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783" w:rsidRDefault="00F324D6" w:rsidP="002A177D">
      <w:pPr>
        <w:spacing w:line="360" w:lineRule="auto"/>
        <w:rPr>
          <w:b/>
          <w:bCs/>
          <w:sz w:val="36"/>
          <w:szCs w:val="36"/>
        </w:rPr>
      </w:pPr>
      <w:bookmarkStart w:id="0" w:name="_GoBack"/>
      <w:bookmarkEnd w:id="0"/>
      <w:r w:rsidRPr="007D0329">
        <w:rPr>
          <w:b/>
          <w:bCs/>
          <w:sz w:val="36"/>
          <w:szCs w:val="36"/>
        </w:rPr>
        <w:t>Re-</w:t>
      </w:r>
      <w:r w:rsidR="00C70D4A" w:rsidRPr="007D0329">
        <w:rPr>
          <w:b/>
          <w:bCs/>
          <w:sz w:val="36"/>
          <w:szCs w:val="36"/>
        </w:rPr>
        <w:t xml:space="preserve">imagining </w:t>
      </w:r>
      <w:r w:rsidR="00273AC2" w:rsidRPr="007D0329">
        <w:rPr>
          <w:b/>
          <w:bCs/>
          <w:sz w:val="36"/>
          <w:szCs w:val="36"/>
        </w:rPr>
        <w:t>machine learning</w:t>
      </w:r>
      <w:r w:rsidR="00C4123F" w:rsidRPr="007D0329">
        <w:rPr>
          <w:b/>
          <w:bCs/>
          <w:sz w:val="36"/>
          <w:szCs w:val="36"/>
        </w:rPr>
        <w:t xml:space="preserve"> in dent</w:t>
      </w:r>
      <w:r w:rsidR="000F2DD4" w:rsidRPr="007D0329">
        <w:rPr>
          <w:b/>
          <w:bCs/>
          <w:sz w:val="36"/>
          <w:szCs w:val="36"/>
        </w:rPr>
        <w:t>al research</w:t>
      </w:r>
      <w:r w:rsidR="00154979" w:rsidRPr="007D0329">
        <w:rPr>
          <w:b/>
          <w:bCs/>
          <w:sz w:val="36"/>
          <w:szCs w:val="36"/>
        </w:rPr>
        <w:t xml:space="preserve">: A lesson learned from </w:t>
      </w:r>
      <w:r w:rsidR="00C70D4A" w:rsidRPr="007D0329">
        <w:rPr>
          <w:b/>
          <w:bCs/>
          <w:sz w:val="36"/>
          <w:szCs w:val="36"/>
        </w:rPr>
        <w:t xml:space="preserve">the </w:t>
      </w:r>
      <w:r w:rsidR="00154979" w:rsidRPr="007D0329">
        <w:rPr>
          <w:b/>
          <w:bCs/>
          <w:sz w:val="36"/>
          <w:szCs w:val="36"/>
        </w:rPr>
        <w:t>COVID-19 pandemic</w:t>
      </w:r>
    </w:p>
    <w:p w:rsidR="0014550D" w:rsidRDefault="0014550D" w:rsidP="0014550D">
      <w:pPr>
        <w:pStyle w:val="Default"/>
      </w:pPr>
    </w:p>
    <w:p w:rsidR="00B9000D" w:rsidRDefault="0014550D" w:rsidP="00FD1EC9">
      <w:pPr>
        <w:spacing w:line="360" w:lineRule="auto"/>
        <w:rPr>
          <w:rFonts w:ascii="Arial" w:hAnsi="Arial" w:cs="Arial"/>
          <w:b/>
          <w:bCs/>
          <w:color w:val="000000"/>
          <w:sz w:val="18"/>
          <w:szCs w:val="18"/>
          <w:shd w:val="clear" w:color="auto" w:fill="FFFFFF"/>
          <w:vertAlign w:val="superscript"/>
        </w:rPr>
      </w:pPr>
      <w:proofErr w:type="spellStart"/>
      <w:r w:rsidRPr="00B9000D">
        <w:rPr>
          <w:rFonts w:ascii="Arial" w:hAnsi="Arial" w:cs="Arial"/>
          <w:b/>
          <w:bCs/>
          <w:color w:val="000000"/>
          <w:sz w:val="18"/>
          <w:szCs w:val="18"/>
          <w:shd w:val="clear" w:color="auto" w:fill="FFFFFF"/>
        </w:rPr>
        <w:t>Jafar</w:t>
      </w:r>
      <w:proofErr w:type="spellEnd"/>
      <w:r w:rsidRPr="00B9000D">
        <w:rPr>
          <w:rFonts w:ascii="Arial" w:hAnsi="Arial" w:cs="Arial"/>
          <w:b/>
          <w:bCs/>
          <w:color w:val="000000"/>
          <w:sz w:val="18"/>
          <w:szCs w:val="18"/>
          <w:shd w:val="clear" w:color="auto" w:fill="FFFFFF"/>
        </w:rPr>
        <w:t xml:space="preserve"> Kolahi</w:t>
      </w:r>
      <w:r w:rsidRPr="00B9000D">
        <w:rPr>
          <w:rFonts w:ascii="Arial" w:hAnsi="Arial" w:cs="Arial"/>
          <w:b/>
          <w:bCs/>
          <w:color w:val="000000"/>
          <w:sz w:val="18"/>
          <w:szCs w:val="18"/>
          <w:shd w:val="clear" w:color="auto" w:fill="FFFFFF"/>
          <w:vertAlign w:val="superscript"/>
        </w:rPr>
        <w:t>1</w:t>
      </w:r>
      <w:r w:rsidRPr="00B9000D">
        <w:rPr>
          <w:rFonts w:ascii="Arial" w:hAnsi="Arial" w:cs="Arial"/>
          <w:b/>
          <w:bCs/>
          <w:color w:val="000000"/>
          <w:sz w:val="18"/>
          <w:szCs w:val="18"/>
          <w:shd w:val="clear" w:color="auto" w:fill="FFFFFF"/>
        </w:rPr>
        <w:t>, Mohammad Seyedhamzeh</w:t>
      </w:r>
      <w:r w:rsidRPr="00B9000D">
        <w:rPr>
          <w:rFonts w:ascii="Arial" w:hAnsi="Arial" w:cs="Arial"/>
          <w:b/>
          <w:bCs/>
          <w:color w:val="000000"/>
          <w:sz w:val="18"/>
          <w:szCs w:val="18"/>
          <w:shd w:val="clear" w:color="auto" w:fill="FFFFFF"/>
          <w:vertAlign w:val="superscript"/>
        </w:rPr>
        <w:t>2</w:t>
      </w:r>
      <w:r w:rsidRPr="00B9000D">
        <w:rPr>
          <w:rFonts w:ascii="Arial" w:hAnsi="Arial" w:cs="Arial"/>
          <w:b/>
          <w:bCs/>
          <w:color w:val="000000"/>
          <w:sz w:val="18"/>
          <w:szCs w:val="18"/>
          <w:shd w:val="clear" w:color="auto" w:fill="FFFFFF"/>
        </w:rPr>
        <w:t>, David G Dunning</w:t>
      </w:r>
      <w:r w:rsidRPr="00B9000D">
        <w:rPr>
          <w:rFonts w:ascii="Arial" w:hAnsi="Arial" w:cs="Arial"/>
          <w:b/>
          <w:bCs/>
          <w:color w:val="000000"/>
          <w:sz w:val="18"/>
          <w:szCs w:val="18"/>
          <w:shd w:val="clear" w:color="auto" w:fill="FFFFFF"/>
          <w:vertAlign w:val="superscript"/>
        </w:rPr>
        <w:t>3</w:t>
      </w:r>
      <w:r w:rsidRPr="00B9000D">
        <w:rPr>
          <w:rFonts w:ascii="Arial" w:hAnsi="Arial" w:cs="Arial"/>
          <w:b/>
          <w:bCs/>
          <w:color w:val="000000"/>
          <w:sz w:val="18"/>
          <w:szCs w:val="18"/>
          <w:shd w:val="clear" w:color="auto" w:fill="FFFFFF"/>
        </w:rPr>
        <w:t>, </w:t>
      </w:r>
      <w:r w:rsidR="00FD1EC9" w:rsidRPr="00B9000D">
        <w:rPr>
          <w:rFonts w:ascii="Arial" w:hAnsi="Arial" w:cs="Arial"/>
          <w:b/>
          <w:bCs/>
          <w:color w:val="000000"/>
          <w:sz w:val="18"/>
          <w:szCs w:val="18"/>
        </w:rPr>
        <w:t>Nader Kalb</w:t>
      </w:r>
      <w:r w:rsidR="0087227C">
        <w:rPr>
          <w:rFonts w:ascii="Arial" w:hAnsi="Arial" w:cs="Arial"/>
          <w:b/>
          <w:bCs/>
          <w:color w:val="000000"/>
          <w:sz w:val="18"/>
          <w:szCs w:val="18"/>
        </w:rPr>
        <w:t>asi</w:t>
      </w:r>
      <w:r w:rsidRPr="00B9000D">
        <w:rPr>
          <w:rFonts w:ascii="Arial" w:hAnsi="Arial" w:cs="Arial"/>
          <w:b/>
          <w:bCs/>
          <w:color w:val="000000"/>
          <w:sz w:val="18"/>
          <w:szCs w:val="18"/>
          <w:shd w:val="clear" w:color="auto" w:fill="FFFFFF"/>
          <w:vertAlign w:val="superscript"/>
        </w:rPr>
        <w:t>4</w:t>
      </w:r>
      <w:r w:rsidR="00B9000D" w:rsidRPr="00B9000D">
        <w:rPr>
          <w:rFonts w:ascii="Arial" w:hAnsi="Arial" w:cs="Arial"/>
          <w:b/>
          <w:bCs/>
          <w:color w:val="000000"/>
          <w:sz w:val="18"/>
          <w:szCs w:val="18"/>
          <w:shd w:val="clear" w:color="auto" w:fill="FFFFFF"/>
          <w:vertAlign w:val="superscript"/>
        </w:rPr>
        <w:t xml:space="preserve"> </w:t>
      </w:r>
    </w:p>
    <w:p w:rsidR="00B9000D" w:rsidRPr="00B9000D" w:rsidRDefault="0014550D" w:rsidP="00FD1EC9">
      <w:pPr>
        <w:spacing w:line="360" w:lineRule="auto"/>
        <w:rPr>
          <w:rFonts w:ascii="Arial" w:hAnsi="Arial" w:cs="Arial"/>
          <w:color w:val="1F1F1F"/>
          <w:sz w:val="17"/>
          <w:szCs w:val="17"/>
          <w:shd w:val="clear" w:color="auto" w:fill="FFFFFF"/>
        </w:rPr>
      </w:pPr>
      <w:r>
        <w:rPr>
          <w:rFonts w:ascii="Arial" w:hAnsi="Arial" w:cs="Arial"/>
          <w:color w:val="000000"/>
          <w:sz w:val="18"/>
          <w:szCs w:val="18"/>
        </w:rPr>
        <w:br/>
      </w:r>
      <w:r>
        <w:rPr>
          <w:rFonts w:ascii="Arial" w:hAnsi="Arial" w:cs="Arial"/>
          <w:color w:val="1F1F1F"/>
          <w:sz w:val="17"/>
          <w:szCs w:val="17"/>
          <w:shd w:val="clear" w:color="auto" w:fill="FFFFFF"/>
          <w:vertAlign w:val="superscript"/>
        </w:rPr>
        <w:t>1</w:t>
      </w:r>
      <w:r>
        <w:rPr>
          <w:rFonts w:ascii="Arial" w:hAnsi="Arial" w:cs="Arial"/>
          <w:color w:val="1F1F1F"/>
          <w:sz w:val="17"/>
          <w:szCs w:val="17"/>
          <w:shd w:val="clear" w:color="auto" w:fill="FFFFFF"/>
        </w:rPr>
        <w:t> Independent Research Scientist, Associate Editor of </w:t>
      </w:r>
      <w:r>
        <w:rPr>
          <w:rFonts w:ascii="Arial" w:hAnsi="Arial" w:cs="Arial"/>
          <w:i/>
          <w:iCs/>
          <w:color w:val="1F1F1F"/>
          <w:sz w:val="17"/>
          <w:szCs w:val="17"/>
          <w:shd w:val="clear" w:color="auto" w:fill="FFFFFF"/>
        </w:rPr>
        <w:t>Dental Hypotheses</w:t>
      </w:r>
      <w:r>
        <w:rPr>
          <w:rFonts w:ascii="Arial" w:hAnsi="Arial" w:cs="Arial"/>
          <w:color w:val="1F1F1F"/>
          <w:sz w:val="17"/>
          <w:szCs w:val="17"/>
          <w:shd w:val="clear" w:color="auto" w:fill="FFFFFF"/>
        </w:rPr>
        <w:t>, Isfahan, Iran</w:t>
      </w:r>
      <w:r>
        <w:rPr>
          <w:rFonts w:ascii="Arial" w:hAnsi="Arial" w:cs="Arial"/>
          <w:color w:val="1F1F1F"/>
          <w:sz w:val="17"/>
          <w:szCs w:val="17"/>
          <w:shd w:val="clear" w:color="auto" w:fill="FFFFFF"/>
        </w:rPr>
        <w:br/>
      </w:r>
      <w:r>
        <w:rPr>
          <w:rFonts w:ascii="Arial" w:hAnsi="Arial" w:cs="Arial"/>
          <w:color w:val="1F1F1F"/>
          <w:sz w:val="17"/>
          <w:szCs w:val="17"/>
          <w:shd w:val="clear" w:color="auto" w:fill="FFFFFF"/>
          <w:vertAlign w:val="superscript"/>
        </w:rPr>
        <w:t>2</w:t>
      </w:r>
      <w:r>
        <w:rPr>
          <w:rFonts w:ascii="Arial" w:hAnsi="Arial" w:cs="Arial"/>
          <w:color w:val="1F1F1F"/>
          <w:sz w:val="17"/>
          <w:szCs w:val="17"/>
          <w:shd w:val="clear" w:color="auto" w:fill="FFFFFF"/>
        </w:rPr>
        <w:t> </w:t>
      </w:r>
      <w:r w:rsidR="00B9000D">
        <w:rPr>
          <w:rFonts w:ascii="Arial" w:hAnsi="Arial" w:cs="Arial"/>
          <w:color w:val="1F1F1F"/>
          <w:sz w:val="17"/>
          <w:szCs w:val="17"/>
          <w:shd w:val="clear" w:color="auto" w:fill="FFFFFF"/>
        </w:rPr>
        <w:t>Independent Research Scientist, Associate Editor of </w:t>
      </w:r>
      <w:r w:rsidR="00B9000D">
        <w:rPr>
          <w:rFonts w:ascii="Arial" w:hAnsi="Arial" w:cs="Arial"/>
          <w:i/>
          <w:iCs/>
          <w:color w:val="1F1F1F"/>
          <w:sz w:val="17"/>
          <w:szCs w:val="17"/>
          <w:shd w:val="clear" w:color="auto" w:fill="FFFFFF"/>
        </w:rPr>
        <w:t>Dental Hypotheses</w:t>
      </w:r>
      <w:r w:rsidR="00B9000D">
        <w:rPr>
          <w:rFonts w:ascii="Arial" w:hAnsi="Arial" w:cs="Arial"/>
          <w:color w:val="1F1F1F"/>
          <w:sz w:val="17"/>
          <w:szCs w:val="17"/>
          <w:shd w:val="clear" w:color="auto" w:fill="FFFFFF"/>
        </w:rPr>
        <w:t xml:space="preserve">, </w:t>
      </w:r>
      <w:proofErr w:type="spellStart"/>
      <w:r w:rsidR="00B9000D">
        <w:rPr>
          <w:rFonts w:ascii="Arial" w:hAnsi="Arial" w:cs="Arial"/>
          <w:color w:val="1F1F1F"/>
          <w:sz w:val="17"/>
          <w:szCs w:val="17"/>
          <w:shd w:val="clear" w:color="auto" w:fill="FFFFFF"/>
        </w:rPr>
        <w:t>Zanjan</w:t>
      </w:r>
      <w:proofErr w:type="spellEnd"/>
      <w:r w:rsidR="00B9000D">
        <w:rPr>
          <w:rFonts w:ascii="Arial" w:hAnsi="Arial" w:cs="Arial"/>
          <w:color w:val="1F1F1F"/>
          <w:sz w:val="17"/>
          <w:szCs w:val="17"/>
          <w:shd w:val="clear" w:color="auto" w:fill="FFFFFF"/>
        </w:rPr>
        <w:t>, Iran</w:t>
      </w:r>
      <w:r>
        <w:rPr>
          <w:rFonts w:ascii="Arial" w:hAnsi="Arial" w:cs="Arial"/>
          <w:color w:val="1F1F1F"/>
          <w:sz w:val="17"/>
          <w:szCs w:val="17"/>
          <w:shd w:val="clear" w:color="auto" w:fill="FFFFFF"/>
        </w:rPr>
        <w:br/>
      </w:r>
      <w:r>
        <w:rPr>
          <w:rFonts w:ascii="Arial" w:hAnsi="Arial" w:cs="Arial"/>
          <w:color w:val="1F1F1F"/>
          <w:sz w:val="17"/>
          <w:szCs w:val="17"/>
          <w:shd w:val="clear" w:color="auto" w:fill="FFFFFF"/>
          <w:vertAlign w:val="superscript"/>
        </w:rPr>
        <w:t>3</w:t>
      </w:r>
      <w:r>
        <w:rPr>
          <w:rFonts w:ascii="Arial" w:hAnsi="Arial" w:cs="Arial"/>
          <w:color w:val="1F1F1F"/>
          <w:sz w:val="17"/>
          <w:szCs w:val="17"/>
          <w:shd w:val="clear" w:color="auto" w:fill="FFFFFF"/>
        </w:rPr>
        <w:t> Department of Oral Biology, College of Dentistry, University of Nebraska Medical Center, Lincoln, Nebraska, USA</w:t>
      </w:r>
      <w:r>
        <w:rPr>
          <w:rFonts w:ascii="Arial" w:hAnsi="Arial" w:cs="Arial"/>
          <w:color w:val="1F1F1F"/>
          <w:sz w:val="17"/>
          <w:szCs w:val="17"/>
          <w:shd w:val="clear" w:color="auto" w:fill="FFFFFF"/>
        </w:rPr>
        <w:br/>
      </w:r>
      <w:r>
        <w:rPr>
          <w:rFonts w:ascii="Arial" w:hAnsi="Arial" w:cs="Arial"/>
          <w:color w:val="1F1F1F"/>
          <w:sz w:val="17"/>
          <w:szCs w:val="17"/>
          <w:shd w:val="clear" w:color="auto" w:fill="FFFFFF"/>
          <w:vertAlign w:val="superscript"/>
        </w:rPr>
        <w:t>4</w:t>
      </w:r>
      <w:r w:rsidR="00FD1EC9">
        <w:rPr>
          <w:rFonts w:ascii="Arial" w:hAnsi="Arial" w:cs="Arial"/>
          <w:color w:val="1F1F1F"/>
          <w:sz w:val="17"/>
          <w:szCs w:val="17"/>
          <w:shd w:val="clear" w:color="auto" w:fill="FFFFFF"/>
        </w:rPr>
        <w:t> </w:t>
      </w:r>
      <w:r w:rsidR="00B9000D">
        <w:rPr>
          <w:rFonts w:ascii="Arial" w:hAnsi="Arial" w:cs="Arial"/>
          <w:color w:val="1F1F1F"/>
          <w:sz w:val="17"/>
          <w:szCs w:val="17"/>
          <w:shd w:val="clear" w:color="auto" w:fill="FFFFFF"/>
        </w:rPr>
        <w:t xml:space="preserve">Department of </w:t>
      </w:r>
      <w:r w:rsidR="00B9000D" w:rsidRPr="00B9000D">
        <w:rPr>
          <w:rFonts w:ascii="Arial" w:hAnsi="Arial" w:cs="Arial"/>
          <w:color w:val="1F1F1F"/>
          <w:sz w:val="17"/>
          <w:szCs w:val="17"/>
          <w:shd w:val="clear" w:color="auto" w:fill="FFFFFF"/>
        </w:rPr>
        <w:t xml:space="preserve">Oral and Maxillofacial Pathology, School of Dentistry, Isfahan( </w:t>
      </w:r>
      <w:proofErr w:type="spellStart"/>
      <w:r w:rsidR="00B9000D" w:rsidRPr="00B9000D">
        <w:rPr>
          <w:rFonts w:ascii="Arial" w:hAnsi="Arial" w:cs="Arial"/>
          <w:color w:val="1F1F1F"/>
          <w:sz w:val="17"/>
          <w:szCs w:val="17"/>
          <w:shd w:val="clear" w:color="auto" w:fill="FFFFFF"/>
        </w:rPr>
        <w:t>Khorasghan</w:t>
      </w:r>
      <w:proofErr w:type="spellEnd"/>
      <w:r w:rsidR="00B9000D" w:rsidRPr="00B9000D">
        <w:rPr>
          <w:rFonts w:ascii="Arial" w:hAnsi="Arial" w:cs="Arial"/>
          <w:color w:val="1F1F1F"/>
          <w:sz w:val="17"/>
          <w:szCs w:val="17"/>
          <w:shd w:val="clear" w:color="auto" w:fill="FFFFFF"/>
        </w:rPr>
        <w:t xml:space="preserve">) Branch, </w:t>
      </w:r>
      <w:proofErr w:type="spellStart"/>
      <w:r w:rsidR="00B9000D" w:rsidRPr="00B9000D">
        <w:rPr>
          <w:rFonts w:ascii="Arial" w:hAnsi="Arial" w:cs="Arial"/>
          <w:color w:val="1F1F1F"/>
          <w:sz w:val="17"/>
          <w:szCs w:val="17"/>
          <w:shd w:val="clear" w:color="auto" w:fill="FFFFFF"/>
        </w:rPr>
        <w:t>lslamic</w:t>
      </w:r>
      <w:proofErr w:type="spellEnd"/>
      <w:r w:rsidR="00B9000D" w:rsidRPr="00B9000D">
        <w:rPr>
          <w:rFonts w:ascii="Arial" w:hAnsi="Arial" w:cs="Arial"/>
          <w:color w:val="1F1F1F"/>
          <w:sz w:val="17"/>
          <w:szCs w:val="17"/>
          <w:shd w:val="clear" w:color="auto" w:fill="FFFFFF"/>
        </w:rPr>
        <w:t xml:space="preserve"> Azad University, </w:t>
      </w:r>
      <w:proofErr w:type="spellStart"/>
      <w:r w:rsidR="00B9000D" w:rsidRPr="00B9000D">
        <w:rPr>
          <w:rFonts w:ascii="Arial" w:hAnsi="Arial" w:cs="Arial"/>
          <w:color w:val="1F1F1F"/>
          <w:sz w:val="17"/>
          <w:szCs w:val="17"/>
          <w:shd w:val="clear" w:color="auto" w:fill="FFFFFF"/>
        </w:rPr>
        <w:t>Isfahan,Iran</w:t>
      </w:r>
      <w:proofErr w:type="spellEnd"/>
    </w:p>
    <w:p w:rsidR="00154979" w:rsidRPr="007D0329" w:rsidRDefault="00154979" w:rsidP="0060500C">
      <w:pPr>
        <w:spacing w:line="360" w:lineRule="auto"/>
        <w:rPr>
          <w:sz w:val="36"/>
          <w:szCs w:val="36"/>
        </w:rPr>
      </w:pPr>
    </w:p>
    <w:p w:rsidR="00840817" w:rsidRPr="007D0329" w:rsidRDefault="00154979" w:rsidP="004B34A5">
      <w:pPr>
        <w:spacing w:line="360" w:lineRule="auto"/>
        <w:jc w:val="both"/>
        <w:rPr>
          <w:sz w:val="24"/>
          <w:szCs w:val="24"/>
        </w:rPr>
      </w:pPr>
      <w:r w:rsidRPr="007D0329">
        <w:rPr>
          <w:sz w:val="24"/>
          <w:szCs w:val="24"/>
        </w:rPr>
        <w:t xml:space="preserve">At this time human kind </w:t>
      </w:r>
      <w:r w:rsidR="00C70D4A" w:rsidRPr="007D0329">
        <w:rPr>
          <w:sz w:val="24"/>
          <w:szCs w:val="24"/>
        </w:rPr>
        <w:t>is</w:t>
      </w:r>
      <w:r w:rsidRPr="007D0329">
        <w:rPr>
          <w:sz w:val="24"/>
          <w:szCs w:val="24"/>
        </w:rPr>
        <w:t xml:space="preserve"> experiencing on </w:t>
      </w:r>
      <w:r w:rsidR="00C70D4A" w:rsidRPr="007D0329">
        <w:rPr>
          <w:sz w:val="24"/>
          <w:szCs w:val="24"/>
        </w:rPr>
        <w:t xml:space="preserve">a global scale a frightening </w:t>
      </w:r>
      <w:r w:rsidRPr="007D0329">
        <w:rPr>
          <w:sz w:val="24"/>
          <w:szCs w:val="24"/>
        </w:rPr>
        <w:t>infectious disease caused by severe acute respiratory syndrome coronavirus 2 (SARS</w:t>
      </w:r>
      <w:r w:rsidRPr="007D0329">
        <w:rPr>
          <w:sz w:val="24"/>
          <w:szCs w:val="24"/>
        </w:rPr>
        <w:noBreakHyphen/>
        <w:t>CoV</w:t>
      </w:r>
      <w:r w:rsidRPr="007D0329">
        <w:rPr>
          <w:sz w:val="24"/>
          <w:szCs w:val="24"/>
        </w:rPr>
        <w:noBreakHyphen/>
        <w:t>2).</w:t>
      </w:r>
      <w:r w:rsidR="0060500C" w:rsidRPr="007D0329">
        <w:rPr>
          <w:sz w:val="24"/>
          <w:szCs w:val="24"/>
        </w:rPr>
        <w:t xml:space="preserve"> </w:t>
      </w:r>
      <w:r w:rsidR="0060500C" w:rsidRPr="007D0329">
        <w:rPr>
          <w:rFonts w:ascii="Arial" w:hAnsi="Arial" w:cs="Arial"/>
          <w:color w:val="202122"/>
          <w:sz w:val="21"/>
          <w:szCs w:val="21"/>
          <w:shd w:val="clear" w:color="auto" w:fill="FFFFFF"/>
        </w:rPr>
        <w:t>As of 25 September 2020, </w:t>
      </w:r>
      <w:r w:rsidR="0060500C" w:rsidRPr="007D0329">
        <w:rPr>
          <w:rFonts w:ascii="Arial" w:hAnsi="Arial" w:cs="Arial"/>
          <w:sz w:val="21"/>
          <w:szCs w:val="21"/>
          <w:shd w:val="clear" w:color="auto" w:fill="FFFFFF"/>
        </w:rPr>
        <w:t>more than 32.3</w:t>
      </w:r>
      <w:r w:rsidR="0060500C" w:rsidRPr="007D0329">
        <w:rPr>
          <w:rStyle w:val="nowrap"/>
          <w:rFonts w:ascii="Arial" w:hAnsi="Arial" w:cs="Arial"/>
          <w:color w:val="0B0080"/>
          <w:sz w:val="21"/>
          <w:szCs w:val="21"/>
          <w:shd w:val="clear" w:color="auto" w:fill="FFFFFF"/>
        </w:rPr>
        <w:t> </w:t>
      </w:r>
      <w:r w:rsidR="0060500C" w:rsidRPr="007D0329">
        <w:rPr>
          <w:rFonts w:ascii="Arial" w:hAnsi="Arial" w:cs="Arial"/>
          <w:sz w:val="21"/>
          <w:szCs w:val="21"/>
          <w:shd w:val="clear" w:color="auto" w:fill="FFFFFF"/>
        </w:rPr>
        <w:t>million cases</w:t>
      </w:r>
      <w:r w:rsidR="0060500C" w:rsidRPr="007D0329">
        <w:rPr>
          <w:rFonts w:ascii="Arial" w:hAnsi="Arial" w:cs="Arial"/>
          <w:color w:val="202122"/>
          <w:sz w:val="21"/>
          <w:szCs w:val="21"/>
          <w:shd w:val="clear" w:color="auto" w:fill="FFFFFF"/>
        </w:rPr>
        <w:t> have been reported in </w:t>
      </w:r>
      <w:r w:rsidR="0060500C" w:rsidRPr="007D0329">
        <w:rPr>
          <w:rFonts w:ascii="Arial" w:hAnsi="Arial" w:cs="Arial"/>
          <w:sz w:val="21"/>
          <w:szCs w:val="21"/>
          <w:shd w:val="clear" w:color="auto" w:fill="FFFFFF"/>
        </w:rPr>
        <w:t>188 countries</w:t>
      </w:r>
      <w:r w:rsidR="0060500C" w:rsidRPr="007D0329">
        <w:rPr>
          <w:rFonts w:ascii="Arial" w:hAnsi="Arial" w:cs="Arial"/>
          <w:color w:val="202122"/>
          <w:sz w:val="21"/>
          <w:szCs w:val="21"/>
          <w:shd w:val="clear" w:color="auto" w:fill="FFFFFF"/>
        </w:rPr>
        <w:t>, resulting in </w:t>
      </w:r>
      <w:r w:rsidR="0060500C" w:rsidRPr="007D0329">
        <w:rPr>
          <w:rFonts w:ascii="Arial" w:hAnsi="Arial" w:cs="Arial"/>
          <w:sz w:val="21"/>
          <w:szCs w:val="21"/>
          <w:shd w:val="clear" w:color="auto" w:fill="FFFFFF"/>
        </w:rPr>
        <w:t>more than 984,000 official reported deaths.</w:t>
      </w:r>
      <w:r w:rsidR="0060500C" w:rsidRPr="007D0329">
        <w:rPr>
          <w:rFonts w:ascii="Arial" w:hAnsi="Arial" w:cs="Arial"/>
          <w:sz w:val="21"/>
          <w:szCs w:val="21"/>
          <w:shd w:val="clear" w:color="auto" w:fill="FFFFFF"/>
        </w:rPr>
        <w:fldChar w:fldCharType="begin" w:fldLock="1"/>
      </w:r>
      <w:r w:rsidR="0060500C" w:rsidRPr="007D0329">
        <w:rPr>
          <w:rFonts w:ascii="Arial" w:hAnsi="Arial" w:cs="Arial"/>
          <w:sz w:val="21"/>
          <w:szCs w:val="21"/>
          <w:shd w:val="clear" w:color="auto" w:fill="FFFFFF"/>
        </w:rPr>
        <w:instrText>ADDIN CSL_CITATION {"citationItems":[{"id":"ITEM-1","itemData":{"DOI":"10.1016/S1473-3099(20)30120-1","ISSN":"14744457","PMID":"32087114","author":[{"dropping-particle":"","family":"Dong","given":"Ensheng","non-dropping-particle":"","parse-names":false,"suffix":""},{"dropping-particle":"","family":"Du","given":"Hongru","non-dropping-particle":"","parse-names":false,"suffix":""},{"dropping-particle":"","family":"Gardner","given":"Lauren","non-dropping-particle":"","parse-names":false,"suffix":""}],"container-title":"The Lancet Infectious Diseases","id":"ITEM-1","issue":"5","issued":{"date-parts":[["2020","5","1"]]},"page":"533-534","publisher":"Lancet Publishing Group","title":"An interactive web-based dashboard to track COVID-19 in real time","type":"article","volume":"20"},"uris":["http://www.mendeley.com/documents/?uuid=31a7ea11-e2d5-3bb2-a5a9-7c5ca765e3cb"]}],"mendeley":{"formattedCitation":"&lt;sup&gt;1&lt;/sup&gt;","plainTextFormattedCitation":"1","previouslyFormattedCitation":"&lt;sup&gt;1&lt;/sup&gt;"},"properties":{"noteIndex":0},"schema":"https://github.com/citation-style-language/schema/raw/master/csl-citation.json"}</w:instrText>
      </w:r>
      <w:r w:rsidR="0060500C" w:rsidRPr="007D0329">
        <w:rPr>
          <w:rFonts w:ascii="Arial" w:hAnsi="Arial" w:cs="Arial"/>
          <w:sz w:val="21"/>
          <w:szCs w:val="21"/>
          <w:shd w:val="clear" w:color="auto" w:fill="FFFFFF"/>
        </w:rPr>
        <w:fldChar w:fldCharType="separate"/>
      </w:r>
      <w:r w:rsidR="0060500C" w:rsidRPr="007D0329">
        <w:rPr>
          <w:rFonts w:ascii="Arial" w:hAnsi="Arial" w:cs="Arial"/>
          <w:noProof/>
          <w:sz w:val="21"/>
          <w:szCs w:val="21"/>
          <w:shd w:val="clear" w:color="auto" w:fill="FFFFFF"/>
          <w:vertAlign w:val="superscript"/>
        </w:rPr>
        <w:t>1</w:t>
      </w:r>
      <w:r w:rsidR="0060500C" w:rsidRPr="007D0329">
        <w:rPr>
          <w:rFonts w:ascii="Arial" w:hAnsi="Arial" w:cs="Arial"/>
          <w:sz w:val="21"/>
          <w:szCs w:val="21"/>
          <w:shd w:val="clear" w:color="auto" w:fill="FFFFFF"/>
        </w:rPr>
        <w:fldChar w:fldCharType="end"/>
      </w:r>
      <w:r w:rsidR="0060500C" w:rsidRPr="007D0329">
        <w:rPr>
          <w:rFonts w:ascii="Arial" w:hAnsi="Arial" w:cs="Arial"/>
          <w:noProof/>
          <w:sz w:val="21"/>
          <w:szCs w:val="21"/>
          <w:shd w:val="clear" w:color="auto" w:fill="FFFFFF"/>
          <w:vertAlign w:val="superscript"/>
        </w:rPr>
        <w:t>,</w:t>
      </w:r>
      <w:r w:rsidR="0060500C" w:rsidRPr="007D0329">
        <w:rPr>
          <w:rFonts w:ascii="Arial" w:hAnsi="Arial" w:cs="Arial"/>
          <w:sz w:val="21"/>
          <w:szCs w:val="21"/>
          <w:shd w:val="clear" w:color="auto" w:fill="FFFFFF"/>
        </w:rPr>
        <w:fldChar w:fldCharType="begin" w:fldLock="1"/>
      </w:r>
      <w:r w:rsidR="007778BB" w:rsidRPr="007D0329">
        <w:rPr>
          <w:rFonts w:ascii="Arial" w:hAnsi="Arial" w:cs="Arial"/>
          <w:sz w:val="21"/>
          <w:szCs w:val="21"/>
          <w:shd w:val="clear" w:color="auto" w:fill="FFFFFF"/>
        </w:rPr>
        <w:instrText>ADDIN CSL_CITATION {"citationItems":[{"id":"ITEM-1","itemData":{"URL":"https://gisanddata.maps.arcgis.com/apps/opsdashboard/index.html#/bda7594740fd40299423467b48e9ecf6","accessed":{"date-parts":[["2020","9","25"]]},"id":"ITEM-1","issued":{"date-parts":[["0"]]},"title":"Coronavirus COVID-19 (2019-nCoV)","type":"webpage"},"uris":["http://www.mendeley.com/documents/?uuid=b8e81426-9c6a-379b-9071-a157c53178db"]}],"mendeley":{"formattedCitation":"&lt;sup&gt;2&lt;/sup&gt;","plainTextFormattedCitation":"2","previouslyFormattedCitation":"&lt;sup&gt;2&lt;/sup&gt;"},"properties":{"noteIndex":0},"schema":"https://github.com/citation-style-language/schema/raw/master/csl-citation.json"}</w:instrText>
      </w:r>
      <w:r w:rsidR="0060500C" w:rsidRPr="007D0329">
        <w:rPr>
          <w:rFonts w:ascii="Arial" w:hAnsi="Arial" w:cs="Arial"/>
          <w:sz w:val="21"/>
          <w:szCs w:val="21"/>
          <w:shd w:val="clear" w:color="auto" w:fill="FFFFFF"/>
        </w:rPr>
        <w:fldChar w:fldCharType="separate"/>
      </w:r>
      <w:r w:rsidR="0060500C" w:rsidRPr="007D0329">
        <w:rPr>
          <w:rFonts w:ascii="Arial" w:hAnsi="Arial" w:cs="Arial"/>
          <w:noProof/>
          <w:sz w:val="21"/>
          <w:szCs w:val="21"/>
          <w:shd w:val="clear" w:color="auto" w:fill="FFFFFF"/>
          <w:vertAlign w:val="superscript"/>
        </w:rPr>
        <w:t>2</w:t>
      </w:r>
      <w:r w:rsidR="0060500C" w:rsidRPr="007D0329">
        <w:rPr>
          <w:rFonts w:ascii="Arial" w:hAnsi="Arial" w:cs="Arial"/>
          <w:sz w:val="21"/>
          <w:szCs w:val="21"/>
          <w:shd w:val="clear" w:color="auto" w:fill="FFFFFF"/>
        </w:rPr>
        <w:fldChar w:fldCharType="end"/>
      </w:r>
      <w:r w:rsidR="0060500C" w:rsidRPr="007D0329">
        <w:rPr>
          <w:rFonts w:ascii="Arial" w:hAnsi="Arial" w:cs="Arial"/>
          <w:sz w:val="21"/>
          <w:szCs w:val="21"/>
          <w:shd w:val="clear" w:color="auto" w:fill="FFFFFF"/>
        </w:rPr>
        <w:t xml:space="preserve"> </w:t>
      </w:r>
      <w:r w:rsidR="008A4F60" w:rsidRPr="007D0329">
        <w:rPr>
          <w:sz w:val="24"/>
          <w:szCs w:val="24"/>
        </w:rPr>
        <w:t>During the course of</w:t>
      </w:r>
      <w:r w:rsidR="0060500C" w:rsidRPr="007D0329">
        <w:rPr>
          <w:sz w:val="24"/>
          <w:szCs w:val="24"/>
        </w:rPr>
        <w:t xml:space="preserve"> human history, there have been several pandemics e.g. plague and smallpox. </w:t>
      </w:r>
      <w:r w:rsidR="0060500C" w:rsidRPr="007D0329">
        <w:rPr>
          <w:rFonts w:ascii="Arial" w:hAnsi="Arial" w:cs="Arial"/>
          <w:color w:val="202122"/>
          <w:sz w:val="21"/>
          <w:szCs w:val="21"/>
          <w:shd w:val="clear" w:color="auto" w:fill="FFFFFF"/>
        </w:rPr>
        <w:t> </w:t>
      </w:r>
      <w:r w:rsidR="00F559A2" w:rsidRPr="007D0329">
        <w:rPr>
          <w:sz w:val="24"/>
          <w:szCs w:val="24"/>
        </w:rPr>
        <w:t xml:space="preserve">However, one of the main differences between COVID-19 and </w:t>
      </w:r>
      <w:r w:rsidR="00C70D4A" w:rsidRPr="007D0329">
        <w:rPr>
          <w:sz w:val="24"/>
          <w:szCs w:val="24"/>
        </w:rPr>
        <w:t>previous</w:t>
      </w:r>
      <w:r w:rsidR="00F559A2" w:rsidRPr="007D0329">
        <w:rPr>
          <w:sz w:val="24"/>
          <w:szCs w:val="24"/>
        </w:rPr>
        <w:t xml:space="preserve"> pandemics is the availability of computer-based technologies.</w:t>
      </w:r>
      <w:r w:rsidR="009E249A" w:rsidRPr="007D0329">
        <w:rPr>
          <w:sz w:val="24"/>
          <w:szCs w:val="24"/>
        </w:rPr>
        <w:t xml:space="preserve"> </w:t>
      </w:r>
      <w:r w:rsidR="00316B74" w:rsidRPr="007D0329">
        <w:rPr>
          <w:sz w:val="24"/>
          <w:szCs w:val="24"/>
        </w:rPr>
        <w:t>Paralle</w:t>
      </w:r>
      <w:r w:rsidR="00C70D4A" w:rsidRPr="007D0329">
        <w:rPr>
          <w:sz w:val="24"/>
          <w:szCs w:val="24"/>
        </w:rPr>
        <w:t>ling the</w:t>
      </w:r>
      <w:r w:rsidR="00316B74" w:rsidRPr="007D0329">
        <w:rPr>
          <w:sz w:val="24"/>
          <w:szCs w:val="24"/>
        </w:rPr>
        <w:t xml:space="preserve"> </w:t>
      </w:r>
      <w:r w:rsidR="002817D4" w:rsidRPr="007D0329">
        <w:rPr>
          <w:sz w:val="24"/>
          <w:szCs w:val="24"/>
        </w:rPr>
        <w:t xml:space="preserve">global </w:t>
      </w:r>
      <w:r w:rsidR="00316B74" w:rsidRPr="007D0329">
        <w:rPr>
          <w:sz w:val="24"/>
          <w:szCs w:val="24"/>
        </w:rPr>
        <w:t>growth of COVID-19, studies using computer-based technologies</w:t>
      </w:r>
      <w:r w:rsidR="00696C7B" w:rsidRPr="007D0329">
        <w:rPr>
          <w:sz w:val="24"/>
          <w:szCs w:val="24"/>
        </w:rPr>
        <w:t xml:space="preserve"> </w:t>
      </w:r>
      <w:r w:rsidR="00C70D4A" w:rsidRPr="007D0329">
        <w:rPr>
          <w:sz w:val="24"/>
          <w:szCs w:val="24"/>
        </w:rPr>
        <w:t xml:space="preserve">have emerged </w:t>
      </w:r>
      <w:r w:rsidR="00696C7B" w:rsidRPr="007D0329">
        <w:rPr>
          <w:sz w:val="24"/>
          <w:szCs w:val="24"/>
        </w:rPr>
        <w:t>e.g. machine learning</w:t>
      </w:r>
      <w:r w:rsidR="00C70D4A" w:rsidRPr="007D0329">
        <w:rPr>
          <w:sz w:val="24"/>
          <w:szCs w:val="24"/>
        </w:rPr>
        <w:t>)</w:t>
      </w:r>
      <w:r w:rsidR="00316B74" w:rsidRPr="007D0329">
        <w:rPr>
          <w:sz w:val="24"/>
          <w:szCs w:val="24"/>
        </w:rPr>
        <w:t xml:space="preserve"> to fight against SARS</w:t>
      </w:r>
      <w:r w:rsidR="00316B74" w:rsidRPr="007D0329">
        <w:rPr>
          <w:sz w:val="24"/>
          <w:szCs w:val="24"/>
        </w:rPr>
        <w:noBreakHyphen/>
        <w:t>CoV</w:t>
      </w:r>
      <w:r w:rsidR="00316B74" w:rsidRPr="007D0329">
        <w:rPr>
          <w:sz w:val="24"/>
          <w:szCs w:val="24"/>
        </w:rPr>
        <w:noBreakHyphen/>
        <w:t>2.</w:t>
      </w:r>
      <w:r w:rsidR="002A177D" w:rsidRPr="007D0329">
        <w:rPr>
          <w:sz w:val="24"/>
          <w:szCs w:val="24"/>
        </w:rPr>
        <w:t xml:space="preserve"> </w:t>
      </w:r>
      <w:r w:rsidR="009B5A2F" w:rsidRPr="007D0329">
        <w:rPr>
          <w:sz w:val="24"/>
          <w:szCs w:val="24"/>
        </w:rPr>
        <w:fldChar w:fldCharType="begin" w:fldLock="1"/>
      </w:r>
      <w:r w:rsidR="002912B5" w:rsidRPr="007D0329">
        <w:rPr>
          <w:sz w:val="24"/>
          <w:szCs w:val="24"/>
        </w:rPr>
        <w:instrText>ADDIN CSL_CITATION {"citationItems":[{"id":"ITEM-1","itemData":{"DOI":"10.1016/S2589-7500(20)30162-X","ISSN":"25897500","author":[{"dropping-particle":"","family":"Bachtiger","given":"Patrik","non-dropping-particle":"","parse-names":false,"suffix":""},{"dropping-particle":"","family":"Peters","given":"Nicholas S.","non-dropping-particle":"","parse-names":false,"suffix":""},{"dropping-particle":"","family":"Walsh","given":"Simon LF","non-dropping-particle":"","parse-names":false,"suffix":""}],"container-title":"The Lancet Digital Health","id":"ITEM-1","issue":"8","issued":{"date-parts":[["2020","8","1"]]},"page":"e391-e392","publisher":"Elsevier Ltd","title":"Machine learning for COVID-19—asking the right questions","type":"article","volume":"2"},"uris":["http://www.mendeley.com/documents/?uuid=c6b1e279-3bd2-36fc-a2af-16ed97e5a386"]}],"mendeley":{"formattedCitation":"&lt;sup&gt;3&lt;/sup&gt;","plainTextFormattedCitation":"3","previouslyFormattedCitation":"&lt;sup&gt;3&lt;/sup&gt;"},"properties":{"noteIndex":0},"schema":"https://github.com/citation-style-language/schema/raw/master/csl-citation.json"}</w:instrText>
      </w:r>
      <w:r w:rsidR="009B5A2F" w:rsidRPr="007D0329">
        <w:rPr>
          <w:sz w:val="24"/>
          <w:szCs w:val="24"/>
        </w:rPr>
        <w:fldChar w:fldCharType="separate"/>
      </w:r>
      <w:r w:rsidR="002A177D" w:rsidRPr="007D0329">
        <w:rPr>
          <w:noProof/>
          <w:sz w:val="24"/>
          <w:szCs w:val="24"/>
          <w:vertAlign w:val="superscript"/>
        </w:rPr>
        <w:t>3</w:t>
      </w:r>
      <w:r w:rsidR="009B5A2F" w:rsidRPr="007D0329">
        <w:rPr>
          <w:sz w:val="24"/>
          <w:szCs w:val="24"/>
        </w:rPr>
        <w:fldChar w:fldCharType="end"/>
      </w:r>
      <w:r w:rsidR="004B34A5" w:rsidRPr="007D0329">
        <w:rPr>
          <w:noProof/>
          <w:sz w:val="24"/>
          <w:szCs w:val="24"/>
          <w:vertAlign w:val="superscript"/>
        </w:rPr>
        <w:t>,</w:t>
      </w:r>
      <w:r w:rsidR="004B34A5" w:rsidRPr="007D0329">
        <w:rPr>
          <w:sz w:val="24"/>
          <w:szCs w:val="24"/>
        </w:rPr>
        <w:fldChar w:fldCharType="begin" w:fldLock="1"/>
      </w:r>
      <w:r w:rsidR="00D9518E" w:rsidRPr="007D0329">
        <w:rPr>
          <w:sz w:val="24"/>
          <w:szCs w:val="24"/>
        </w:rPr>
        <w:instrText>ADDIN CSL_CITATION {"citationItems":[{"id":"ITEM-1","itemData":{"DOI":"10.1016/j.chaos.2020.110059","ISSN":"09600779","abstract":"Background and objective: During the recent global urgency, scientists, clinicians, and healthcare experts around the globe keep on searching for a new technology to support in tackling the Covid-19 pandemic. The evidence of Machine Learning (ML) and Artificial Intelligence (AI) application on the previous epidemic encourage researchers by giving a new angle to fight against the novel Coronavirus outbreak. This paper aims to comprehensively review the role of AI and ML as one significant method in the arena of screening, predicting, forecasting, contact tracing, and drug development for SARS-CoV-2 and its related epidemic. Method: A selective assessment of information on the research article was executed on the databases related to the application of ML and AI technology on Covid-19. Rapid and critical analysis of the three crucial parameters, i.e., abstract, methodology, and the conclusion was done to relate to the model's possibilities for tackling the SARS-CoV-2 epidemic. Result: This paper addresses on recent studies that apply ML and AI technology towards augmenting the researchers on multiple angles. It also addresses a few errors and challenges while using such algorithms in real-world problems. The paper also discusses suggestions conveying researchers on model design, medical experts, and policymakers in the current situation while tackling the Covid-19 pandemic and ahead. Conclusion: The ongoing development in AI and ML has significantly improved treatment, medication, screening, prediction, forecasting, contact tracing, and drug/vaccine development process for the Covid-19 pandemic and reduce the human intervention in medical practice. However, most of the models are not deployed enough to show their real-world operation, but they are still up to the mark to tackle the SARS-CoV-2 epidemic.","author":[{"dropping-particle":"","family":"Lalmuanawma","given":"Samuel","non-dropping-particle":"","parse-names":false,"suffix":""},{"dropping-particle":"","family":"Hussain","given":"Jamal","non-dropping-particle":"","parse-names":false,"suffix":""},{"dropping-particle":"","family":"Chhakchhuak","given":"Lalrinfela","non-dropping-particle":"","parse-names":false,"suffix":""}],"container-title":"Chaos, Solitons and Fractals","id":"ITEM-1","issued":{"date-parts":[["2020","10","1"]]},"page":"110059","publisher":"Elsevier Ltd","title":"Applications of machine learning and artificial intelligence for Covid-19 (SARS-CoV-2) pandemic: A review","type":"article","volume":"139"},"uris":["http://www.mendeley.com/documents/?uuid=da9af2bd-93c2-3b18-abda-6cd1e1f5ecff"]}],"mendeley":{"formattedCitation":"&lt;sup&gt;4&lt;/sup&gt;","plainTextFormattedCitation":"4","previouslyFormattedCitation":"&lt;sup&gt;4&lt;/sup&gt;"},"properties":{"noteIndex":0},"schema":"https://github.com/citation-style-language/schema/raw/master/csl-citation.json"}</w:instrText>
      </w:r>
      <w:r w:rsidR="004B34A5" w:rsidRPr="007D0329">
        <w:rPr>
          <w:sz w:val="24"/>
          <w:szCs w:val="24"/>
        </w:rPr>
        <w:fldChar w:fldCharType="separate"/>
      </w:r>
      <w:r w:rsidR="004B34A5" w:rsidRPr="007D0329">
        <w:rPr>
          <w:noProof/>
          <w:sz w:val="24"/>
          <w:szCs w:val="24"/>
          <w:vertAlign w:val="superscript"/>
        </w:rPr>
        <w:t>4</w:t>
      </w:r>
      <w:r w:rsidR="004B34A5" w:rsidRPr="007D0329">
        <w:rPr>
          <w:sz w:val="24"/>
          <w:szCs w:val="24"/>
        </w:rPr>
        <w:fldChar w:fldCharType="end"/>
      </w:r>
      <w:r w:rsidR="00316B74" w:rsidRPr="007D0329">
        <w:rPr>
          <w:sz w:val="24"/>
          <w:szCs w:val="24"/>
        </w:rPr>
        <w:t xml:space="preserve"> </w:t>
      </w:r>
    </w:p>
    <w:p w:rsidR="00EF0C1C" w:rsidRPr="007D0329" w:rsidRDefault="002A177D" w:rsidP="00B573C5">
      <w:pPr>
        <w:spacing w:line="360" w:lineRule="auto"/>
        <w:jc w:val="both"/>
        <w:rPr>
          <w:sz w:val="24"/>
          <w:szCs w:val="24"/>
        </w:rPr>
      </w:pPr>
      <w:r w:rsidRPr="007D0329">
        <w:rPr>
          <w:sz w:val="24"/>
          <w:szCs w:val="24"/>
        </w:rPr>
        <w:t xml:space="preserve">The term </w:t>
      </w:r>
      <w:r w:rsidR="00C70D4A" w:rsidRPr="007D0329">
        <w:rPr>
          <w:sz w:val="24"/>
          <w:szCs w:val="24"/>
        </w:rPr>
        <w:t>“</w:t>
      </w:r>
      <w:r w:rsidRPr="007D0329">
        <w:rPr>
          <w:sz w:val="24"/>
          <w:szCs w:val="24"/>
        </w:rPr>
        <w:t>machine learning</w:t>
      </w:r>
      <w:r w:rsidR="00C70D4A" w:rsidRPr="007D0329">
        <w:rPr>
          <w:sz w:val="24"/>
          <w:szCs w:val="24"/>
        </w:rPr>
        <w:t>”</w:t>
      </w:r>
      <w:r w:rsidRPr="007D0329">
        <w:rPr>
          <w:sz w:val="24"/>
          <w:szCs w:val="24"/>
        </w:rPr>
        <w:t xml:space="preserve"> is a subset of artificial intelligence in which a mathematical model </w:t>
      </w:r>
      <w:r w:rsidR="00C70D4A" w:rsidRPr="007D0329">
        <w:rPr>
          <w:sz w:val="24"/>
          <w:szCs w:val="24"/>
        </w:rPr>
        <w:t xml:space="preserve">is </w:t>
      </w:r>
      <w:r w:rsidRPr="007D0329">
        <w:rPr>
          <w:sz w:val="24"/>
          <w:szCs w:val="24"/>
        </w:rPr>
        <w:t xml:space="preserve">built </w:t>
      </w:r>
      <w:r w:rsidR="00C70D4A" w:rsidRPr="007D0329">
        <w:rPr>
          <w:sz w:val="24"/>
          <w:szCs w:val="24"/>
        </w:rPr>
        <w:t>using</w:t>
      </w:r>
      <w:r w:rsidRPr="007D0329">
        <w:rPr>
          <w:sz w:val="24"/>
          <w:szCs w:val="24"/>
        </w:rPr>
        <w:t xml:space="preserve"> sample data, known as "training data", in order to make forecasts without being obviously programmed to do so.</w:t>
      </w:r>
      <w:r w:rsidR="00245570" w:rsidRPr="007D0329">
        <w:rPr>
          <w:sz w:val="24"/>
          <w:szCs w:val="24"/>
        </w:rPr>
        <w:t xml:space="preserve"> Machine learning algorithms easily identif</w:t>
      </w:r>
      <w:r w:rsidR="00C70D4A" w:rsidRPr="007D0329">
        <w:rPr>
          <w:sz w:val="24"/>
          <w:szCs w:val="24"/>
        </w:rPr>
        <w:t>y</w:t>
      </w:r>
      <w:r w:rsidR="00245570" w:rsidRPr="007D0329">
        <w:rPr>
          <w:sz w:val="24"/>
          <w:szCs w:val="24"/>
        </w:rPr>
        <w:t xml:space="preserve"> trends and patterns among multi-dimensional and multi-variety data</w:t>
      </w:r>
      <w:r w:rsidR="0076393C" w:rsidRPr="007D0329">
        <w:rPr>
          <w:sz w:val="24"/>
          <w:szCs w:val="24"/>
        </w:rPr>
        <w:t xml:space="preserve"> without any human intervention.</w:t>
      </w:r>
      <w:r w:rsidR="00EF0C1C" w:rsidRPr="007D0329">
        <w:rPr>
          <w:sz w:val="24"/>
          <w:szCs w:val="24"/>
        </w:rPr>
        <w:t xml:space="preserve"> </w:t>
      </w:r>
      <w:r w:rsidR="00C70D4A" w:rsidRPr="007D0329">
        <w:rPr>
          <w:sz w:val="24"/>
          <w:szCs w:val="24"/>
        </w:rPr>
        <w:t>Importantly,</w:t>
      </w:r>
      <w:r w:rsidR="00EF0C1C" w:rsidRPr="007D0329">
        <w:rPr>
          <w:sz w:val="24"/>
          <w:szCs w:val="24"/>
        </w:rPr>
        <w:t xml:space="preserve"> </w:t>
      </w:r>
      <w:r w:rsidR="00C70D4A" w:rsidRPr="007D0329">
        <w:rPr>
          <w:sz w:val="24"/>
          <w:szCs w:val="24"/>
        </w:rPr>
        <w:t>m</w:t>
      </w:r>
      <w:r w:rsidR="00EF0C1C" w:rsidRPr="007D0329">
        <w:rPr>
          <w:sz w:val="24"/>
          <w:szCs w:val="24"/>
        </w:rPr>
        <w:t xml:space="preserve">achine learning algorithms must be chosen carefully for </w:t>
      </w:r>
      <w:r w:rsidR="00C70D4A" w:rsidRPr="007D0329">
        <w:rPr>
          <w:sz w:val="24"/>
          <w:szCs w:val="24"/>
        </w:rPr>
        <w:t>specific</w:t>
      </w:r>
      <w:r w:rsidR="00EF0C1C" w:rsidRPr="007D0329">
        <w:rPr>
          <w:sz w:val="24"/>
          <w:szCs w:val="24"/>
        </w:rPr>
        <w:t xml:space="preserve"> purpose and require massive data sets of </w:t>
      </w:r>
      <w:r w:rsidR="00C70D4A" w:rsidRPr="007D0329">
        <w:rPr>
          <w:sz w:val="24"/>
          <w:szCs w:val="24"/>
        </w:rPr>
        <w:t>high</w:t>
      </w:r>
      <w:r w:rsidR="00EF0C1C" w:rsidRPr="007D0329">
        <w:rPr>
          <w:sz w:val="24"/>
          <w:szCs w:val="24"/>
        </w:rPr>
        <w:t xml:space="preserve"> quality </w:t>
      </w:r>
      <w:r w:rsidR="00C70D4A" w:rsidRPr="007D0329">
        <w:rPr>
          <w:sz w:val="24"/>
          <w:szCs w:val="24"/>
        </w:rPr>
        <w:t xml:space="preserve">on which </w:t>
      </w:r>
      <w:r w:rsidR="00EF0C1C" w:rsidRPr="007D0329">
        <w:rPr>
          <w:sz w:val="24"/>
          <w:szCs w:val="24"/>
        </w:rPr>
        <w:t>to train.</w:t>
      </w:r>
      <w:r w:rsidR="0076393C" w:rsidRPr="007D0329">
        <w:rPr>
          <w:sz w:val="24"/>
          <w:szCs w:val="24"/>
        </w:rPr>
        <w:t xml:space="preserve"> </w:t>
      </w:r>
    </w:p>
    <w:p w:rsidR="0091502F" w:rsidRPr="007D0329" w:rsidRDefault="002A177D" w:rsidP="004D4015">
      <w:pPr>
        <w:spacing w:line="360" w:lineRule="auto"/>
        <w:jc w:val="both"/>
        <w:rPr>
          <w:sz w:val="24"/>
          <w:szCs w:val="24"/>
          <w:rtl/>
        </w:rPr>
      </w:pPr>
      <w:r w:rsidRPr="007D0329">
        <w:rPr>
          <w:sz w:val="24"/>
          <w:szCs w:val="24"/>
        </w:rPr>
        <w:t xml:space="preserve">A good example for </w:t>
      </w:r>
      <w:r w:rsidR="001A11DF" w:rsidRPr="007D0329">
        <w:rPr>
          <w:sz w:val="24"/>
          <w:szCs w:val="24"/>
        </w:rPr>
        <w:t>utilizing</w:t>
      </w:r>
      <w:r w:rsidRPr="007D0329">
        <w:rPr>
          <w:sz w:val="24"/>
          <w:szCs w:val="24"/>
        </w:rPr>
        <w:t xml:space="preserve"> machine learning in biomedical research would be “Chemprop — Machine Learning for Molecular Property Prediction”.</w:t>
      </w:r>
      <w:r w:rsidRPr="007D0329">
        <w:rPr>
          <w:sz w:val="24"/>
          <w:szCs w:val="24"/>
        </w:rPr>
        <w:fldChar w:fldCharType="begin" w:fldLock="1"/>
      </w:r>
      <w:r w:rsidR="00D9518E" w:rsidRPr="007D0329">
        <w:rPr>
          <w:sz w:val="24"/>
          <w:szCs w:val="24"/>
        </w:rPr>
        <w:instrText>ADDIN CSL_CITATION {"citationItems":[{"id":"ITEM-1","itemData":{"URL":"http://chemprop.csail.mit.edu/","accessed":{"date-parts":[["2020","9","25"]]},"id":"ITEM-1","issued":{"date-parts":[["0"]]},"title":"Chemprop","type":"webpage"},"uris":["http://www.mendeley.com/documents/?uuid=54db1066-8ec6-3cc8-ac62-7817cc50e5f2"]}],"mendeley":{"formattedCitation":"&lt;sup&gt;5&lt;/sup&gt;","plainTextFormattedCitation":"5","previouslyFormattedCitation":"&lt;sup&gt;5&lt;/sup&gt;"},"properties":{"noteIndex":0},"schema":"https://github.com/citation-style-language/schema/raw/master/csl-citation.json"}</w:instrText>
      </w:r>
      <w:r w:rsidRPr="007D0329">
        <w:rPr>
          <w:sz w:val="24"/>
          <w:szCs w:val="24"/>
        </w:rPr>
        <w:fldChar w:fldCharType="separate"/>
      </w:r>
      <w:r w:rsidR="004B34A5" w:rsidRPr="007D0329">
        <w:rPr>
          <w:noProof/>
          <w:sz w:val="24"/>
          <w:szCs w:val="24"/>
          <w:vertAlign w:val="superscript"/>
        </w:rPr>
        <w:t>5</w:t>
      </w:r>
      <w:r w:rsidRPr="007D0329">
        <w:rPr>
          <w:sz w:val="24"/>
          <w:szCs w:val="24"/>
        </w:rPr>
        <w:fldChar w:fldCharType="end"/>
      </w:r>
      <w:r w:rsidRPr="007D0329">
        <w:rPr>
          <w:sz w:val="24"/>
          <w:szCs w:val="24"/>
        </w:rPr>
        <w:t xml:space="preserve"> In this project MIT </w:t>
      </w:r>
      <w:r w:rsidR="0091502F" w:rsidRPr="007D0329">
        <w:rPr>
          <w:sz w:val="24"/>
          <w:szCs w:val="24"/>
        </w:rPr>
        <w:t xml:space="preserve">(Massachusetts Institute of Technology) </w:t>
      </w:r>
      <w:r w:rsidRPr="007D0329">
        <w:rPr>
          <w:sz w:val="24"/>
          <w:szCs w:val="24"/>
        </w:rPr>
        <w:t xml:space="preserve">researchers used </w:t>
      </w:r>
      <w:r w:rsidR="00C70D4A" w:rsidRPr="007D0329">
        <w:rPr>
          <w:sz w:val="24"/>
          <w:szCs w:val="24"/>
        </w:rPr>
        <w:t xml:space="preserve">an </w:t>
      </w:r>
      <w:r w:rsidRPr="007D0329">
        <w:rPr>
          <w:sz w:val="24"/>
          <w:szCs w:val="24"/>
        </w:rPr>
        <w:t xml:space="preserve">artificial neural network and deep learning approach </w:t>
      </w:r>
      <w:r w:rsidRPr="007D0329">
        <w:rPr>
          <w:sz w:val="24"/>
          <w:szCs w:val="24"/>
        </w:rPr>
        <w:lastRenderedPageBreak/>
        <w:t>to predict the probability that a molecule will inhibit the SARS-CoV-2 main protease.</w:t>
      </w:r>
      <w:r w:rsidR="004D4015" w:rsidRPr="007D0329">
        <w:rPr>
          <w:sz w:val="24"/>
          <w:szCs w:val="24"/>
        </w:rPr>
        <w:t xml:space="preserve"> </w:t>
      </w:r>
      <w:r w:rsidRPr="007D0329">
        <w:rPr>
          <w:sz w:val="24"/>
          <w:szCs w:val="24"/>
        </w:rPr>
        <w:t xml:space="preserve">Figure 1 </w:t>
      </w:r>
      <w:r w:rsidR="00C70D4A" w:rsidRPr="007D0329">
        <w:rPr>
          <w:sz w:val="24"/>
          <w:szCs w:val="24"/>
        </w:rPr>
        <w:t>depicts a</w:t>
      </w:r>
      <w:r w:rsidRPr="007D0329">
        <w:rPr>
          <w:sz w:val="24"/>
          <w:szCs w:val="24"/>
        </w:rPr>
        <w:t xml:space="preserve"> structural </w:t>
      </w:r>
      <w:r w:rsidR="009B3B38" w:rsidRPr="007D0329">
        <w:rPr>
          <w:sz w:val="24"/>
          <w:szCs w:val="24"/>
        </w:rPr>
        <w:t>view</w:t>
      </w:r>
      <w:r w:rsidRPr="007D0329">
        <w:rPr>
          <w:sz w:val="24"/>
          <w:szCs w:val="24"/>
        </w:rPr>
        <w:t xml:space="preserve"> </w:t>
      </w:r>
      <w:r w:rsidR="00831359" w:rsidRPr="007D0329">
        <w:rPr>
          <w:sz w:val="24"/>
          <w:szCs w:val="24"/>
        </w:rPr>
        <w:t xml:space="preserve">of the </w:t>
      </w:r>
      <w:r w:rsidRPr="007D0329">
        <w:rPr>
          <w:sz w:val="24"/>
          <w:szCs w:val="24"/>
        </w:rPr>
        <w:t>SARS-CoV-2 main protease</w:t>
      </w:r>
      <w:r w:rsidR="00C70D4A" w:rsidRPr="007D0329">
        <w:rPr>
          <w:sz w:val="24"/>
          <w:szCs w:val="24"/>
        </w:rPr>
        <w:t>--</w:t>
      </w:r>
      <w:r w:rsidRPr="007D0329">
        <w:rPr>
          <w:sz w:val="24"/>
          <w:szCs w:val="24"/>
        </w:rPr>
        <w:t>also called 3C-like protease</w:t>
      </w:r>
      <w:r w:rsidR="00C70D4A" w:rsidRPr="007D0329">
        <w:rPr>
          <w:sz w:val="24"/>
          <w:szCs w:val="24"/>
        </w:rPr>
        <w:t>,</w:t>
      </w:r>
      <w:r w:rsidRPr="007D0329">
        <w:rPr>
          <w:sz w:val="24"/>
          <w:szCs w:val="24"/>
        </w:rPr>
        <w:t xml:space="preserve"> and </w:t>
      </w:r>
      <w:r w:rsidR="009B3B38" w:rsidRPr="007D0329">
        <w:rPr>
          <w:sz w:val="24"/>
          <w:szCs w:val="24"/>
        </w:rPr>
        <w:t xml:space="preserve">its interaction with </w:t>
      </w:r>
      <w:r w:rsidRPr="007D0329">
        <w:rPr>
          <w:sz w:val="24"/>
          <w:szCs w:val="24"/>
        </w:rPr>
        <w:t xml:space="preserve">a potential anti-viral drug, </w:t>
      </w:r>
      <w:proofErr w:type="spellStart"/>
      <w:r w:rsidRPr="007D0329">
        <w:rPr>
          <w:sz w:val="24"/>
          <w:szCs w:val="24"/>
        </w:rPr>
        <w:t>Boceprevir</w:t>
      </w:r>
      <w:proofErr w:type="spellEnd"/>
      <w:r w:rsidR="00C70D4A" w:rsidRPr="007D0329">
        <w:rPr>
          <w:sz w:val="24"/>
          <w:szCs w:val="24"/>
        </w:rPr>
        <w:t xml:space="preserve">.  </w:t>
      </w:r>
      <w:proofErr w:type="spellStart"/>
      <w:r w:rsidR="00C70D4A" w:rsidRPr="007D0329">
        <w:rPr>
          <w:sz w:val="24"/>
          <w:szCs w:val="24"/>
        </w:rPr>
        <w:t>Boceprevir</w:t>
      </w:r>
      <w:proofErr w:type="spellEnd"/>
      <w:r w:rsidR="00C70D4A" w:rsidRPr="007D0329">
        <w:rPr>
          <w:sz w:val="24"/>
          <w:szCs w:val="24"/>
        </w:rPr>
        <w:t xml:space="preserve"> is</w:t>
      </w:r>
      <w:r w:rsidRPr="007D0329">
        <w:rPr>
          <w:sz w:val="24"/>
          <w:szCs w:val="24"/>
        </w:rPr>
        <w:t xml:space="preserve"> a protease</w:t>
      </w:r>
      <w:r w:rsidR="00C70D4A" w:rsidRPr="007D0329">
        <w:rPr>
          <w:sz w:val="24"/>
          <w:szCs w:val="24"/>
        </w:rPr>
        <w:t>-</w:t>
      </w:r>
      <w:r w:rsidRPr="007D0329">
        <w:rPr>
          <w:sz w:val="24"/>
          <w:szCs w:val="24"/>
        </w:rPr>
        <w:t xml:space="preserve">inhibitor used </w:t>
      </w:r>
      <w:r w:rsidR="00F66155" w:rsidRPr="007D0329">
        <w:rPr>
          <w:sz w:val="24"/>
          <w:szCs w:val="24"/>
        </w:rPr>
        <w:t xml:space="preserve">successfully </w:t>
      </w:r>
      <w:r w:rsidRPr="007D0329">
        <w:rPr>
          <w:sz w:val="24"/>
          <w:szCs w:val="24"/>
        </w:rPr>
        <w:t xml:space="preserve">to treat hepatitis caused by hepatitis C virus, </w:t>
      </w:r>
      <w:r w:rsidR="009B3B38" w:rsidRPr="007D0329">
        <w:rPr>
          <w:sz w:val="24"/>
          <w:szCs w:val="24"/>
        </w:rPr>
        <w:t>created</w:t>
      </w:r>
      <w:r w:rsidRPr="007D0329">
        <w:rPr>
          <w:sz w:val="24"/>
          <w:szCs w:val="24"/>
        </w:rPr>
        <w:t xml:space="preserve"> </w:t>
      </w:r>
      <w:r w:rsidR="009B3B38" w:rsidRPr="007D0329">
        <w:rPr>
          <w:sz w:val="24"/>
          <w:szCs w:val="24"/>
        </w:rPr>
        <w:t>by way of</w:t>
      </w:r>
      <w:r w:rsidRPr="007D0329">
        <w:rPr>
          <w:sz w:val="24"/>
          <w:szCs w:val="24"/>
        </w:rPr>
        <w:t xml:space="preserve"> molecular docking</w:t>
      </w:r>
      <w:r w:rsidR="0091502F" w:rsidRPr="007D0329">
        <w:rPr>
          <w:sz w:val="24"/>
          <w:szCs w:val="24"/>
        </w:rPr>
        <w:t xml:space="preserve"> using </w:t>
      </w:r>
      <w:r w:rsidR="007B6ED0" w:rsidRPr="007D0329">
        <w:rPr>
          <w:sz w:val="24"/>
          <w:szCs w:val="24"/>
        </w:rPr>
        <w:t xml:space="preserve">the </w:t>
      </w:r>
      <w:proofErr w:type="spellStart"/>
      <w:r w:rsidR="0091502F" w:rsidRPr="007D0329">
        <w:rPr>
          <w:sz w:val="24"/>
          <w:szCs w:val="24"/>
        </w:rPr>
        <w:t>Molegro</w:t>
      </w:r>
      <w:proofErr w:type="spellEnd"/>
      <w:r w:rsidR="0091502F" w:rsidRPr="007D0329">
        <w:rPr>
          <w:sz w:val="24"/>
          <w:szCs w:val="24"/>
        </w:rPr>
        <w:t xml:space="preserve"> Virtual Docker (</w:t>
      </w:r>
      <w:proofErr w:type="spellStart"/>
      <w:r w:rsidR="0091502F" w:rsidRPr="007D0329">
        <w:rPr>
          <w:sz w:val="24"/>
          <w:szCs w:val="24"/>
        </w:rPr>
        <w:t>Molexus</w:t>
      </w:r>
      <w:proofErr w:type="spellEnd"/>
      <w:r w:rsidR="0091502F" w:rsidRPr="007D0329">
        <w:rPr>
          <w:sz w:val="24"/>
          <w:szCs w:val="24"/>
        </w:rPr>
        <w:t xml:space="preserve"> IVS, </w:t>
      </w:r>
      <w:proofErr w:type="spellStart"/>
      <w:r w:rsidR="0091502F" w:rsidRPr="007D0329">
        <w:rPr>
          <w:sz w:val="24"/>
          <w:szCs w:val="24"/>
        </w:rPr>
        <w:t>Rørth</w:t>
      </w:r>
      <w:proofErr w:type="spellEnd"/>
      <w:r w:rsidR="0091502F" w:rsidRPr="007D0329">
        <w:rPr>
          <w:sz w:val="24"/>
          <w:szCs w:val="24"/>
        </w:rPr>
        <w:t>, Denmark</w:t>
      </w:r>
      <w:r w:rsidR="00AE22FF" w:rsidRPr="007D0329">
        <w:rPr>
          <w:sz w:val="24"/>
          <w:szCs w:val="24"/>
        </w:rPr>
        <w:t>)</w:t>
      </w:r>
      <w:r w:rsidRPr="007D0329">
        <w:rPr>
          <w:sz w:val="24"/>
          <w:szCs w:val="24"/>
        </w:rPr>
        <w:t>.</w:t>
      </w:r>
      <w:r w:rsidRPr="007D0329">
        <w:rPr>
          <w:noProof/>
          <w:sz w:val="24"/>
          <w:szCs w:val="24"/>
          <w:vertAlign w:val="superscript"/>
        </w:rPr>
        <w:fldChar w:fldCharType="begin" w:fldLock="1"/>
      </w:r>
      <w:r w:rsidR="00D9518E" w:rsidRPr="007D0329">
        <w:rPr>
          <w:noProof/>
          <w:sz w:val="24"/>
          <w:szCs w:val="24"/>
          <w:vertAlign w:val="superscript"/>
        </w:rPr>
        <w:instrText>ADDIN CSL_CITATION {"citationItems":[{"id":"ITEM-1","itemData":{"URL":"https://www.rcsb.org/structure/6ZRU","accessed":{"date-parts":[["2020","9","25"]]},"id":"ITEM-1","issued":{"date-parts":[["0"]]},"title":"RCSB PDB - 6ZRU: Crystal structure of SARS CoV2 main protease in complex with inhibitor Boceprevir","type":"webpage"},"uris":["http://www.mendeley.com/documents/?uuid=b16a9b36-bfc5-3ae1-a845-23b24f4ffb8c"]}],"mendeley":{"formattedCitation":"&lt;sup&gt;6&lt;/sup&gt;","plainTextFormattedCitation":"6","previouslyFormattedCitation":"&lt;sup&gt;6&lt;/sup&gt;"},"properties":{"noteIndex":0},"schema":"https://github.com/citation-style-language/schema/raw/master/csl-citation.json"}</w:instrText>
      </w:r>
      <w:r w:rsidRPr="007D0329">
        <w:rPr>
          <w:noProof/>
          <w:sz w:val="24"/>
          <w:szCs w:val="24"/>
          <w:vertAlign w:val="superscript"/>
        </w:rPr>
        <w:fldChar w:fldCharType="separate"/>
      </w:r>
      <w:r w:rsidR="004B34A5" w:rsidRPr="007D0329">
        <w:rPr>
          <w:noProof/>
          <w:sz w:val="24"/>
          <w:szCs w:val="24"/>
          <w:vertAlign w:val="superscript"/>
        </w:rPr>
        <w:t>6</w:t>
      </w:r>
      <w:r w:rsidRPr="007D0329">
        <w:rPr>
          <w:noProof/>
          <w:sz w:val="24"/>
          <w:szCs w:val="24"/>
          <w:vertAlign w:val="superscript"/>
        </w:rPr>
        <w:fldChar w:fldCharType="end"/>
      </w:r>
      <w:r w:rsidRPr="007D0329">
        <w:rPr>
          <w:noProof/>
          <w:sz w:val="24"/>
          <w:szCs w:val="24"/>
          <w:vertAlign w:val="superscript"/>
        </w:rPr>
        <w:t xml:space="preserve"> </w:t>
      </w:r>
    </w:p>
    <w:p w:rsidR="00850F0A" w:rsidRPr="007D0329" w:rsidRDefault="008577D8" w:rsidP="00850F0A">
      <w:pPr>
        <w:spacing w:line="360" w:lineRule="auto"/>
        <w:rPr>
          <w:sz w:val="24"/>
          <w:szCs w:val="24"/>
          <w:rtl/>
        </w:rPr>
      </w:pPr>
      <w:r w:rsidRPr="007D0329">
        <w:rPr>
          <w:sz w:val="24"/>
          <w:szCs w:val="24"/>
        </w:rPr>
        <w:t xml:space="preserve">However, </w:t>
      </w:r>
      <w:r w:rsidR="001A11DF" w:rsidRPr="007D0329">
        <w:rPr>
          <w:sz w:val="24"/>
          <w:szCs w:val="24"/>
        </w:rPr>
        <w:t xml:space="preserve">correct </w:t>
      </w:r>
      <w:r w:rsidR="002A177D" w:rsidRPr="007D0329">
        <w:rPr>
          <w:sz w:val="24"/>
          <w:szCs w:val="24"/>
        </w:rPr>
        <w:t xml:space="preserve">use </w:t>
      </w:r>
      <w:r w:rsidR="007B6ED0" w:rsidRPr="007D0329">
        <w:rPr>
          <w:sz w:val="24"/>
          <w:szCs w:val="24"/>
        </w:rPr>
        <w:t>the C</w:t>
      </w:r>
      <w:r w:rsidR="002A177D" w:rsidRPr="007D0329">
        <w:rPr>
          <w:sz w:val="24"/>
          <w:szCs w:val="24"/>
        </w:rPr>
        <w:t>hemprop structure of molecules</w:t>
      </w:r>
      <w:r w:rsidR="007B6ED0" w:rsidRPr="007D0329">
        <w:rPr>
          <w:sz w:val="24"/>
          <w:szCs w:val="24"/>
        </w:rPr>
        <w:t>,</w:t>
      </w:r>
      <w:r w:rsidR="002A177D" w:rsidRPr="007D0329">
        <w:rPr>
          <w:sz w:val="24"/>
          <w:szCs w:val="24"/>
        </w:rPr>
        <w:t xml:space="preserve"> </w:t>
      </w:r>
      <w:proofErr w:type="spellStart"/>
      <w:r w:rsidR="002A177D" w:rsidRPr="007D0329">
        <w:rPr>
          <w:sz w:val="24"/>
          <w:szCs w:val="24"/>
        </w:rPr>
        <w:t>Boceprevir</w:t>
      </w:r>
      <w:proofErr w:type="spellEnd"/>
      <w:r w:rsidR="002A177D" w:rsidRPr="007D0329">
        <w:rPr>
          <w:sz w:val="24"/>
          <w:szCs w:val="24"/>
        </w:rPr>
        <w:t xml:space="preserve"> (</w:t>
      </w:r>
      <w:r w:rsidR="002A177D" w:rsidRPr="007D0329">
        <w:rPr>
          <w:rFonts w:ascii="Arial" w:hAnsi="Arial" w:cs="Arial"/>
          <w:color w:val="222222"/>
          <w:sz w:val="21"/>
          <w:szCs w:val="21"/>
          <w:shd w:val="clear" w:color="auto" w:fill="FFFFFF"/>
        </w:rPr>
        <w:t>C</w:t>
      </w:r>
      <w:r w:rsidR="002A177D" w:rsidRPr="007D0329">
        <w:rPr>
          <w:rFonts w:ascii="Arial" w:hAnsi="Arial" w:cs="Arial"/>
          <w:color w:val="222222"/>
          <w:shd w:val="clear" w:color="auto" w:fill="FFFFFF"/>
          <w:vertAlign w:val="subscript"/>
        </w:rPr>
        <w:t>27</w:t>
      </w:r>
      <w:r w:rsidR="002A177D" w:rsidRPr="007D0329">
        <w:rPr>
          <w:rFonts w:ascii="Arial" w:hAnsi="Arial" w:cs="Arial"/>
          <w:color w:val="222222"/>
          <w:sz w:val="21"/>
          <w:szCs w:val="21"/>
          <w:shd w:val="clear" w:color="auto" w:fill="FFFFFF"/>
        </w:rPr>
        <w:t>H</w:t>
      </w:r>
      <w:r w:rsidR="002A177D" w:rsidRPr="007D0329">
        <w:rPr>
          <w:rFonts w:ascii="Arial" w:hAnsi="Arial" w:cs="Arial"/>
          <w:color w:val="222222"/>
          <w:shd w:val="clear" w:color="auto" w:fill="FFFFFF"/>
          <w:vertAlign w:val="subscript"/>
        </w:rPr>
        <w:t>45</w:t>
      </w:r>
      <w:r w:rsidR="002A177D" w:rsidRPr="007D0329">
        <w:rPr>
          <w:rFonts w:ascii="Arial" w:hAnsi="Arial" w:cs="Arial"/>
          <w:color w:val="222222"/>
          <w:sz w:val="21"/>
          <w:szCs w:val="21"/>
          <w:shd w:val="clear" w:color="auto" w:fill="FFFFFF"/>
        </w:rPr>
        <w:t>N</w:t>
      </w:r>
      <w:r w:rsidR="002A177D" w:rsidRPr="007D0329">
        <w:rPr>
          <w:rFonts w:ascii="Arial" w:hAnsi="Arial" w:cs="Arial"/>
          <w:color w:val="222222"/>
          <w:shd w:val="clear" w:color="auto" w:fill="FFFFFF"/>
          <w:vertAlign w:val="subscript"/>
        </w:rPr>
        <w:t>5</w:t>
      </w:r>
      <w:r w:rsidR="002A177D" w:rsidRPr="007D0329">
        <w:rPr>
          <w:rFonts w:ascii="Arial" w:hAnsi="Arial" w:cs="Arial"/>
          <w:color w:val="222222"/>
          <w:sz w:val="21"/>
          <w:szCs w:val="21"/>
          <w:shd w:val="clear" w:color="auto" w:fill="FFFFFF"/>
        </w:rPr>
        <w:t>O</w:t>
      </w:r>
      <w:r w:rsidR="002A177D" w:rsidRPr="007D0329">
        <w:rPr>
          <w:rFonts w:ascii="Arial" w:hAnsi="Arial" w:cs="Arial"/>
          <w:color w:val="222222"/>
          <w:shd w:val="clear" w:color="auto" w:fill="FFFFFF"/>
          <w:vertAlign w:val="subscript"/>
        </w:rPr>
        <w:t>5</w:t>
      </w:r>
      <w:r w:rsidR="002A177D" w:rsidRPr="007D0329">
        <w:rPr>
          <w:sz w:val="24"/>
          <w:szCs w:val="24"/>
        </w:rPr>
        <w:t>)</w:t>
      </w:r>
      <w:r w:rsidR="001A11DF" w:rsidRPr="007D0329">
        <w:rPr>
          <w:sz w:val="24"/>
          <w:szCs w:val="24"/>
        </w:rPr>
        <w:t>,</w:t>
      </w:r>
      <w:r w:rsidR="002A177D" w:rsidRPr="007D0329">
        <w:rPr>
          <w:sz w:val="24"/>
          <w:szCs w:val="24"/>
        </w:rPr>
        <w:t xml:space="preserve"> </w:t>
      </w:r>
      <w:r w:rsidR="001A11DF" w:rsidRPr="007D0329">
        <w:rPr>
          <w:sz w:val="24"/>
          <w:szCs w:val="24"/>
        </w:rPr>
        <w:t>requires a conversion</w:t>
      </w:r>
      <w:r w:rsidR="002A177D" w:rsidRPr="007D0329">
        <w:rPr>
          <w:sz w:val="24"/>
          <w:szCs w:val="24"/>
        </w:rPr>
        <w:t xml:space="preserve"> to </w:t>
      </w:r>
      <w:r w:rsidR="007B6ED0" w:rsidRPr="007D0329">
        <w:rPr>
          <w:sz w:val="24"/>
          <w:szCs w:val="24"/>
        </w:rPr>
        <w:t xml:space="preserve">a </w:t>
      </w:r>
      <w:r w:rsidR="004D4015" w:rsidRPr="007D0329">
        <w:rPr>
          <w:sz w:val="24"/>
          <w:szCs w:val="24"/>
        </w:rPr>
        <w:t xml:space="preserve">SMILES format </w:t>
      </w:r>
      <w:r w:rsidR="007B6ED0" w:rsidRPr="007D0329">
        <w:rPr>
          <w:sz w:val="24"/>
          <w:szCs w:val="24"/>
        </w:rPr>
        <w:t>as follows</w:t>
      </w:r>
      <w:proofErr w:type="gramStart"/>
      <w:r w:rsidR="007B6ED0" w:rsidRPr="007D0329">
        <w:rPr>
          <w:sz w:val="24"/>
          <w:szCs w:val="24"/>
        </w:rPr>
        <w:t xml:space="preserve">:  </w:t>
      </w:r>
      <w:r w:rsidR="004D4015" w:rsidRPr="007D0329">
        <w:rPr>
          <w:sz w:val="24"/>
          <w:szCs w:val="24"/>
        </w:rPr>
        <w:t>“</w:t>
      </w:r>
      <w:proofErr w:type="gramEnd"/>
      <w:r w:rsidR="002A177D" w:rsidRPr="007D0329">
        <w:rPr>
          <w:sz w:val="24"/>
          <w:szCs w:val="24"/>
        </w:rPr>
        <w:t>CC1([C@@H]2[C@H]1[C@H](N(C2)C(=O)[C@H](C(C)(C)C)NC(=O)NC(C)(C)C)C(=O)NC(CC3CCC3)C(=O)C(=O)N)C”</w:t>
      </w:r>
      <w:r w:rsidR="004D4015" w:rsidRPr="007D0329">
        <w:rPr>
          <w:sz w:val="24"/>
          <w:szCs w:val="24"/>
        </w:rPr>
        <w:t xml:space="preserve"> which</w:t>
      </w:r>
      <w:r w:rsidR="007B6ED0" w:rsidRPr="007D0329">
        <w:rPr>
          <w:sz w:val="24"/>
          <w:szCs w:val="24"/>
        </w:rPr>
        <w:t>, in turn,</w:t>
      </w:r>
      <w:r w:rsidR="004D4015" w:rsidRPr="007D0329">
        <w:rPr>
          <w:sz w:val="24"/>
          <w:szCs w:val="24"/>
        </w:rPr>
        <w:t xml:space="preserve"> could be used for machine learning</w:t>
      </w:r>
      <w:r w:rsidR="002A177D" w:rsidRPr="007D0329">
        <w:rPr>
          <w:sz w:val="24"/>
          <w:szCs w:val="24"/>
        </w:rPr>
        <w:t xml:space="preserve">. The activity score predicated by Chemprop for </w:t>
      </w:r>
      <w:proofErr w:type="spellStart"/>
      <w:r w:rsidR="002A177D" w:rsidRPr="007D0329">
        <w:rPr>
          <w:sz w:val="24"/>
          <w:szCs w:val="24"/>
        </w:rPr>
        <w:t>Boceprevir</w:t>
      </w:r>
      <w:proofErr w:type="spellEnd"/>
      <w:r w:rsidR="002A177D" w:rsidRPr="007D0329">
        <w:rPr>
          <w:sz w:val="24"/>
          <w:szCs w:val="24"/>
        </w:rPr>
        <w:t xml:space="preserve"> was 9.26</w:t>
      </w:r>
      <w:r w:rsidR="007B6ED0" w:rsidRPr="007D0329">
        <w:rPr>
          <w:sz w:val="24"/>
          <w:szCs w:val="24"/>
        </w:rPr>
        <w:t>,</w:t>
      </w:r>
      <w:r w:rsidR="002A177D" w:rsidRPr="007D0329">
        <w:rPr>
          <w:sz w:val="24"/>
          <w:szCs w:val="24"/>
        </w:rPr>
        <w:t xml:space="preserve"> indicating it is inactive against SARS-CoV-2 main protease.</w:t>
      </w:r>
      <w:r w:rsidR="00850F0A" w:rsidRPr="007D0329">
        <w:rPr>
          <w:sz w:val="24"/>
          <w:szCs w:val="24"/>
        </w:rPr>
        <w:t xml:space="preserve"> Also, MIT researchers translated structural information of the spike protein of SARS-CoV-2 into music using machine learning.</w:t>
      </w:r>
      <w:r w:rsidR="00850F0A" w:rsidRPr="007D0329">
        <w:rPr>
          <w:sz w:val="24"/>
          <w:szCs w:val="24"/>
        </w:rPr>
        <w:fldChar w:fldCharType="begin" w:fldLock="1"/>
      </w:r>
      <w:r w:rsidR="00850F0A" w:rsidRPr="007D0329">
        <w:rPr>
          <w:sz w:val="24"/>
          <w:szCs w:val="24"/>
        </w:rPr>
        <w:instrText>ADDIN CSL_CITATION {"citationItems":[{"id":"ITEM-1","itemData":{"DOI":"10.1126/science.abc0657","ISSN":"0036-8075","abstract":"You’ve probably seen dozens of images of the novel coronavirus—now responsible for 1 million infections and tens of thousands of deaths. Now, scientists have come up with a way for you to hear it: by translating the structure of its famous spike protein into music.","author":[{"dropping-particle":"","family":"Venugopal","given":"Vineeth","non-dropping-particle":"","parse-names":false,"suffix":""}],"container-title":"Science","id":"ITEM-1","issued":{"date-parts":[["2020","4","3"]]},"publisher":"American Association for the Advancement of Science (AAAS)","title":"Scientists have turned the structure of the coronavirus into music","type":"article-journal"},"uris":["http://www.mendeley.com/documents/?uuid=9e96512a-7ec5-3ab0-9330-f02080a13de4"]}],"mendeley":{"formattedCitation":"&lt;sup&gt;7&lt;/sup&gt;","plainTextFormattedCitation":"7"},"properties":{"noteIndex":0},"schema":"https://github.com/citation-style-language/schema/raw/master/csl-citation.json"}</w:instrText>
      </w:r>
      <w:r w:rsidR="00850F0A" w:rsidRPr="007D0329">
        <w:rPr>
          <w:sz w:val="24"/>
          <w:szCs w:val="24"/>
        </w:rPr>
        <w:fldChar w:fldCharType="separate"/>
      </w:r>
      <w:r w:rsidR="00850F0A" w:rsidRPr="007D0329">
        <w:rPr>
          <w:noProof/>
          <w:sz w:val="24"/>
          <w:szCs w:val="24"/>
          <w:vertAlign w:val="superscript"/>
        </w:rPr>
        <w:t>7</w:t>
      </w:r>
      <w:r w:rsidR="00850F0A" w:rsidRPr="007D0329">
        <w:rPr>
          <w:sz w:val="24"/>
          <w:szCs w:val="24"/>
        </w:rPr>
        <w:fldChar w:fldCharType="end"/>
      </w:r>
      <w:r w:rsidR="00850F0A" w:rsidRPr="007D0329">
        <w:rPr>
          <w:sz w:val="24"/>
          <w:szCs w:val="24"/>
        </w:rPr>
        <w:t xml:space="preserve"> </w:t>
      </w:r>
    </w:p>
    <w:p w:rsidR="00CC4207" w:rsidRPr="007D0329" w:rsidRDefault="00961D2C" w:rsidP="00850F0A">
      <w:pPr>
        <w:spacing w:line="360" w:lineRule="auto"/>
        <w:jc w:val="both"/>
        <w:rPr>
          <w:sz w:val="24"/>
          <w:szCs w:val="24"/>
          <w:lang w:bidi="fa-IR"/>
        </w:rPr>
      </w:pPr>
      <w:r w:rsidRPr="007D0329">
        <w:rPr>
          <w:sz w:val="24"/>
          <w:szCs w:val="24"/>
          <w:lang w:bidi="fa-IR"/>
        </w:rPr>
        <w:t>Nevertheless</w:t>
      </w:r>
      <w:r w:rsidR="00F67657" w:rsidRPr="007D0329">
        <w:rPr>
          <w:sz w:val="24"/>
          <w:szCs w:val="24"/>
          <w:lang w:bidi="fa-IR"/>
        </w:rPr>
        <w:t xml:space="preserve">, </w:t>
      </w:r>
      <w:r w:rsidR="007B6ED0" w:rsidRPr="007D0329">
        <w:rPr>
          <w:sz w:val="24"/>
          <w:szCs w:val="24"/>
          <w:lang w:bidi="fa-IR"/>
        </w:rPr>
        <w:t xml:space="preserve">a </w:t>
      </w:r>
      <w:r w:rsidR="002E49D1" w:rsidRPr="007D0329">
        <w:rPr>
          <w:sz w:val="24"/>
          <w:szCs w:val="24"/>
          <w:lang w:bidi="fa-IR"/>
        </w:rPr>
        <w:t>PubMed search with query</w:t>
      </w:r>
      <w:r w:rsidR="009F56B6" w:rsidRPr="007D0329">
        <w:rPr>
          <w:sz w:val="24"/>
          <w:szCs w:val="24"/>
          <w:lang w:bidi="fa-IR"/>
        </w:rPr>
        <w:t xml:space="preserve"> “machine learning” and </w:t>
      </w:r>
      <w:r w:rsidR="007B6ED0" w:rsidRPr="007D0329">
        <w:rPr>
          <w:sz w:val="24"/>
          <w:szCs w:val="24"/>
          <w:lang w:bidi="fa-IR"/>
        </w:rPr>
        <w:t>f</w:t>
      </w:r>
      <w:r w:rsidR="009F56B6" w:rsidRPr="007D0329">
        <w:rPr>
          <w:sz w:val="24"/>
          <w:szCs w:val="24"/>
          <w:lang w:bidi="fa-IR"/>
        </w:rPr>
        <w:t>ilters</w:t>
      </w:r>
      <w:r w:rsidR="007B6ED0" w:rsidRPr="007D0329">
        <w:rPr>
          <w:sz w:val="24"/>
          <w:szCs w:val="24"/>
          <w:lang w:bidi="fa-IR"/>
        </w:rPr>
        <w:t xml:space="preserve"> yielded these results: d</w:t>
      </w:r>
      <w:r w:rsidR="009F56B6" w:rsidRPr="007D0329">
        <w:rPr>
          <w:sz w:val="24"/>
          <w:szCs w:val="24"/>
          <w:lang w:bidi="fa-IR"/>
        </w:rPr>
        <w:t>ental journals at Oct 16, 2020</w:t>
      </w:r>
      <w:r w:rsidR="007B6ED0" w:rsidRPr="007D0329">
        <w:rPr>
          <w:sz w:val="24"/>
          <w:szCs w:val="24"/>
          <w:lang w:bidi="fa-IR"/>
        </w:rPr>
        <w:t>,</w:t>
      </w:r>
      <w:r w:rsidR="009F56B6" w:rsidRPr="007D0329">
        <w:rPr>
          <w:sz w:val="24"/>
          <w:szCs w:val="24"/>
          <w:lang w:bidi="fa-IR"/>
        </w:rPr>
        <w:t xml:space="preserve"> </w:t>
      </w:r>
      <w:r w:rsidR="007B6ED0" w:rsidRPr="007D0329">
        <w:rPr>
          <w:sz w:val="24"/>
          <w:szCs w:val="24"/>
          <w:lang w:bidi="fa-IR"/>
        </w:rPr>
        <w:t>revealed</w:t>
      </w:r>
      <w:r w:rsidR="009F56B6" w:rsidRPr="007D0329">
        <w:rPr>
          <w:sz w:val="24"/>
          <w:szCs w:val="24"/>
          <w:lang w:bidi="fa-IR"/>
        </w:rPr>
        <w:t xml:space="preserve"> only 97 results</w:t>
      </w:r>
      <w:r w:rsidR="007B6ED0" w:rsidRPr="007D0329">
        <w:rPr>
          <w:sz w:val="24"/>
          <w:szCs w:val="24"/>
          <w:lang w:bidi="fa-IR"/>
        </w:rPr>
        <w:t xml:space="preserve">—see </w:t>
      </w:r>
      <w:r w:rsidR="009F56B6" w:rsidRPr="007D0329">
        <w:rPr>
          <w:sz w:val="24"/>
          <w:szCs w:val="24"/>
        </w:rPr>
        <w:t>Figure 2</w:t>
      </w:r>
      <w:r w:rsidR="009F56B6" w:rsidRPr="007D0329">
        <w:rPr>
          <w:sz w:val="24"/>
          <w:szCs w:val="24"/>
          <w:lang w:bidi="fa-IR"/>
        </w:rPr>
        <w:t xml:space="preserve">. </w:t>
      </w:r>
      <w:r w:rsidR="007B6ED0" w:rsidRPr="007D0329">
        <w:rPr>
          <w:sz w:val="24"/>
          <w:szCs w:val="24"/>
          <w:lang w:bidi="fa-IR"/>
        </w:rPr>
        <w:t xml:space="preserve">the </w:t>
      </w:r>
      <w:r w:rsidR="00CC4207" w:rsidRPr="007D0329">
        <w:rPr>
          <w:i/>
          <w:sz w:val="24"/>
          <w:szCs w:val="24"/>
          <w:lang w:bidi="fa-IR"/>
        </w:rPr>
        <w:t>Journal of Craniofacial Surgery</w:t>
      </w:r>
      <w:r w:rsidR="00CC4207" w:rsidRPr="007D0329">
        <w:rPr>
          <w:sz w:val="24"/>
          <w:szCs w:val="24"/>
          <w:lang w:bidi="fa-IR"/>
        </w:rPr>
        <w:t xml:space="preserve"> published the </w:t>
      </w:r>
      <w:r w:rsidR="007B6ED0" w:rsidRPr="007D0329">
        <w:rPr>
          <w:sz w:val="24"/>
          <w:szCs w:val="24"/>
          <w:lang w:bidi="fa-IR"/>
        </w:rPr>
        <w:t xml:space="preserve">most number of articles (11.1 %), </w:t>
      </w:r>
      <w:r w:rsidR="00CC4207" w:rsidRPr="007D0329">
        <w:rPr>
          <w:sz w:val="24"/>
          <w:szCs w:val="24"/>
          <w:lang w:bidi="fa-IR"/>
        </w:rPr>
        <w:t xml:space="preserve">followed by </w:t>
      </w:r>
      <w:r w:rsidR="007B6ED0" w:rsidRPr="007D0329">
        <w:rPr>
          <w:sz w:val="24"/>
          <w:szCs w:val="24"/>
          <w:lang w:bidi="fa-IR"/>
        </w:rPr>
        <w:t xml:space="preserve">the </w:t>
      </w:r>
      <w:r w:rsidR="00CC4207" w:rsidRPr="007D0329">
        <w:rPr>
          <w:i/>
          <w:sz w:val="24"/>
          <w:szCs w:val="24"/>
          <w:lang w:bidi="fa-IR"/>
        </w:rPr>
        <w:t>Journal of Dental Research</w:t>
      </w:r>
      <w:r w:rsidR="00CC4207" w:rsidRPr="007D0329">
        <w:rPr>
          <w:sz w:val="24"/>
          <w:szCs w:val="24"/>
          <w:lang w:bidi="fa-IR"/>
        </w:rPr>
        <w:t xml:space="preserve"> (8%)</w:t>
      </w:r>
      <w:r w:rsidR="007B6ED0" w:rsidRPr="007D0329">
        <w:rPr>
          <w:sz w:val="24"/>
          <w:szCs w:val="24"/>
          <w:lang w:bidi="fa-IR"/>
        </w:rPr>
        <w:t>,</w:t>
      </w:r>
      <w:r w:rsidR="00CC4207" w:rsidRPr="007D0329">
        <w:rPr>
          <w:sz w:val="24"/>
          <w:szCs w:val="24"/>
          <w:lang w:bidi="fa-IR"/>
        </w:rPr>
        <w:t xml:space="preserve"> and </w:t>
      </w:r>
      <w:r w:rsidR="007B6ED0" w:rsidRPr="007D0329">
        <w:rPr>
          <w:sz w:val="24"/>
          <w:szCs w:val="24"/>
          <w:lang w:bidi="fa-IR"/>
        </w:rPr>
        <w:t xml:space="preserve">then, </w:t>
      </w:r>
      <w:r w:rsidR="00CC4207" w:rsidRPr="007D0329">
        <w:rPr>
          <w:i/>
          <w:sz w:val="24"/>
          <w:szCs w:val="24"/>
          <w:lang w:bidi="fa-IR"/>
        </w:rPr>
        <w:t>Oral Surgery, Oral Medicine, Oral Pathology and Oral Radiology</w:t>
      </w:r>
      <w:r w:rsidRPr="007D0329">
        <w:rPr>
          <w:sz w:val="24"/>
          <w:szCs w:val="24"/>
          <w:lang w:bidi="fa-IR"/>
        </w:rPr>
        <w:t xml:space="preserve"> (7%). </w:t>
      </w:r>
      <w:r w:rsidR="00CC4207" w:rsidRPr="007D0329">
        <w:rPr>
          <w:sz w:val="24"/>
          <w:szCs w:val="24"/>
          <w:lang w:bidi="fa-IR"/>
        </w:rPr>
        <w:t xml:space="preserve">The articles entitled “Predicting oral </w:t>
      </w:r>
      <w:proofErr w:type="spellStart"/>
      <w:r w:rsidR="00CC4207" w:rsidRPr="007D0329">
        <w:rPr>
          <w:sz w:val="24"/>
          <w:szCs w:val="24"/>
          <w:lang w:bidi="fa-IR"/>
        </w:rPr>
        <w:t>malodour</w:t>
      </w:r>
      <w:proofErr w:type="spellEnd"/>
      <w:r w:rsidR="00CC4207" w:rsidRPr="007D0329">
        <w:rPr>
          <w:sz w:val="24"/>
          <w:szCs w:val="24"/>
          <w:lang w:bidi="fa-IR"/>
        </w:rPr>
        <w:t xml:space="preserve"> based on the microbiota in saliva samples using a deep learning approach”</w:t>
      </w:r>
      <w:r w:rsidR="00D9518E" w:rsidRPr="007D0329">
        <w:rPr>
          <w:sz w:val="24"/>
          <w:szCs w:val="24"/>
          <w:lang w:bidi="fa-IR"/>
        </w:rPr>
        <w:t xml:space="preserve"> </w:t>
      </w:r>
      <w:r w:rsidR="00D9518E" w:rsidRPr="007D0329">
        <w:rPr>
          <w:sz w:val="24"/>
          <w:szCs w:val="24"/>
          <w:lang w:bidi="fa-IR"/>
        </w:rPr>
        <w:fldChar w:fldCharType="begin" w:fldLock="1"/>
      </w:r>
      <w:r w:rsidR="00850F0A" w:rsidRPr="007D0329">
        <w:rPr>
          <w:sz w:val="24"/>
          <w:szCs w:val="24"/>
          <w:lang w:bidi="fa-IR"/>
        </w:rPr>
        <w:instrText>ADDIN CSL_CITATION {"citationItems":[{"id":"ITEM-1","itemData":{"DOI":"10.1186/s12903-018-0591-6","ISSN":"14726831","PMID":"30064419","abstract":"Background: Oral malodour is mainly caused by volatile sulphur compounds produced by bacteria and bacterial interactions. It is difficult to predict the presence or absence of oral malodour based on the abundances of specific species and their combinations. This paper presents an effective way of deep learning approach to predicting the oral malodour from salivary microbiota. Methods: The 16S rRNA genes from saliva samples of 90 subjects (45 had no or weak oral malodour, and 45 had marked oral malodour) were amplified, and gene sequence analysis was carried out. Deep learning classified oral malodour and healthy breath based on the resultant abundances of operational taxonomic units (OTUs) Results: A discrimination classifier model was constructed by profiling OTUs and calculating their relative abundance in saliva samples from 90 subjects. Our deep learning model achieved a predictive accuracy of 97%, compared to the 79% obtained with a support vector machine. Conclusion: This approach is expected to be useful in screening the saliva for prediction of oral malodour before visits to specialist clinics.","author":[{"dropping-particle":"","family":"Nakano","given":"Yoshio","non-dropping-particle":"","parse-names":false,"suffix":""},{"dropping-particle":"","family":"Suzuki","given":"Nao","non-dropping-particle":"","parse-names":false,"suffix":""},{"dropping-particle":"","family":"Kuwata","given":"Fumiyuki","non-dropping-particle":"","parse-names":false,"suffix":""}],"container-title":"BMC Oral Health","id":"ITEM-1","issue":"1","issued":{"date-parts":[["2018","7","31"]]},"page":"128","publisher":"BioMed Central Ltd.","title":"Predicting oral malodour based on the microbiota in saliva samples using a deep learning approach","type":"article-journal","volume":"18"},"uris":["http://www.mendeley.com/documents/?uuid=620615a9-eff4-3f00-93aa-6152c6a36cca"]}],"mendeley":{"formattedCitation":"&lt;sup&gt;8&lt;/sup&gt;","plainTextFormattedCitation":"8","previouslyFormattedCitation":"&lt;sup&gt;8&lt;/sup&gt;"},"properties":{"noteIndex":0},"schema":"https://github.com/citation-style-language/schema/raw/master/csl-citation.json"}</w:instrText>
      </w:r>
      <w:r w:rsidR="00D9518E" w:rsidRPr="007D0329">
        <w:rPr>
          <w:sz w:val="24"/>
          <w:szCs w:val="24"/>
          <w:lang w:bidi="fa-IR"/>
        </w:rPr>
        <w:fldChar w:fldCharType="separate"/>
      </w:r>
      <w:r w:rsidR="00850F0A" w:rsidRPr="007D0329">
        <w:rPr>
          <w:noProof/>
          <w:sz w:val="24"/>
          <w:szCs w:val="24"/>
          <w:vertAlign w:val="superscript"/>
          <w:lang w:bidi="fa-IR"/>
        </w:rPr>
        <w:t>8</w:t>
      </w:r>
      <w:r w:rsidR="00D9518E" w:rsidRPr="007D0329">
        <w:rPr>
          <w:sz w:val="24"/>
          <w:szCs w:val="24"/>
          <w:lang w:bidi="fa-IR"/>
        </w:rPr>
        <w:fldChar w:fldCharType="end"/>
      </w:r>
      <w:r w:rsidR="00CC4207" w:rsidRPr="007D0329">
        <w:rPr>
          <w:sz w:val="24"/>
          <w:szCs w:val="24"/>
          <w:lang w:bidi="fa-IR"/>
        </w:rPr>
        <w:t xml:space="preserve"> </w:t>
      </w:r>
      <w:r w:rsidR="00D9518E" w:rsidRPr="007D0329">
        <w:rPr>
          <w:sz w:val="24"/>
          <w:szCs w:val="24"/>
          <w:lang w:bidi="fa-IR"/>
        </w:rPr>
        <w:t>received</w:t>
      </w:r>
      <w:r w:rsidR="00CC4207" w:rsidRPr="007D0329">
        <w:rPr>
          <w:sz w:val="24"/>
          <w:szCs w:val="24"/>
          <w:lang w:bidi="fa-IR"/>
        </w:rPr>
        <w:t xml:space="preserve"> the most online attention (Altmetric score: 17).</w:t>
      </w:r>
      <w:r w:rsidR="00A70E2C" w:rsidRPr="007D0329">
        <w:rPr>
          <w:sz w:val="24"/>
          <w:szCs w:val="24"/>
          <w:lang w:bidi="fa-IR"/>
        </w:rPr>
        <w:t xml:space="preserve"> Among 65 articles which received online attention (Altmetric score</w:t>
      </w:r>
      <w:r w:rsidR="007B6ED0" w:rsidRPr="007D0329">
        <w:rPr>
          <w:sz w:val="24"/>
          <w:szCs w:val="24"/>
          <w:lang w:bidi="fa-IR"/>
        </w:rPr>
        <w:t xml:space="preserve"> </w:t>
      </w:r>
      <w:r w:rsidR="00A70E2C" w:rsidRPr="007D0329">
        <w:rPr>
          <w:sz w:val="24"/>
          <w:szCs w:val="24"/>
          <w:lang w:bidi="fa-IR"/>
        </w:rPr>
        <w:t>≥</w:t>
      </w:r>
      <w:r w:rsidR="007B6ED0" w:rsidRPr="007D0329">
        <w:rPr>
          <w:sz w:val="24"/>
          <w:szCs w:val="24"/>
          <w:lang w:bidi="fa-IR"/>
        </w:rPr>
        <w:t xml:space="preserve"> </w:t>
      </w:r>
      <w:r w:rsidR="00A70E2C" w:rsidRPr="007D0329">
        <w:rPr>
          <w:sz w:val="24"/>
          <w:szCs w:val="24"/>
          <w:lang w:bidi="fa-IR"/>
        </w:rPr>
        <w:t>1) there was no correlation between Altmetric score and number of citations</w:t>
      </w:r>
      <w:r w:rsidR="007B6ED0" w:rsidRPr="007D0329">
        <w:rPr>
          <w:sz w:val="24"/>
          <w:szCs w:val="24"/>
          <w:lang w:bidi="fa-IR"/>
        </w:rPr>
        <w:t xml:space="preserve">: </w:t>
      </w:r>
      <w:r w:rsidR="00A70E2C" w:rsidRPr="007D0329">
        <w:rPr>
          <w:sz w:val="24"/>
          <w:szCs w:val="24"/>
          <w:lang w:bidi="fa-IR"/>
        </w:rPr>
        <w:t>source of citation</w:t>
      </w:r>
      <w:r w:rsidR="007B1877" w:rsidRPr="007D0329">
        <w:rPr>
          <w:sz w:val="24"/>
          <w:szCs w:val="24"/>
          <w:lang w:bidi="fa-IR"/>
        </w:rPr>
        <w:t>s</w:t>
      </w:r>
      <w:r w:rsidR="00A70E2C" w:rsidRPr="007D0329">
        <w:rPr>
          <w:sz w:val="24"/>
          <w:szCs w:val="24"/>
          <w:lang w:bidi="fa-IR"/>
        </w:rPr>
        <w:t xml:space="preserve"> data</w:t>
      </w:r>
      <w:r w:rsidR="007B6ED0" w:rsidRPr="007D0329">
        <w:rPr>
          <w:sz w:val="24"/>
          <w:szCs w:val="24"/>
          <w:lang w:bidi="fa-IR"/>
        </w:rPr>
        <w:t xml:space="preserve">, </w:t>
      </w:r>
      <w:r w:rsidR="00A70E2C" w:rsidRPr="007D0329">
        <w:rPr>
          <w:sz w:val="24"/>
          <w:szCs w:val="24"/>
          <w:lang w:bidi="fa-IR"/>
        </w:rPr>
        <w:t>Dimensions</w:t>
      </w:r>
      <w:r w:rsidR="007B6ED0" w:rsidRPr="007D0329">
        <w:rPr>
          <w:sz w:val="24"/>
          <w:szCs w:val="24"/>
          <w:lang w:bidi="fa-IR"/>
        </w:rPr>
        <w:t xml:space="preserve">, </w:t>
      </w:r>
      <w:r w:rsidR="00A70E2C" w:rsidRPr="007D0329">
        <w:rPr>
          <w:sz w:val="24"/>
          <w:szCs w:val="24"/>
          <w:lang w:bidi="fa-IR"/>
        </w:rPr>
        <w:t>Pearson's r</w:t>
      </w:r>
      <w:r w:rsidR="00C60BA4" w:rsidRPr="007D0329">
        <w:rPr>
          <w:sz w:val="24"/>
          <w:szCs w:val="24"/>
          <w:lang w:bidi="fa-IR"/>
        </w:rPr>
        <w:t xml:space="preserve"> =</w:t>
      </w:r>
      <w:r w:rsidR="00A70E2C" w:rsidRPr="007D0329">
        <w:rPr>
          <w:sz w:val="24"/>
          <w:szCs w:val="24"/>
          <w:lang w:bidi="fa-IR"/>
        </w:rPr>
        <w:t xml:space="preserve"> 0.025, 95% confidence level: </w:t>
      </w:r>
      <w:r w:rsidR="00C60BA4" w:rsidRPr="007D0329">
        <w:rPr>
          <w:sz w:val="24"/>
          <w:szCs w:val="24"/>
          <w:lang w:bidi="fa-IR"/>
        </w:rPr>
        <w:t>-0.207 to 0.256, p = 0.832)</w:t>
      </w:r>
      <w:r w:rsidR="00E67298" w:rsidRPr="007D0329">
        <w:rPr>
          <w:sz w:val="24"/>
          <w:szCs w:val="24"/>
          <w:lang w:bidi="fa-IR"/>
        </w:rPr>
        <w:t>.</w:t>
      </w:r>
    </w:p>
    <w:p w:rsidR="00E81DB7" w:rsidRPr="007D0329" w:rsidRDefault="00656759" w:rsidP="00850F0A">
      <w:pPr>
        <w:spacing w:line="360" w:lineRule="auto"/>
        <w:jc w:val="both"/>
        <w:rPr>
          <w:sz w:val="24"/>
          <w:szCs w:val="24"/>
          <w:lang w:bidi="fa-IR"/>
        </w:rPr>
      </w:pPr>
      <w:r w:rsidRPr="007D0329">
        <w:rPr>
          <w:sz w:val="24"/>
          <w:szCs w:val="24"/>
          <w:lang w:bidi="fa-IR"/>
        </w:rPr>
        <w:t xml:space="preserve">However, </w:t>
      </w:r>
      <w:r w:rsidR="007B6ED0" w:rsidRPr="007D0329">
        <w:rPr>
          <w:sz w:val="24"/>
          <w:szCs w:val="24"/>
          <w:lang w:bidi="fa-IR"/>
        </w:rPr>
        <w:t xml:space="preserve">the broader </w:t>
      </w:r>
      <w:r w:rsidRPr="007D0329">
        <w:rPr>
          <w:sz w:val="24"/>
          <w:szCs w:val="24"/>
          <w:lang w:bidi="fa-IR"/>
        </w:rPr>
        <w:t>d</w:t>
      </w:r>
      <w:r w:rsidR="003733C0" w:rsidRPr="007D0329">
        <w:rPr>
          <w:sz w:val="24"/>
          <w:szCs w:val="24"/>
          <w:lang w:bidi="fa-IR"/>
        </w:rPr>
        <w:t>ental research community</w:t>
      </w:r>
      <w:r w:rsidR="00E81DB7" w:rsidRPr="007D0329">
        <w:rPr>
          <w:sz w:val="24"/>
          <w:szCs w:val="24"/>
          <w:lang w:bidi="fa-IR"/>
        </w:rPr>
        <w:t>,</w:t>
      </w:r>
      <w:r w:rsidR="007B6ED0" w:rsidRPr="007D0329">
        <w:rPr>
          <w:sz w:val="24"/>
          <w:szCs w:val="24"/>
          <w:lang w:bidi="fa-IR"/>
        </w:rPr>
        <w:t xml:space="preserve"> including</w:t>
      </w:r>
      <w:r w:rsidR="00E81DB7" w:rsidRPr="007D0329">
        <w:rPr>
          <w:sz w:val="24"/>
          <w:szCs w:val="24"/>
          <w:lang w:bidi="fa-IR"/>
        </w:rPr>
        <w:t xml:space="preserve"> clinical practitioners</w:t>
      </w:r>
      <w:r w:rsidR="007B6ED0" w:rsidRPr="007D0329">
        <w:rPr>
          <w:sz w:val="24"/>
          <w:szCs w:val="24"/>
          <w:lang w:bidi="fa-IR"/>
        </w:rPr>
        <w:t>,</w:t>
      </w:r>
      <w:r w:rsidR="003733C0" w:rsidRPr="007D0329">
        <w:rPr>
          <w:sz w:val="24"/>
          <w:szCs w:val="24"/>
          <w:lang w:bidi="fa-IR"/>
        </w:rPr>
        <w:t xml:space="preserve"> could pay more attention to machine learning as a futuristic concept</w:t>
      </w:r>
      <w:r w:rsidR="00E81DB7" w:rsidRPr="007D0329">
        <w:rPr>
          <w:sz w:val="24"/>
          <w:szCs w:val="24"/>
          <w:lang w:bidi="fa-IR"/>
        </w:rPr>
        <w:t xml:space="preserve"> for dental diagnosis,</w:t>
      </w:r>
      <w:r w:rsidR="002912B5" w:rsidRPr="007D0329">
        <w:rPr>
          <w:sz w:val="24"/>
          <w:szCs w:val="24"/>
          <w:lang w:bidi="fa-IR"/>
        </w:rPr>
        <w:fldChar w:fldCharType="begin" w:fldLock="1"/>
      </w:r>
      <w:r w:rsidR="00850F0A" w:rsidRPr="007D0329">
        <w:rPr>
          <w:sz w:val="24"/>
          <w:szCs w:val="24"/>
          <w:lang w:bidi="fa-IR"/>
        </w:rPr>
        <w:instrText>ADDIN CSL_CITATION {"citationItems":[{"id":"ITEM-1","itemData":{"DOI":"10.3290/j.qi.a41107","ISSN":"0033-6572","PMID":"30202834","author":[{"dropping-particle":"","family":"Mupparapu","given":"Mel","non-dropping-particle":"","parse-names":false,"suffix":""},{"dropping-particle":"","family":"Wu","given":"Chia Wei","non-dropping-particle":"","parse-names":false,"suffix":""},{"dropping-particle":"","family":"Chen","given":"Yu Cheng","non-dropping-particle":"","parse-names":false,"suffix":""}],"container-title":"Quintessence International","id":"ITEM-1","issue":"9","issued":{"date-parts":[["2018"]]},"page":"687-688","publisher":"Quintessence Int","title":"Artificial intelligence, machine learning, neural networks, and deep learning: Futuristic concepts for new dental diagnosis","type":"article-journal","volume":"49"},"uris":["http://www.mendeley.com/documents/?uuid=a8fd4980-5c96-391e-bae3-c766d3247e16"]}],"mendeley":{"formattedCitation":"&lt;sup&gt;9&lt;/sup&gt;","plainTextFormattedCitation":"9","previouslyFormattedCitation":"&lt;sup&gt;9&lt;/sup&gt;"},"properties":{"noteIndex":0},"schema":"https://github.com/citation-style-language/schema/raw/master/csl-citation.json"}</w:instrText>
      </w:r>
      <w:r w:rsidR="002912B5" w:rsidRPr="007D0329">
        <w:rPr>
          <w:sz w:val="24"/>
          <w:szCs w:val="24"/>
          <w:lang w:bidi="fa-IR"/>
        </w:rPr>
        <w:fldChar w:fldCharType="separate"/>
      </w:r>
      <w:r w:rsidR="00850F0A" w:rsidRPr="007D0329">
        <w:rPr>
          <w:noProof/>
          <w:sz w:val="24"/>
          <w:szCs w:val="24"/>
          <w:vertAlign w:val="superscript"/>
          <w:lang w:bidi="fa-IR"/>
        </w:rPr>
        <w:t>9</w:t>
      </w:r>
      <w:r w:rsidR="002912B5" w:rsidRPr="007D0329">
        <w:rPr>
          <w:sz w:val="24"/>
          <w:szCs w:val="24"/>
          <w:lang w:bidi="fa-IR"/>
        </w:rPr>
        <w:fldChar w:fldCharType="end"/>
      </w:r>
      <w:r w:rsidR="00E81DB7" w:rsidRPr="007D0329">
        <w:rPr>
          <w:sz w:val="24"/>
          <w:szCs w:val="24"/>
          <w:lang w:bidi="fa-IR"/>
        </w:rPr>
        <w:t xml:space="preserve"> prediction of root caries</w:t>
      </w:r>
      <w:r w:rsidR="002912B5" w:rsidRPr="007D0329">
        <w:rPr>
          <w:sz w:val="24"/>
          <w:szCs w:val="24"/>
          <w:lang w:bidi="fa-IR"/>
        </w:rPr>
        <w:fldChar w:fldCharType="begin" w:fldLock="1"/>
      </w:r>
      <w:r w:rsidR="00850F0A" w:rsidRPr="007D0329">
        <w:rPr>
          <w:sz w:val="24"/>
          <w:szCs w:val="24"/>
          <w:lang w:bidi="fa-IR"/>
        </w:rPr>
        <w:instrText>ADDIN CSL_CITATION {"citationItems":[{"id":"ITEM-1","itemData":{"DOI":"10.1111/ger.12432","ISSN":"17412358","PMID":"31274221","abstract":"Objective: This study sought to utilise machine learning methods in artificial intelligence to select the most relevant variables in classifying the presence and absence of root caries and to evaluate the model performance. Background: Dental caries is one of the most prevalent oral health problems. Artificial intelligence can be used to develop models for identification of root caries risk and to gain valuable insights, but it has not been applied in dentistry. Accurately identifying root caries may guide treatment decisions, leading to better oral health outcomes. Methods: Data were obtained from the 2015-2016 National Health and Nutrition Examination Survey and were randomly divided into training and test sets. Several supervised machine learning methods were applied to construct a tool that was capable of classifying variables into the presence and absence of root caries. Accuracy, sensitivity, specificity and area under the receiver operating curve were computed. Results: Of the machine learning algorithms developed, support vector machine demonstrated the best performance with an accuracy of 97.1%, precision of 95.1%, sensitivity of 99.6% and specificity of 94.3% for identifying root caries. The area under the curve was 0.997. Age was the feature most strongly associated with root caries. Conclusion: The machine learning algorithms developed in this study perform well and allow for clinical implementation and utilisation by dental and nondental professionals. Clinicians are encouraged to adopt the algorithms from this study for early intervention and treatment of root caries for the ageing population of the United States, and for attaining precision dental medicine.","author":[{"dropping-particle":"","family":"Hung","given":"Man","non-dropping-particle":"","parse-names":false,"suffix":""},{"dropping-particle":"","family":"Voss","given":"Maren W.","non-dropping-particle":"","parse-names":false,"suffix":""},{"dropping-particle":"","family":"Rosales","given":"Megan N.","non-dropping-particle":"","parse-names":false,"suffix":""},{"dropping-particle":"","family":"Li","given":"Wei","non-dropping-particle":"","parse-names":false,"suffix":""},{"dropping-particle":"","family":"Su","given":"Weicong","non-dropping-particle":"","parse-names":false,"suffix":""},{"dropping-particle":"","family":"Xu","given":"Julie","non-dropping-particle":"","parse-names":false,"suffix":""},{"dropping-particle":"","family":"Bounsanga","given":"Jerry","non-dropping-particle":"","parse-names":false,"suffix":""},{"dropping-particle":"","family":"Ruiz-Negrón","given":"Bianca","non-dropping-particle":"","parse-names":false,"suffix":""},{"dropping-particle":"","family":"Lauren","given":"Evelyn","non-dropping-particle":"","parse-names":false,"suffix":""},{"dropping-particle":"","family":"Licari","given":"Frank W.","non-dropping-particle":"","parse-names":false,"suffix":""}],"container-title":"Gerodontology","id":"ITEM-1","issue":"4","issued":{"date-parts":[["2019","12","1"]]},"page":"395-404","publisher":"Blackwell Munksgaard","title":"Application of machine learning for diagnostic prediction of root caries","type":"article-journal","volume":"36"},"uris":["http://www.mendeley.com/documents/?uuid=58e920f2-1910-311a-b38f-c4b26e612131"]}],"mendeley":{"formattedCitation":"&lt;sup&gt;10&lt;/sup&gt;","plainTextFormattedCitation":"10","previouslyFormattedCitation":"&lt;sup&gt;10&lt;/sup&gt;"},"properties":{"noteIndex":0},"schema":"https://github.com/citation-style-language/schema/raw/master/csl-citation.json"}</w:instrText>
      </w:r>
      <w:r w:rsidR="002912B5" w:rsidRPr="007D0329">
        <w:rPr>
          <w:sz w:val="24"/>
          <w:szCs w:val="24"/>
          <w:lang w:bidi="fa-IR"/>
        </w:rPr>
        <w:fldChar w:fldCharType="separate"/>
      </w:r>
      <w:r w:rsidR="00850F0A" w:rsidRPr="007D0329">
        <w:rPr>
          <w:noProof/>
          <w:sz w:val="24"/>
          <w:szCs w:val="24"/>
          <w:vertAlign w:val="superscript"/>
          <w:lang w:bidi="fa-IR"/>
        </w:rPr>
        <w:t>10</w:t>
      </w:r>
      <w:r w:rsidR="002912B5" w:rsidRPr="007D0329">
        <w:rPr>
          <w:sz w:val="24"/>
          <w:szCs w:val="24"/>
          <w:lang w:bidi="fa-IR"/>
        </w:rPr>
        <w:fldChar w:fldCharType="end"/>
      </w:r>
      <w:r w:rsidR="00E81DB7" w:rsidRPr="007D0329">
        <w:rPr>
          <w:sz w:val="24"/>
          <w:szCs w:val="24"/>
          <w:lang w:bidi="fa-IR"/>
        </w:rPr>
        <w:t>, oncology</w:t>
      </w:r>
      <w:r w:rsidR="002912B5" w:rsidRPr="007D0329">
        <w:rPr>
          <w:sz w:val="24"/>
          <w:szCs w:val="24"/>
          <w:lang w:bidi="fa-IR"/>
        </w:rPr>
        <w:fldChar w:fldCharType="begin" w:fldLock="1"/>
      </w:r>
      <w:r w:rsidR="00850F0A" w:rsidRPr="007D0329">
        <w:rPr>
          <w:sz w:val="24"/>
          <w:szCs w:val="24"/>
          <w:lang w:bidi="fa-IR"/>
        </w:rPr>
        <w:instrText>ADDIN CSL_CITATION {"citationItems":[{"id":"ITEM-1","itemData":{"DOI":"10.5005/jp-journals-10024-2551","ISSN":"15263711","PMID":"31316011","author":[{"dropping-particle":"","family":"Kumar","given":"Satish","non-dropping-particle":"","parse-names":false,"suffix":""},{"dropping-particle":"","family":"Awan","given":"Kamran H.","non-dropping-particle":"","parse-names":false,"suffix":""},{"dropping-particle":"","family":"Patil","given":"Shankargouda","non-dropping-particle":"","parse-names":false,"suffix":""},{"dropping-particle":"","family":"Bharkavi","given":"S. K.Indu","non-dropping-particle":"","parse-names":false,"suffix":""},{"dropping-particle":"","family":"Raj","given":"A. Thirumal","non-dropping-particle":"","parse-names":false,"suffix":""}],"container-title":"Journal of Contemporary Dental Practice","id":"ITEM-1","issue":"5","issued":{"date-parts":[["2019","5","1"]]},"page":"529-530","publisher":"Jaypee Brothers Medical Publishers (P) Ltd","title":"Potential role of machine learning in oncology","type":"article","volume":"20"},"uris":["http://www.mendeley.com/documents/?uuid=08a66e38-350d-3fb7-b8cb-1093fed639bf"]}],"mendeley":{"formattedCitation":"&lt;sup&gt;11&lt;/sup&gt;","plainTextFormattedCitation":"11","previouslyFormattedCitation":"&lt;sup&gt;11&lt;/sup&gt;"},"properties":{"noteIndex":0},"schema":"https://github.com/citation-style-language/schema/raw/master/csl-citation.json"}</w:instrText>
      </w:r>
      <w:r w:rsidR="002912B5" w:rsidRPr="007D0329">
        <w:rPr>
          <w:sz w:val="24"/>
          <w:szCs w:val="24"/>
          <w:lang w:bidi="fa-IR"/>
        </w:rPr>
        <w:fldChar w:fldCharType="separate"/>
      </w:r>
      <w:r w:rsidR="00850F0A" w:rsidRPr="007D0329">
        <w:rPr>
          <w:noProof/>
          <w:sz w:val="24"/>
          <w:szCs w:val="24"/>
          <w:vertAlign w:val="superscript"/>
          <w:lang w:bidi="fa-IR"/>
        </w:rPr>
        <w:t>11</w:t>
      </w:r>
      <w:r w:rsidR="002912B5" w:rsidRPr="007D0329">
        <w:rPr>
          <w:sz w:val="24"/>
          <w:szCs w:val="24"/>
          <w:lang w:bidi="fa-IR"/>
        </w:rPr>
        <w:fldChar w:fldCharType="end"/>
      </w:r>
      <w:r w:rsidR="002912B5" w:rsidRPr="007D0329">
        <w:rPr>
          <w:noProof/>
          <w:sz w:val="24"/>
          <w:szCs w:val="24"/>
          <w:vertAlign w:val="superscript"/>
          <w:lang w:bidi="fa-IR"/>
        </w:rPr>
        <w:t>,</w:t>
      </w:r>
      <w:r w:rsidR="002912B5" w:rsidRPr="007D0329">
        <w:rPr>
          <w:sz w:val="24"/>
          <w:szCs w:val="24"/>
          <w:lang w:bidi="fa-IR"/>
        </w:rPr>
        <w:fldChar w:fldCharType="begin" w:fldLock="1"/>
      </w:r>
      <w:r w:rsidR="00850F0A" w:rsidRPr="007D0329">
        <w:rPr>
          <w:sz w:val="24"/>
          <w:szCs w:val="24"/>
          <w:lang w:bidi="fa-IR"/>
        </w:rPr>
        <w:instrText>ADDIN CSL_CITATION {"citationItems":[{"id":"ITEM-1","itemData":{"DOI":"10.1111/jop.13042","ISSN":"16000714","PMID":"32449232","abstract":"Background: Recently, there has been a momentous drive to apply advanced artificial intelligence (AI) technologies to diagnostic medicine. The introduction of AI has provided vast new opportunities to improve health care and has introduced a new wave of heightened precision in oncologic pathology. The impact of AI on oncologic pathology has now become apparent, and its use with respect to oral oncology is still in the nascent stage. Discussion: A foundational overview of AI classification systems used in medicine and a review of common terminology used in machine learning and computational pathology will be presented. This paper provides a focused review on the recent advances in AI and deep learning in oncologic histopathology and oral oncology. In addition, specific emphasis on recent studies that have applied these technologies to oral cancer prognostication will also be discussed. Conclusion: Machine and deep learning methods designed to enhance prognostication of oral cancer have been proposed with much of the work focused on prediction models on patient survival and locoregional recurrences in patients with oral squamous cell carcinomas (OSCC). Few studies have explored machine learning methods on OSCC digital histopathologic images. It is evident that further research at the whole slide image level is needed and future collaborations with computer scientists may progress the field of oral oncology.","author":[{"dropping-particle":"","family":"Sultan","given":"Ahmed S.","non-dropping-particle":"","parse-names":false,"suffix":""},{"dropping-particle":"","family":"Elgharib","given":"Mohamed A.","non-dropping-particle":"","parse-names":false,"suffix":""},{"dropping-particle":"","family":"Tavares","given":"Tiffany","non-dropping-particle":"","parse-names":false,"suffix":""},{"dropping-particle":"","family":"Jessri","given":"Maryam","non-dropping-particle":"","parse-names":false,"suffix":""},{"dropping-particle":"","family":"Basile","given":"John R.","non-dropping-particle":"","parse-names":false,"suffix":""}],"container-title":"Journal of Oral Pathology and Medicine","id":"ITEM-1","issue":"9","issued":{"date-parts":[["2020","10","1"]]},"publisher":"Blackwell Publishing Ltd","title":"The use of artificial intelligence, machine learning and deep learning in oncologic histopathology","type":"article","volume":"49"},"uris":["http://www.mendeley.com/documents/?uuid=18fb83cf-23e3-3951-aea1-b3a2da9e6667"]}],"mendeley":{"formattedCitation":"&lt;sup&gt;12&lt;/sup&gt;","plainTextFormattedCitation":"12","previouslyFormattedCitation":"&lt;sup&gt;12&lt;/sup&gt;"},"properties":{"noteIndex":0},"schema":"https://github.com/citation-style-language/schema/raw/master/csl-citation.json"}</w:instrText>
      </w:r>
      <w:r w:rsidR="002912B5" w:rsidRPr="007D0329">
        <w:rPr>
          <w:sz w:val="24"/>
          <w:szCs w:val="24"/>
          <w:lang w:bidi="fa-IR"/>
        </w:rPr>
        <w:fldChar w:fldCharType="separate"/>
      </w:r>
      <w:r w:rsidR="00850F0A" w:rsidRPr="007D0329">
        <w:rPr>
          <w:noProof/>
          <w:sz w:val="24"/>
          <w:szCs w:val="24"/>
          <w:vertAlign w:val="superscript"/>
          <w:lang w:bidi="fa-IR"/>
        </w:rPr>
        <w:t>12</w:t>
      </w:r>
      <w:r w:rsidR="002912B5" w:rsidRPr="007D0329">
        <w:rPr>
          <w:sz w:val="24"/>
          <w:szCs w:val="24"/>
          <w:lang w:bidi="fa-IR"/>
        </w:rPr>
        <w:fldChar w:fldCharType="end"/>
      </w:r>
      <w:r w:rsidR="00E81DB7" w:rsidRPr="007D0329">
        <w:rPr>
          <w:sz w:val="24"/>
          <w:szCs w:val="24"/>
          <w:lang w:bidi="fa-IR"/>
        </w:rPr>
        <w:t>, orthodontics</w:t>
      </w:r>
      <w:r w:rsidR="002912B5" w:rsidRPr="007D0329">
        <w:rPr>
          <w:sz w:val="24"/>
          <w:szCs w:val="24"/>
          <w:lang w:bidi="fa-IR"/>
        </w:rPr>
        <w:fldChar w:fldCharType="begin" w:fldLock="1"/>
      </w:r>
      <w:r w:rsidR="00850F0A" w:rsidRPr="007D0329">
        <w:rPr>
          <w:sz w:val="24"/>
          <w:szCs w:val="24"/>
          <w:lang w:bidi="fa-IR"/>
        </w:rPr>
        <w:instrText>ADDIN CSL_CITATION {"citationItems":[{"id":"ITEM-1","itemData":{"DOI":"10.2319/012919-59.1","ISSN":"19457103","PMID":"31403836","abstract":"Objectives: To (1) introduce a novel machine learning method and (2) assess maxillary structure variation in unilateral canine impaction for advancing clinically viable information. Materials and Methods: A machine learning algorithm utilizing Learning-based multi-source IntegratioN frameworK for Segmentation (LINKS) was used with cone-beam computed tomography (CBCT) images to quantify volumetric skeletal maxilla discrepancies of 30 study group (SG) patients with unilaterally impacted maxillary canines and 30 healthy control group (CG) subjects. Fully automatic segmentation was implemented for maxilla isolation, and maxillary volumetric and linear measurements were performed. Analysis of variance was used for statistical evaluation. Results: Maxillary structure was successfully auto-segmented, with an average dice ratio of 0.80 for three-dimensional image segmentations and a minimal mean difference of two voxels on the midsagittal plane for digitized landmarks between the manually identified and the machine learning–based (LINKS) methods. No significant difference in bone volume was found between impaction ([2.37 6 0.34] 3 104 mm3) and nonimpaction ([2.36 6 0.35] 3 104 mm3) sides of SG. The SG maxillae had significantly smaller volumes, widths, heights, and depths (P, .05) than CG. Conclusions: The data suggest that palatal expansion could be beneficial for those with unilateral canine impaction, as underdevelopment of the maxilla often accompanies that condition in the early teen years. Fast and efficient CBCT image segmentation will allow large clinical data sets to be analyzed effectively.","author":[{"dropping-particle":"","family":"Chen","given":"Si","non-dropping-particle":"","parse-names":false,"suffix":""},{"dropping-particle":"","family":"Wang","given":"Li","non-dropping-particle":"","parse-names":false,"suffix":""},{"dropping-particle":"","family":"Li","given":"Gang","non-dropping-particle":"","parse-names":false,"suffix":""},{"dropping-particle":"","family":"Wu","given":"Tai Hsien","non-dropping-particle":"","parse-names":false,"suffix":""},{"dropping-particle":"","family":"Diachina","given":"Shannon","non-dropping-particle":"","parse-names":false,"suffix":""},{"dropping-particle":"","family":"Tejera","given":"Beatriz","non-dropping-particle":"","parse-names":false,"suffix":""},{"dropping-particle":"","family":"Kwon","given":"Jane Jungeun","non-dropping-particle":"","parse-names":false,"suffix":""},{"dropping-particle":"","family":"Lin","given":"Feng Chang","non-dropping-particle":"","parse-names":false,"suffix":""},{"dropping-particle":"","family":"Lee","given":"Yan Ting","non-dropping-particle":"","parse-names":false,"suffix":""},{"dropping-particle":"","family":"Xu","given":"Tianmin","non-dropping-particle":"","parse-names":false,"suffix":""},{"dropping-particle":"","family":"Shen","given":"Dinggang","non-dropping-particle":"","parse-names":false,"suffix":""},{"dropping-particle":"","family":"Ko","given":"Ching Chang","non-dropping-particle":"","parse-names":false,"suffix":""}],"container-title":"Angle Orthodontist","id":"ITEM-1","issue":"1","issued":{"date-parts":[["2020"]]},"page":"77-84","publisher":"Allen Press Inc.","title":"Machine learning in orthodontics: Introducing a 3D auto-segmentation and auto-landmark finder of CBCT images to assess maxillary constriction in unilateral impacted canine patients","type":"article-journal","volume":"90"},"uris":["http://www.mendeley.com/documents/?uuid=fc220745-c331-339e-8cd8-1c53f2161bf2"]}],"mendeley":{"formattedCitation":"&lt;sup&gt;13&lt;/sup&gt;","plainTextFormattedCitation":"13","previouslyFormattedCitation":"&lt;sup&gt;13&lt;/sup&gt;"},"properties":{"noteIndex":0},"schema":"https://github.com/citation-style-language/schema/raw/master/csl-citation.json"}</w:instrText>
      </w:r>
      <w:r w:rsidR="002912B5" w:rsidRPr="007D0329">
        <w:rPr>
          <w:sz w:val="24"/>
          <w:szCs w:val="24"/>
          <w:lang w:bidi="fa-IR"/>
        </w:rPr>
        <w:fldChar w:fldCharType="separate"/>
      </w:r>
      <w:r w:rsidR="00850F0A" w:rsidRPr="007D0329">
        <w:rPr>
          <w:noProof/>
          <w:sz w:val="24"/>
          <w:szCs w:val="24"/>
          <w:vertAlign w:val="superscript"/>
          <w:lang w:bidi="fa-IR"/>
        </w:rPr>
        <w:t>13</w:t>
      </w:r>
      <w:r w:rsidR="002912B5" w:rsidRPr="007D0329">
        <w:rPr>
          <w:sz w:val="24"/>
          <w:szCs w:val="24"/>
          <w:lang w:bidi="fa-IR"/>
        </w:rPr>
        <w:fldChar w:fldCharType="end"/>
      </w:r>
      <w:r w:rsidR="00E81DB7" w:rsidRPr="007D0329">
        <w:rPr>
          <w:sz w:val="24"/>
          <w:szCs w:val="24"/>
          <w:lang w:bidi="fa-IR"/>
        </w:rPr>
        <w:t>, radiographic detection of apical lesions</w:t>
      </w:r>
      <w:r w:rsidR="00B927A0" w:rsidRPr="007D0329">
        <w:rPr>
          <w:sz w:val="24"/>
          <w:szCs w:val="24"/>
          <w:lang w:bidi="fa-IR"/>
        </w:rPr>
        <w:fldChar w:fldCharType="begin" w:fldLock="1"/>
      </w:r>
      <w:r w:rsidR="00850F0A" w:rsidRPr="007D0329">
        <w:rPr>
          <w:sz w:val="24"/>
          <w:szCs w:val="24"/>
          <w:lang w:bidi="fa-IR"/>
        </w:rPr>
        <w:instrText>ADDIN CSL_CITATION {"citationItems":[{"id":"ITEM-1","itemData":{"DOI":"10.1016/j.joen.2019.03.016","ISSN":"00992399","PMID":"31160078","abstract":"Introduction: We applied deep convolutional neural networks (CNNs) to detect apical lesions (ALs) on panoramic dental radiographs. Methods: Based on a synthesized data set of 2001 tooth segments from panoramic radiographs, a custom-made 7-layer deep neural network, parameterized by a total number of 4,299,651 weights, was trained and validated via 10 times repeated group shuffling. Hyperparameters were tuned using a grid search. Our reference test was the majority vote of 6 independent examiners who detected ALs on an ordinal scale (0, no AL; 1, widened periodontal ligament, uncertain AL; 2, clearly detectable lesion, certain AL). Metrics were the area under the receiver operating characteristic curve (AUC), sensitivity, specificity, and positive/negative predictive values. Subgroup analysis for tooth types was performed, and different margins of agreement of the reference test were applied (base case: 2; sensitivity analysis: 6). Results: The mean (standard deviation) tooth level prevalence of both uncertain and certain ALs was 0.16 (0.03) in the base case. The AUC of the CNN was 0.85 (0.04). Sensitivity and specificity were 0.65 (0.12) and 0.87 (0.04,) respectively. The resulting positive predictive value was 0.49 (0.10), and the negative predictive value was 0.93 (0.03). In molars, sensitivity was significantly higher than in other tooth types, whereas specificity was lower. When only certain ALs were assessed, the AUC was 0.89 (0.04). Increasing the margin of agreement to 6 significantly increased the AUC to 0.95 (0.02), mainly because the sensitivity increased to 0.74 (0.19). Conclusions: A moderately deep CNN trained on a limited amount of image data showed satisfying discriminatory ability to detect ALs on panoramic radiographs.","author":[{"dropping-particle":"","family":"Ekert","given":"Thomas","non-dropping-particle":"","parse-names":false,"suffix":""},{"dropping-particle":"","family":"Krois","given":"Joachim","non-dropping-particle":"","parse-names":false,"suffix":""},{"dropping-particle":"","family":"Meinhold","given":"Leonie","non-dropping-particle":"","parse-names":false,"suffix":""},{"dropping-particle":"","family":"Elhennawy","given":"Karim","non-dropping-particle":"","parse-names":false,"suffix":""},{"dropping-particle":"","family":"Emara","given":"Ramy","non-dropping-particle":"","parse-names":false,"suffix":""},{"dropping-particle":"","family":"Golla","given":"Tatiana","non-dropping-particle":"","parse-names":false,"suffix":""},{"dropping-particle":"","family":"Schwendicke","given":"Falk","non-dropping-particle":"","parse-names":false,"suffix":""}],"container-title":"Journal of Endodontics","id":"ITEM-1","issue":"7","issued":{"date-parts":[["2019","7","1"]]},"page":"917-922.e5","publisher":"Elsevier Inc.","title":"Deep Learning for the Radiographic Detection of Apical Lesions","type":"article-journal","volume":"45"},"uris":["http://www.mendeley.com/documents/?uuid=c2b38942-a90c-3bc6-9a82-672b2df42a69"]}],"mendeley":{"formattedCitation":"&lt;sup&gt;14&lt;/sup&gt;","plainTextFormattedCitation":"14","previouslyFormattedCitation":"&lt;sup&gt;14&lt;/sup&gt;"},"properties":{"noteIndex":0},"schema":"https://github.com/citation-style-language/schema/raw/master/csl-citation.json"}</w:instrText>
      </w:r>
      <w:r w:rsidR="00B927A0" w:rsidRPr="007D0329">
        <w:rPr>
          <w:sz w:val="24"/>
          <w:szCs w:val="24"/>
          <w:lang w:bidi="fa-IR"/>
        </w:rPr>
        <w:fldChar w:fldCharType="separate"/>
      </w:r>
      <w:r w:rsidR="00850F0A" w:rsidRPr="007D0329">
        <w:rPr>
          <w:noProof/>
          <w:sz w:val="24"/>
          <w:szCs w:val="24"/>
          <w:vertAlign w:val="superscript"/>
          <w:lang w:bidi="fa-IR"/>
        </w:rPr>
        <w:t>14</w:t>
      </w:r>
      <w:r w:rsidR="00B927A0" w:rsidRPr="007D0329">
        <w:rPr>
          <w:sz w:val="24"/>
          <w:szCs w:val="24"/>
          <w:lang w:bidi="fa-IR"/>
        </w:rPr>
        <w:fldChar w:fldCharType="end"/>
      </w:r>
      <w:r w:rsidR="00E81DB7" w:rsidRPr="007D0329">
        <w:rPr>
          <w:sz w:val="24"/>
          <w:szCs w:val="24"/>
          <w:lang w:bidi="fa-IR"/>
        </w:rPr>
        <w:t>, caries detection</w:t>
      </w:r>
      <w:r w:rsidR="00B927A0" w:rsidRPr="007D0329">
        <w:rPr>
          <w:sz w:val="24"/>
          <w:szCs w:val="24"/>
          <w:lang w:bidi="fa-IR"/>
        </w:rPr>
        <w:fldChar w:fldCharType="begin" w:fldLock="1"/>
      </w:r>
      <w:r w:rsidR="00850F0A" w:rsidRPr="007D0329">
        <w:rPr>
          <w:sz w:val="24"/>
          <w:szCs w:val="24"/>
          <w:lang w:bidi="fa-IR"/>
        </w:rPr>
        <w:instrText>ADDIN CSL_CITATION {"citationItems":[{"id":"ITEM-1","itemData":{"DOI":"10.1177/0022034519871884","ISSN":"15440591","PMID":"31449759","abstract":"Dental caries is the most prevalent chronic condition worldwide. Early detection can significantly improve treatment outcomes and reduce the need for invasive procedures. Recently, near-infrared transillumination (TI) imaging has been shown to be effective for the detection of early stage lesions. In this work, we present a deep learning model for the automated detection and localization of dental lesions in TI images. Our method is based on a convolutional neural network (CNN) trained on a semantic segmentation task. We use various strategies to mitigate issues related to training data scarcity, class imbalance, and overfitting. With only 185 training samples, our model achieved an overall mean intersection-over-union (IOU) score of 72.7% on a 5-class segmentation task and specifically an IOU score of 49.5% and 49.0% for proximal and occlusal carious lesions, respectively. In addition, we constructed a simplified task, in which regions of interest were evaluated for the binary presence or absence of carious lesions. For this task, our model achieved an area under the receiver operating characteristic curve of 83.6% and 85.6% for occlusal and proximal lesions, respectively. Our work demonstrates that a deep learning approach for the analysis of dental images holds promise for increasing the speed and accuracy of caries detection, supporting the diagnoses of dental practitioners, and improving patient outcomes.","author":[{"dropping-particle":"","family":"Casalegno","given":"F.","non-dropping-particle":"","parse-names":false,"suffix":""},{"dropping-particle":"","family":"Newton","given":"T.","non-dropping-particle":"","parse-names":false,"suffix":""},{"dropping-particle":"","family":"Daher","given":"R.","non-dropping-particle":"","parse-names":false,"suffix":""},{"dropping-particle":"","family":"Abdelaziz","given":"M.","non-dropping-particle":"","parse-names":false,"suffix":""},{"dropping-particle":"","family":"Lodi-Rizzini","given":"A.","non-dropping-particle":"","parse-names":false,"suffix":""},{"dropping-particle":"","family":"Schürmann","given":"F.","non-dropping-particle":"","parse-names":false,"suffix":""},{"dropping-particle":"","family":"Krejci","given":"I.","non-dropping-particle":"","parse-names":false,"suffix":""},{"dropping-particle":"","family":"Markram","given":"H.","non-dropping-particle":"","parse-names":false,"suffix":""}],"container-title":"Journal of Dental Research","id":"ITEM-1","issue":"11","issued":{"date-parts":[["2019","10","1"]]},"page":"1227-1233","publisher":"SAGE Publications Inc.","title":"Caries Detection with Near-Infrared Transillumination Using Deep Learning","type":"article-journal","volume":"98"},"uris":["http://www.mendeley.com/documents/?uuid=4598515a-44bc-3747-9925-10d7f12f149a"]}],"mendeley":{"formattedCitation":"&lt;sup&gt;15&lt;/sup&gt;","plainTextFormattedCitation":"15","previouslyFormattedCitation":"&lt;sup&gt;15&lt;/sup&gt;"},"properties":{"noteIndex":0},"schema":"https://github.com/citation-style-language/schema/raw/master/csl-citation.json"}</w:instrText>
      </w:r>
      <w:r w:rsidR="00B927A0" w:rsidRPr="007D0329">
        <w:rPr>
          <w:sz w:val="24"/>
          <w:szCs w:val="24"/>
          <w:lang w:bidi="fa-IR"/>
        </w:rPr>
        <w:fldChar w:fldCharType="separate"/>
      </w:r>
      <w:r w:rsidR="00850F0A" w:rsidRPr="007D0329">
        <w:rPr>
          <w:noProof/>
          <w:sz w:val="24"/>
          <w:szCs w:val="24"/>
          <w:vertAlign w:val="superscript"/>
          <w:lang w:bidi="fa-IR"/>
        </w:rPr>
        <w:t>15</w:t>
      </w:r>
      <w:r w:rsidR="00B927A0" w:rsidRPr="007D0329">
        <w:rPr>
          <w:sz w:val="24"/>
          <w:szCs w:val="24"/>
          <w:lang w:bidi="fa-IR"/>
        </w:rPr>
        <w:fldChar w:fldCharType="end"/>
      </w:r>
      <w:r w:rsidR="00E81DB7" w:rsidRPr="007D0329">
        <w:rPr>
          <w:sz w:val="24"/>
          <w:szCs w:val="24"/>
          <w:lang w:bidi="fa-IR"/>
        </w:rPr>
        <w:t xml:space="preserve">, </w:t>
      </w:r>
      <w:r w:rsidR="001F00AC" w:rsidRPr="007D0329">
        <w:rPr>
          <w:sz w:val="24"/>
          <w:szCs w:val="24"/>
          <w:lang w:bidi="fa-IR"/>
        </w:rPr>
        <w:t>dental altmetrics</w:t>
      </w:r>
      <w:r w:rsidR="001F00AC" w:rsidRPr="007D0329">
        <w:rPr>
          <w:sz w:val="24"/>
          <w:szCs w:val="24"/>
          <w:lang w:bidi="fa-IR"/>
        </w:rPr>
        <w:fldChar w:fldCharType="begin" w:fldLock="1"/>
      </w:r>
      <w:r w:rsidR="00850F0A" w:rsidRPr="007D0329">
        <w:rPr>
          <w:sz w:val="24"/>
          <w:szCs w:val="24"/>
          <w:lang w:bidi="fa-IR"/>
        </w:rPr>
        <w:instrText>ADDIN CSL_CITATION {"citationItems":[{"id":"ITEM-1","itemData":{"DOI":"10.1038/sj.bdj.2018.521","ISSN":"0007-0610","abstract":"Altmetric analysis of contemporary dental literature","author":[{"dropping-particle":"","family":"Kolahi","given":"J.","non-dropping-particle":"","parse-names":false,"suffix":""},{"dropping-particle":"","family":"Khazaei","given":"S.","non-dropping-particle":"","parse-names":false,"suffix":""}],"container-title":"BDJ","id":"ITEM-1","issue":"1","issued":{"date-parts":[["2018","7","6"]]},"page":"68-72","publisher":"Nature Publishing Group","title":"Altmetric analysis of contemporary dental literature","type":"article-journal","volume":"225"},"uris":["http://www.mendeley.com/documents/?uuid=d6313f44-0350-3ee5-8931-18c2ef977488"]}],"mendeley":{"formattedCitation":"&lt;sup&gt;16&lt;/sup&gt;","plainTextFormattedCitation":"16","previouslyFormattedCitation":"&lt;sup&gt;16&lt;/sup&gt;"},"properties":{"noteIndex":0},"schema":"https://github.com/citation-style-language/schema/raw/master/csl-citation.json"}</w:instrText>
      </w:r>
      <w:r w:rsidR="001F00AC" w:rsidRPr="007D0329">
        <w:rPr>
          <w:sz w:val="24"/>
          <w:szCs w:val="24"/>
          <w:lang w:bidi="fa-IR"/>
        </w:rPr>
        <w:fldChar w:fldCharType="separate"/>
      </w:r>
      <w:r w:rsidR="00850F0A" w:rsidRPr="007D0329">
        <w:rPr>
          <w:noProof/>
          <w:sz w:val="24"/>
          <w:szCs w:val="24"/>
          <w:vertAlign w:val="superscript"/>
          <w:lang w:bidi="fa-IR"/>
        </w:rPr>
        <w:t>16</w:t>
      </w:r>
      <w:r w:rsidR="001F00AC" w:rsidRPr="007D0329">
        <w:rPr>
          <w:sz w:val="24"/>
          <w:szCs w:val="24"/>
          <w:lang w:bidi="fa-IR"/>
        </w:rPr>
        <w:fldChar w:fldCharType="end"/>
      </w:r>
      <w:r w:rsidR="001F00AC" w:rsidRPr="007D0329">
        <w:rPr>
          <w:sz w:val="24"/>
          <w:szCs w:val="24"/>
          <w:lang w:bidi="fa-IR"/>
        </w:rPr>
        <w:t xml:space="preserve">, </w:t>
      </w:r>
      <w:r w:rsidR="00E81DB7" w:rsidRPr="007D0329">
        <w:rPr>
          <w:sz w:val="24"/>
          <w:szCs w:val="24"/>
          <w:lang w:bidi="fa-IR"/>
        </w:rPr>
        <w:t>etc.</w:t>
      </w:r>
    </w:p>
    <w:p w:rsidR="00073659" w:rsidRPr="007D0329" w:rsidRDefault="00407C5F" w:rsidP="00850F0A">
      <w:pPr>
        <w:spacing w:line="360" w:lineRule="auto"/>
        <w:jc w:val="both"/>
        <w:rPr>
          <w:sz w:val="24"/>
          <w:szCs w:val="24"/>
          <w:lang w:bidi="fa-IR"/>
        </w:rPr>
      </w:pPr>
      <w:r w:rsidRPr="007D0329">
        <w:rPr>
          <w:sz w:val="24"/>
          <w:szCs w:val="24"/>
          <w:lang w:bidi="fa-IR"/>
        </w:rPr>
        <w:t xml:space="preserve">Recently a </w:t>
      </w:r>
      <w:r w:rsidR="00831359" w:rsidRPr="007D0329">
        <w:rPr>
          <w:sz w:val="24"/>
          <w:szCs w:val="24"/>
          <w:lang w:bidi="fa-IR"/>
        </w:rPr>
        <w:t>deep</w:t>
      </w:r>
      <w:r w:rsidRPr="007D0329">
        <w:rPr>
          <w:sz w:val="24"/>
          <w:szCs w:val="24"/>
          <w:lang w:bidi="fa-IR"/>
        </w:rPr>
        <w:t xml:space="preserve"> learning model</w:t>
      </w:r>
      <w:r w:rsidR="00360D47" w:rsidRPr="007D0329">
        <w:rPr>
          <w:sz w:val="24"/>
          <w:szCs w:val="24"/>
          <w:lang w:bidi="fa-IR"/>
        </w:rPr>
        <w:t xml:space="preserve"> (available via </w:t>
      </w:r>
      <w:r w:rsidR="00360D47" w:rsidRPr="007D0329">
        <w:rPr>
          <w:sz w:val="24"/>
          <w:szCs w:val="24"/>
        </w:rPr>
        <w:t>Chemprop</w:t>
      </w:r>
      <w:r w:rsidR="00AE1858" w:rsidRPr="007D0329">
        <w:rPr>
          <w:sz w:val="24"/>
          <w:szCs w:val="24"/>
        </w:rPr>
        <w:fldChar w:fldCharType="begin" w:fldLock="1"/>
      </w:r>
      <w:r w:rsidR="00D9518E" w:rsidRPr="007D0329">
        <w:rPr>
          <w:sz w:val="24"/>
          <w:szCs w:val="24"/>
        </w:rPr>
        <w:instrText>ADDIN CSL_CITATION {"citationItems":[{"id":"ITEM-1","itemData":{"URL":"http://chemprop.csail.mit.edu/","accessed":{"date-parts":[["2020","9","25"]]},"id":"ITEM-1","issued":{"date-parts":[["0"]]},"title":"Chemprop","type":"webpage"},"uris":["http://www.mendeley.com/documents/?uuid=54db1066-8ec6-3cc8-ac62-7817cc50e5f2"]}],"mendeley":{"formattedCitation":"&lt;sup&gt;5&lt;/sup&gt;","plainTextFormattedCitation":"5","previouslyFormattedCitation":"&lt;sup&gt;5&lt;/sup&gt;"},"properties":{"noteIndex":0},"schema":"https://github.com/citation-style-language/schema/raw/master/csl-citation.json"}</w:instrText>
      </w:r>
      <w:r w:rsidR="00AE1858" w:rsidRPr="007D0329">
        <w:rPr>
          <w:sz w:val="24"/>
          <w:szCs w:val="24"/>
        </w:rPr>
        <w:fldChar w:fldCharType="separate"/>
      </w:r>
      <w:r w:rsidR="004B34A5" w:rsidRPr="007D0329">
        <w:rPr>
          <w:noProof/>
          <w:sz w:val="24"/>
          <w:szCs w:val="24"/>
          <w:vertAlign w:val="superscript"/>
        </w:rPr>
        <w:t>5</w:t>
      </w:r>
      <w:r w:rsidR="00AE1858" w:rsidRPr="007D0329">
        <w:rPr>
          <w:sz w:val="24"/>
          <w:szCs w:val="24"/>
        </w:rPr>
        <w:fldChar w:fldCharType="end"/>
      </w:r>
      <w:r w:rsidR="00360D47" w:rsidRPr="007D0329">
        <w:rPr>
          <w:sz w:val="24"/>
          <w:szCs w:val="24"/>
        </w:rPr>
        <w:t>)</w:t>
      </w:r>
      <w:r w:rsidR="00360D47" w:rsidRPr="007D0329">
        <w:rPr>
          <w:sz w:val="24"/>
          <w:szCs w:val="24"/>
          <w:lang w:bidi="fa-IR"/>
        </w:rPr>
        <w:t xml:space="preserve"> was</w:t>
      </w:r>
      <w:r w:rsidRPr="007D0329">
        <w:rPr>
          <w:sz w:val="24"/>
          <w:szCs w:val="24"/>
          <w:lang w:bidi="fa-IR"/>
        </w:rPr>
        <w:t xml:space="preserve"> used</w:t>
      </w:r>
      <w:r w:rsidR="007B6ED0" w:rsidRPr="007D0329">
        <w:rPr>
          <w:sz w:val="24"/>
          <w:szCs w:val="24"/>
          <w:lang w:bidi="fa-IR"/>
        </w:rPr>
        <w:t xml:space="preserve"> to</w:t>
      </w:r>
      <w:r w:rsidRPr="007D0329">
        <w:rPr>
          <w:sz w:val="24"/>
          <w:szCs w:val="24"/>
          <w:lang w:bidi="fa-IR"/>
        </w:rPr>
        <w:t xml:space="preserve"> </w:t>
      </w:r>
      <w:r w:rsidR="00073659" w:rsidRPr="007D0329">
        <w:rPr>
          <w:sz w:val="24"/>
          <w:szCs w:val="24"/>
          <w:lang w:bidi="fa-IR"/>
        </w:rPr>
        <w:t>successfully</w:t>
      </w:r>
      <w:r w:rsidRPr="007D0329">
        <w:rPr>
          <w:sz w:val="24"/>
          <w:szCs w:val="24"/>
          <w:lang w:bidi="fa-IR"/>
        </w:rPr>
        <w:t xml:space="preserve"> predict a new antibiotic</w:t>
      </w:r>
      <w:r w:rsidR="00073659" w:rsidRPr="007D0329">
        <w:rPr>
          <w:sz w:val="24"/>
          <w:szCs w:val="24"/>
          <w:lang w:bidi="fa-IR"/>
        </w:rPr>
        <w:t xml:space="preserve"> </w:t>
      </w:r>
      <w:r w:rsidR="005B524F" w:rsidRPr="007D0329">
        <w:rPr>
          <w:sz w:val="24"/>
          <w:szCs w:val="24"/>
          <w:lang w:bidi="fa-IR"/>
        </w:rPr>
        <w:t xml:space="preserve">to inhibit the growth of Escherichia coli </w:t>
      </w:r>
      <w:r w:rsidR="00073659" w:rsidRPr="007D0329">
        <w:rPr>
          <w:sz w:val="24"/>
          <w:szCs w:val="24"/>
          <w:lang w:bidi="fa-IR"/>
        </w:rPr>
        <w:t xml:space="preserve">known as </w:t>
      </w:r>
      <w:r w:rsidR="00897D82" w:rsidRPr="007D0329">
        <w:rPr>
          <w:sz w:val="24"/>
          <w:szCs w:val="24"/>
          <w:lang w:bidi="fa-IR"/>
        </w:rPr>
        <w:t>H</w:t>
      </w:r>
      <w:r w:rsidR="00073659" w:rsidRPr="007D0329">
        <w:rPr>
          <w:sz w:val="24"/>
          <w:szCs w:val="24"/>
          <w:lang w:bidi="fa-IR"/>
        </w:rPr>
        <w:t>alicin</w:t>
      </w:r>
      <w:r w:rsidR="007B6ED0" w:rsidRPr="007D0329">
        <w:rPr>
          <w:sz w:val="24"/>
          <w:szCs w:val="24"/>
          <w:lang w:bidi="fa-IR"/>
        </w:rPr>
        <w:t xml:space="preserve">, </w:t>
      </w:r>
      <w:r w:rsidR="00073659" w:rsidRPr="007D0329">
        <w:rPr>
          <w:sz w:val="24"/>
          <w:szCs w:val="24"/>
          <w:lang w:bidi="fa-IR"/>
        </w:rPr>
        <w:t>structurally divergent from conventional antibiotics and exhibit</w:t>
      </w:r>
      <w:r w:rsidR="007B6ED0" w:rsidRPr="007D0329">
        <w:rPr>
          <w:sz w:val="24"/>
          <w:szCs w:val="24"/>
          <w:lang w:bidi="fa-IR"/>
        </w:rPr>
        <w:t>ing</w:t>
      </w:r>
      <w:r w:rsidR="00073659" w:rsidRPr="007D0329">
        <w:rPr>
          <w:sz w:val="24"/>
          <w:szCs w:val="24"/>
          <w:lang w:bidi="fa-IR"/>
        </w:rPr>
        <w:t xml:space="preserve"> bactericidal activity against a wide range well-known </w:t>
      </w:r>
      <w:r w:rsidR="00073659" w:rsidRPr="007D0329">
        <w:rPr>
          <w:sz w:val="24"/>
          <w:szCs w:val="24"/>
          <w:lang w:bidi="fa-IR"/>
        </w:rPr>
        <w:lastRenderedPageBreak/>
        <w:t>pathogens</w:t>
      </w:r>
      <w:r w:rsidR="00BF41E7" w:rsidRPr="007D0329">
        <w:rPr>
          <w:sz w:val="24"/>
          <w:szCs w:val="24"/>
          <w:lang w:bidi="fa-IR"/>
        </w:rPr>
        <w:t xml:space="preserve"> in-vivo</w:t>
      </w:r>
      <w:r w:rsidR="00073659" w:rsidRPr="007D0329">
        <w:rPr>
          <w:sz w:val="24"/>
          <w:szCs w:val="24"/>
          <w:lang w:bidi="fa-IR"/>
        </w:rPr>
        <w:t>.</w:t>
      </w:r>
      <w:r w:rsidR="00073659" w:rsidRPr="007D0329">
        <w:rPr>
          <w:sz w:val="24"/>
          <w:szCs w:val="24"/>
          <w:lang w:bidi="fa-IR"/>
        </w:rPr>
        <w:fldChar w:fldCharType="begin" w:fldLock="1"/>
      </w:r>
      <w:r w:rsidR="00850F0A" w:rsidRPr="007D0329">
        <w:rPr>
          <w:sz w:val="24"/>
          <w:szCs w:val="24"/>
          <w:lang w:bidi="fa-IR"/>
        </w:rPr>
        <w:instrText>ADDIN CSL_CITATION {"citationItems":[{"id":"ITEM-1","itemData":{"DOI":"10.1016/j.cell.2020.01.021","ISSN":"10974172","PMID":"32084340","abstract":"Due to the rapid emergence of antibiotic-resistant bacteria, there is a growing need to discover new antibiotics. To address this challenge, we trained a deep neural network capable of predicting molecules with antibacterial activity. We performed predictions on multiple chemical libraries and discovered a molecule from the Drug Repurposing Hub—halicin—that is structurally divergent from conventional antibiotics and displays bactericidal activity against a wide phylogenetic spectrum of pathogens including Mycobacterium tuberculosis and carbapenem-resistant Enterobacteriaceae. Halicin also effectively treated Clostridioides difficile and pan-resistant Acinetobacter baumannii infections in murine models. Additionally, from a discrete set of 23 empirically tested predictions from &gt;107 million molecules curated from the ZINC15 database, our model identified eight antibacterial compounds that are structurally distant from known antibiotics. This work highlights the utility of deep learning approaches to expand our antibiotic arsenal through the discovery of structurally distinct antibacterial molecules. A trained deep neural network predicts antibiotic activity in molecules that are structurally different from known antibiotics, among which Halicin exhibits efficacy against broad-spectrum bacterial infections in mice.","author":[{"dropping-particle":"","family":"Stokes","given":"Jonathan M.","non-dropping-particle":"","parse-names":false,"suffix":""},{"dropping-particle":"","family":"Yang","given":"Kevin","non-dropping-particle":"","parse-names":false,"suffix":""},{"dropping-particle":"","family":"Swanson","given":"Kyle","non-dropping-particle":"","parse-names":false,"suffix":""},{"dropping-particle":"","family":"Jin","given":"Wengong","non-dropping-particle":"","parse-names":false,"suffix":""},{"dropping-particle":"","family":"Cubillos-Ruiz","given":"Andres","non-dropping-particle":"","parse-names":false,"suffix":""},{"dropping-particle":"","family":"Donghia","given":"Nina M.","non-dropping-particle":"","parse-names":false,"suffix":""},{"dropping-particle":"","family":"MacNair","given":"Craig R.","non-dropping-particle":"","parse-names":false,"suffix":""},{"dropping-particle":"","family":"French","given":"Shawn","non-dropping-particle":"","parse-names":false,"suffix":""},{"dropping-particle":"","family":"Carfrae","given":"Lindsey A.","non-dropping-particle":"","parse-names":false,"suffix":""},{"dropping-particle":"","family":"Bloom-Ackerman","given":"Zohar","non-dropping-particle":"","parse-names":false,"suffix":""},{"dropping-particle":"","family":"Tran","given":"Victoria M.","non-dropping-particle":"","parse-names":false,"suffix":""},{"dropping-particle":"","family":"Chiappino-Pepe","given":"Anush","non-dropping-particle":"","parse-names":false,"suffix":""},{"dropping-particle":"","family":"Badran","given":"Ahmed H.","non-dropping-particle":"","parse-names":false,"suffix":""},{"dropping-particle":"","family":"Andrews","given":"Ian W.","non-dropping-particle":"","parse-names":false,"suffix":""},{"dropping-particle":"","family":"Chory","given":"Emma J.","non-dropping-particle":"","parse-names":false,"suffix":""},{"dropping-particle":"","family":"Church","given":"George M.","non-dropping-particle":"","parse-names":false,"suffix":""},{"dropping-particle":"","family":"Brown","given":"Eric D.","non-dropping-particle":"","parse-names":false,"suffix":""},{"dropping-particle":"","family":"Jaakkola","given":"Tommi S.","non-dropping-particle":"","parse-names":false,"suffix":""},{"dropping-particle":"","family":"Barzilay","given":"Regina","non-dropping-particle":"","parse-names":false,"suffix":""},{"dropping-particle":"","family":"Collins","given":"James J.","non-dropping-particle":"","parse-names":false,"suffix":""}],"container-title":"Cell","id":"ITEM-1","issue":"4","issued":{"date-parts":[["2020","2","20"]]},"page":"688-702.e13","publisher":"Cell Press","title":"A Deep Learning Approach to Antibiotic Discovery","type":"article-journal","volume":"180"},"uris":["http://www.mendeley.com/documents/?uuid=405885bf-9122-30e7-b4c3-3f83e0f4c59c"]}],"mendeley":{"formattedCitation":"&lt;sup&gt;17&lt;/sup&gt;","plainTextFormattedCitation":"17","previouslyFormattedCitation":"&lt;sup&gt;17&lt;/sup&gt;"},"properties":{"noteIndex":0},"schema":"https://github.com/citation-style-language/schema/raw/master/csl-citation.json"}</w:instrText>
      </w:r>
      <w:r w:rsidR="00073659" w:rsidRPr="007D0329">
        <w:rPr>
          <w:sz w:val="24"/>
          <w:szCs w:val="24"/>
          <w:lang w:bidi="fa-IR"/>
        </w:rPr>
        <w:fldChar w:fldCharType="separate"/>
      </w:r>
      <w:r w:rsidR="00850F0A" w:rsidRPr="007D0329">
        <w:rPr>
          <w:noProof/>
          <w:sz w:val="24"/>
          <w:szCs w:val="24"/>
          <w:vertAlign w:val="superscript"/>
          <w:lang w:bidi="fa-IR"/>
        </w:rPr>
        <w:t>17</w:t>
      </w:r>
      <w:r w:rsidR="00073659" w:rsidRPr="007D0329">
        <w:rPr>
          <w:sz w:val="24"/>
          <w:szCs w:val="24"/>
          <w:lang w:bidi="fa-IR"/>
        </w:rPr>
        <w:fldChar w:fldCharType="end"/>
      </w:r>
      <w:r w:rsidR="00360D47" w:rsidRPr="007D0329">
        <w:rPr>
          <w:sz w:val="24"/>
          <w:szCs w:val="24"/>
          <w:lang w:bidi="fa-IR"/>
        </w:rPr>
        <w:t xml:space="preserve"> </w:t>
      </w:r>
      <w:r w:rsidR="007B6ED0" w:rsidRPr="007D0329">
        <w:rPr>
          <w:sz w:val="24"/>
          <w:szCs w:val="24"/>
          <w:lang w:bidi="fa-IR"/>
        </w:rPr>
        <w:t>This s</w:t>
      </w:r>
      <w:r w:rsidR="005A6B9B" w:rsidRPr="007D0329">
        <w:rPr>
          <w:sz w:val="24"/>
          <w:szCs w:val="24"/>
          <w:lang w:bidi="fa-IR"/>
        </w:rPr>
        <w:t xml:space="preserve">ame </w:t>
      </w:r>
      <w:r w:rsidR="007B6ED0" w:rsidRPr="007D0329">
        <w:rPr>
          <w:sz w:val="24"/>
          <w:szCs w:val="24"/>
          <w:lang w:bidi="fa-IR"/>
        </w:rPr>
        <w:t>methodology</w:t>
      </w:r>
      <w:r w:rsidR="005A6B9B" w:rsidRPr="007D0329">
        <w:rPr>
          <w:sz w:val="24"/>
          <w:szCs w:val="24"/>
          <w:lang w:bidi="fa-IR"/>
        </w:rPr>
        <w:t xml:space="preserve"> could be performed </w:t>
      </w:r>
      <w:r w:rsidR="00200525" w:rsidRPr="007D0329">
        <w:rPr>
          <w:sz w:val="24"/>
          <w:szCs w:val="24"/>
          <w:lang w:bidi="fa-IR"/>
        </w:rPr>
        <w:t xml:space="preserve">rapidly and inexpensively </w:t>
      </w:r>
      <w:r w:rsidR="005A6B9B" w:rsidRPr="007D0329">
        <w:rPr>
          <w:sz w:val="24"/>
          <w:szCs w:val="24"/>
          <w:lang w:bidi="fa-IR"/>
        </w:rPr>
        <w:t>to predict</w:t>
      </w:r>
      <w:r w:rsidR="00226687" w:rsidRPr="007D0329">
        <w:rPr>
          <w:sz w:val="24"/>
          <w:szCs w:val="24"/>
          <w:lang w:bidi="fa-IR"/>
        </w:rPr>
        <w:t xml:space="preserve"> </w:t>
      </w:r>
      <w:r w:rsidR="005A6B9B" w:rsidRPr="007D0329">
        <w:rPr>
          <w:sz w:val="24"/>
          <w:szCs w:val="24"/>
          <w:lang w:bidi="fa-IR"/>
        </w:rPr>
        <w:t>new chemical</w:t>
      </w:r>
      <w:r w:rsidR="007B6ED0" w:rsidRPr="007D0329">
        <w:rPr>
          <w:sz w:val="24"/>
          <w:szCs w:val="24"/>
          <w:lang w:bidi="fa-IR"/>
        </w:rPr>
        <w:t>s</w:t>
      </w:r>
      <w:r w:rsidR="005A6B9B" w:rsidRPr="007D0329">
        <w:rPr>
          <w:sz w:val="24"/>
          <w:szCs w:val="24"/>
          <w:lang w:bidi="fa-IR"/>
        </w:rPr>
        <w:t xml:space="preserve"> against </w:t>
      </w:r>
      <w:proofErr w:type="spellStart"/>
      <w:r w:rsidR="005A6B9B" w:rsidRPr="007D0329">
        <w:rPr>
          <w:sz w:val="24"/>
          <w:szCs w:val="24"/>
          <w:lang w:bidi="fa-IR"/>
        </w:rPr>
        <w:t>drug</w:t>
      </w:r>
      <w:r w:rsidR="007B6ED0" w:rsidRPr="007D0329">
        <w:rPr>
          <w:sz w:val="24"/>
          <w:szCs w:val="24"/>
          <w:lang w:bidi="fa-IR"/>
        </w:rPr>
        <w:t>g</w:t>
      </w:r>
      <w:r w:rsidR="005A6B9B" w:rsidRPr="007D0329">
        <w:rPr>
          <w:sz w:val="24"/>
          <w:szCs w:val="24"/>
          <w:lang w:bidi="fa-IR"/>
        </w:rPr>
        <w:t>able</w:t>
      </w:r>
      <w:proofErr w:type="spellEnd"/>
      <w:r w:rsidR="005A6B9B" w:rsidRPr="007D0329">
        <w:rPr>
          <w:sz w:val="24"/>
          <w:szCs w:val="24"/>
          <w:lang w:bidi="fa-IR"/>
        </w:rPr>
        <w:t xml:space="preserve"> proteins of </w:t>
      </w:r>
      <w:r w:rsidR="0084289F" w:rsidRPr="007D0329">
        <w:rPr>
          <w:sz w:val="24"/>
          <w:szCs w:val="24"/>
          <w:lang w:bidi="fa-IR"/>
        </w:rPr>
        <w:t>well-known dental pathogens</w:t>
      </w:r>
      <w:r w:rsidR="007B6ED0" w:rsidRPr="007D0329">
        <w:rPr>
          <w:sz w:val="24"/>
          <w:szCs w:val="24"/>
          <w:lang w:bidi="fa-IR"/>
        </w:rPr>
        <w:t xml:space="preserve"> such as</w:t>
      </w:r>
      <w:r w:rsidR="0084289F" w:rsidRPr="007D0329">
        <w:rPr>
          <w:sz w:val="24"/>
          <w:szCs w:val="24"/>
          <w:lang w:bidi="fa-IR"/>
        </w:rPr>
        <w:t xml:space="preserve"> </w:t>
      </w:r>
      <w:r w:rsidR="005A6B9B" w:rsidRPr="007D0329">
        <w:rPr>
          <w:sz w:val="24"/>
          <w:szCs w:val="24"/>
          <w:lang w:bidi="fa-IR"/>
        </w:rPr>
        <w:t>Streptococcus mutans</w:t>
      </w:r>
      <w:r w:rsidR="005A6B9B" w:rsidRPr="007D0329">
        <w:rPr>
          <w:sz w:val="24"/>
          <w:szCs w:val="24"/>
          <w:lang w:bidi="fa-IR"/>
        </w:rPr>
        <w:fldChar w:fldCharType="begin" w:fldLock="1"/>
      </w:r>
      <w:r w:rsidR="00850F0A" w:rsidRPr="007D0329">
        <w:rPr>
          <w:sz w:val="24"/>
          <w:szCs w:val="24"/>
          <w:lang w:bidi="fa-IR"/>
        </w:rPr>
        <w:instrText>ADDIN CSL_CITATION {"citationItems":[{"id":"ITEM-1","itemData":{"DOI":"10.1177/0022034512449837","ISSN":"15440737","PMID":"22899687","abstract":"Dental caries is the most common disease to cause irreversible damage in humans. Several therapeutic agents are available to treat or prevent dental caries, but none besides fluoride has significantly influenced the disease burden globally. Etiologic mechanisms of the mutans group streptococci and specific Lactobacillus species have been characterized to various degrees of detail, from identification of physiologic processes to specific proteins. Here, we analyze the entire Streptococcus mutans proteome for potential drug targets by investigating their uniqueness with respect to non-cariogenic dental plaque bacteria, quality of protein structure models, and the likelihood of finding a drug for the active site. Our results suggest specific targets for rational drug discovery, including 15 known virulence factors, 16 proteins for which crystallographic structures are available, and 84 previously uncharacterized proteins, with various levels of similarity to homologs in dental plaque bacteria. This analysis provides a map to streamline the process of clinical development of effective multispecies pharmacologic interventions for dental caries.","author":[{"dropping-particle":"","family":"Horst","given":"J. A.","non-dropping-particle":"","parse-names":false,"suffix":""},{"dropping-particle":"","family":"Pieper","given":"U.","non-dropping-particle":"","parse-names":false,"suffix":""},{"dropping-particle":"","family":"Sali","given":"A.","non-dropping-particle":"","parse-names":false,"suffix":""},{"dropping-particle":"","family":"Zhan","given":"L.","non-dropping-particle":"","parse-names":false,"suffix":""},{"dropping-particle":"","family":"Chopra","given":"G.","non-dropping-particle":"","parse-names":false,"suffix":""},{"dropping-particle":"","family":"Samudrala","given":"R.","non-dropping-particle":"","parse-names":false,"suffix":""},{"dropping-particle":"","family":"Featherstone","given":"J. D.","non-dropping-particle":"","parse-names":false,"suffix":""}],"container-title":"Advances in dental research","id":"ITEM-1","issue":"2","issued":{"date-parts":[["2012"]]},"page":"86-93","publisher":"International Association for Dental Research","title":"Strategic protein target analysis for developing drugs to stop dental caries.","type":"article-journal","volume":"24"},"uris":["http://www.mendeley.com/documents/?uuid=ca5550e9-7f31-371c-a737-2975bad96163"]}],"mendeley":{"formattedCitation":"&lt;sup&gt;18&lt;/sup&gt;","plainTextFormattedCitation":"18","previouslyFormattedCitation":"&lt;sup&gt;18&lt;/sup&gt;"},"properties":{"noteIndex":0},"schema":"https://github.com/citation-style-language/schema/raw/master/csl-citation.json"}</w:instrText>
      </w:r>
      <w:r w:rsidR="005A6B9B" w:rsidRPr="007D0329">
        <w:rPr>
          <w:sz w:val="24"/>
          <w:szCs w:val="24"/>
          <w:lang w:bidi="fa-IR"/>
        </w:rPr>
        <w:fldChar w:fldCharType="separate"/>
      </w:r>
      <w:r w:rsidR="00850F0A" w:rsidRPr="007D0329">
        <w:rPr>
          <w:noProof/>
          <w:sz w:val="24"/>
          <w:szCs w:val="24"/>
          <w:vertAlign w:val="superscript"/>
          <w:lang w:bidi="fa-IR"/>
        </w:rPr>
        <w:t>18</w:t>
      </w:r>
      <w:r w:rsidR="005A6B9B" w:rsidRPr="007D0329">
        <w:rPr>
          <w:sz w:val="24"/>
          <w:szCs w:val="24"/>
          <w:lang w:bidi="fa-IR"/>
        </w:rPr>
        <w:fldChar w:fldCharType="end"/>
      </w:r>
      <w:r w:rsidR="007B6ED0" w:rsidRPr="007D0329">
        <w:rPr>
          <w:sz w:val="24"/>
          <w:szCs w:val="24"/>
          <w:lang w:bidi="fa-IR"/>
        </w:rPr>
        <w:t xml:space="preserve"> and</w:t>
      </w:r>
      <w:r w:rsidR="005A6B9B" w:rsidRPr="007D0329">
        <w:rPr>
          <w:sz w:val="24"/>
          <w:szCs w:val="24"/>
          <w:lang w:bidi="fa-IR"/>
        </w:rPr>
        <w:t xml:space="preserve"> Enterococcus faecalis</w:t>
      </w:r>
      <w:r w:rsidR="00E15BD5" w:rsidRPr="007D0329">
        <w:rPr>
          <w:sz w:val="24"/>
          <w:szCs w:val="24"/>
          <w:lang w:bidi="fa-IR"/>
        </w:rPr>
        <w:fldChar w:fldCharType="begin" w:fldLock="1"/>
      </w:r>
      <w:r w:rsidR="00850F0A" w:rsidRPr="007D0329">
        <w:rPr>
          <w:sz w:val="24"/>
          <w:szCs w:val="24"/>
          <w:lang w:bidi="fa-IR"/>
        </w:rPr>
        <w:instrText>ADDIN CSL_CITATION {"citationItems":[{"id":"ITEM-1","itemData":{"DOI":"10.1002/2211-5463.12075","ISSN":"22115463","abstract":"Enterococcus faecalis is a significant nosocomial pathogen, which is able to survive in diverse environments and resist killing with antimicrobial therapies. The expression of cell membrane proteins play an important role in how bacteria respond to environmental stress. As such, the capacity to identify and study membrane protein expression is critical to our understanding of how specific proteins influence bacterial survival. Here, we describe a combined approach to identify membrane proteins of E. faecalis ATCC V583 using membranes fractionated by either 1D SDS/PAGE or membrane shaving, coupled with LC-ESI mass spectrometry. We identified 222 membrane-associated proteins, which represent approximately 24% of the predicted membrane-associated proteome: 170 were isolated using 1D SDS/PAGE and 68 with membrane shaving, with 36 proteins being common to both the techniques. Of the proteins identified by membrane shaving, 97% were membrane-associated with the majority being integral membrane proteins (89%). Most of the proteins identified with known physiology are involved with transportation across the membrane. The combined 1D SDS/PAGE and membrane shaving approach has produced the greatest number of membrane proteins identified from E. faecalis to date. These protocols will aid future researchers investigating changes in the membrane proteome of E. faecalis by improving our understanding of how E. faecalis adapts and responds to its environment. The study of membrane protein expression is critical to our understanding of how specific proteins influence bacterial survival. We describe a combined approach to identify membrane proteins of E. faecalis V583 using membranes fractionated by either 1D SDS/PAGE or membrane shaving, coupled with LC-ESI mass spectrometry. This approach has produced the greatest number of membrane proteins identified from E. faecalis to date.","author":[{"dropping-particle":"","family":"Cathro","given":"Peter","non-dropping-particle":"","parse-names":false,"suffix":""},{"dropping-particle":"","family":"Mccarthy","given":"Peter","non-dropping-particle":"","parse-names":false,"suffix":""},{"dropping-particle":"","family":"Hoffmann","given":"Peter","non-dropping-particle":"","parse-names":false,"suffix":""},{"dropping-particle":"","family":"Zilm","given":"Peter","non-dropping-particle":"","parse-names":false,"suffix":""}],"container-title":"FEBS Open Bio","id":"ITEM-1","issue":"6","issued":{"date-parts":[["2016","6","1"]]},"page":"586-593","publisher":"Elsevier B.V.","title":"Isolation and identification of Enterococcus faecalis membrane proteins using membrane shaving, 1D SDS/PAGE, and mass spectrometry","type":"article-journal","volume":"6"},"uris":["http://www.mendeley.com/documents/?uuid=94511f55-c629-376c-b9b5-96c2ebc4a830"]}],"mendeley":{"formattedCitation":"&lt;sup&gt;19&lt;/sup&gt;","plainTextFormattedCitation":"19","previouslyFormattedCitation":"&lt;sup&gt;19&lt;/sup&gt;"},"properties":{"noteIndex":0},"schema":"https://github.com/citation-style-language/schema/raw/master/csl-citation.json"}</w:instrText>
      </w:r>
      <w:r w:rsidR="00E15BD5" w:rsidRPr="007D0329">
        <w:rPr>
          <w:sz w:val="24"/>
          <w:szCs w:val="24"/>
          <w:lang w:bidi="fa-IR"/>
        </w:rPr>
        <w:fldChar w:fldCharType="separate"/>
      </w:r>
      <w:r w:rsidR="00850F0A" w:rsidRPr="007D0329">
        <w:rPr>
          <w:noProof/>
          <w:sz w:val="24"/>
          <w:szCs w:val="24"/>
          <w:vertAlign w:val="superscript"/>
          <w:lang w:bidi="fa-IR"/>
        </w:rPr>
        <w:t>19</w:t>
      </w:r>
      <w:r w:rsidR="00E15BD5" w:rsidRPr="007D0329">
        <w:rPr>
          <w:sz w:val="24"/>
          <w:szCs w:val="24"/>
          <w:lang w:bidi="fa-IR"/>
        </w:rPr>
        <w:fldChar w:fldCharType="end"/>
      </w:r>
      <w:r w:rsidR="005A6B9B" w:rsidRPr="007D0329">
        <w:rPr>
          <w:sz w:val="24"/>
          <w:szCs w:val="24"/>
          <w:lang w:bidi="fa-IR"/>
        </w:rPr>
        <w:t>.</w:t>
      </w:r>
    </w:p>
    <w:p w:rsidR="00527B5F" w:rsidRDefault="001A11DF" w:rsidP="00850F0A">
      <w:pPr>
        <w:spacing w:line="360" w:lineRule="auto"/>
        <w:jc w:val="both"/>
        <w:rPr>
          <w:sz w:val="24"/>
          <w:szCs w:val="24"/>
          <w:lang w:bidi="fa-IR"/>
        </w:rPr>
      </w:pPr>
      <w:r w:rsidRPr="007D0329">
        <w:rPr>
          <w:sz w:val="24"/>
          <w:szCs w:val="24"/>
          <w:lang w:bidi="fa-IR"/>
        </w:rPr>
        <w:t>Finally and critically, d</w:t>
      </w:r>
      <w:r w:rsidR="00527B5F" w:rsidRPr="007D0329">
        <w:rPr>
          <w:sz w:val="24"/>
          <w:szCs w:val="24"/>
          <w:lang w:bidi="fa-IR"/>
        </w:rPr>
        <w:t>ental journal editors, grant providers, research managers</w:t>
      </w:r>
      <w:r w:rsidR="006E3E2F" w:rsidRPr="007D0329">
        <w:rPr>
          <w:sz w:val="24"/>
          <w:szCs w:val="24"/>
          <w:lang w:bidi="fa-IR"/>
        </w:rPr>
        <w:t>, educational planners</w:t>
      </w:r>
      <w:r w:rsidR="00527B5F" w:rsidRPr="007D0329">
        <w:rPr>
          <w:sz w:val="24"/>
          <w:szCs w:val="24"/>
          <w:lang w:bidi="fa-IR"/>
        </w:rPr>
        <w:t xml:space="preserve"> and clinical professionals could </w:t>
      </w:r>
      <w:r w:rsidRPr="007D0329">
        <w:rPr>
          <w:sz w:val="24"/>
          <w:szCs w:val="24"/>
          <w:lang w:bidi="fa-IR"/>
        </w:rPr>
        <w:t xml:space="preserve">direct </w:t>
      </w:r>
      <w:r w:rsidR="00527B5F" w:rsidRPr="007D0329">
        <w:rPr>
          <w:sz w:val="24"/>
          <w:szCs w:val="24"/>
          <w:lang w:bidi="fa-IR"/>
        </w:rPr>
        <w:t>more attention to artificial intelligence and machine learning</w:t>
      </w:r>
      <w:r w:rsidR="005E6BF2" w:rsidRPr="007D0329">
        <w:rPr>
          <w:sz w:val="24"/>
          <w:szCs w:val="24"/>
          <w:lang w:bidi="fa-IR"/>
        </w:rPr>
        <w:t xml:space="preserve"> as a rapid, effective and inexpensive tool to solve complicated clinical problems.</w:t>
      </w:r>
      <w:r w:rsidR="00D9518E" w:rsidRPr="007D0329">
        <w:rPr>
          <w:sz w:val="24"/>
          <w:szCs w:val="24"/>
          <w:lang w:bidi="fa-IR"/>
        </w:rPr>
        <w:fldChar w:fldCharType="begin" w:fldLock="1"/>
      </w:r>
      <w:r w:rsidR="00850F0A" w:rsidRPr="007D0329">
        <w:rPr>
          <w:sz w:val="24"/>
          <w:szCs w:val="24"/>
          <w:lang w:bidi="fa-IR"/>
        </w:rPr>
        <w:instrText>ADDIN CSL_CITATION {"citationItems":[{"id":"ITEM-1","itemData":{"DOI":"10.1177/0022034520915714","ISSN":"15440591","PMID":"32315260","abstract":"The term “artificial intelligence” (AI) refers to the idea of machines being capable of performing human tasks. A subdomain of AI is machine learning (ML), which “learns” intrinsic statistical patterns in data to eventually cast predictions on unseen data. Deep learning is a ML technique using multi-layer mathematical operations for learning and inferring on complex data like imagery. This succinct narrative review describes the application, limitations and possible future of AI-based dental diagnostics, treatment planning, and conduct, for example, image analysis, prediction making, record keeping, as well as dental research and discovery. AI-based applications will streamline care, relieving the dental workforce from laborious routine tasks, increasing health at lower costs for a broader population, and eventually facilitate personalized, predictive, preventive, and participatory dentistry. However, AI solutions have not by large entered routine dental practice, mainly due to 1) limited data availability, accessibility, structure, and comprehensiveness, 2) lacking methodological rigor and standards in their development, 3) and practical questions around the value and usefulness of these solutions, but also ethics and responsibility. Any AI application in dentistry should demonstrate tangible value by, for example, improving access to and quality of care, increasing efficiency and safety of services, empowering and enabling patients, supporting medical research, or increasing sustainability. Individual privacy, rights, and autonomy need to be put front and center; a shift from centralized to distributed/federated learning may address this while improving scalability and robustness. Lastly, trustworthiness into, and generalizability of, dental AI solutions need to be guaranteed; the implementation of continuous human oversight and standards grounded in evidence-based dentistry should be expected. Methods to visualize, interpret, and explain the logic behind AI solutions will contribute (“explainable AI”). Dental education will need to accompany the introduction of clinical AI solutions by fostering digital literacy in the future dental workforce.","author":[{"dropping-particle":"","family":"Schwendicke","given":"F.","non-dropping-particle":"","parse-names":false,"suffix":""},{"dropping-particle":"","family":"Samek","given":"W.","non-dropping-particle":"","parse-names":false,"suffix":""},{"dropping-particle":"","family":"Krois","given":"J.","non-dropping-particle":"","parse-names":false,"suffix":""}],"container-title":"Journal of Dental Research","id":"ITEM-1","issue":"7","issued":{"date-parts":[["2020","7","1"]]},"page":"769-774","publisher":"SAGE Publications Inc.","title":"Artificial Intelligence in Dentistry: Chances and Challenges","type":"article-journal","volume":"99"},"uris":["http://www.mendeley.com/documents/?uuid=2a866814-db86-31f5-9f47-bc08f84ae916"]}],"mendeley":{"formattedCitation":"&lt;sup&gt;20&lt;/sup&gt;","plainTextFormattedCitation":"20","previouslyFormattedCitation":"&lt;sup&gt;20&lt;/sup&gt;"},"properties":{"noteIndex":0},"schema":"https://github.com/citation-style-language/schema/raw/master/csl-citation.json"}</w:instrText>
      </w:r>
      <w:r w:rsidR="00D9518E" w:rsidRPr="007D0329">
        <w:rPr>
          <w:sz w:val="24"/>
          <w:szCs w:val="24"/>
          <w:lang w:bidi="fa-IR"/>
        </w:rPr>
        <w:fldChar w:fldCharType="separate"/>
      </w:r>
      <w:r w:rsidR="00850F0A" w:rsidRPr="007D0329">
        <w:rPr>
          <w:noProof/>
          <w:sz w:val="24"/>
          <w:szCs w:val="24"/>
          <w:vertAlign w:val="superscript"/>
          <w:lang w:bidi="fa-IR"/>
        </w:rPr>
        <w:t>20</w:t>
      </w:r>
      <w:r w:rsidR="00D9518E" w:rsidRPr="007D0329">
        <w:rPr>
          <w:sz w:val="24"/>
          <w:szCs w:val="24"/>
          <w:lang w:bidi="fa-IR"/>
        </w:rPr>
        <w:fldChar w:fldCharType="end"/>
      </w:r>
    </w:p>
    <w:p w:rsidR="00041CCC" w:rsidRDefault="00041CCC" w:rsidP="00850F0A">
      <w:pPr>
        <w:spacing w:line="360" w:lineRule="auto"/>
        <w:jc w:val="both"/>
        <w:rPr>
          <w:sz w:val="24"/>
          <w:szCs w:val="24"/>
          <w:lang w:bidi="fa-IR"/>
        </w:rPr>
      </w:pPr>
    </w:p>
    <w:p w:rsidR="00041CCC" w:rsidRPr="00B94815" w:rsidRDefault="00041CCC" w:rsidP="00850F0A">
      <w:pPr>
        <w:spacing w:line="360" w:lineRule="auto"/>
        <w:jc w:val="both"/>
        <w:rPr>
          <w:color w:val="5B9BD5" w:themeColor="accent1"/>
          <w:sz w:val="24"/>
          <w:szCs w:val="24"/>
          <w:lang w:bidi="fa-IR"/>
        </w:rPr>
      </w:pPr>
      <w:r w:rsidRPr="00B94815">
        <w:rPr>
          <w:color w:val="5B9BD5" w:themeColor="accent1"/>
          <w:sz w:val="24"/>
          <w:szCs w:val="24"/>
          <w:lang w:bidi="fa-IR"/>
        </w:rPr>
        <w:t>Conflicts of interest: None</w:t>
      </w:r>
    </w:p>
    <w:p w:rsidR="00A53081" w:rsidRPr="007D0329" w:rsidRDefault="00A53081" w:rsidP="00A53081">
      <w:pPr>
        <w:spacing w:line="360" w:lineRule="auto"/>
        <w:jc w:val="both"/>
        <w:rPr>
          <w:sz w:val="24"/>
          <w:szCs w:val="24"/>
        </w:rPr>
      </w:pPr>
    </w:p>
    <w:p w:rsidR="001A11DF" w:rsidRPr="007D0329" w:rsidRDefault="001A11DF">
      <w:pPr>
        <w:rPr>
          <w:b/>
          <w:bCs/>
          <w:sz w:val="24"/>
          <w:szCs w:val="24"/>
        </w:rPr>
      </w:pPr>
      <w:r w:rsidRPr="007D0329">
        <w:rPr>
          <w:b/>
          <w:bCs/>
          <w:sz w:val="24"/>
          <w:szCs w:val="24"/>
        </w:rPr>
        <w:br w:type="page"/>
      </w:r>
    </w:p>
    <w:p w:rsidR="00154979" w:rsidRPr="007D0329" w:rsidRDefault="00784BF5" w:rsidP="0060500C">
      <w:pPr>
        <w:spacing w:line="360" w:lineRule="auto"/>
        <w:rPr>
          <w:b/>
          <w:bCs/>
          <w:sz w:val="24"/>
          <w:szCs w:val="24"/>
        </w:rPr>
      </w:pPr>
      <w:r w:rsidRPr="007D0329">
        <w:rPr>
          <w:b/>
          <w:bCs/>
          <w:sz w:val="24"/>
          <w:szCs w:val="24"/>
        </w:rPr>
        <w:lastRenderedPageBreak/>
        <w:t>References</w:t>
      </w:r>
    </w:p>
    <w:p w:rsidR="00850F0A" w:rsidRPr="007D0329" w:rsidRDefault="0060500C" w:rsidP="00850F0A">
      <w:pPr>
        <w:widowControl w:val="0"/>
        <w:autoSpaceDE w:val="0"/>
        <w:autoSpaceDN w:val="0"/>
        <w:adjustRightInd w:val="0"/>
        <w:spacing w:line="360" w:lineRule="auto"/>
        <w:ind w:left="640" w:hanging="640"/>
        <w:rPr>
          <w:rFonts w:ascii="Calibri" w:hAnsi="Calibri" w:cs="Calibri"/>
          <w:noProof/>
          <w:szCs w:val="24"/>
        </w:rPr>
      </w:pPr>
      <w:r w:rsidRPr="007D0329">
        <w:fldChar w:fldCharType="begin" w:fldLock="1"/>
      </w:r>
      <w:r w:rsidRPr="007D0329">
        <w:instrText xml:space="preserve">ADDIN Mendeley Bibliography CSL_BIBLIOGRAPHY </w:instrText>
      </w:r>
      <w:r w:rsidRPr="007D0329">
        <w:fldChar w:fldCharType="separate"/>
      </w:r>
      <w:r w:rsidR="00850F0A" w:rsidRPr="007D0329">
        <w:rPr>
          <w:rFonts w:ascii="Calibri" w:hAnsi="Calibri" w:cs="Calibri"/>
          <w:noProof/>
          <w:szCs w:val="24"/>
        </w:rPr>
        <w:t xml:space="preserve">1. </w:t>
      </w:r>
      <w:r w:rsidR="00850F0A" w:rsidRPr="007D0329">
        <w:rPr>
          <w:rFonts w:ascii="Calibri" w:hAnsi="Calibri" w:cs="Calibri"/>
          <w:noProof/>
          <w:szCs w:val="24"/>
        </w:rPr>
        <w:tab/>
        <w:t xml:space="preserve">Dong E, Du H, Gardner L. An interactive web-based dashboard to track COVID-19 in real time. </w:t>
      </w:r>
      <w:r w:rsidR="00850F0A" w:rsidRPr="007D0329">
        <w:rPr>
          <w:rFonts w:ascii="Calibri" w:hAnsi="Calibri" w:cs="Calibri"/>
          <w:i/>
          <w:iCs/>
          <w:noProof/>
          <w:szCs w:val="24"/>
        </w:rPr>
        <w:t>Lancet Infect Dis</w:t>
      </w:r>
      <w:r w:rsidR="00850F0A" w:rsidRPr="007D0329">
        <w:rPr>
          <w:rFonts w:ascii="Calibri" w:hAnsi="Calibri" w:cs="Calibri"/>
          <w:noProof/>
          <w:szCs w:val="24"/>
        </w:rPr>
        <w:t>. 2020;20(5):533-534. doi:10.1016/S1473-3099(20)30120-1</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2. </w:t>
      </w:r>
      <w:r w:rsidRPr="007D0329">
        <w:rPr>
          <w:rFonts w:ascii="Calibri" w:hAnsi="Calibri" w:cs="Calibri"/>
          <w:noProof/>
          <w:szCs w:val="24"/>
        </w:rPr>
        <w:tab/>
        <w:t>Coronavirus COVID-19 (2019-nCoV). https://gisanddata.maps.arcgis.com/apps/opsdashboard/index.html#/bda7594740fd40299423467b48e9ecf6. Accessed September 25, 2020.</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3. </w:t>
      </w:r>
      <w:r w:rsidRPr="007D0329">
        <w:rPr>
          <w:rFonts w:ascii="Calibri" w:hAnsi="Calibri" w:cs="Calibri"/>
          <w:noProof/>
          <w:szCs w:val="24"/>
        </w:rPr>
        <w:tab/>
        <w:t xml:space="preserve">Bachtiger P, Peters NS, Walsh SL. Machine learning for COVID-19—asking the right questions. </w:t>
      </w:r>
      <w:r w:rsidRPr="007D0329">
        <w:rPr>
          <w:rFonts w:ascii="Calibri" w:hAnsi="Calibri" w:cs="Calibri"/>
          <w:i/>
          <w:iCs/>
          <w:noProof/>
          <w:szCs w:val="24"/>
        </w:rPr>
        <w:t>Lancet Digit Heal</w:t>
      </w:r>
      <w:r w:rsidRPr="007D0329">
        <w:rPr>
          <w:rFonts w:ascii="Calibri" w:hAnsi="Calibri" w:cs="Calibri"/>
          <w:noProof/>
          <w:szCs w:val="24"/>
        </w:rPr>
        <w:t>. 2020;2(8):e391-e392. doi:10.1016/S2589-7500(20)30162-X</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4. </w:t>
      </w:r>
      <w:r w:rsidRPr="007D0329">
        <w:rPr>
          <w:rFonts w:ascii="Calibri" w:hAnsi="Calibri" w:cs="Calibri"/>
          <w:noProof/>
          <w:szCs w:val="24"/>
        </w:rPr>
        <w:tab/>
        <w:t xml:space="preserve">Lalmuanawma S, Hussain J, Chhakchhuak L. Applications of machine learning and artificial intelligence for Covid-19 (SARS-CoV-2) pandemic: A review. </w:t>
      </w:r>
      <w:r w:rsidRPr="007D0329">
        <w:rPr>
          <w:rFonts w:ascii="Calibri" w:hAnsi="Calibri" w:cs="Calibri"/>
          <w:i/>
          <w:iCs/>
          <w:noProof/>
          <w:szCs w:val="24"/>
        </w:rPr>
        <w:t>Chaos, Solitons and Fractals</w:t>
      </w:r>
      <w:r w:rsidRPr="007D0329">
        <w:rPr>
          <w:rFonts w:ascii="Calibri" w:hAnsi="Calibri" w:cs="Calibri"/>
          <w:noProof/>
          <w:szCs w:val="24"/>
        </w:rPr>
        <w:t>. 2020;139:110059. doi:10.1016/j.chaos.2020.110059</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5. </w:t>
      </w:r>
      <w:r w:rsidRPr="007D0329">
        <w:rPr>
          <w:rFonts w:ascii="Calibri" w:hAnsi="Calibri" w:cs="Calibri"/>
          <w:noProof/>
          <w:szCs w:val="24"/>
        </w:rPr>
        <w:tab/>
        <w:t>Chemprop. http://chemprop.csail.mit.edu/. Accessed September 25, 2020.</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6. </w:t>
      </w:r>
      <w:r w:rsidRPr="007D0329">
        <w:rPr>
          <w:rFonts w:ascii="Calibri" w:hAnsi="Calibri" w:cs="Calibri"/>
          <w:noProof/>
          <w:szCs w:val="24"/>
        </w:rPr>
        <w:tab/>
        <w:t>RCSB PDB - 6ZRU: Crystal structure of SARS CoV2 main protease in complex with inhibitor Boceprevir. https://www.rcsb.org/structure/6ZRU. Accessed September 25, 2020.</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7. </w:t>
      </w:r>
      <w:r w:rsidRPr="007D0329">
        <w:rPr>
          <w:rFonts w:ascii="Calibri" w:hAnsi="Calibri" w:cs="Calibri"/>
          <w:noProof/>
          <w:szCs w:val="24"/>
        </w:rPr>
        <w:tab/>
        <w:t xml:space="preserve">Venugopal V. Scientists have turned the structure of the coronavirus into music. </w:t>
      </w:r>
      <w:r w:rsidRPr="007D0329">
        <w:rPr>
          <w:rFonts w:ascii="Calibri" w:hAnsi="Calibri" w:cs="Calibri"/>
          <w:i/>
          <w:iCs/>
          <w:noProof/>
          <w:szCs w:val="24"/>
        </w:rPr>
        <w:t>Science (80- )</w:t>
      </w:r>
      <w:r w:rsidRPr="007D0329">
        <w:rPr>
          <w:rFonts w:ascii="Calibri" w:hAnsi="Calibri" w:cs="Calibri"/>
          <w:noProof/>
          <w:szCs w:val="24"/>
        </w:rPr>
        <w:t>. April 2020. doi:10.1126/science.abc0657</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8. </w:t>
      </w:r>
      <w:r w:rsidRPr="007D0329">
        <w:rPr>
          <w:rFonts w:ascii="Calibri" w:hAnsi="Calibri" w:cs="Calibri"/>
          <w:noProof/>
          <w:szCs w:val="24"/>
        </w:rPr>
        <w:tab/>
        <w:t xml:space="preserve">Nakano Y, Suzuki N, Kuwata F. Predicting oral malodour based on the microbiota in saliva samples using a deep learning approach. </w:t>
      </w:r>
      <w:r w:rsidRPr="007D0329">
        <w:rPr>
          <w:rFonts w:ascii="Calibri" w:hAnsi="Calibri" w:cs="Calibri"/>
          <w:i/>
          <w:iCs/>
          <w:noProof/>
          <w:szCs w:val="24"/>
        </w:rPr>
        <w:t>BMC Oral Health</w:t>
      </w:r>
      <w:r w:rsidRPr="007D0329">
        <w:rPr>
          <w:rFonts w:ascii="Calibri" w:hAnsi="Calibri" w:cs="Calibri"/>
          <w:noProof/>
          <w:szCs w:val="24"/>
        </w:rPr>
        <w:t>. 2018;18(1):128. doi:10.1186/s12903-018-0591-6</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9. </w:t>
      </w:r>
      <w:r w:rsidRPr="007D0329">
        <w:rPr>
          <w:rFonts w:ascii="Calibri" w:hAnsi="Calibri" w:cs="Calibri"/>
          <w:noProof/>
          <w:szCs w:val="24"/>
        </w:rPr>
        <w:tab/>
        <w:t xml:space="preserve">Mupparapu M, Wu CW, Chen YC. Artificial intelligence, machine learning, neural networks, and deep learning: Futuristic concepts for new dental diagnosis. </w:t>
      </w:r>
      <w:r w:rsidRPr="007D0329">
        <w:rPr>
          <w:rFonts w:ascii="Calibri" w:hAnsi="Calibri" w:cs="Calibri"/>
          <w:i/>
          <w:iCs/>
          <w:noProof/>
          <w:szCs w:val="24"/>
        </w:rPr>
        <w:t>Quintessence Int (Berl)</w:t>
      </w:r>
      <w:r w:rsidRPr="007D0329">
        <w:rPr>
          <w:rFonts w:ascii="Calibri" w:hAnsi="Calibri" w:cs="Calibri"/>
          <w:noProof/>
          <w:szCs w:val="24"/>
        </w:rPr>
        <w:t>. 2018;49(9):687-688. doi:10.3290/j.qi.a41107</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10. </w:t>
      </w:r>
      <w:r w:rsidRPr="007D0329">
        <w:rPr>
          <w:rFonts w:ascii="Calibri" w:hAnsi="Calibri" w:cs="Calibri"/>
          <w:noProof/>
          <w:szCs w:val="24"/>
        </w:rPr>
        <w:tab/>
        <w:t xml:space="preserve">Hung M, Voss MW, Rosales MN, et al. Application of machine learning for diagnostic prediction of root caries. </w:t>
      </w:r>
      <w:r w:rsidRPr="007D0329">
        <w:rPr>
          <w:rFonts w:ascii="Calibri" w:hAnsi="Calibri" w:cs="Calibri"/>
          <w:i/>
          <w:iCs/>
          <w:noProof/>
          <w:szCs w:val="24"/>
        </w:rPr>
        <w:t>Gerodontology</w:t>
      </w:r>
      <w:r w:rsidRPr="007D0329">
        <w:rPr>
          <w:rFonts w:ascii="Calibri" w:hAnsi="Calibri" w:cs="Calibri"/>
          <w:noProof/>
          <w:szCs w:val="24"/>
        </w:rPr>
        <w:t>. 2019;36(4):395-404. doi:10.1111/ger.12432</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11. </w:t>
      </w:r>
      <w:r w:rsidRPr="007D0329">
        <w:rPr>
          <w:rFonts w:ascii="Calibri" w:hAnsi="Calibri" w:cs="Calibri"/>
          <w:noProof/>
          <w:szCs w:val="24"/>
        </w:rPr>
        <w:tab/>
        <w:t xml:space="preserve">Kumar S, Awan KH, Patil S, Bharkavi SKI, Raj AT. Potential role of machine learning in oncology. </w:t>
      </w:r>
      <w:r w:rsidRPr="007D0329">
        <w:rPr>
          <w:rFonts w:ascii="Calibri" w:hAnsi="Calibri" w:cs="Calibri"/>
          <w:i/>
          <w:iCs/>
          <w:noProof/>
          <w:szCs w:val="24"/>
        </w:rPr>
        <w:t>J Contemp Dent Pract</w:t>
      </w:r>
      <w:r w:rsidRPr="007D0329">
        <w:rPr>
          <w:rFonts w:ascii="Calibri" w:hAnsi="Calibri" w:cs="Calibri"/>
          <w:noProof/>
          <w:szCs w:val="24"/>
        </w:rPr>
        <w:t>. 2019;20(5):529-530. doi:10.5005/jp-journals-10024-2551</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12. </w:t>
      </w:r>
      <w:r w:rsidRPr="007D0329">
        <w:rPr>
          <w:rFonts w:ascii="Calibri" w:hAnsi="Calibri" w:cs="Calibri"/>
          <w:noProof/>
          <w:szCs w:val="24"/>
        </w:rPr>
        <w:tab/>
        <w:t xml:space="preserve">Sultan AS, Elgharib MA, Tavares T, Jessri M, Basile JR. The use of artificial intelligence, machine </w:t>
      </w:r>
      <w:r w:rsidRPr="007D0329">
        <w:rPr>
          <w:rFonts w:ascii="Calibri" w:hAnsi="Calibri" w:cs="Calibri"/>
          <w:noProof/>
          <w:szCs w:val="24"/>
        </w:rPr>
        <w:lastRenderedPageBreak/>
        <w:t xml:space="preserve">learning and deep learning in oncologic histopathology. </w:t>
      </w:r>
      <w:r w:rsidRPr="007D0329">
        <w:rPr>
          <w:rFonts w:ascii="Calibri" w:hAnsi="Calibri" w:cs="Calibri"/>
          <w:i/>
          <w:iCs/>
          <w:noProof/>
          <w:szCs w:val="24"/>
        </w:rPr>
        <w:t>J Oral Pathol Med</w:t>
      </w:r>
      <w:r w:rsidRPr="007D0329">
        <w:rPr>
          <w:rFonts w:ascii="Calibri" w:hAnsi="Calibri" w:cs="Calibri"/>
          <w:noProof/>
          <w:szCs w:val="24"/>
        </w:rPr>
        <w:t>. 2020;49(9). doi:10.1111/jop.13042</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13. </w:t>
      </w:r>
      <w:r w:rsidRPr="007D0329">
        <w:rPr>
          <w:rFonts w:ascii="Calibri" w:hAnsi="Calibri" w:cs="Calibri"/>
          <w:noProof/>
          <w:szCs w:val="24"/>
        </w:rPr>
        <w:tab/>
        <w:t xml:space="preserve">Chen S, Wang L, Li G, et al. Machine learning in orthodontics: Introducing a 3D auto-segmentation and auto-landmark finder of CBCT images to assess maxillary constriction in unilateral impacted canine patients. </w:t>
      </w:r>
      <w:r w:rsidRPr="007D0329">
        <w:rPr>
          <w:rFonts w:ascii="Calibri" w:hAnsi="Calibri" w:cs="Calibri"/>
          <w:i/>
          <w:iCs/>
          <w:noProof/>
          <w:szCs w:val="24"/>
        </w:rPr>
        <w:t>Angle Orthod</w:t>
      </w:r>
      <w:r w:rsidRPr="007D0329">
        <w:rPr>
          <w:rFonts w:ascii="Calibri" w:hAnsi="Calibri" w:cs="Calibri"/>
          <w:noProof/>
          <w:szCs w:val="24"/>
        </w:rPr>
        <w:t>. 2020;90(1):77-84. doi:10.2319/012919-59.1</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14. </w:t>
      </w:r>
      <w:r w:rsidRPr="007D0329">
        <w:rPr>
          <w:rFonts w:ascii="Calibri" w:hAnsi="Calibri" w:cs="Calibri"/>
          <w:noProof/>
          <w:szCs w:val="24"/>
        </w:rPr>
        <w:tab/>
        <w:t xml:space="preserve">Ekert T, Krois J, Meinhold L, et al. Deep Learning for the Radiographic Detection of Apical Lesions. </w:t>
      </w:r>
      <w:r w:rsidRPr="007D0329">
        <w:rPr>
          <w:rFonts w:ascii="Calibri" w:hAnsi="Calibri" w:cs="Calibri"/>
          <w:i/>
          <w:iCs/>
          <w:noProof/>
          <w:szCs w:val="24"/>
        </w:rPr>
        <w:t>J Endod</w:t>
      </w:r>
      <w:r w:rsidRPr="007D0329">
        <w:rPr>
          <w:rFonts w:ascii="Calibri" w:hAnsi="Calibri" w:cs="Calibri"/>
          <w:noProof/>
          <w:szCs w:val="24"/>
        </w:rPr>
        <w:t>. 2019;45(7):917-922.e5. doi:10.1016/j.joen.2019.03.016</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15. </w:t>
      </w:r>
      <w:r w:rsidRPr="007D0329">
        <w:rPr>
          <w:rFonts w:ascii="Calibri" w:hAnsi="Calibri" w:cs="Calibri"/>
          <w:noProof/>
          <w:szCs w:val="24"/>
        </w:rPr>
        <w:tab/>
        <w:t xml:space="preserve">Casalegno F, Newton T, Daher R, et al. Caries Detection with Near-Infrared Transillumination Using Deep Learning. </w:t>
      </w:r>
      <w:r w:rsidRPr="007D0329">
        <w:rPr>
          <w:rFonts w:ascii="Calibri" w:hAnsi="Calibri" w:cs="Calibri"/>
          <w:i/>
          <w:iCs/>
          <w:noProof/>
          <w:szCs w:val="24"/>
        </w:rPr>
        <w:t>J Dent Res</w:t>
      </w:r>
      <w:r w:rsidRPr="007D0329">
        <w:rPr>
          <w:rFonts w:ascii="Calibri" w:hAnsi="Calibri" w:cs="Calibri"/>
          <w:noProof/>
          <w:szCs w:val="24"/>
        </w:rPr>
        <w:t>. 2019;98(11):1227-1233. doi:10.1177/0022034519871884</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16. </w:t>
      </w:r>
      <w:r w:rsidRPr="007D0329">
        <w:rPr>
          <w:rFonts w:ascii="Calibri" w:hAnsi="Calibri" w:cs="Calibri"/>
          <w:noProof/>
          <w:szCs w:val="24"/>
        </w:rPr>
        <w:tab/>
        <w:t xml:space="preserve">Kolahi J, Khazaei S. Altmetric analysis of contemporary dental literature. </w:t>
      </w:r>
      <w:r w:rsidRPr="007D0329">
        <w:rPr>
          <w:rFonts w:ascii="Calibri" w:hAnsi="Calibri" w:cs="Calibri"/>
          <w:i/>
          <w:iCs/>
          <w:noProof/>
          <w:szCs w:val="24"/>
        </w:rPr>
        <w:t>BDJ</w:t>
      </w:r>
      <w:r w:rsidRPr="007D0329">
        <w:rPr>
          <w:rFonts w:ascii="Calibri" w:hAnsi="Calibri" w:cs="Calibri"/>
          <w:noProof/>
          <w:szCs w:val="24"/>
        </w:rPr>
        <w:t>. 2018;225(1):68-72. doi:10.1038/sj.bdj.2018.521</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17. </w:t>
      </w:r>
      <w:r w:rsidRPr="007D0329">
        <w:rPr>
          <w:rFonts w:ascii="Calibri" w:hAnsi="Calibri" w:cs="Calibri"/>
          <w:noProof/>
          <w:szCs w:val="24"/>
        </w:rPr>
        <w:tab/>
        <w:t xml:space="preserve">Stokes JM, Yang K, Swanson K, et al. A Deep Learning Approach to Antibiotic Discovery. </w:t>
      </w:r>
      <w:r w:rsidRPr="007D0329">
        <w:rPr>
          <w:rFonts w:ascii="Calibri" w:hAnsi="Calibri" w:cs="Calibri"/>
          <w:i/>
          <w:iCs/>
          <w:noProof/>
          <w:szCs w:val="24"/>
        </w:rPr>
        <w:t>Cell</w:t>
      </w:r>
      <w:r w:rsidRPr="007D0329">
        <w:rPr>
          <w:rFonts w:ascii="Calibri" w:hAnsi="Calibri" w:cs="Calibri"/>
          <w:noProof/>
          <w:szCs w:val="24"/>
        </w:rPr>
        <w:t>. 2020;180(4):688-702.e13. doi:10.1016/j.cell.2020.01.021</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18. </w:t>
      </w:r>
      <w:r w:rsidRPr="007D0329">
        <w:rPr>
          <w:rFonts w:ascii="Calibri" w:hAnsi="Calibri" w:cs="Calibri"/>
          <w:noProof/>
          <w:szCs w:val="24"/>
        </w:rPr>
        <w:tab/>
        <w:t xml:space="preserve">Horst JA, Pieper U, Sali A, et al. Strategic protein target analysis for developing drugs to stop dental caries. </w:t>
      </w:r>
      <w:r w:rsidRPr="007D0329">
        <w:rPr>
          <w:rFonts w:ascii="Calibri" w:hAnsi="Calibri" w:cs="Calibri"/>
          <w:i/>
          <w:iCs/>
          <w:noProof/>
          <w:szCs w:val="24"/>
        </w:rPr>
        <w:t>Adv Dent Res</w:t>
      </w:r>
      <w:r w:rsidRPr="007D0329">
        <w:rPr>
          <w:rFonts w:ascii="Calibri" w:hAnsi="Calibri" w:cs="Calibri"/>
          <w:noProof/>
          <w:szCs w:val="24"/>
        </w:rPr>
        <w:t>. 2012;24(2):86-93. doi:10.1177/0022034512449837</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szCs w:val="24"/>
        </w:rPr>
      </w:pPr>
      <w:r w:rsidRPr="007D0329">
        <w:rPr>
          <w:rFonts w:ascii="Calibri" w:hAnsi="Calibri" w:cs="Calibri"/>
          <w:noProof/>
          <w:szCs w:val="24"/>
        </w:rPr>
        <w:t xml:space="preserve">19. </w:t>
      </w:r>
      <w:r w:rsidRPr="007D0329">
        <w:rPr>
          <w:rFonts w:ascii="Calibri" w:hAnsi="Calibri" w:cs="Calibri"/>
          <w:noProof/>
          <w:szCs w:val="24"/>
        </w:rPr>
        <w:tab/>
        <w:t xml:space="preserve">Cathro P, Mccarthy P, Hoffmann P, Zilm P. Isolation and identification of Enterococcus faecalis membrane proteins using membrane shaving, 1D SDS/PAGE, and mass spectrometry. </w:t>
      </w:r>
      <w:r w:rsidRPr="007D0329">
        <w:rPr>
          <w:rFonts w:ascii="Calibri" w:hAnsi="Calibri" w:cs="Calibri"/>
          <w:i/>
          <w:iCs/>
          <w:noProof/>
          <w:szCs w:val="24"/>
        </w:rPr>
        <w:t>FEBS Open Bio</w:t>
      </w:r>
      <w:r w:rsidRPr="007D0329">
        <w:rPr>
          <w:rFonts w:ascii="Calibri" w:hAnsi="Calibri" w:cs="Calibri"/>
          <w:noProof/>
          <w:szCs w:val="24"/>
        </w:rPr>
        <w:t>. 2016;6(6):586-593. doi:10.1002/2211-5463.12075</w:t>
      </w:r>
    </w:p>
    <w:p w:rsidR="00850F0A" w:rsidRPr="007D0329" w:rsidRDefault="00850F0A" w:rsidP="00850F0A">
      <w:pPr>
        <w:widowControl w:val="0"/>
        <w:autoSpaceDE w:val="0"/>
        <w:autoSpaceDN w:val="0"/>
        <w:adjustRightInd w:val="0"/>
        <w:spacing w:line="360" w:lineRule="auto"/>
        <w:ind w:left="640" w:hanging="640"/>
        <w:rPr>
          <w:rFonts w:ascii="Calibri" w:hAnsi="Calibri" w:cs="Calibri"/>
          <w:noProof/>
        </w:rPr>
      </w:pPr>
      <w:r w:rsidRPr="007D0329">
        <w:rPr>
          <w:rFonts w:ascii="Calibri" w:hAnsi="Calibri" w:cs="Calibri"/>
          <w:noProof/>
          <w:szCs w:val="24"/>
        </w:rPr>
        <w:t xml:space="preserve">20. </w:t>
      </w:r>
      <w:r w:rsidRPr="007D0329">
        <w:rPr>
          <w:rFonts w:ascii="Calibri" w:hAnsi="Calibri" w:cs="Calibri"/>
          <w:noProof/>
          <w:szCs w:val="24"/>
        </w:rPr>
        <w:tab/>
        <w:t xml:space="preserve">Schwendicke F, Samek W, Krois J. Artificial Intelligence in Dentistry: Chances and Challenges. </w:t>
      </w:r>
      <w:r w:rsidRPr="007D0329">
        <w:rPr>
          <w:rFonts w:ascii="Calibri" w:hAnsi="Calibri" w:cs="Calibri"/>
          <w:i/>
          <w:iCs/>
          <w:noProof/>
          <w:szCs w:val="24"/>
        </w:rPr>
        <w:t>J Dent Res</w:t>
      </w:r>
      <w:r w:rsidRPr="007D0329">
        <w:rPr>
          <w:rFonts w:ascii="Calibri" w:hAnsi="Calibri" w:cs="Calibri"/>
          <w:noProof/>
          <w:szCs w:val="24"/>
        </w:rPr>
        <w:t>. 2020;99(7):769-774. doi:10.1177/0022034520915714</w:t>
      </w:r>
    </w:p>
    <w:p w:rsidR="0086731C" w:rsidRPr="007D0329" w:rsidRDefault="0060500C" w:rsidP="005630F7">
      <w:pPr>
        <w:pStyle w:val="Heading4"/>
        <w:shd w:val="clear" w:color="auto" w:fill="FFFFFF"/>
        <w:spacing w:before="150" w:after="150"/>
        <w:rPr>
          <w:rFonts w:asciiTheme="minorHAnsi" w:eastAsiaTheme="minorHAnsi" w:hAnsiTheme="minorHAnsi" w:cstheme="minorBidi"/>
          <w:i w:val="0"/>
          <w:iCs w:val="0"/>
          <w:color w:val="auto"/>
          <w:sz w:val="24"/>
          <w:szCs w:val="24"/>
        </w:rPr>
      </w:pPr>
      <w:r w:rsidRPr="007D0329">
        <w:lastRenderedPageBreak/>
        <w:fldChar w:fldCharType="end"/>
      </w:r>
      <w:r w:rsidR="005630F7" w:rsidRPr="007D0329">
        <w:rPr>
          <w:rFonts w:asciiTheme="minorHAnsi" w:eastAsiaTheme="minorHAnsi" w:hAnsiTheme="minorHAnsi" w:cstheme="minorBidi"/>
          <w:i w:val="0"/>
          <w:iCs w:val="0"/>
          <w:noProof/>
          <w:color w:val="auto"/>
          <w:sz w:val="24"/>
          <w:szCs w:val="24"/>
        </w:rPr>
        <w:drawing>
          <wp:inline distT="0" distB="0" distL="0" distR="0">
            <wp:extent cx="3695700" cy="24879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put2.png"/>
                    <pic:cNvPicPr/>
                  </pic:nvPicPr>
                  <pic:blipFill rotWithShape="1">
                    <a:blip r:embed="rId5">
                      <a:extLst>
                        <a:ext uri="{28A0092B-C50C-407E-A947-70E740481C1C}">
                          <a14:useLocalDpi xmlns:a14="http://schemas.microsoft.com/office/drawing/2010/main" val="0"/>
                        </a:ext>
                      </a:extLst>
                    </a:blip>
                    <a:srcRect l="22222" r="15599"/>
                    <a:stretch/>
                  </pic:blipFill>
                  <pic:spPr bwMode="auto">
                    <a:xfrm>
                      <a:off x="0" y="0"/>
                      <a:ext cx="3695700" cy="2487930"/>
                    </a:xfrm>
                    <a:prstGeom prst="rect">
                      <a:avLst/>
                    </a:prstGeom>
                    <a:ln>
                      <a:noFill/>
                    </a:ln>
                    <a:extLst>
                      <a:ext uri="{53640926-AAD7-44D8-BBD7-CCE9431645EC}">
                        <a14:shadowObscured xmlns:a14="http://schemas.microsoft.com/office/drawing/2010/main"/>
                      </a:ext>
                    </a:extLst>
                  </pic:spPr>
                </pic:pic>
              </a:graphicData>
            </a:graphic>
          </wp:inline>
        </w:drawing>
      </w:r>
    </w:p>
    <w:p w:rsidR="005630F7" w:rsidRPr="007D0329" w:rsidRDefault="005630F7" w:rsidP="005630F7">
      <w:r w:rsidRPr="007D0329">
        <w:rPr>
          <w:b/>
          <w:bCs/>
          <w:i/>
          <w:iCs/>
          <w:sz w:val="24"/>
          <w:szCs w:val="24"/>
        </w:rPr>
        <w:t>Figure 1.</w:t>
      </w:r>
      <w:r w:rsidRPr="007D0329">
        <w:rPr>
          <w:i/>
          <w:iCs/>
          <w:sz w:val="24"/>
          <w:szCs w:val="24"/>
        </w:rPr>
        <w:t xml:space="preserve"> </w:t>
      </w:r>
      <w:r w:rsidRPr="007D0329">
        <w:rPr>
          <w:sz w:val="24"/>
          <w:szCs w:val="24"/>
        </w:rPr>
        <w:t xml:space="preserve">Secondary structure view of the SARS-CoV-2 main protease (3C-like protease) in complex with </w:t>
      </w:r>
      <w:r w:rsidR="009A6871" w:rsidRPr="007D0329">
        <w:rPr>
          <w:sz w:val="24"/>
          <w:szCs w:val="24"/>
        </w:rPr>
        <w:t xml:space="preserve">potential </w:t>
      </w:r>
      <w:r w:rsidRPr="007D0329">
        <w:rPr>
          <w:sz w:val="24"/>
          <w:szCs w:val="24"/>
        </w:rPr>
        <w:t>inhibitor Boceprevir (</w:t>
      </w:r>
      <w:r w:rsidR="00D514D4" w:rsidRPr="007D0329">
        <w:rPr>
          <w:sz w:val="24"/>
          <w:szCs w:val="24"/>
        </w:rPr>
        <w:t>colored</w:t>
      </w:r>
      <w:r w:rsidRPr="007D0329">
        <w:rPr>
          <w:sz w:val="24"/>
          <w:szCs w:val="24"/>
        </w:rPr>
        <w:t xml:space="preserve"> by green and </w:t>
      </w:r>
      <w:r w:rsidR="00D514D4" w:rsidRPr="007D0329">
        <w:rPr>
          <w:sz w:val="24"/>
          <w:szCs w:val="24"/>
        </w:rPr>
        <w:t>labeled</w:t>
      </w:r>
      <w:r w:rsidRPr="007D0329">
        <w:rPr>
          <w:sz w:val="24"/>
          <w:szCs w:val="24"/>
        </w:rPr>
        <w:t xml:space="preserve"> as </w:t>
      </w:r>
      <w:r w:rsidRPr="007D0329">
        <w:t>U5G_503 [A] (85)).</w:t>
      </w:r>
      <w:r w:rsidR="00C73953" w:rsidRPr="007D0329">
        <w:t xml:space="preserve"> </w:t>
      </w:r>
    </w:p>
    <w:p w:rsidR="002F20BF" w:rsidRPr="007D0329" w:rsidRDefault="002F20BF" w:rsidP="005630F7"/>
    <w:p w:rsidR="002F20BF" w:rsidRPr="007D0329" w:rsidRDefault="002F20BF" w:rsidP="005630F7"/>
    <w:p w:rsidR="005630F7" w:rsidRPr="007D0329" w:rsidRDefault="00AB5546" w:rsidP="005630F7">
      <w:pPr>
        <w:pStyle w:val="Heading4"/>
        <w:shd w:val="clear" w:color="auto" w:fill="FFFFFF"/>
        <w:spacing w:before="150" w:after="150"/>
        <w:rPr>
          <w:noProof/>
        </w:rPr>
      </w:pPr>
      <w:r w:rsidRPr="007D0329">
        <w:rPr>
          <w:noProof/>
        </w:rPr>
        <w:lastRenderedPageBreak/>
        <w:drawing>
          <wp:inline distT="0" distB="0" distL="0" distR="0" wp14:anchorId="07E461B9" wp14:editId="74BF45E3">
            <wp:extent cx="5943600" cy="284289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7D0329">
        <w:rPr>
          <w:noProof/>
        </w:rPr>
        <w:t xml:space="preserve"> </w:t>
      </w:r>
    </w:p>
    <w:p w:rsidR="001340C7" w:rsidRPr="007D0329" w:rsidRDefault="001340C7" w:rsidP="00B573C5">
      <w:r w:rsidRPr="007D0329">
        <w:rPr>
          <w:noProof/>
        </w:rPr>
        <w:drawing>
          <wp:inline distT="0" distB="0" distL="0" distR="0" wp14:anchorId="03C32247" wp14:editId="363212FB">
            <wp:extent cx="5943600" cy="29815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5679"/>
                    <a:stretch/>
                  </pic:blipFill>
                  <pic:spPr bwMode="auto">
                    <a:xfrm>
                      <a:off x="0" y="0"/>
                      <a:ext cx="5943600" cy="2981516"/>
                    </a:xfrm>
                    <a:prstGeom prst="rect">
                      <a:avLst/>
                    </a:prstGeom>
                    <a:ln>
                      <a:noFill/>
                    </a:ln>
                    <a:extLst>
                      <a:ext uri="{53640926-AAD7-44D8-BBD7-CCE9431645EC}">
                        <a14:shadowObscured xmlns:a14="http://schemas.microsoft.com/office/drawing/2010/main"/>
                      </a:ext>
                    </a:extLst>
                  </pic:spPr>
                </pic:pic>
              </a:graphicData>
            </a:graphic>
          </wp:inline>
        </w:drawing>
      </w:r>
    </w:p>
    <w:p w:rsidR="00C14F01" w:rsidRPr="007D0329" w:rsidRDefault="00C14F01" w:rsidP="00B573C5"/>
    <w:p w:rsidR="005630F7" w:rsidRPr="005017B8" w:rsidRDefault="005017B8" w:rsidP="00CE32D6">
      <w:pPr>
        <w:pStyle w:val="Heading4"/>
        <w:shd w:val="clear" w:color="auto" w:fill="FFFFFF"/>
        <w:spacing w:before="150" w:after="150"/>
        <w:rPr>
          <w:rFonts w:asciiTheme="minorHAnsi" w:eastAsiaTheme="minorHAnsi" w:hAnsiTheme="minorHAnsi" w:cstheme="minorBidi"/>
          <w:b/>
          <w:bCs/>
          <w:color w:val="auto"/>
          <w:sz w:val="24"/>
          <w:szCs w:val="24"/>
        </w:rPr>
      </w:pPr>
      <w:r w:rsidRPr="007D0329">
        <w:rPr>
          <w:rFonts w:asciiTheme="minorHAnsi" w:eastAsiaTheme="minorHAnsi" w:hAnsiTheme="minorHAnsi" w:cstheme="minorBidi"/>
          <w:b/>
          <w:bCs/>
          <w:color w:val="auto"/>
          <w:sz w:val="24"/>
          <w:szCs w:val="24"/>
        </w:rPr>
        <w:t xml:space="preserve">Figure </w:t>
      </w:r>
      <w:r w:rsidR="00C73953" w:rsidRPr="007D0329">
        <w:rPr>
          <w:rFonts w:asciiTheme="minorHAnsi" w:eastAsiaTheme="minorHAnsi" w:hAnsiTheme="minorHAnsi" w:cstheme="minorBidi"/>
          <w:b/>
          <w:bCs/>
          <w:color w:val="auto"/>
          <w:sz w:val="24"/>
          <w:szCs w:val="24"/>
        </w:rPr>
        <w:t xml:space="preserve">2. </w:t>
      </w:r>
      <w:r w:rsidR="00C73953" w:rsidRPr="007D0329">
        <w:rPr>
          <w:rFonts w:asciiTheme="minorHAnsi" w:eastAsiaTheme="minorHAnsi" w:hAnsiTheme="minorHAnsi" w:cstheme="minorBidi"/>
          <w:i w:val="0"/>
          <w:iCs w:val="0"/>
          <w:color w:val="auto"/>
          <w:sz w:val="24"/>
          <w:szCs w:val="24"/>
        </w:rPr>
        <w:t xml:space="preserve">Number of articles </w:t>
      </w:r>
      <w:r w:rsidR="00E135F7" w:rsidRPr="007D0329">
        <w:rPr>
          <w:rFonts w:asciiTheme="minorHAnsi" w:eastAsiaTheme="minorHAnsi" w:hAnsiTheme="minorHAnsi" w:cstheme="minorBidi"/>
          <w:i w:val="0"/>
          <w:iCs w:val="0"/>
          <w:color w:val="auto"/>
          <w:sz w:val="24"/>
          <w:szCs w:val="24"/>
        </w:rPr>
        <w:t xml:space="preserve">published </w:t>
      </w:r>
      <w:r w:rsidR="00C73953" w:rsidRPr="007D0329">
        <w:rPr>
          <w:rFonts w:asciiTheme="minorHAnsi" w:eastAsiaTheme="minorHAnsi" w:hAnsiTheme="minorHAnsi" w:cstheme="minorBidi"/>
          <w:i w:val="0"/>
          <w:iCs w:val="0"/>
          <w:color w:val="auto"/>
          <w:sz w:val="24"/>
          <w:szCs w:val="24"/>
        </w:rPr>
        <w:t>in dental journals regarding machine learning.</w:t>
      </w:r>
      <w:r w:rsidR="00E84EC8" w:rsidRPr="007D0329">
        <w:rPr>
          <w:rFonts w:asciiTheme="minorHAnsi" w:eastAsiaTheme="minorHAnsi" w:hAnsiTheme="minorHAnsi" w:cstheme="minorBidi"/>
          <w:i w:val="0"/>
          <w:iCs w:val="0"/>
          <w:color w:val="auto"/>
          <w:sz w:val="24"/>
          <w:szCs w:val="24"/>
        </w:rPr>
        <w:t xml:space="preserve"> Also number of articles during next 5 years forecasted using exponential smoothing algorithm</w:t>
      </w:r>
      <w:r w:rsidR="00DE7C16" w:rsidRPr="007D0329">
        <w:rPr>
          <w:rFonts w:asciiTheme="minorHAnsi" w:eastAsiaTheme="minorHAnsi" w:hAnsiTheme="minorHAnsi" w:cstheme="minorBidi"/>
          <w:i w:val="0"/>
          <w:iCs w:val="0"/>
          <w:color w:val="auto"/>
          <w:sz w:val="24"/>
          <w:szCs w:val="24"/>
        </w:rPr>
        <w:t xml:space="preserve"> (upper part)</w:t>
      </w:r>
      <w:r w:rsidR="00E84EC8" w:rsidRPr="007D0329">
        <w:rPr>
          <w:rFonts w:asciiTheme="minorHAnsi" w:eastAsiaTheme="minorHAnsi" w:hAnsiTheme="minorHAnsi" w:cstheme="minorBidi"/>
          <w:i w:val="0"/>
          <w:iCs w:val="0"/>
          <w:color w:val="auto"/>
          <w:sz w:val="24"/>
          <w:szCs w:val="24"/>
        </w:rPr>
        <w:t>.</w:t>
      </w:r>
      <w:r w:rsidR="00CE32D6" w:rsidRPr="007D0329">
        <w:rPr>
          <w:rFonts w:asciiTheme="minorHAnsi" w:eastAsiaTheme="minorHAnsi" w:hAnsiTheme="minorHAnsi" w:cstheme="minorBidi"/>
          <w:i w:val="0"/>
          <w:iCs w:val="0"/>
          <w:color w:val="auto"/>
          <w:sz w:val="24"/>
          <w:szCs w:val="24"/>
        </w:rPr>
        <w:t xml:space="preserve"> Author keyword co-occurrence network analysis of machine learning </w:t>
      </w:r>
      <w:r w:rsidR="0005679C" w:rsidRPr="007D0329">
        <w:rPr>
          <w:rFonts w:asciiTheme="minorHAnsi" w:eastAsiaTheme="minorHAnsi" w:hAnsiTheme="minorHAnsi" w:cstheme="minorBidi"/>
          <w:i w:val="0"/>
          <w:iCs w:val="0"/>
          <w:color w:val="auto"/>
          <w:sz w:val="24"/>
          <w:szCs w:val="24"/>
        </w:rPr>
        <w:t>articles (</w:t>
      </w:r>
      <w:r w:rsidR="00CE32D6" w:rsidRPr="007D0329">
        <w:rPr>
          <w:rFonts w:asciiTheme="minorHAnsi" w:eastAsiaTheme="minorHAnsi" w:hAnsiTheme="minorHAnsi" w:cstheme="minorBidi"/>
          <w:i w:val="0"/>
          <w:iCs w:val="0"/>
          <w:color w:val="auto"/>
          <w:sz w:val="24"/>
          <w:szCs w:val="24"/>
        </w:rPr>
        <w:t>lower part).</w:t>
      </w:r>
      <w:r w:rsidR="00CE32D6">
        <w:rPr>
          <w:rFonts w:asciiTheme="minorHAnsi" w:eastAsiaTheme="minorHAnsi" w:hAnsiTheme="minorHAnsi" w:cstheme="minorBidi"/>
          <w:i w:val="0"/>
          <w:iCs w:val="0"/>
          <w:color w:val="auto"/>
          <w:sz w:val="24"/>
          <w:szCs w:val="24"/>
        </w:rPr>
        <w:t xml:space="preserve">  </w:t>
      </w:r>
    </w:p>
    <w:p w:rsidR="00490F1A" w:rsidRDefault="00490F1A" w:rsidP="005630F7"/>
    <w:p w:rsidR="00154979" w:rsidRDefault="00154979" w:rsidP="0060500C">
      <w:pPr>
        <w:spacing w:line="360" w:lineRule="auto"/>
      </w:pPr>
    </w:p>
    <w:sectPr w:rsidR="001549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79"/>
    <w:rsid w:val="00041CCC"/>
    <w:rsid w:val="0005679C"/>
    <w:rsid w:val="00073659"/>
    <w:rsid w:val="00082F99"/>
    <w:rsid w:val="000A08A0"/>
    <w:rsid w:val="000F2DD4"/>
    <w:rsid w:val="001340C7"/>
    <w:rsid w:val="0014550D"/>
    <w:rsid w:val="00154979"/>
    <w:rsid w:val="00156369"/>
    <w:rsid w:val="00162ED6"/>
    <w:rsid w:val="00195420"/>
    <w:rsid w:val="001A11DF"/>
    <w:rsid w:val="001F00AC"/>
    <w:rsid w:val="00200525"/>
    <w:rsid w:val="0020078D"/>
    <w:rsid w:val="00207F94"/>
    <w:rsid w:val="00226687"/>
    <w:rsid w:val="0024002F"/>
    <w:rsid w:val="00245570"/>
    <w:rsid w:val="00273AC2"/>
    <w:rsid w:val="002817D4"/>
    <w:rsid w:val="002912B5"/>
    <w:rsid w:val="002A177D"/>
    <w:rsid w:val="002A63CB"/>
    <w:rsid w:val="002E49D1"/>
    <w:rsid w:val="002F20BF"/>
    <w:rsid w:val="00316B74"/>
    <w:rsid w:val="00360D47"/>
    <w:rsid w:val="003733C0"/>
    <w:rsid w:val="00380D6B"/>
    <w:rsid w:val="00381DEB"/>
    <w:rsid w:val="00387A3D"/>
    <w:rsid w:val="003A10B2"/>
    <w:rsid w:val="003B4EDA"/>
    <w:rsid w:val="00407C5F"/>
    <w:rsid w:val="00451FBC"/>
    <w:rsid w:val="0047580F"/>
    <w:rsid w:val="0048115E"/>
    <w:rsid w:val="00490F1A"/>
    <w:rsid w:val="004B34A5"/>
    <w:rsid w:val="004D4015"/>
    <w:rsid w:val="005017B8"/>
    <w:rsid w:val="00520990"/>
    <w:rsid w:val="00527B5F"/>
    <w:rsid w:val="005630F7"/>
    <w:rsid w:val="005A6B9B"/>
    <w:rsid w:val="005B524F"/>
    <w:rsid w:val="005E6B4E"/>
    <w:rsid w:val="005E6BF2"/>
    <w:rsid w:val="00600390"/>
    <w:rsid w:val="0060500C"/>
    <w:rsid w:val="00652120"/>
    <w:rsid w:val="00656759"/>
    <w:rsid w:val="00696C7B"/>
    <w:rsid w:val="006E3E2F"/>
    <w:rsid w:val="00755CDE"/>
    <w:rsid w:val="0076393C"/>
    <w:rsid w:val="007778BB"/>
    <w:rsid w:val="0078153A"/>
    <w:rsid w:val="00784BF5"/>
    <w:rsid w:val="007B1877"/>
    <w:rsid w:val="007B6ED0"/>
    <w:rsid w:val="007D0329"/>
    <w:rsid w:val="00831359"/>
    <w:rsid w:val="00840817"/>
    <w:rsid w:val="0084289F"/>
    <w:rsid w:val="00850F0A"/>
    <w:rsid w:val="008577D8"/>
    <w:rsid w:val="0086731C"/>
    <w:rsid w:val="0087227C"/>
    <w:rsid w:val="00897D82"/>
    <w:rsid w:val="008A4F60"/>
    <w:rsid w:val="0091502F"/>
    <w:rsid w:val="00961D2C"/>
    <w:rsid w:val="00966D34"/>
    <w:rsid w:val="009A5077"/>
    <w:rsid w:val="009A6871"/>
    <w:rsid w:val="009B3B38"/>
    <w:rsid w:val="009B5A2F"/>
    <w:rsid w:val="009E249A"/>
    <w:rsid w:val="009F56B6"/>
    <w:rsid w:val="00A21B04"/>
    <w:rsid w:val="00A24735"/>
    <w:rsid w:val="00A267A9"/>
    <w:rsid w:val="00A53081"/>
    <w:rsid w:val="00A56335"/>
    <w:rsid w:val="00A70E2C"/>
    <w:rsid w:val="00A96053"/>
    <w:rsid w:val="00AB5546"/>
    <w:rsid w:val="00AD08EE"/>
    <w:rsid w:val="00AD4540"/>
    <w:rsid w:val="00AE1858"/>
    <w:rsid w:val="00AE22FF"/>
    <w:rsid w:val="00B245C2"/>
    <w:rsid w:val="00B573C5"/>
    <w:rsid w:val="00B9000D"/>
    <w:rsid w:val="00B927A0"/>
    <w:rsid w:val="00B94815"/>
    <w:rsid w:val="00BF41E7"/>
    <w:rsid w:val="00C14F01"/>
    <w:rsid w:val="00C4123F"/>
    <w:rsid w:val="00C60BA4"/>
    <w:rsid w:val="00C70D4A"/>
    <w:rsid w:val="00C73953"/>
    <w:rsid w:val="00CC4207"/>
    <w:rsid w:val="00CE32D6"/>
    <w:rsid w:val="00D23783"/>
    <w:rsid w:val="00D514D4"/>
    <w:rsid w:val="00D9518E"/>
    <w:rsid w:val="00DE7C16"/>
    <w:rsid w:val="00E12FD6"/>
    <w:rsid w:val="00E135F7"/>
    <w:rsid w:val="00E15BD5"/>
    <w:rsid w:val="00E66AAC"/>
    <w:rsid w:val="00E67298"/>
    <w:rsid w:val="00E81DB7"/>
    <w:rsid w:val="00E84EC8"/>
    <w:rsid w:val="00EA0679"/>
    <w:rsid w:val="00EC4C3F"/>
    <w:rsid w:val="00EF0C1C"/>
    <w:rsid w:val="00EF3293"/>
    <w:rsid w:val="00F267F4"/>
    <w:rsid w:val="00F324D6"/>
    <w:rsid w:val="00F35102"/>
    <w:rsid w:val="00F472CD"/>
    <w:rsid w:val="00F559A2"/>
    <w:rsid w:val="00F66155"/>
    <w:rsid w:val="00F67657"/>
    <w:rsid w:val="00FD1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12B0A-D6F3-4FAD-BD77-F91E1B40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530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387A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6D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4979"/>
    <w:rPr>
      <w:color w:val="0000FF"/>
      <w:u w:val="single"/>
    </w:rPr>
  </w:style>
  <w:style w:type="character" w:styleId="Emphasis">
    <w:name w:val="Emphasis"/>
    <w:basedOn w:val="DefaultParagraphFont"/>
    <w:uiPriority w:val="20"/>
    <w:qFormat/>
    <w:rsid w:val="00154979"/>
    <w:rPr>
      <w:i/>
      <w:iCs/>
    </w:rPr>
  </w:style>
  <w:style w:type="character" w:customStyle="1" w:styleId="nowrap">
    <w:name w:val="nowrap"/>
    <w:basedOn w:val="DefaultParagraphFont"/>
    <w:rsid w:val="0060500C"/>
  </w:style>
  <w:style w:type="paragraph" w:styleId="HTMLPreformatted">
    <w:name w:val="HTML Preformatted"/>
    <w:basedOn w:val="Normal"/>
    <w:link w:val="HTMLPreformattedChar"/>
    <w:uiPriority w:val="99"/>
    <w:semiHidden/>
    <w:unhideWhenUsed/>
    <w:rsid w:val="00316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16B74"/>
    <w:rPr>
      <w:rFonts w:ascii="Courier New" w:eastAsia="Times New Roman" w:hAnsi="Courier New" w:cs="Courier New"/>
      <w:sz w:val="20"/>
      <w:szCs w:val="20"/>
    </w:rPr>
  </w:style>
  <w:style w:type="character" w:styleId="Strong">
    <w:name w:val="Strong"/>
    <w:basedOn w:val="DefaultParagraphFont"/>
    <w:uiPriority w:val="22"/>
    <w:qFormat/>
    <w:rsid w:val="007778BB"/>
    <w:rPr>
      <w:b/>
      <w:bCs/>
    </w:rPr>
  </w:style>
  <w:style w:type="character" w:customStyle="1" w:styleId="Heading1Char">
    <w:name w:val="Heading 1 Char"/>
    <w:basedOn w:val="DefaultParagraphFont"/>
    <w:link w:val="Heading1"/>
    <w:uiPriority w:val="9"/>
    <w:rsid w:val="00A5308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87A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66D34"/>
    <w:rPr>
      <w:rFonts w:asciiTheme="majorHAnsi" w:eastAsiaTheme="majorEastAsia" w:hAnsiTheme="majorHAnsi" w:cstheme="majorBidi"/>
      <w:i/>
      <w:iCs/>
      <w:color w:val="2E74B5" w:themeColor="accent1" w:themeShade="BF"/>
    </w:rPr>
  </w:style>
  <w:style w:type="paragraph" w:customStyle="1" w:styleId="Default">
    <w:name w:val="Default"/>
    <w:rsid w:val="0014550D"/>
    <w:pPr>
      <w:autoSpaceDE w:val="0"/>
      <w:autoSpaceDN w:val="0"/>
      <w:adjustRightInd w:val="0"/>
      <w:spacing w:after="0" w:line="240" w:lineRule="auto"/>
    </w:pPr>
    <w:rPr>
      <w:rFonts w:ascii="Myriad Pro" w:hAnsi="Myriad Pro" w:cs="Myriad Pro"/>
      <w:color w:val="000000"/>
      <w:sz w:val="24"/>
      <w:szCs w:val="24"/>
    </w:rPr>
  </w:style>
  <w:style w:type="character" w:customStyle="1" w:styleId="A7">
    <w:name w:val="A7"/>
    <w:uiPriority w:val="99"/>
    <w:rsid w:val="0014550D"/>
    <w:rPr>
      <w:rFonts w:cs="Myriad Pro"/>
      <w:b/>
      <w:bCs/>
      <w:color w:val="000000"/>
      <w:sz w:val="12"/>
      <w:szCs w:val="12"/>
    </w:rPr>
  </w:style>
  <w:style w:type="character" w:customStyle="1" w:styleId="A8">
    <w:name w:val="A8"/>
    <w:uiPriority w:val="99"/>
    <w:rsid w:val="0014550D"/>
    <w:rPr>
      <w:rFonts w:cs="Myriad Pro"/>
      <w:i/>
      <w:iCs/>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81137">
      <w:bodyDiv w:val="1"/>
      <w:marLeft w:val="0"/>
      <w:marRight w:val="0"/>
      <w:marTop w:val="0"/>
      <w:marBottom w:val="0"/>
      <w:divBdr>
        <w:top w:val="none" w:sz="0" w:space="0" w:color="auto"/>
        <w:left w:val="none" w:sz="0" w:space="0" w:color="auto"/>
        <w:bottom w:val="none" w:sz="0" w:space="0" w:color="auto"/>
        <w:right w:val="none" w:sz="0" w:space="0" w:color="auto"/>
      </w:divBdr>
    </w:div>
    <w:div w:id="126316966">
      <w:bodyDiv w:val="1"/>
      <w:marLeft w:val="0"/>
      <w:marRight w:val="0"/>
      <w:marTop w:val="0"/>
      <w:marBottom w:val="0"/>
      <w:divBdr>
        <w:top w:val="none" w:sz="0" w:space="0" w:color="auto"/>
        <w:left w:val="none" w:sz="0" w:space="0" w:color="auto"/>
        <w:bottom w:val="none" w:sz="0" w:space="0" w:color="auto"/>
        <w:right w:val="none" w:sz="0" w:space="0" w:color="auto"/>
      </w:divBdr>
    </w:div>
    <w:div w:id="199781650">
      <w:bodyDiv w:val="1"/>
      <w:marLeft w:val="0"/>
      <w:marRight w:val="0"/>
      <w:marTop w:val="0"/>
      <w:marBottom w:val="0"/>
      <w:divBdr>
        <w:top w:val="none" w:sz="0" w:space="0" w:color="auto"/>
        <w:left w:val="none" w:sz="0" w:space="0" w:color="auto"/>
        <w:bottom w:val="none" w:sz="0" w:space="0" w:color="auto"/>
        <w:right w:val="none" w:sz="0" w:space="0" w:color="auto"/>
      </w:divBdr>
    </w:div>
    <w:div w:id="331227868">
      <w:bodyDiv w:val="1"/>
      <w:marLeft w:val="0"/>
      <w:marRight w:val="0"/>
      <w:marTop w:val="0"/>
      <w:marBottom w:val="0"/>
      <w:divBdr>
        <w:top w:val="none" w:sz="0" w:space="0" w:color="auto"/>
        <w:left w:val="none" w:sz="0" w:space="0" w:color="auto"/>
        <w:bottom w:val="none" w:sz="0" w:space="0" w:color="auto"/>
        <w:right w:val="none" w:sz="0" w:space="0" w:color="auto"/>
      </w:divBdr>
    </w:div>
    <w:div w:id="447090557">
      <w:bodyDiv w:val="1"/>
      <w:marLeft w:val="0"/>
      <w:marRight w:val="0"/>
      <w:marTop w:val="0"/>
      <w:marBottom w:val="0"/>
      <w:divBdr>
        <w:top w:val="none" w:sz="0" w:space="0" w:color="auto"/>
        <w:left w:val="none" w:sz="0" w:space="0" w:color="auto"/>
        <w:bottom w:val="none" w:sz="0" w:space="0" w:color="auto"/>
        <w:right w:val="none" w:sz="0" w:space="0" w:color="auto"/>
      </w:divBdr>
    </w:div>
    <w:div w:id="612902051">
      <w:bodyDiv w:val="1"/>
      <w:marLeft w:val="0"/>
      <w:marRight w:val="0"/>
      <w:marTop w:val="0"/>
      <w:marBottom w:val="0"/>
      <w:divBdr>
        <w:top w:val="none" w:sz="0" w:space="0" w:color="auto"/>
        <w:left w:val="none" w:sz="0" w:space="0" w:color="auto"/>
        <w:bottom w:val="none" w:sz="0" w:space="0" w:color="auto"/>
        <w:right w:val="none" w:sz="0" w:space="0" w:color="auto"/>
      </w:divBdr>
    </w:div>
    <w:div w:id="646596514">
      <w:bodyDiv w:val="1"/>
      <w:marLeft w:val="0"/>
      <w:marRight w:val="0"/>
      <w:marTop w:val="0"/>
      <w:marBottom w:val="0"/>
      <w:divBdr>
        <w:top w:val="none" w:sz="0" w:space="0" w:color="auto"/>
        <w:left w:val="none" w:sz="0" w:space="0" w:color="auto"/>
        <w:bottom w:val="none" w:sz="0" w:space="0" w:color="auto"/>
        <w:right w:val="none" w:sz="0" w:space="0" w:color="auto"/>
      </w:divBdr>
    </w:div>
    <w:div w:id="707725358">
      <w:bodyDiv w:val="1"/>
      <w:marLeft w:val="0"/>
      <w:marRight w:val="0"/>
      <w:marTop w:val="0"/>
      <w:marBottom w:val="0"/>
      <w:divBdr>
        <w:top w:val="none" w:sz="0" w:space="0" w:color="auto"/>
        <w:left w:val="none" w:sz="0" w:space="0" w:color="auto"/>
        <w:bottom w:val="none" w:sz="0" w:space="0" w:color="auto"/>
        <w:right w:val="none" w:sz="0" w:space="0" w:color="auto"/>
      </w:divBdr>
    </w:div>
    <w:div w:id="758332216">
      <w:bodyDiv w:val="1"/>
      <w:marLeft w:val="0"/>
      <w:marRight w:val="0"/>
      <w:marTop w:val="0"/>
      <w:marBottom w:val="0"/>
      <w:divBdr>
        <w:top w:val="none" w:sz="0" w:space="0" w:color="auto"/>
        <w:left w:val="none" w:sz="0" w:space="0" w:color="auto"/>
        <w:bottom w:val="none" w:sz="0" w:space="0" w:color="auto"/>
        <w:right w:val="none" w:sz="0" w:space="0" w:color="auto"/>
      </w:divBdr>
    </w:div>
    <w:div w:id="769130546">
      <w:bodyDiv w:val="1"/>
      <w:marLeft w:val="0"/>
      <w:marRight w:val="0"/>
      <w:marTop w:val="0"/>
      <w:marBottom w:val="0"/>
      <w:divBdr>
        <w:top w:val="none" w:sz="0" w:space="0" w:color="auto"/>
        <w:left w:val="none" w:sz="0" w:space="0" w:color="auto"/>
        <w:bottom w:val="none" w:sz="0" w:space="0" w:color="auto"/>
        <w:right w:val="none" w:sz="0" w:space="0" w:color="auto"/>
      </w:divBdr>
    </w:div>
    <w:div w:id="875385713">
      <w:bodyDiv w:val="1"/>
      <w:marLeft w:val="0"/>
      <w:marRight w:val="0"/>
      <w:marTop w:val="0"/>
      <w:marBottom w:val="0"/>
      <w:divBdr>
        <w:top w:val="none" w:sz="0" w:space="0" w:color="auto"/>
        <w:left w:val="none" w:sz="0" w:space="0" w:color="auto"/>
        <w:bottom w:val="none" w:sz="0" w:space="0" w:color="auto"/>
        <w:right w:val="none" w:sz="0" w:space="0" w:color="auto"/>
      </w:divBdr>
    </w:div>
    <w:div w:id="975062717">
      <w:bodyDiv w:val="1"/>
      <w:marLeft w:val="0"/>
      <w:marRight w:val="0"/>
      <w:marTop w:val="0"/>
      <w:marBottom w:val="0"/>
      <w:divBdr>
        <w:top w:val="none" w:sz="0" w:space="0" w:color="auto"/>
        <w:left w:val="none" w:sz="0" w:space="0" w:color="auto"/>
        <w:bottom w:val="none" w:sz="0" w:space="0" w:color="auto"/>
        <w:right w:val="none" w:sz="0" w:space="0" w:color="auto"/>
      </w:divBdr>
    </w:div>
    <w:div w:id="982345968">
      <w:bodyDiv w:val="1"/>
      <w:marLeft w:val="0"/>
      <w:marRight w:val="0"/>
      <w:marTop w:val="0"/>
      <w:marBottom w:val="0"/>
      <w:divBdr>
        <w:top w:val="none" w:sz="0" w:space="0" w:color="auto"/>
        <w:left w:val="none" w:sz="0" w:space="0" w:color="auto"/>
        <w:bottom w:val="none" w:sz="0" w:space="0" w:color="auto"/>
        <w:right w:val="none" w:sz="0" w:space="0" w:color="auto"/>
      </w:divBdr>
    </w:div>
    <w:div w:id="1012418655">
      <w:bodyDiv w:val="1"/>
      <w:marLeft w:val="0"/>
      <w:marRight w:val="0"/>
      <w:marTop w:val="0"/>
      <w:marBottom w:val="0"/>
      <w:divBdr>
        <w:top w:val="none" w:sz="0" w:space="0" w:color="auto"/>
        <w:left w:val="none" w:sz="0" w:space="0" w:color="auto"/>
        <w:bottom w:val="none" w:sz="0" w:space="0" w:color="auto"/>
        <w:right w:val="none" w:sz="0" w:space="0" w:color="auto"/>
      </w:divBdr>
    </w:div>
    <w:div w:id="1254171770">
      <w:bodyDiv w:val="1"/>
      <w:marLeft w:val="0"/>
      <w:marRight w:val="0"/>
      <w:marTop w:val="0"/>
      <w:marBottom w:val="0"/>
      <w:divBdr>
        <w:top w:val="none" w:sz="0" w:space="0" w:color="auto"/>
        <w:left w:val="none" w:sz="0" w:space="0" w:color="auto"/>
        <w:bottom w:val="none" w:sz="0" w:space="0" w:color="auto"/>
        <w:right w:val="none" w:sz="0" w:space="0" w:color="auto"/>
      </w:divBdr>
    </w:div>
    <w:div w:id="1315840112">
      <w:bodyDiv w:val="1"/>
      <w:marLeft w:val="0"/>
      <w:marRight w:val="0"/>
      <w:marTop w:val="0"/>
      <w:marBottom w:val="0"/>
      <w:divBdr>
        <w:top w:val="none" w:sz="0" w:space="0" w:color="auto"/>
        <w:left w:val="none" w:sz="0" w:space="0" w:color="auto"/>
        <w:bottom w:val="none" w:sz="0" w:space="0" w:color="auto"/>
        <w:right w:val="none" w:sz="0" w:space="0" w:color="auto"/>
      </w:divBdr>
    </w:div>
    <w:div w:id="1371029570">
      <w:bodyDiv w:val="1"/>
      <w:marLeft w:val="0"/>
      <w:marRight w:val="0"/>
      <w:marTop w:val="0"/>
      <w:marBottom w:val="0"/>
      <w:divBdr>
        <w:top w:val="none" w:sz="0" w:space="0" w:color="auto"/>
        <w:left w:val="none" w:sz="0" w:space="0" w:color="auto"/>
        <w:bottom w:val="none" w:sz="0" w:space="0" w:color="auto"/>
        <w:right w:val="none" w:sz="0" w:space="0" w:color="auto"/>
      </w:divBdr>
    </w:div>
    <w:div w:id="1731492845">
      <w:bodyDiv w:val="1"/>
      <w:marLeft w:val="0"/>
      <w:marRight w:val="0"/>
      <w:marTop w:val="0"/>
      <w:marBottom w:val="0"/>
      <w:divBdr>
        <w:top w:val="none" w:sz="0" w:space="0" w:color="auto"/>
        <w:left w:val="none" w:sz="0" w:space="0" w:color="auto"/>
        <w:bottom w:val="none" w:sz="0" w:space="0" w:color="auto"/>
        <w:right w:val="none" w:sz="0" w:space="0" w:color="auto"/>
      </w:divBdr>
    </w:div>
    <w:div w:id="1810782897">
      <w:bodyDiv w:val="1"/>
      <w:marLeft w:val="0"/>
      <w:marRight w:val="0"/>
      <w:marTop w:val="0"/>
      <w:marBottom w:val="0"/>
      <w:divBdr>
        <w:top w:val="none" w:sz="0" w:space="0" w:color="auto"/>
        <w:left w:val="none" w:sz="0" w:space="0" w:color="auto"/>
        <w:bottom w:val="none" w:sz="0" w:space="0" w:color="auto"/>
        <w:right w:val="none" w:sz="0" w:space="0" w:color="auto"/>
      </w:divBdr>
    </w:div>
    <w:div w:id="208440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Importance%20of%20In-Silico%20studies\PubMed_Timeline_Results_by_Year%20(5).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Values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val>
            <c:numRef>
              <c:f>Sheet1!$B$2:$B$19</c:f>
              <c:numCache>
                <c:formatCode>General</c:formatCode>
                <c:ptCount val="18"/>
                <c:pt idx="0">
                  <c:v>3</c:v>
                </c:pt>
                <c:pt idx="1">
                  <c:v>1</c:v>
                </c:pt>
                <c:pt idx="2">
                  <c:v>1</c:v>
                </c:pt>
                <c:pt idx="3">
                  <c:v>1</c:v>
                </c:pt>
                <c:pt idx="4">
                  <c:v>1</c:v>
                </c:pt>
                <c:pt idx="5">
                  <c:v>3</c:v>
                </c:pt>
                <c:pt idx="6">
                  <c:v>3</c:v>
                </c:pt>
                <c:pt idx="7">
                  <c:v>2</c:v>
                </c:pt>
                <c:pt idx="8">
                  <c:v>6</c:v>
                </c:pt>
                <c:pt idx="9">
                  <c:v>7</c:v>
                </c:pt>
                <c:pt idx="10">
                  <c:v>9</c:v>
                </c:pt>
                <c:pt idx="11">
                  <c:v>36</c:v>
                </c:pt>
                <c:pt idx="12">
                  <c:v>44</c:v>
                </c:pt>
              </c:numCache>
            </c:numRef>
          </c:val>
          <c:smooth val="0"/>
          <c:extLst>
            <c:ext xmlns:c16="http://schemas.microsoft.com/office/drawing/2014/chart" uri="{C3380CC4-5D6E-409C-BE32-E72D297353CC}">
              <c16:uniqueId val="{00000000-4BCD-4439-B152-5DAB59B5C3C7}"/>
            </c:ext>
          </c:extLst>
        </c:ser>
        <c:ser>
          <c:idx val="1"/>
          <c:order val="1"/>
          <c:tx>
            <c:strRef>
              <c:f>Sheet1!$C$1</c:f>
              <c:strCache>
                <c:ptCount val="1"/>
                <c:pt idx="0">
                  <c:v>Forecast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Sheet1!$C$2:$C$19</c:f>
              <c:numCache>
                <c:formatCode>General</c:formatCode>
                <c:ptCount val="18"/>
                <c:pt idx="12">
                  <c:v>44</c:v>
                </c:pt>
                <c:pt idx="13">
                  <c:v>30.877510499920056</c:v>
                </c:pt>
                <c:pt idx="14">
                  <c:v>33.490967710812157</c:v>
                </c:pt>
                <c:pt idx="15">
                  <c:v>36.104424921704251</c:v>
                </c:pt>
                <c:pt idx="16">
                  <c:v>38.717882132596351</c:v>
                </c:pt>
                <c:pt idx="17">
                  <c:v>41.331339343488445</c:v>
                </c:pt>
              </c:numCache>
            </c:numRef>
          </c:val>
          <c:smooth val="0"/>
          <c:extLst>
            <c:ext xmlns:c16="http://schemas.microsoft.com/office/drawing/2014/chart" uri="{C3380CC4-5D6E-409C-BE32-E72D297353CC}">
              <c16:uniqueId val="{00000001-4BCD-4439-B152-5DAB59B5C3C7}"/>
            </c:ext>
          </c:extLst>
        </c:ser>
        <c:ser>
          <c:idx val="2"/>
          <c:order val="2"/>
          <c:tx>
            <c:strRef>
              <c:f>Sheet1!$D$1</c:f>
              <c:strCache>
                <c:ptCount val="1"/>
                <c:pt idx="0">
                  <c:v>Lower Confidence Bound</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Sheet1!$D$2:$D$19</c:f>
              <c:numCache>
                <c:formatCode>General</c:formatCode>
                <c:ptCount val="18"/>
                <c:pt idx="12" formatCode="0.00">
                  <c:v>44</c:v>
                </c:pt>
                <c:pt idx="13" formatCode="0.00">
                  <c:v>11.114027804349579</c:v>
                </c:pt>
                <c:pt idx="14" formatCode="0.00">
                  <c:v>13.114433670558327</c:v>
                </c:pt>
                <c:pt idx="15" formatCode="0.00">
                  <c:v>15.128069181514146</c:v>
                </c:pt>
                <c:pt idx="16" formatCode="0.00">
                  <c:v>17.153812215608042</c:v>
                </c:pt>
                <c:pt idx="17" formatCode="0.00">
                  <c:v>19.190680942677943</c:v>
                </c:pt>
              </c:numCache>
            </c:numRef>
          </c:val>
          <c:smooth val="0"/>
          <c:extLst>
            <c:ext xmlns:c16="http://schemas.microsoft.com/office/drawing/2014/chart" uri="{C3380CC4-5D6E-409C-BE32-E72D297353CC}">
              <c16:uniqueId val="{00000002-4BCD-4439-B152-5DAB59B5C3C7}"/>
            </c:ext>
          </c:extLst>
        </c:ser>
        <c:ser>
          <c:idx val="3"/>
          <c:order val="3"/>
          <c:tx>
            <c:strRef>
              <c:f>Sheet1!$E$1</c:f>
              <c:strCache>
                <c:ptCount val="1"/>
                <c:pt idx="0">
                  <c:v>Upper Confidence Bound</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numRef>
              <c:f>Sheet1!$A$2:$A$19</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Sheet1!$E$2:$E$19</c:f>
              <c:numCache>
                <c:formatCode>General</c:formatCode>
                <c:ptCount val="18"/>
                <c:pt idx="12" formatCode="0.00">
                  <c:v>44</c:v>
                </c:pt>
                <c:pt idx="13" formatCode="0.00">
                  <c:v>50.640993195490537</c:v>
                </c:pt>
                <c:pt idx="14" formatCode="0.00">
                  <c:v>53.867501751065987</c:v>
                </c:pt>
                <c:pt idx="15" formatCode="0.00">
                  <c:v>57.080780661894352</c:v>
                </c:pt>
                <c:pt idx="16" formatCode="0.00">
                  <c:v>60.28195204958466</c:v>
                </c:pt>
                <c:pt idx="17" formatCode="0.00">
                  <c:v>63.471997744298946</c:v>
                </c:pt>
              </c:numCache>
            </c:numRef>
          </c:val>
          <c:smooth val="0"/>
          <c:extLst>
            <c:ext xmlns:c16="http://schemas.microsoft.com/office/drawing/2014/chart" uri="{C3380CC4-5D6E-409C-BE32-E72D297353CC}">
              <c16:uniqueId val="{00000003-4BCD-4439-B152-5DAB59B5C3C7}"/>
            </c:ext>
          </c:extLst>
        </c:ser>
        <c:dLbls>
          <c:showLegendKey val="0"/>
          <c:showVal val="0"/>
          <c:showCatName val="0"/>
          <c:showSerName val="0"/>
          <c:showPercent val="0"/>
          <c:showBubbleSize val="0"/>
        </c:dLbls>
        <c:smooth val="0"/>
        <c:axId val="928602208"/>
        <c:axId val="928598048"/>
      </c:lineChart>
      <c:catAx>
        <c:axId val="928602208"/>
        <c:scaling>
          <c:orientation val="minMax"/>
        </c:scaling>
        <c:delete val="0"/>
        <c:axPos val="b"/>
        <c:majorTickMark val="none"/>
        <c:minorTickMark val="none"/>
        <c:tickLblPos val="low"/>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928598048"/>
        <c:crosses val="autoZero"/>
        <c:auto val="1"/>
        <c:lblAlgn val="ctr"/>
        <c:lblOffset val="100"/>
        <c:noMultiLvlLbl val="0"/>
      </c:catAx>
      <c:valAx>
        <c:axId val="92859804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9286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EB079-657B-4958-B02B-C5985A79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8134</Words>
  <Characters>46368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2020-10-29T23:26:00Z</dcterms:created>
  <dcterms:modified xsi:type="dcterms:W3CDTF">2020-10-30T09:28:00Z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http://www.zotero.org/styles/jama</vt:lpwstr>
  </property>
  <property fmtid="{D5CDD505-2E9C-101B-9397-08002B2CF9AE}" pid="4" name="Mendeley Unique User Id_1">
    <vt:lpwstr>e2e00336-fdf7-3016-bb05-6b175470fcbd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http://www.zotero.org/styles/jama</vt:lpwstr>
  </property>
  <property fmtid="{D5CDD505-2E9C-101B-9397-08002B2CF9AE}" pid="10" name="Mendeley Recent Style Name 2_1">
    <vt:lpwstr>JAMA (The Journal of the American Medical Association)</vt:lpwstr>
  </property>
  <property fmtid="{D5CDD505-2E9C-101B-9397-08002B2CF9AE}" pid="11" name="Mendeley Recent Style Id 3_1">
    <vt:lpwstr>http://www.zotero.org/styles/journal-of-endodontics</vt:lpwstr>
  </property>
  <property fmtid="{D5CDD505-2E9C-101B-9397-08002B2CF9AE}" pid="12" name="Mendeley Recent Style Name 3_1">
    <vt:lpwstr>Journal of Endodontics</vt:lpwstr>
  </property>
  <property fmtid="{D5CDD505-2E9C-101B-9397-08002B2CF9AE}" pid="13" name="Mendeley Recent Style Id 4_1">
    <vt:lpwstr>http://www.zotero.org/styles/journal-of-general-internal-medicine</vt:lpwstr>
  </property>
  <property fmtid="{D5CDD505-2E9C-101B-9397-08002B2CF9AE}" pid="14" name="Mendeley Recent Style Name 4_1">
    <vt:lpwstr>Journal of General Internal Medicine</vt:lpwstr>
  </property>
  <property fmtid="{D5CDD505-2E9C-101B-9397-08002B2CF9AE}" pid="15" name="Mendeley Recent Style Id 5_1">
    <vt:lpwstr>http://www.zotero.org/styles/journal-of-informetrics</vt:lpwstr>
  </property>
  <property fmtid="{D5CDD505-2E9C-101B-9397-08002B2CF9AE}" pid="16" name="Mendeley Recent Style Name 5_1">
    <vt:lpwstr>Journal of Informetrics</vt:lpwstr>
  </property>
  <property fmtid="{D5CDD505-2E9C-101B-9397-08002B2CF9AE}" pid="17" name="Mendeley Recent Style Id 6_1">
    <vt:lpwstr>http://www.zotero.org/styles/medical-hypotheses</vt:lpwstr>
  </property>
  <property fmtid="{D5CDD505-2E9C-101B-9397-08002B2CF9AE}" pid="18" name="Mendeley Recent Style Name 6_1">
    <vt:lpwstr>Medical Hypotheses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