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0627B" w14:textId="6E008741" w:rsidR="00884AE3" w:rsidRDefault="00884AE3" w:rsidP="00884AE3">
      <w:pPr>
        <w:pBdr>
          <w:top w:val="single" w:sz="4" w:space="1" w:color="auto"/>
          <w:bottom w:val="single" w:sz="4" w:space="1" w:color="auto"/>
        </w:pBdr>
        <w:spacing w:line="240" w:lineRule="auto"/>
        <w:rPr>
          <w:sz w:val="21"/>
          <w:szCs w:val="21"/>
        </w:rPr>
      </w:pPr>
      <w:r>
        <w:rPr>
          <w:sz w:val="20"/>
        </w:rPr>
        <w:t>This manuscript and the associated Supplemental Information is a preprint of a paper published in Environment</w:t>
      </w:r>
      <w:r w:rsidR="002D261A">
        <w:rPr>
          <w:sz w:val="20"/>
        </w:rPr>
        <w:t>al</w:t>
      </w:r>
      <w:bookmarkStart w:id="0" w:name="_GoBack"/>
      <w:bookmarkEnd w:id="0"/>
      <w:r>
        <w:rPr>
          <w:sz w:val="20"/>
        </w:rPr>
        <w:t xml:space="preserve"> Science &amp; Technology. This engrXiv version of the manuscript is the “as accepted” version and does not incorporate improvements made during the proofs and typesetting process. The published manuscript can be found here and it is the one that should be cited at all times: </w:t>
      </w:r>
      <w:hyperlink r:id="rId11" w:history="1">
        <w:r w:rsidRPr="00360D3C">
          <w:rPr>
            <w:rStyle w:val="Hyperlink"/>
            <w:sz w:val="20"/>
          </w:rPr>
          <w:t>https://doi.org/10.1021/acs.est.0c08536</w:t>
        </w:r>
      </w:hyperlink>
      <w:r>
        <w:rPr>
          <w:sz w:val="20"/>
        </w:rPr>
        <w:t xml:space="preserve"> </w:t>
      </w:r>
    </w:p>
    <w:p w14:paraId="385FD879" w14:textId="56B302F4" w:rsidR="00175E80" w:rsidRPr="00FC6E71" w:rsidRDefault="5ED3E935" w:rsidP="00BA5597">
      <w:pPr>
        <w:pStyle w:val="BATitle"/>
        <w:jc w:val="left"/>
      </w:pPr>
      <w:r w:rsidRPr="00FC6E71">
        <w:t>Mismanagement of plastic waste through o</w:t>
      </w:r>
      <w:r w:rsidR="00175E80" w:rsidRPr="00FC6E71">
        <w:t>pen burning</w:t>
      </w:r>
      <w:r w:rsidR="0014790F" w:rsidRPr="00FC6E71">
        <w:t xml:space="preserve"> </w:t>
      </w:r>
      <w:r w:rsidR="00D47582">
        <w:t xml:space="preserve">with emphasis </w:t>
      </w:r>
      <w:r w:rsidR="00992E32">
        <w:t>o</w:t>
      </w:r>
      <w:r w:rsidR="0014790F" w:rsidRPr="00FC6E71">
        <w:t>n the Global South</w:t>
      </w:r>
      <w:r w:rsidR="00175E80" w:rsidRPr="00FC6E71">
        <w:t xml:space="preserve">: A systematic review of </w:t>
      </w:r>
      <w:r w:rsidR="01555408" w:rsidRPr="00FC6E71">
        <w:t>risk</w:t>
      </w:r>
      <w:r w:rsidR="523863E3" w:rsidRPr="00FC6E71">
        <w:t>s</w:t>
      </w:r>
      <w:r w:rsidR="01555408" w:rsidRPr="00FC6E71">
        <w:t xml:space="preserve"> to </w:t>
      </w:r>
      <w:r w:rsidR="00175E80" w:rsidRPr="00FC6E71">
        <w:t>occupational and public health</w:t>
      </w:r>
    </w:p>
    <w:p w14:paraId="38901703" w14:textId="3C118CFC" w:rsidR="00175E80" w:rsidRPr="00FC6E71" w:rsidRDefault="00175E80" w:rsidP="00BA5597">
      <w:pPr>
        <w:pStyle w:val="BBAuthorName"/>
        <w:spacing w:before="0"/>
        <w:jc w:val="left"/>
      </w:pPr>
      <w:r w:rsidRPr="00FC6E71">
        <w:t>Costas A. Velis</w:t>
      </w:r>
      <w:r w:rsidRPr="00FC6E71">
        <w:rPr>
          <w:vertAlign w:val="superscript"/>
        </w:rPr>
        <w:t>a,</w:t>
      </w:r>
      <w:r w:rsidR="00D10724" w:rsidRPr="00FC6E71">
        <w:t>*, Ed Cook</w:t>
      </w:r>
      <w:r w:rsidR="0047409E" w:rsidRPr="00FC6E71">
        <w:rPr>
          <w:vertAlign w:val="superscript"/>
        </w:rPr>
        <w:t>a</w:t>
      </w:r>
    </w:p>
    <w:p w14:paraId="0ACF9D71" w14:textId="60ADF1EF" w:rsidR="00175E80" w:rsidRPr="00FC6E71" w:rsidRDefault="3A13E074" w:rsidP="00BA5597">
      <w:pPr>
        <w:pStyle w:val="BCAuthorAddress"/>
        <w:spacing w:before="0"/>
        <w:jc w:val="left"/>
      </w:pPr>
      <w:r w:rsidRPr="00FC6E71">
        <w:rPr>
          <w:vertAlign w:val="superscript"/>
        </w:rPr>
        <w:t>a</w:t>
      </w:r>
      <w:r w:rsidR="00175E80" w:rsidRPr="00FC6E71">
        <w:t xml:space="preserve">School of Civil Engineering, University of Leeds, Leeds, LS2 9JT, UK </w:t>
      </w:r>
    </w:p>
    <w:p w14:paraId="559BE476" w14:textId="59AAF21F" w:rsidR="00F635E2" w:rsidRPr="00FC6E71" w:rsidRDefault="00175E80" w:rsidP="00BA5597">
      <w:pPr>
        <w:pStyle w:val="BCAuthorAddress"/>
        <w:spacing w:before="0"/>
        <w:jc w:val="left"/>
      </w:pPr>
      <w:r w:rsidRPr="00FC6E71">
        <w:t xml:space="preserve">*Corresponding author: </w:t>
      </w:r>
      <w:hyperlink r:id="rId12" w:history="1">
        <w:r w:rsidRPr="00FC6E71">
          <w:t>c.velis@leeds.ac.uk</w:t>
        </w:r>
      </w:hyperlink>
      <w:r w:rsidRPr="00FC6E71">
        <w:t>; Telephone: +44 (0) 113 3432327; Room 304, School of Civil Engineering, University of Leeds,</w:t>
      </w:r>
      <w:r w:rsidR="00F90B9E" w:rsidRPr="00FC6E71">
        <w:t xml:space="preserve"> Leeds, LS2 9JT, United Kingdom</w:t>
      </w:r>
    </w:p>
    <w:p w14:paraId="3713F58B" w14:textId="418B66D9" w:rsidR="00F635E2" w:rsidRPr="00A24DCE" w:rsidRDefault="00BA5597" w:rsidP="00A24DCE">
      <w:pPr>
        <w:pStyle w:val="FACorrespondingAuthorFootnote"/>
        <w:spacing w:before="0" w:after="0"/>
      </w:pPr>
      <w:r w:rsidRPr="00423EAB">
        <w:rPr>
          <w:b/>
        </w:rPr>
        <w:t>Keywords:</w:t>
      </w:r>
      <w:r w:rsidRPr="00FC6E71">
        <w:t xml:space="preserve"> Solid waste, Health and safety, Resource recovery, Circular economy, Combustion, Open burning, Uncontrolled burning, Mismanaged waste.</w:t>
      </w:r>
      <w:r w:rsidR="00F635E2" w:rsidRPr="00FC6E71">
        <w:rPr>
          <w:b/>
          <w:highlight w:val="yellow"/>
        </w:rPr>
        <w:br w:type="page"/>
      </w:r>
    </w:p>
    <w:p w14:paraId="45EEEB66" w14:textId="11622F21" w:rsidR="004A223F" w:rsidRPr="00FC6E71" w:rsidRDefault="4E60E124" w:rsidP="547FA649">
      <w:pPr>
        <w:pStyle w:val="Abstract"/>
        <w:ind w:left="0"/>
        <w:rPr>
          <w:b/>
          <w:bCs/>
          <w:sz w:val="28"/>
          <w:szCs w:val="28"/>
        </w:rPr>
      </w:pPr>
      <w:r w:rsidRPr="00FC6E71">
        <w:rPr>
          <w:b/>
          <w:bCs/>
          <w:sz w:val="28"/>
          <w:szCs w:val="28"/>
        </w:rPr>
        <w:lastRenderedPageBreak/>
        <w:t>Abstract</w:t>
      </w:r>
    </w:p>
    <w:p w14:paraId="085448B7" w14:textId="1BF55DEA" w:rsidR="002346E7" w:rsidRPr="00A24DCE" w:rsidRDefault="005F6D0C" w:rsidP="00A24DCE">
      <w:pPr>
        <w:pStyle w:val="BDAbstract"/>
        <w:jc w:val="both"/>
      </w:pPr>
      <w:r w:rsidRPr="00FC6E71">
        <w:t>Large quantities of mismanaged plastic waste threaten the health and wellbeing of billions worldwide, particularly in low</w:t>
      </w:r>
      <w:r w:rsidR="27F27CF2" w:rsidRPr="00FC6E71">
        <w:t>-</w:t>
      </w:r>
      <w:r w:rsidRPr="00FC6E71">
        <w:t xml:space="preserve"> and middle</w:t>
      </w:r>
      <w:r w:rsidR="3580972C" w:rsidRPr="00FC6E71">
        <w:t>-</w:t>
      </w:r>
      <w:r w:rsidRPr="00FC6E71">
        <w:t xml:space="preserve">income countries where </w:t>
      </w:r>
      <w:r w:rsidR="004A223F" w:rsidRPr="00FC6E71">
        <w:t xml:space="preserve">waste management </w:t>
      </w:r>
      <w:r w:rsidRPr="00FC6E71">
        <w:t xml:space="preserve">capacity is being outstripped by increasing levels of consumption and plastic waste generation. </w:t>
      </w:r>
      <w:r w:rsidR="00573C4A" w:rsidRPr="00FC6E71">
        <w:t xml:space="preserve">One of the main </w:t>
      </w:r>
      <w:r w:rsidR="00FC1F67" w:rsidRPr="00FC6E71">
        <w:t xml:space="preserve">self-management </w:t>
      </w:r>
      <w:r w:rsidR="00573C4A" w:rsidRPr="00FC6E71">
        <w:t xml:space="preserve">strategies adopted by 2 billion people who have no waste collection service, is to </w:t>
      </w:r>
      <w:r w:rsidR="00FC1F67" w:rsidRPr="00FC6E71">
        <w:t>burn their discarded plastic in open, uncontrolled fires. While this strategy provides many benefits</w:t>
      </w:r>
      <w:r w:rsidR="00170DF4" w:rsidRPr="00FC6E71">
        <w:t>,</w:t>
      </w:r>
      <w:r w:rsidR="00FC1F67" w:rsidRPr="00FC6E71">
        <w:t xml:space="preserve"> including mass and volume reduction,</w:t>
      </w:r>
      <w:r w:rsidR="00A24DCE">
        <w:t xml:space="preserve"> it is a form of plastic pollution that </w:t>
      </w:r>
      <w:r w:rsidR="00FC1F67" w:rsidRPr="00FC6E71">
        <w:t>results in the r</w:t>
      </w:r>
      <w:r w:rsidR="004A223F" w:rsidRPr="00FC6E71">
        <w:t xml:space="preserve">elease of chemical substances </w:t>
      </w:r>
      <w:r w:rsidR="00170DF4" w:rsidRPr="00FC6E71">
        <w:t xml:space="preserve">and particles </w:t>
      </w:r>
      <w:r w:rsidR="004A223F" w:rsidRPr="00FC6E71">
        <w:t xml:space="preserve">that may pose serious risks to public health and the environment. We </w:t>
      </w:r>
      <w:r w:rsidR="00CD56EA" w:rsidRPr="00FC6E71">
        <w:t>followed PRISMA guidelines to select and review 20 publications that provide evidence on potential harm to</w:t>
      </w:r>
      <w:r w:rsidR="00573C4A" w:rsidRPr="00FC6E71">
        <w:t xml:space="preserve"> human health from </w:t>
      </w:r>
      <w:r w:rsidR="00FC1F67" w:rsidRPr="00FC6E71">
        <w:t xml:space="preserve">open burning plastic waste, arranging evidence into </w:t>
      </w:r>
      <w:r w:rsidR="00E36659" w:rsidRPr="00FC6E71">
        <w:t xml:space="preserve">eight </w:t>
      </w:r>
      <w:r w:rsidR="00FC1F67" w:rsidRPr="00FC6E71">
        <w:t xml:space="preserve">groups of substance emissions: brominated flame retardants; phthalates; potentially toxic elements; </w:t>
      </w:r>
      <w:r w:rsidR="00E36659" w:rsidRPr="00FC6E71">
        <w:t xml:space="preserve">dioxins and related compounds; </w:t>
      </w:r>
      <w:r w:rsidR="00FC1F67" w:rsidRPr="00FC6E71">
        <w:t>bisphenol A; particulate matter; and polycyclic aromatic hydrocarbons. We</w:t>
      </w:r>
      <w:r w:rsidR="1D5A5A4A" w:rsidRPr="00FC6E71">
        <w:t xml:space="preserve"> </w:t>
      </w:r>
      <w:r w:rsidR="00E36659" w:rsidRPr="00FC6E71">
        <w:t xml:space="preserve">semi-quantitatively </w:t>
      </w:r>
      <w:r w:rsidR="00FC1F67" w:rsidRPr="00FC6E71">
        <w:t xml:space="preserve">assessed 18 hazard-pathway-receptor combination scenarios </w:t>
      </w:r>
      <w:r w:rsidR="00E36659" w:rsidRPr="00FC6E71">
        <w:t xml:space="preserve">to provide an indication of the relative harm of these emissions so that they could be ranked, compared and considered </w:t>
      </w:r>
      <w:r w:rsidR="00170DF4" w:rsidRPr="00FC6E71">
        <w:t xml:space="preserve">in </w:t>
      </w:r>
      <w:r w:rsidR="00E36659" w:rsidRPr="00FC6E71">
        <w:t>future research agenda. This assessment overwhelmingly indicated high risk of harm to w</w:t>
      </w:r>
      <w:r w:rsidR="00602A51" w:rsidRPr="00FC6E71">
        <w:t xml:space="preserve">aste pickers, a large group of 11 million informal entrepreneurs who work closely with waste, </w:t>
      </w:r>
      <w:r w:rsidR="23C0F0AE" w:rsidRPr="00FC6E71">
        <w:t xml:space="preserve">delivering a circular economy but </w:t>
      </w:r>
      <w:r w:rsidR="00602A51" w:rsidRPr="00FC6E71">
        <w:t xml:space="preserve">often without protective equipment or many structured, safe system of work. </w:t>
      </w:r>
      <w:r w:rsidR="00170DF4" w:rsidRPr="00FC6E71">
        <w:t>Though the risk to human health from open burning emissions is high, this remains a substa</w:t>
      </w:r>
      <w:r w:rsidR="00A24DCE">
        <w:t>ntially under-researched topic.</w:t>
      </w:r>
      <w:r w:rsidR="002346E7" w:rsidRPr="00FC6E71">
        <w:rPr>
          <w:b/>
          <w:bCs/>
          <w:sz w:val="28"/>
          <w:szCs w:val="28"/>
        </w:rPr>
        <w:br w:type="page"/>
      </w:r>
    </w:p>
    <w:p w14:paraId="03FE4A4B" w14:textId="48B47BD2" w:rsidR="00DC1497" w:rsidRPr="00FC6E71" w:rsidRDefault="00DC1497" w:rsidP="003E39B8">
      <w:pPr>
        <w:pStyle w:val="Abstract"/>
        <w:ind w:left="0"/>
        <w:rPr>
          <w:b/>
          <w:bCs/>
          <w:sz w:val="28"/>
          <w:szCs w:val="28"/>
        </w:rPr>
      </w:pPr>
      <w:r w:rsidRPr="00FC6E71">
        <w:rPr>
          <w:b/>
          <w:bCs/>
          <w:sz w:val="28"/>
          <w:szCs w:val="28"/>
        </w:rPr>
        <w:lastRenderedPageBreak/>
        <w:t>Abbreviations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37"/>
        <w:gridCol w:w="7589"/>
      </w:tblGrid>
      <w:tr w:rsidR="003E0D7A" w:rsidRPr="00FC6E71" w14:paraId="3886BCFA" w14:textId="77777777" w:rsidTr="547FA649">
        <w:trPr>
          <w:trHeight w:val="20"/>
        </w:trPr>
        <w:tc>
          <w:tcPr>
            <w:tcW w:w="796" w:type="pct"/>
          </w:tcPr>
          <w:p w14:paraId="290990B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ABS</w:t>
            </w:r>
          </w:p>
        </w:tc>
        <w:tc>
          <w:tcPr>
            <w:tcW w:w="4204" w:type="pct"/>
          </w:tcPr>
          <w:p w14:paraId="6F01F0F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acrylonitrile butadiene styrene </w:t>
            </w:r>
          </w:p>
        </w:tc>
      </w:tr>
      <w:tr w:rsidR="003E0D7A" w:rsidRPr="00FC6E71" w14:paraId="5B94FA20" w14:textId="77777777" w:rsidTr="547FA649">
        <w:trPr>
          <w:trHeight w:val="20"/>
        </w:trPr>
        <w:tc>
          <w:tcPr>
            <w:tcW w:w="796" w:type="pct"/>
          </w:tcPr>
          <w:p w14:paraId="240C9CF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Backg’d</w:t>
            </w:r>
          </w:p>
        </w:tc>
        <w:tc>
          <w:tcPr>
            <w:tcW w:w="4204" w:type="pct"/>
          </w:tcPr>
          <w:p w14:paraId="12EE508D" w14:textId="2828ECE6"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background</w:t>
            </w:r>
          </w:p>
        </w:tc>
      </w:tr>
      <w:tr w:rsidR="003E0D7A" w:rsidRPr="00FC6E71" w14:paraId="058C252B" w14:textId="77777777" w:rsidTr="547FA649">
        <w:trPr>
          <w:trHeight w:val="20"/>
        </w:trPr>
        <w:tc>
          <w:tcPr>
            <w:tcW w:w="796" w:type="pct"/>
          </w:tcPr>
          <w:p w14:paraId="7D4C93B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BaP</w:t>
            </w:r>
            <w:r w:rsidRPr="00FC6E71">
              <w:rPr>
                <w:rFonts w:ascii="Times New Roman" w:hAnsi="Times New Roman" w:cs="Times New Roman"/>
                <w:sz w:val="20"/>
                <w:vertAlign w:val="subscript"/>
                <w:lang w:val="en-US"/>
              </w:rPr>
              <w:t>eq</w:t>
            </w:r>
          </w:p>
        </w:tc>
        <w:tc>
          <w:tcPr>
            <w:tcW w:w="4204" w:type="pct"/>
          </w:tcPr>
          <w:p w14:paraId="7DCB912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benzo(a)pyrene equivalent</w:t>
            </w:r>
          </w:p>
        </w:tc>
      </w:tr>
      <w:tr w:rsidR="003E0D7A" w:rsidRPr="00FC6E71" w14:paraId="7EEF3424" w14:textId="77777777" w:rsidTr="547FA649">
        <w:trPr>
          <w:trHeight w:val="20"/>
        </w:trPr>
        <w:tc>
          <w:tcPr>
            <w:tcW w:w="796" w:type="pct"/>
          </w:tcPr>
          <w:p w14:paraId="6C7A854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BDEs</w:t>
            </w:r>
          </w:p>
        </w:tc>
        <w:tc>
          <w:tcPr>
            <w:tcW w:w="4204" w:type="pct"/>
          </w:tcPr>
          <w:p w14:paraId="33592BB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brominated diphenyl ethers </w:t>
            </w:r>
          </w:p>
        </w:tc>
      </w:tr>
      <w:tr w:rsidR="003E0D7A" w:rsidRPr="00FC6E71" w14:paraId="5C351B40" w14:textId="77777777" w:rsidTr="547FA649">
        <w:trPr>
          <w:trHeight w:val="20"/>
        </w:trPr>
        <w:tc>
          <w:tcPr>
            <w:tcW w:w="796" w:type="pct"/>
          </w:tcPr>
          <w:p w14:paraId="39B0446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BFR</w:t>
            </w:r>
          </w:p>
        </w:tc>
        <w:tc>
          <w:tcPr>
            <w:tcW w:w="4204" w:type="pct"/>
          </w:tcPr>
          <w:p w14:paraId="3A3D496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brominated flame retardants </w:t>
            </w:r>
          </w:p>
        </w:tc>
      </w:tr>
      <w:tr w:rsidR="003E0D7A" w:rsidRPr="00FC6E71" w14:paraId="7D9B5E7A" w14:textId="77777777" w:rsidTr="547FA649">
        <w:trPr>
          <w:trHeight w:val="20"/>
        </w:trPr>
        <w:tc>
          <w:tcPr>
            <w:tcW w:w="796" w:type="pct"/>
          </w:tcPr>
          <w:p w14:paraId="7C63609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BPA</w:t>
            </w:r>
          </w:p>
        </w:tc>
        <w:tc>
          <w:tcPr>
            <w:tcW w:w="4204" w:type="pct"/>
          </w:tcPr>
          <w:p w14:paraId="0B7E0BE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bisphenol A</w:t>
            </w:r>
          </w:p>
        </w:tc>
      </w:tr>
      <w:tr w:rsidR="003E0D7A" w:rsidRPr="00FC6E71" w14:paraId="0C545B70" w14:textId="77777777" w:rsidTr="547FA649">
        <w:trPr>
          <w:trHeight w:val="20"/>
        </w:trPr>
        <w:tc>
          <w:tcPr>
            <w:tcW w:w="796" w:type="pct"/>
            <w:vAlign w:val="center"/>
          </w:tcPr>
          <w:p w14:paraId="4C846C0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ca.</w:t>
            </w:r>
          </w:p>
        </w:tc>
        <w:tc>
          <w:tcPr>
            <w:tcW w:w="4204" w:type="pct"/>
            <w:vAlign w:val="center"/>
          </w:tcPr>
          <w:p w14:paraId="0F3200C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circa</w:t>
            </w:r>
          </w:p>
        </w:tc>
      </w:tr>
      <w:tr w:rsidR="003E0D7A" w:rsidRPr="00FC6E71" w14:paraId="5247BDE2" w14:textId="77777777" w:rsidTr="547FA649">
        <w:trPr>
          <w:trHeight w:val="20"/>
        </w:trPr>
        <w:tc>
          <w:tcPr>
            <w:tcW w:w="796" w:type="pct"/>
            <w:vAlign w:val="center"/>
          </w:tcPr>
          <w:p w14:paraId="1B44914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CCME</w:t>
            </w:r>
          </w:p>
        </w:tc>
        <w:tc>
          <w:tcPr>
            <w:tcW w:w="4204" w:type="pct"/>
            <w:vAlign w:val="center"/>
          </w:tcPr>
          <w:p w14:paraId="3087515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Canadian Council of Ministers of the Environment </w:t>
            </w:r>
          </w:p>
        </w:tc>
      </w:tr>
      <w:tr w:rsidR="003E0D7A" w:rsidRPr="00FC6E71" w14:paraId="63511137" w14:textId="77777777" w:rsidTr="547FA649">
        <w:trPr>
          <w:trHeight w:val="20"/>
        </w:trPr>
        <w:tc>
          <w:tcPr>
            <w:tcW w:w="796" w:type="pct"/>
          </w:tcPr>
          <w:p w14:paraId="254C740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CI</w:t>
            </w:r>
          </w:p>
        </w:tc>
        <w:tc>
          <w:tcPr>
            <w:tcW w:w="4204" w:type="pct"/>
          </w:tcPr>
          <w:p w14:paraId="010CCE4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confidence interval </w:t>
            </w:r>
          </w:p>
        </w:tc>
      </w:tr>
      <w:tr w:rsidR="003E0D7A" w:rsidRPr="00FC6E71" w14:paraId="30A5217A" w14:textId="77777777" w:rsidTr="547FA649">
        <w:trPr>
          <w:trHeight w:val="20"/>
        </w:trPr>
        <w:tc>
          <w:tcPr>
            <w:tcW w:w="796" w:type="pct"/>
            <w:vAlign w:val="center"/>
          </w:tcPr>
          <w:p w14:paraId="380E4C0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Com.</w:t>
            </w:r>
          </w:p>
        </w:tc>
        <w:tc>
          <w:tcPr>
            <w:tcW w:w="4204" w:type="pct"/>
            <w:vAlign w:val="center"/>
          </w:tcPr>
          <w:p w14:paraId="1786FD03" w14:textId="024DFB71"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commercial</w:t>
            </w:r>
          </w:p>
        </w:tc>
      </w:tr>
      <w:tr w:rsidR="003E0D7A" w:rsidRPr="00FC6E71" w14:paraId="7251B1E4" w14:textId="77777777" w:rsidTr="547FA649">
        <w:trPr>
          <w:trHeight w:val="20"/>
        </w:trPr>
        <w:tc>
          <w:tcPr>
            <w:tcW w:w="796" w:type="pct"/>
          </w:tcPr>
          <w:p w14:paraId="4A02007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Conc. </w:t>
            </w:r>
          </w:p>
        </w:tc>
        <w:tc>
          <w:tcPr>
            <w:tcW w:w="4204" w:type="pct"/>
          </w:tcPr>
          <w:p w14:paraId="49D7AE9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concentration </w:t>
            </w:r>
          </w:p>
        </w:tc>
      </w:tr>
      <w:tr w:rsidR="003E0D7A" w:rsidRPr="00FC6E71" w14:paraId="13518211" w14:textId="77777777" w:rsidTr="547FA649">
        <w:trPr>
          <w:trHeight w:val="20"/>
        </w:trPr>
        <w:tc>
          <w:tcPr>
            <w:tcW w:w="796" w:type="pct"/>
          </w:tcPr>
          <w:p w14:paraId="43226C4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DEHP </w:t>
            </w:r>
          </w:p>
        </w:tc>
        <w:tc>
          <w:tcPr>
            <w:tcW w:w="4204" w:type="pct"/>
          </w:tcPr>
          <w:p w14:paraId="1AA0510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di(ethylhexyl) phthalate</w:t>
            </w:r>
          </w:p>
        </w:tc>
      </w:tr>
      <w:tr w:rsidR="003E0D7A" w:rsidRPr="00FC6E71" w14:paraId="18659AD7" w14:textId="77777777" w:rsidTr="547FA649">
        <w:trPr>
          <w:trHeight w:val="20"/>
        </w:trPr>
        <w:tc>
          <w:tcPr>
            <w:tcW w:w="796" w:type="pct"/>
            <w:vAlign w:val="bottom"/>
          </w:tcPr>
          <w:p w14:paraId="38F777B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DEP</w:t>
            </w:r>
          </w:p>
        </w:tc>
        <w:tc>
          <w:tcPr>
            <w:tcW w:w="4204" w:type="pct"/>
          </w:tcPr>
          <w:p w14:paraId="08B810B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diethyl phthalate</w:t>
            </w:r>
          </w:p>
        </w:tc>
      </w:tr>
      <w:tr w:rsidR="003E0D7A" w:rsidRPr="00FC6E71" w14:paraId="13ED6D0C" w14:textId="77777777" w:rsidTr="547FA649">
        <w:trPr>
          <w:trHeight w:val="20"/>
        </w:trPr>
        <w:tc>
          <w:tcPr>
            <w:tcW w:w="796" w:type="pct"/>
            <w:vAlign w:val="bottom"/>
          </w:tcPr>
          <w:p w14:paraId="0CF1EE9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DMP</w:t>
            </w:r>
          </w:p>
        </w:tc>
        <w:tc>
          <w:tcPr>
            <w:tcW w:w="4204" w:type="pct"/>
          </w:tcPr>
          <w:p w14:paraId="385AF17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dimethyl phthalate </w:t>
            </w:r>
          </w:p>
        </w:tc>
      </w:tr>
      <w:tr w:rsidR="003E0D7A" w:rsidRPr="00FC6E71" w14:paraId="1AF2D7B6" w14:textId="77777777" w:rsidTr="547FA649">
        <w:trPr>
          <w:trHeight w:val="20"/>
        </w:trPr>
        <w:tc>
          <w:tcPr>
            <w:tcW w:w="796" w:type="pct"/>
          </w:tcPr>
          <w:p w14:paraId="167D158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DRC</w:t>
            </w:r>
          </w:p>
        </w:tc>
        <w:tc>
          <w:tcPr>
            <w:tcW w:w="4204" w:type="pct"/>
          </w:tcPr>
          <w:p w14:paraId="57B0211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dioxins and related compounds </w:t>
            </w:r>
          </w:p>
        </w:tc>
      </w:tr>
      <w:tr w:rsidR="003E0D7A" w:rsidRPr="00FC6E71" w14:paraId="53499B50" w14:textId="77777777" w:rsidTr="547FA649">
        <w:trPr>
          <w:trHeight w:val="20"/>
        </w:trPr>
        <w:tc>
          <w:tcPr>
            <w:tcW w:w="796" w:type="pct"/>
          </w:tcPr>
          <w:p w14:paraId="714A1ED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EU</w:t>
            </w:r>
          </w:p>
        </w:tc>
        <w:tc>
          <w:tcPr>
            <w:tcW w:w="4204" w:type="pct"/>
          </w:tcPr>
          <w:p w14:paraId="438EAB2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European Union </w:t>
            </w:r>
          </w:p>
        </w:tc>
      </w:tr>
      <w:tr w:rsidR="003E0D7A" w:rsidRPr="00FC6E71" w14:paraId="7F66C41B" w14:textId="77777777" w:rsidTr="547FA649">
        <w:trPr>
          <w:trHeight w:val="20"/>
        </w:trPr>
        <w:tc>
          <w:tcPr>
            <w:tcW w:w="796" w:type="pct"/>
            <w:vAlign w:val="bottom"/>
          </w:tcPr>
          <w:p w14:paraId="49D82E3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Geog.</w:t>
            </w:r>
          </w:p>
        </w:tc>
        <w:tc>
          <w:tcPr>
            <w:tcW w:w="4204" w:type="pct"/>
          </w:tcPr>
          <w:p w14:paraId="0571F23D" w14:textId="507CE77A"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geographical context </w:t>
            </w:r>
          </w:p>
        </w:tc>
      </w:tr>
      <w:tr w:rsidR="003E0D7A" w:rsidRPr="00FC6E71" w14:paraId="44A89259" w14:textId="77777777" w:rsidTr="547FA649">
        <w:trPr>
          <w:trHeight w:val="20"/>
        </w:trPr>
        <w:tc>
          <w:tcPr>
            <w:tcW w:w="796" w:type="pct"/>
          </w:tcPr>
          <w:p w14:paraId="247E379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HBB</w:t>
            </w:r>
          </w:p>
        </w:tc>
        <w:tc>
          <w:tcPr>
            <w:tcW w:w="4204" w:type="pct"/>
          </w:tcPr>
          <w:p w14:paraId="1928935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hexabromobiphenyl </w:t>
            </w:r>
          </w:p>
        </w:tc>
      </w:tr>
      <w:tr w:rsidR="003E0D7A" w:rsidRPr="00FC6E71" w14:paraId="7C2CFDA0" w14:textId="77777777" w:rsidTr="547FA649">
        <w:trPr>
          <w:trHeight w:val="20"/>
        </w:trPr>
        <w:tc>
          <w:tcPr>
            <w:tcW w:w="796" w:type="pct"/>
          </w:tcPr>
          <w:p w14:paraId="120326D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HBCD</w:t>
            </w:r>
          </w:p>
        </w:tc>
        <w:tc>
          <w:tcPr>
            <w:tcW w:w="4204" w:type="pct"/>
          </w:tcPr>
          <w:p w14:paraId="1DF5DD0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hexabromocyclododecane</w:t>
            </w:r>
          </w:p>
        </w:tc>
      </w:tr>
      <w:tr w:rsidR="003E0D7A" w:rsidRPr="00FC6E71" w14:paraId="27EF719F" w14:textId="77777777" w:rsidTr="547FA649">
        <w:trPr>
          <w:trHeight w:val="20"/>
        </w:trPr>
        <w:tc>
          <w:tcPr>
            <w:tcW w:w="796" w:type="pct"/>
          </w:tcPr>
          <w:p w14:paraId="650AEA2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HDPE</w:t>
            </w:r>
          </w:p>
        </w:tc>
        <w:tc>
          <w:tcPr>
            <w:tcW w:w="4204" w:type="pct"/>
          </w:tcPr>
          <w:p w14:paraId="6EC5739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high density polyethylene</w:t>
            </w:r>
          </w:p>
        </w:tc>
      </w:tr>
      <w:tr w:rsidR="003E0D7A" w:rsidRPr="00FC6E71" w14:paraId="64A264C6" w14:textId="77777777" w:rsidTr="547FA649">
        <w:trPr>
          <w:trHeight w:val="20"/>
        </w:trPr>
        <w:tc>
          <w:tcPr>
            <w:tcW w:w="796" w:type="pct"/>
          </w:tcPr>
          <w:p w14:paraId="27E6A2A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IPCC</w:t>
            </w:r>
          </w:p>
        </w:tc>
        <w:tc>
          <w:tcPr>
            <w:tcW w:w="4204" w:type="pct"/>
          </w:tcPr>
          <w:p w14:paraId="55F9A10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Intergovernmental Panel on Climate Change </w:t>
            </w:r>
          </w:p>
        </w:tc>
      </w:tr>
      <w:tr w:rsidR="003E0D7A" w:rsidRPr="00FC6E71" w14:paraId="2DD82B84" w14:textId="77777777" w:rsidTr="547FA649">
        <w:trPr>
          <w:trHeight w:val="20"/>
        </w:trPr>
        <w:tc>
          <w:tcPr>
            <w:tcW w:w="796" w:type="pct"/>
          </w:tcPr>
          <w:p w14:paraId="4500EFB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IRS</w:t>
            </w:r>
          </w:p>
        </w:tc>
        <w:tc>
          <w:tcPr>
            <w:tcW w:w="4204" w:type="pct"/>
          </w:tcPr>
          <w:p w14:paraId="4FF9665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informal recycling sector </w:t>
            </w:r>
          </w:p>
        </w:tc>
      </w:tr>
      <w:tr w:rsidR="003E0D7A" w:rsidRPr="00FC6E71" w14:paraId="4502CFF8" w14:textId="77777777" w:rsidTr="547FA649">
        <w:trPr>
          <w:trHeight w:val="20"/>
        </w:trPr>
        <w:tc>
          <w:tcPr>
            <w:tcW w:w="796" w:type="pct"/>
          </w:tcPr>
          <w:p w14:paraId="590A2FD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K-resin</w:t>
            </w:r>
          </w:p>
        </w:tc>
        <w:tc>
          <w:tcPr>
            <w:tcW w:w="4204" w:type="pct"/>
          </w:tcPr>
          <w:p w14:paraId="76DADAA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styrene-butadiene copolymer</w:t>
            </w:r>
          </w:p>
        </w:tc>
      </w:tr>
      <w:tr w:rsidR="003E0D7A" w:rsidRPr="00FC6E71" w14:paraId="6C685DF9" w14:textId="77777777" w:rsidTr="547FA649">
        <w:trPr>
          <w:trHeight w:val="20"/>
        </w:trPr>
        <w:tc>
          <w:tcPr>
            <w:tcW w:w="796" w:type="pct"/>
          </w:tcPr>
          <w:p w14:paraId="17F149D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w:t>
            </w:r>
          </w:p>
        </w:tc>
        <w:tc>
          <w:tcPr>
            <w:tcW w:w="4204" w:type="pct"/>
          </w:tcPr>
          <w:p w14:paraId="1EA99FE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likelihood</w:t>
            </w:r>
          </w:p>
        </w:tc>
      </w:tr>
      <w:tr w:rsidR="003E0D7A" w:rsidRPr="00FC6E71" w14:paraId="761F30C3" w14:textId="77777777" w:rsidTr="547FA649">
        <w:trPr>
          <w:trHeight w:val="20"/>
        </w:trPr>
        <w:tc>
          <w:tcPr>
            <w:tcW w:w="796" w:type="pct"/>
          </w:tcPr>
          <w:p w14:paraId="7AE9F95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LDPE</w:t>
            </w:r>
          </w:p>
        </w:tc>
        <w:tc>
          <w:tcPr>
            <w:tcW w:w="4204" w:type="pct"/>
          </w:tcPr>
          <w:p w14:paraId="7D1051C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low density polyethylene</w:t>
            </w:r>
          </w:p>
        </w:tc>
      </w:tr>
      <w:tr w:rsidR="003E0D7A" w:rsidRPr="00FC6E71" w14:paraId="7A36C7BF" w14:textId="77777777" w:rsidTr="547FA649">
        <w:trPr>
          <w:trHeight w:val="20"/>
        </w:trPr>
        <w:tc>
          <w:tcPr>
            <w:tcW w:w="796" w:type="pct"/>
          </w:tcPr>
          <w:p w14:paraId="259E9C7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LIMIC</w:t>
            </w:r>
          </w:p>
        </w:tc>
        <w:tc>
          <w:tcPr>
            <w:tcW w:w="4204" w:type="pct"/>
          </w:tcPr>
          <w:p w14:paraId="50E4F27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low income and middle income countries </w:t>
            </w:r>
          </w:p>
        </w:tc>
      </w:tr>
      <w:tr w:rsidR="003E0D7A" w:rsidRPr="00FC6E71" w14:paraId="69645725" w14:textId="77777777" w:rsidTr="547FA649">
        <w:trPr>
          <w:trHeight w:val="20"/>
        </w:trPr>
        <w:tc>
          <w:tcPr>
            <w:tcW w:w="796" w:type="pct"/>
            <w:vAlign w:val="center"/>
          </w:tcPr>
          <w:p w14:paraId="2299E8A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MSW</w:t>
            </w:r>
          </w:p>
        </w:tc>
        <w:tc>
          <w:tcPr>
            <w:tcW w:w="4204" w:type="pct"/>
          </w:tcPr>
          <w:p w14:paraId="057EB7F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municipal solid waste </w:t>
            </w:r>
          </w:p>
        </w:tc>
      </w:tr>
      <w:tr w:rsidR="003E0D7A" w:rsidRPr="00FC6E71" w14:paraId="64011299" w14:textId="77777777" w:rsidTr="547FA649">
        <w:trPr>
          <w:trHeight w:val="20"/>
        </w:trPr>
        <w:tc>
          <w:tcPr>
            <w:tcW w:w="796" w:type="pct"/>
          </w:tcPr>
          <w:p w14:paraId="49700D2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Mt</w:t>
            </w:r>
          </w:p>
        </w:tc>
        <w:tc>
          <w:tcPr>
            <w:tcW w:w="4204" w:type="pct"/>
          </w:tcPr>
          <w:p w14:paraId="6AB60595" w14:textId="49CF85A2"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million metric tons</w:t>
            </w:r>
          </w:p>
        </w:tc>
      </w:tr>
      <w:tr w:rsidR="003E0D7A" w:rsidRPr="00FC6E71" w14:paraId="37E60B92" w14:textId="77777777" w:rsidTr="00D11CBA">
        <w:trPr>
          <w:trHeight w:val="82"/>
        </w:trPr>
        <w:tc>
          <w:tcPr>
            <w:tcW w:w="796" w:type="pct"/>
          </w:tcPr>
          <w:p w14:paraId="18335FE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Na</w:t>
            </w:r>
          </w:p>
        </w:tc>
        <w:tc>
          <w:tcPr>
            <w:tcW w:w="4204" w:type="pct"/>
          </w:tcPr>
          <w:p w14:paraId="05F234F3" w14:textId="5139BFBA"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not available </w:t>
            </w:r>
          </w:p>
        </w:tc>
      </w:tr>
      <w:tr w:rsidR="003E0D7A" w:rsidRPr="00FC6E71" w14:paraId="4D2A16EE" w14:textId="77777777" w:rsidTr="547FA649">
        <w:trPr>
          <w:trHeight w:val="20"/>
        </w:trPr>
        <w:tc>
          <w:tcPr>
            <w:tcW w:w="796" w:type="pct"/>
          </w:tcPr>
          <w:p w14:paraId="0F56A9D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NEERI</w:t>
            </w:r>
          </w:p>
        </w:tc>
        <w:tc>
          <w:tcPr>
            <w:tcW w:w="4204" w:type="pct"/>
          </w:tcPr>
          <w:p w14:paraId="0ABE9A1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National Environmental Engineering Research institute (2010) </w:t>
            </w:r>
          </w:p>
        </w:tc>
      </w:tr>
      <w:tr w:rsidR="003E0D7A" w:rsidRPr="00FC6E71" w14:paraId="33995854" w14:textId="77777777" w:rsidTr="547FA649">
        <w:trPr>
          <w:trHeight w:val="20"/>
        </w:trPr>
        <w:tc>
          <w:tcPr>
            <w:tcW w:w="796" w:type="pct"/>
          </w:tcPr>
          <w:p w14:paraId="62BE999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PAH</w:t>
            </w:r>
          </w:p>
        </w:tc>
        <w:tc>
          <w:tcPr>
            <w:tcW w:w="4204" w:type="pct"/>
          </w:tcPr>
          <w:p w14:paraId="45178D6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polycyclic aromatic hydrocarbons </w:t>
            </w:r>
          </w:p>
        </w:tc>
      </w:tr>
      <w:tr w:rsidR="003E0D7A" w:rsidRPr="00FC6E71" w14:paraId="40FC6A31" w14:textId="77777777" w:rsidTr="547FA649">
        <w:trPr>
          <w:trHeight w:val="20"/>
        </w:trPr>
        <w:tc>
          <w:tcPr>
            <w:tcW w:w="796" w:type="pct"/>
          </w:tcPr>
          <w:p w14:paraId="1CDE5E2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PBDEs</w:t>
            </w:r>
          </w:p>
        </w:tc>
        <w:tc>
          <w:tcPr>
            <w:tcW w:w="4204" w:type="pct"/>
          </w:tcPr>
          <w:p w14:paraId="19CF4E5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polybrominated diphenyl ethers</w:t>
            </w:r>
          </w:p>
        </w:tc>
      </w:tr>
      <w:tr w:rsidR="003E0D7A" w:rsidRPr="00FC6E71" w14:paraId="7E6BD9F9" w14:textId="77777777" w:rsidTr="547FA649">
        <w:trPr>
          <w:trHeight w:val="20"/>
        </w:trPr>
        <w:tc>
          <w:tcPr>
            <w:tcW w:w="796" w:type="pct"/>
          </w:tcPr>
          <w:p w14:paraId="2E82C1C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w:t>
            </w:r>
          </w:p>
        </w:tc>
        <w:tc>
          <w:tcPr>
            <w:tcW w:w="4204" w:type="pct"/>
          </w:tcPr>
          <w:p w14:paraId="6951B3C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polycarbonate </w:t>
            </w:r>
          </w:p>
        </w:tc>
      </w:tr>
      <w:tr w:rsidR="003E0D7A" w:rsidRPr="00FC6E71" w14:paraId="1942F906" w14:textId="77777777" w:rsidTr="547FA649">
        <w:trPr>
          <w:trHeight w:val="20"/>
        </w:trPr>
        <w:tc>
          <w:tcPr>
            <w:tcW w:w="796" w:type="pct"/>
          </w:tcPr>
          <w:p w14:paraId="0A96142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PC-ABS</w:t>
            </w:r>
          </w:p>
        </w:tc>
        <w:tc>
          <w:tcPr>
            <w:tcW w:w="4204" w:type="pct"/>
          </w:tcPr>
          <w:p w14:paraId="3A8EF46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polycarbonate/acrylonitrile-butadiene-styrene </w:t>
            </w:r>
          </w:p>
        </w:tc>
      </w:tr>
      <w:tr w:rsidR="003E0D7A" w:rsidRPr="00FC6E71" w14:paraId="490A9DB9" w14:textId="77777777" w:rsidTr="547FA649">
        <w:trPr>
          <w:trHeight w:val="20"/>
        </w:trPr>
        <w:tc>
          <w:tcPr>
            <w:tcW w:w="796" w:type="pct"/>
          </w:tcPr>
          <w:p w14:paraId="39581A5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PCB</w:t>
            </w:r>
          </w:p>
        </w:tc>
        <w:tc>
          <w:tcPr>
            <w:tcW w:w="4204" w:type="pct"/>
          </w:tcPr>
          <w:p w14:paraId="03F7808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biphenyls</w:t>
            </w:r>
          </w:p>
        </w:tc>
      </w:tr>
      <w:tr w:rsidR="003E0D7A" w:rsidRPr="00FC6E71" w14:paraId="5B25ABF0" w14:textId="77777777" w:rsidTr="547FA649">
        <w:trPr>
          <w:trHeight w:val="20"/>
        </w:trPr>
        <w:tc>
          <w:tcPr>
            <w:tcW w:w="796" w:type="pct"/>
          </w:tcPr>
          <w:p w14:paraId="3751A48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PCDD</w:t>
            </w:r>
          </w:p>
        </w:tc>
        <w:tc>
          <w:tcPr>
            <w:tcW w:w="4204" w:type="pct"/>
          </w:tcPr>
          <w:p w14:paraId="52211B6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dibenzo-p-dioxins</w:t>
            </w:r>
          </w:p>
        </w:tc>
      </w:tr>
      <w:tr w:rsidR="003E0D7A" w:rsidRPr="00FC6E71" w14:paraId="13CDC48B" w14:textId="77777777" w:rsidTr="547FA649">
        <w:trPr>
          <w:trHeight w:val="20"/>
        </w:trPr>
        <w:tc>
          <w:tcPr>
            <w:tcW w:w="796" w:type="pct"/>
          </w:tcPr>
          <w:p w14:paraId="4F420EB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PCDD/Fs</w:t>
            </w:r>
          </w:p>
        </w:tc>
        <w:tc>
          <w:tcPr>
            <w:tcW w:w="4204" w:type="pct"/>
          </w:tcPr>
          <w:p w14:paraId="343C993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dibenzo-p-dioxins and polychlorinated dibenzo-p-furans</w:t>
            </w:r>
          </w:p>
        </w:tc>
      </w:tr>
      <w:tr w:rsidR="003E0D7A" w:rsidRPr="00FC6E71" w14:paraId="09357721" w14:textId="77777777" w:rsidTr="547FA649">
        <w:trPr>
          <w:trHeight w:val="20"/>
        </w:trPr>
        <w:tc>
          <w:tcPr>
            <w:tcW w:w="796" w:type="pct"/>
          </w:tcPr>
          <w:p w14:paraId="57F9D6D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PCDF</w:t>
            </w:r>
          </w:p>
        </w:tc>
        <w:tc>
          <w:tcPr>
            <w:tcW w:w="4204" w:type="pct"/>
          </w:tcPr>
          <w:p w14:paraId="26B502B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dibenzofurans</w:t>
            </w:r>
          </w:p>
        </w:tc>
      </w:tr>
      <w:tr w:rsidR="003E0D7A" w:rsidRPr="00FC6E71" w14:paraId="393FA9F0" w14:textId="77777777" w:rsidTr="547FA649">
        <w:trPr>
          <w:trHeight w:val="20"/>
        </w:trPr>
        <w:tc>
          <w:tcPr>
            <w:tcW w:w="796" w:type="pct"/>
          </w:tcPr>
          <w:p w14:paraId="6327E84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PE</w:t>
            </w:r>
          </w:p>
        </w:tc>
        <w:tc>
          <w:tcPr>
            <w:tcW w:w="4204" w:type="pct"/>
          </w:tcPr>
          <w:p w14:paraId="0D05F97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polyethylene </w:t>
            </w:r>
          </w:p>
        </w:tc>
      </w:tr>
      <w:tr w:rsidR="003E0D7A" w:rsidRPr="00FC6E71" w14:paraId="238B5572" w14:textId="77777777" w:rsidTr="547FA649">
        <w:trPr>
          <w:trHeight w:val="20"/>
        </w:trPr>
        <w:tc>
          <w:tcPr>
            <w:tcW w:w="796" w:type="pct"/>
          </w:tcPr>
          <w:p w14:paraId="5A672B0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PET</w:t>
            </w:r>
          </w:p>
        </w:tc>
        <w:tc>
          <w:tcPr>
            <w:tcW w:w="4204" w:type="pct"/>
          </w:tcPr>
          <w:p w14:paraId="42E9EF3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polyethylene terephthalate</w:t>
            </w:r>
          </w:p>
        </w:tc>
      </w:tr>
      <w:tr w:rsidR="003E0D7A" w:rsidRPr="00FC6E71" w14:paraId="479FB23D" w14:textId="77777777" w:rsidTr="547FA649">
        <w:trPr>
          <w:trHeight w:val="20"/>
        </w:trPr>
        <w:tc>
          <w:tcPr>
            <w:tcW w:w="796" w:type="pct"/>
          </w:tcPr>
          <w:p w14:paraId="3359B3E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phth.</w:t>
            </w:r>
          </w:p>
        </w:tc>
        <w:tc>
          <w:tcPr>
            <w:tcW w:w="4204" w:type="pct"/>
          </w:tcPr>
          <w:p w14:paraId="1358902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phthalates</w:t>
            </w:r>
          </w:p>
        </w:tc>
      </w:tr>
      <w:tr w:rsidR="003E0D7A" w:rsidRPr="00FC6E71" w14:paraId="02A0B28D" w14:textId="77777777" w:rsidTr="547FA649">
        <w:trPr>
          <w:trHeight w:val="20"/>
        </w:trPr>
        <w:tc>
          <w:tcPr>
            <w:tcW w:w="796" w:type="pct"/>
          </w:tcPr>
          <w:p w14:paraId="5485A83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p>
        </w:tc>
        <w:tc>
          <w:tcPr>
            <w:tcW w:w="4204" w:type="pct"/>
          </w:tcPr>
          <w:p w14:paraId="2693794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w:t>
            </w:r>
          </w:p>
        </w:tc>
      </w:tr>
      <w:tr w:rsidR="003E0D7A" w:rsidRPr="00FC6E71" w14:paraId="4DAB5CBA" w14:textId="77777777" w:rsidTr="547FA649">
        <w:trPr>
          <w:trHeight w:val="20"/>
        </w:trPr>
        <w:tc>
          <w:tcPr>
            <w:tcW w:w="796" w:type="pct"/>
          </w:tcPr>
          <w:p w14:paraId="69EE743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 xml:space="preserve">0.1 </w:t>
            </w:r>
          </w:p>
        </w:tc>
        <w:tc>
          <w:tcPr>
            <w:tcW w:w="4204" w:type="pct"/>
          </w:tcPr>
          <w:p w14:paraId="7BECFCC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0.1 µm</w:t>
            </w:r>
          </w:p>
        </w:tc>
      </w:tr>
      <w:tr w:rsidR="003E0D7A" w:rsidRPr="00FC6E71" w14:paraId="01744C12" w14:textId="77777777" w:rsidTr="547FA649">
        <w:trPr>
          <w:trHeight w:val="20"/>
        </w:trPr>
        <w:tc>
          <w:tcPr>
            <w:tcW w:w="796" w:type="pct"/>
          </w:tcPr>
          <w:p w14:paraId="4211290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 xml:space="preserve">10 </w:t>
            </w:r>
          </w:p>
        </w:tc>
        <w:tc>
          <w:tcPr>
            <w:tcW w:w="4204" w:type="pct"/>
          </w:tcPr>
          <w:p w14:paraId="275EF89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10 µm</w:t>
            </w:r>
          </w:p>
        </w:tc>
      </w:tr>
      <w:tr w:rsidR="003E0D7A" w:rsidRPr="00FC6E71" w14:paraId="483F4A2F" w14:textId="77777777" w:rsidTr="547FA649">
        <w:trPr>
          <w:trHeight w:val="20"/>
        </w:trPr>
        <w:tc>
          <w:tcPr>
            <w:tcW w:w="796" w:type="pct"/>
          </w:tcPr>
          <w:p w14:paraId="6597086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2.5</w:t>
            </w:r>
          </w:p>
        </w:tc>
        <w:tc>
          <w:tcPr>
            <w:tcW w:w="4204" w:type="pct"/>
          </w:tcPr>
          <w:p w14:paraId="6E297A2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2.5 µm</w:t>
            </w:r>
          </w:p>
        </w:tc>
      </w:tr>
      <w:tr w:rsidR="003E0D7A" w:rsidRPr="00FC6E71" w14:paraId="233252AC" w14:textId="77777777" w:rsidTr="547FA649">
        <w:trPr>
          <w:trHeight w:val="20"/>
        </w:trPr>
        <w:tc>
          <w:tcPr>
            <w:tcW w:w="796" w:type="pct"/>
          </w:tcPr>
          <w:p w14:paraId="3F0DD33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lastRenderedPageBreak/>
              <w:t>PP</w:t>
            </w:r>
          </w:p>
        </w:tc>
        <w:tc>
          <w:tcPr>
            <w:tcW w:w="4204" w:type="pct"/>
          </w:tcPr>
          <w:p w14:paraId="106C3B7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polypropylene</w:t>
            </w:r>
          </w:p>
        </w:tc>
      </w:tr>
      <w:tr w:rsidR="003E0D7A" w:rsidRPr="00FC6E71" w14:paraId="59BFD04B" w14:textId="77777777" w:rsidTr="547FA649">
        <w:trPr>
          <w:trHeight w:val="20"/>
        </w:trPr>
        <w:tc>
          <w:tcPr>
            <w:tcW w:w="796" w:type="pct"/>
          </w:tcPr>
          <w:p w14:paraId="5C9A4F6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PS</w:t>
            </w:r>
          </w:p>
        </w:tc>
        <w:tc>
          <w:tcPr>
            <w:tcW w:w="4204" w:type="pct"/>
          </w:tcPr>
          <w:p w14:paraId="26E5D24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polystyrene</w:t>
            </w:r>
          </w:p>
        </w:tc>
      </w:tr>
      <w:tr w:rsidR="003E0D7A" w:rsidRPr="00FC6E71" w14:paraId="4E67846F" w14:textId="77777777" w:rsidTr="547FA649">
        <w:trPr>
          <w:trHeight w:val="20"/>
        </w:trPr>
        <w:tc>
          <w:tcPr>
            <w:tcW w:w="796" w:type="pct"/>
          </w:tcPr>
          <w:p w14:paraId="2EA6AE6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PTE</w:t>
            </w:r>
          </w:p>
        </w:tc>
        <w:tc>
          <w:tcPr>
            <w:tcW w:w="4204" w:type="pct"/>
          </w:tcPr>
          <w:p w14:paraId="4B7E7BF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potentially toxic elements </w:t>
            </w:r>
          </w:p>
        </w:tc>
      </w:tr>
      <w:tr w:rsidR="003E0D7A" w:rsidRPr="00FC6E71" w14:paraId="4E726947" w14:textId="77777777" w:rsidTr="547FA649">
        <w:trPr>
          <w:trHeight w:val="20"/>
        </w:trPr>
        <w:tc>
          <w:tcPr>
            <w:tcW w:w="796" w:type="pct"/>
          </w:tcPr>
          <w:p w14:paraId="745062E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PVC</w:t>
            </w:r>
          </w:p>
        </w:tc>
        <w:tc>
          <w:tcPr>
            <w:tcW w:w="4204" w:type="pct"/>
          </w:tcPr>
          <w:p w14:paraId="4AEF03D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polyvinyl chloride</w:t>
            </w:r>
          </w:p>
        </w:tc>
      </w:tr>
      <w:tr w:rsidR="003E0D7A" w:rsidRPr="00FC6E71" w14:paraId="7956B1A6" w14:textId="77777777" w:rsidTr="547FA649">
        <w:trPr>
          <w:trHeight w:val="20"/>
        </w:trPr>
        <w:tc>
          <w:tcPr>
            <w:tcW w:w="796" w:type="pct"/>
          </w:tcPr>
          <w:p w14:paraId="163DA86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pw</w:t>
            </w:r>
          </w:p>
        </w:tc>
        <w:tc>
          <w:tcPr>
            <w:tcW w:w="4204" w:type="pct"/>
          </w:tcPr>
          <w:p w14:paraId="5672489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plastic waste </w:t>
            </w:r>
          </w:p>
        </w:tc>
      </w:tr>
      <w:tr w:rsidR="003E0D7A" w:rsidRPr="00FC6E71" w14:paraId="2ABB7CA6" w14:textId="77777777" w:rsidTr="547FA649">
        <w:trPr>
          <w:trHeight w:val="20"/>
        </w:trPr>
        <w:tc>
          <w:tcPr>
            <w:tcW w:w="796" w:type="pct"/>
          </w:tcPr>
          <w:p w14:paraId="0DEA186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w:t>
            </w:r>
          </w:p>
        </w:tc>
        <w:tc>
          <w:tcPr>
            <w:tcW w:w="4204" w:type="pct"/>
          </w:tcPr>
          <w:p w14:paraId="68B60A7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risk</w:t>
            </w:r>
          </w:p>
        </w:tc>
      </w:tr>
      <w:tr w:rsidR="003E0D7A" w:rsidRPr="00FC6E71" w14:paraId="6EEAB242" w14:textId="77777777" w:rsidTr="547FA649">
        <w:trPr>
          <w:trHeight w:val="20"/>
        </w:trPr>
        <w:tc>
          <w:tcPr>
            <w:tcW w:w="796" w:type="pct"/>
            <w:vAlign w:val="center"/>
          </w:tcPr>
          <w:p w14:paraId="75A9BFD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w:t>
            </w:r>
          </w:p>
        </w:tc>
        <w:tc>
          <w:tcPr>
            <w:tcW w:w="4204" w:type="pct"/>
            <w:vAlign w:val="center"/>
          </w:tcPr>
          <w:p w14:paraId="0C31D5FB" w14:textId="670135F4"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residential</w:t>
            </w:r>
          </w:p>
        </w:tc>
      </w:tr>
      <w:tr w:rsidR="003E0D7A" w:rsidRPr="00FC6E71" w14:paraId="5041FD44" w14:textId="77777777" w:rsidTr="547FA649">
        <w:trPr>
          <w:trHeight w:val="20"/>
        </w:trPr>
        <w:tc>
          <w:tcPr>
            <w:tcW w:w="796" w:type="pct"/>
          </w:tcPr>
          <w:p w14:paraId="3CC5710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RQ</w:t>
            </w:r>
          </w:p>
        </w:tc>
        <w:tc>
          <w:tcPr>
            <w:tcW w:w="4204" w:type="pct"/>
          </w:tcPr>
          <w:p w14:paraId="7D8E1ED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research question</w:t>
            </w:r>
          </w:p>
        </w:tc>
      </w:tr>
      <w:tr w:rsidR="003E0D7A" w:rsidRPr="00FC6E71" w14:paraId="6C593581" w14:textId="77777777" w:rsidTr="547FA649">
        <w:trPr>
          <w:trHeight w:val="20"/>
        </w:trPr>
        <w:tc>
          <w:tcPr>
            <w:tcW w:w="796" w:type="pct"/>
            <w:vAlign w:val="center"/>
          </w:tcPr>
          <w:p w14:paraId="0E9DE78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w:t>
            </w:r>
          </w:p>
        </w:tc>
        <w:tc>
          <w:tcPr>
            <w:tcW w:w="4204" w:type="pct"/>
            <w:vAlign w:val="center"/>
          </w:tcPr>
          <w:p w14:paraId="5AC901D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severity</w:t>
            </w:r>
          </w:p>
        </w:tc>
      </w:tr>
      <w:tr w:rsidR="003E0D7A" w:rsidRPr="00FC6E71" w14:paraId="7800AFA8" w14:textId="77777777" w:rsidTr="547FA649">
        <w:trPr>
          <w:trHeight w:val="20"/>
        </w:trPr>
        <w:tc>
          <w:tcPr>
            <w:tcW w:w="796" w:type="pct"/>
          </w:tcPr>
          <w:p w14:paraId="356674E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SBC</w:t>
            </w:r>
          </w:p>
        </w:tc>
        <w:tc>
          <w:tcPr>
            <w:tcW w:w="4204" w:type="pct"/>
          </w:tcPr>
          <w:p w14:paraId="369E752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styrene-butadiene copolymer</w:t>
            </w:r>
          </w:p>
        </w:tc>
      </w:tr>
      <w:tr w:rsidR="003E0D7A" w:rsidRPr="00FC6E71" w14:paraId="2B247710" w14:textId="77777777" w:rsidTr="547FA649">
        <w:trPr>
          <w:trHeight w:val="20"/>
        </w:trPr>
        <w:tc>
          <w:tcPr>
            <w:tcW w:w="796" w:type="pct"/>
            <w:vAlign w:val="center"/>
          </w:tcPr>
          <w:p w14:paraId="4D5FA81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SD</w:t>
            </w:r>
          </w:p>
        </w:tc>
        <w:tc>
          <w:tcPr>
            <w:tcW w:w="4204" w:type="pct"/>
            <w:vAlign w:val="center"/>
          </w:tcPr>
          <w:p w14:paraId="69C0F92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standard deviation </w:t>
            </w:r>
          </w:p>
        </w:tc>
      </w:tr>
      <w:tr w:rsidR="003E0D7A" w:rsidRPr="00FC6E71" w14:paraId="2AF5AC0C" w14:textId="77777777" w:rsidTr="547FA649">
        <w:trPr>
          <w:trHeight w:val="20"/>
        </w:trPr>
        <w:tc>
          <w:tcPr>
            <w:tcW w:w="796" w:type="pct"/>
            <w:vAlign w:val="center"/>
          </w:tcPr>
          <w:p w14:paraId="30F8656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Sed.</w:t>
            </w:r>
          </w:p>
        </w:tc>
        <w:tc>
          <w:tcPr>
            <w:tcW w:w="4204" w:type="pct"/>
            <w:vAlign w:val="center"/>
          </w:tcPr>
          <w:p w14:paraId="4455CF12" w14:textId="3836121F"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sediment</w:t>
            </w:r>
          </w:p>
        </w:tc>
      </w:tr>
      <w:tr w:rsidR="003E0D7A" w:rsidRPr="00FC6E71" w14:paraId="2087EC2F" w14:textId="77777777" w:rsidTr="547FA649">
        <w:trPr>
          <w:trHeight w:val="20"/>
        </w:trPr>
        <w:tc>
          <w:tcPr>
            <w:tcW w:w="796" w:type="pct"/>
          </w:tcPr>
          <w:p w14:paraId="2DD61F4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TBBPA</w:t>
            </w:r>
          </w:p>
        </w:tc>
        <w:tc>
          <w:tcPr>
            <w:tcW w:w="4204" w:type="pct"/>
          </w:tcPr>
          <w:p w14:paraId="0A7AB53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tetrabromobisphenol A </w:t>
            </w:r>
          </w:p>
        </w:tc>
      </w:tr>
      <w:tr w:rsidR="003E0D7A" w:rsidRPr="00FC6E71" w14:paraId="37CCE0DE" w14:textId="77777777" w:rsidTr="547FA649">
        <w:trPr>
          <w:trHeight w:val="20"/>
        </w:trPr>
        <w:tc>
          <w:tcPr>
            <w:tcW w:w="796" w:type="pct"/>
            <w:vAlign w:val="bottom"/>
          </w:tcPr>
          <w:p w14:paraId="197C86B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TCDD</w:t>
            </w:r>
          </w:p>
        </w:tc>
        <w:tc>
          <w:tcPr>
            <w:tcW w:w="4204" w:type="pct"/>
          </w:tcPr>
          <w:p w14:paraId="5947EFF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eastAsia="en-GB"/>
              </w:rPr>
              <w:t>2, 3, 7, 8-tetrachlorodibenzodioxin</w:t>
            </w:r>
          </w:p>
        </w:tc>
      </w:tr>
      <w:tr w:rsidR="003E0D7A" w:rsidRPr="00FC6E71" w14:paraId="49254C62" w14:textId="77777777" w:rsidTr="547FA649">
        <w:trPr>
          <w:trHeight w:val="20"/>
        </w:trPr>
        <w:tc>
          <w:tcPr>
            <w:tcW w:w="796" w:type="pct"/>
          </w:tcPr>
          <w:p w14:paraId="49DB8934" w14:textId="3BEAE59B"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ton</w:t>
            </w:r>
          </w:p>
        </w:tc>
        <w:tc>
          <w:tcPr>
            <w:tcW w:w="4204" w:type="pct"/>
          </w:tcPr>
          <w:p w14:paraId="062B609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1,000 kg</w:t>
            </w:r>
          </w:p>
        </w:tc>
      </w:tr>
      <w:tr w:rsidR="003E0D7A" w:rsidRPr="00FC6E71" w14:paraId="15893A5A" w14:textId="77777777" w:rsidTr="547FA649">
        <w:trPr>
          <w:trHeight w:val="20"/>
        </w:trPr>
        <w:tc>
          <w:tcPr>
            <w:tcW w:w="796" w:type="pct"/>
          </w:tcPr>
          <w:p w14:paraId="36F0290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TPM</w:t>
            </w:r>
          </w:p>
        </w:tc>
        <w:tc>
          <w:tcPr>
            <w:tcW w:w="4204" w:type="pct"/>
          </w:tcPr>
          <w:p w14:paraId="36632B8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total particulate matter </w:t>
            </w:r>
          </w:p>
        </w:tc>
      </w:tr>
      <w:tr w:rsidR="003E0D7A" w:rsidRPr="00FC6E71" w14:paraId="4C282620" w14:textId="77777777" w:rsidTr="547FA649">
        <w:trPr>
          <w:trHeight w:val="20"/>
        </w:trPr>
        <w:tc>
          <w:tcPr>
            <w:tcW w:w="796" w:type="pct"/>
          </w:tcPr>
          <w:p w14:paraId="4C90488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USMR</w:t>
            </w:r>
          </w:p>
        </w:tc>
        <w:tc>
          <w:tcPr>
            <w:tcW w:w="4204" w:type="pct"/>
          </w:tcPr>
          <w:p w14:paraId="563BB8A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uncertainty, strength of knowledge and methodological robustness </w:t>
            </w:r>
          </w:p>
        </w:tc>
      </w:tr>
      <w:tr w:rsidR="003E0D7A" w:rsidRPr="00FC6E71" w14:paraId="5F5DBEC9" w14:textId="77777777" w:rsidTr="547FA649">
        <w:trPr>
          <w:trHeight w:val="20"/>
        </w:trPr>
        <w:tc>
          <w:tcPr>
            <w:tcW w:w="796" w:type="pct"/>
            <w:vAlign w:val="center"/>
          </w:tcPr>
          <w:p w14:paraId="3B4B87B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VOC</w:t>
            </w:r>
          </w:p>
        </w:tc>
        <w:tc>
          <w:tcPr>
            <w:tcW w:w="4204" w:type="pct"/>
            <w:vAlign w:val="center"/>
          </w:tcPr>
          <w:p w14:paraId="5BA18AFC" w14:textId="208A92C2" w:rsidR="003E0D7A" w:rsidRPr="00FC6E71" w:rsidRDefault="004E486B"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volatile organic compound</w:t>
            </w:r>
          </w:p>
        </w:tc>
      </w:tr>
      <w:tr w:rsidR="003E0D7A" w:rsidRPr="00FC6E71" w14:paraId="38BDCEEA" w14:textId="77777777" w:rsidTr="547FA649">
        <w:trPr>
          <w:trHeight w:val="20"/>
        </w:trPr>
        <w:tc>
          <w:tcPr>
            <w:tcW w:w="796" w:type="pct"/>
          </w:tcPr>
          <w:p w14:paraId="2A6D0BA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wt.</w:t>
            </w:r>
          </w:p>
        </w:tc>
        <w:tc>
          <w:tcPr>
            <w:tcW w:w="4204" w:type="pct"/>
          </w:tcPr>
          <w:p w14:paraId="3465997B" w14:textId="525DC203" w:rsidR="003E0D7A" w:rsidRPr="00FC6E71" w:rsidRDefault="00A378F3"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w</w:t>
            </w:r>
            <w:r w:rsidR="003E0D7A" w:rsidRPr="00FC6E71">
              <w:rPr>
                <w:rFonts w:ascii="Times New Roman" w:hAnsi="Times New Roman" w:cs="Times New Roman"/>
                <w:sz w:val="20"/>
                <w:lang w:val="en-US"/>
              </w:rPr>
              <w:t>eight</w:t>
            </w:r>
            <w:r w:rsidRPr="00FC6E71">
              <w:rPr>
                <w:rFonts w:ascii="Times New Roman" w:hAnsi="Times New Roman" w:cs="Times New Roman"/>
                <w:sz w:val="20"/>
                <w:lang w:val="en-US"/>
              </w:rPr>
              <w:t xml:space="preserve"> (i.e. a weight reporting basis)</w:t>
            </w:r>
          </w:p>
        </w:tc>
      </w:tr>
    </w:tbl>
    <w:p w14:paraId="348A4636" w14:textId="77777777" w:rsidR="004B1341" w:rsidRPr="00FC6E71" w:rsidRDefault="004B1341">
      <w:r w:rsidRPr="00FC6E71">
        <w:br w:type="page"/>
      </w:r>
    </w:p>
    <w:p w14:paraId="39C4413C" w14:textId="77777777" w:rsidR="00175E80" w:rsidRPr="00FC6E71" w:rsidRDefault="00175E80" w:rsidP="00175E80">
      <w:pPr>
        <w:pStyle w:val="Heading1"/>
      </w:pPr>
      <w:bookmarkStart w:id="1" w:name="_Toc44509456"/>
      <w:bookmarkStart w:id="2" w:name="_Toc44510318"/>
      <w:bookmarkStart w:id="3" w:name="_Toc52521434"/>
      <w:bookmarkEnd w:id="1"/>
      <w:bookmarkEnd w:id="2"/>
      <w:bookmarkEnd w:id="3"/>
      <w:r w:rsidRPr="00FC6E71">
        <w:lastRenderedPageBreak/>
        <w:t xml:space="preserve">Introduction </w:t>
      </w:r>
    </w:p>
    <w:p w14:paraId="10639AAA" w14:textId="2F208DA2" w:rsidR="00DC4959" w:rsidRPr="00FC6E71" w:rsidRDefault="000B03A0" w:rsidP="00BA5597">
      <w:pPr>
        <w:pStyle w:val="TAMainText"/>
      </w:pPr>
      <w:r w:rsidRPr="00FC6E71">
        <w:t>The topic of solid waste mismanagement has attracted considerable attention in recent years, not least because of the large quantities of plastic waste that are reported to enter the aquatic environment</w:t>
      </w:r>
      <w:r w:rsidR="00A04515" w:rsidRPr="00FC6E71">
        <w:t xml:space="preserve"> (11 million metric ton</w:t>
      </w:r>
      <w:r w:rsidR="37881A88" w:rsidRPr="00FC6E71">
        <w:t>s</w:t>
      </w:r>
      <w:r w:rsidR="00A04515" w:rsidRPr="00FC6E71">
        <w:t xml:space="preserve"> per annum Mt y</w:t>
      </w:r>
      <w:r w:rsidR="00A04515" w:rsidRPr="00FC6E71">
        <w:rPr>
          <w:vertAlign w:val="superscript"/>
        </w:rPr>
        <w:t>-1</w:t>
      </w:r>
      <w:r w:rsidR="00A04515" w:rsidRPr="00FC6E71">
        <w:t>)</w:t>
      </w:r>
      <w:r w:rsidR="00DC7F0D" w:rsidRPr="00FC6E71">
        <w:t>, mainly in the low-</w:t>
      </w:r>
      <w:r w:rsidRPr="00FC6E71">
        <w:t xml:space="preserve"> and midd</w:t>
      </w:r>
      <w:r w:rsidR="00A04515" w:rsidRPr="00FC6E71">
        <w:t>le</w:t>
      </w:r>
      <w:r w:rsidR="3F5318B7" w:rsidRPr="00FC6E71">
        <w:t>-</w:t>
      </w:r>
      <w:r w:rsidR="00A04515" w:rsidRPr="00FC6E71">
        <w:t xml:space="preserve">income countries (LIMICs) of </w:t>
      </w:r>
      <w:r w:rsidRPr="00FC6E71">
        <w:t>South and Southeast Asia</w:t>
      </w:r>
      <w:r w:rsidR="00AA4B5D" w:rsidRPr="00FC6E71">
        <w:t>.</w:t>
      </w:r>
      <w:r w:rsidRPr="00FC6E71">
        <w:rPr>
          <w:vertAlign w:val="superscript"/>
        </w:rPr>
        <w:fldChar w:fldCharType="begin"/>
      </w:r>
      <w:r w:rsidR="006017C2" w:rsidRPr="00FC6E71">
        <w:rPr>
          <w:vertAlign w:val="superscript"/>
        </w:rPr>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Pr="00FC6E71">
        <w:rPr>
          <w:vertAlign w:val="superscript"/>
        </w:rPr>
        <w:fldChar w:fldCharType="separate"/>
      </w:r>
      <w:r w:rsidR="00AA4B5D" w:rsidRPr="00FC6E71">
        <w:rPr>
          <w:vertAlign w:val="superscript"/>
        </w:rPr>
        <w:t>1</w:t>
      </w:r>
      <w:r w:rsidRPr="00FC6E71">
        <w:rPr>
          <w:vertAlign w:val="superscript"/>
        </w:rPr>
        <w:fldChar w:fldCharType="end"/>
      </w:r>
      <w:r w:rsidRPr="00FC6E71">
        <w:t xml:space="preserve"> </w:t>
      </w:r>
      <w:r w:rsidR="00DA0390" w:rsidRPr="00FC6E71">
        <w:t xml:space="preserve">Our </w:t>
      </w:r>
      <w:r w:rsidR="009E47F0" w:rsidRPr="00FC6E71">
        <w:t>high dependence</w:t>
      </w:r>
      <w:r w:rsidR="00DA0390" w:rsidRPr="00FC6E71">
        <w:t xml:space="preserve"> </w:t>
      </w:r>
      <w:r w:rsidR="00F55C16" w:rsidRPr="00FC6E71">
        <w:t>on</w:t>
      </w:r>
      <w:r w:rsidR="00DA0390" w:rsidRPr="00FC6E71">
        <w:t xml:space="preserve"> plastics in almost every aspect of life has resulted in an exponential growth curve for plastic production</w:t>
      </w:r>
      <w:r w:rsidR="009E47F0" w:rsidRPr="00FC6E71">
        <w:t xml:space="preserve"> since the 1950s, </w:t>
      </w:r>
      <w:r w:rsidR="00DC4959" w:rsidRPr="00FC6E71">
        <w:t>anticipated to continue unabated until 2050</w:t>
      </w:r>
      <w:r w:rsidR="00AA4B5D" w:rsidRPr="00FC6E71">
        <w:t>.</w:t>
      </w:r>
      <w:r w:rsidRPr="00FC6E71">
        <w:rPr>
          <w:vertAlign w:val="superscript"/>
        </w:rPr>
        <w:fldChar w:fldCharType="begin"/>
      </w:r>
      <w:r w:rsidR="005976A7">
        <w:rPr>
          <w:vertAlign w:val="superscript"/>
        </w:rPr>
        <w:instrText xml:space="preserve"> ADDIN EN.CITE &lt;EndNote&gt;&lt;Cite&gt;&lt;Author&gt;Geyer&lt;/Author&gt;&lt;Year&gt;2017&lt;/Year&gt;&lt;RecNum&gt;225&lt;/RecNum&gt;&lt;DisplayText&gt;&lt;style face="superscript"&gt;2&lt;/style&gt;&lt;/DisplayText&gt;&lt;record&gt;&lt;rec-number&gt;225&lt;/rec-number&gt;&lt;foreign-keys&gt;&lt;key app="EN" db-id="x9ep5rzpeferz2er5wxxvrplewr09fz5setz" timestamp="1557860240" guid="32a2bbe9-fda8-4427-bd33-7f3164b71c62"&gt;225&lt;/key&gt;&lt;/foreign-keys&gt;&lt;ref-type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advances.sciencemag.org/content/advances/3/7/e1700782.full.pdf&lt;/url&gt;&lt;/related-urls&gt;&lt;/urls&gt;&lt;electronic-resource-num&gt;10.1126/sciadv.1700782&lt;/electronic-resource-num&gt;&lt;/record&gt;&lt;/Cite&gt;&lt;/EndNote&gt;</w:instrText>
      </w:r>
      <w:r w:rsidRPr="00FC6E71">
        <w:rPr>
          <w:vertAlign w:val="superscript"/>
        </w:rPr>
        <w:fldChar w:fldCharType="separate"/>
      </w:r>
      <w:r w:rsidR="00AA4B5D" w:rsidRPr="00FC6E71">
        <w:rPr>
          <w:noProof/>
          <w:vertAlign w:val="superscript"/>
        </w:rPr>
        <w:t>2</w:t>
      </w:r>
      <w:r w:rsidRPr="00FC6E71">
        <w:rPr>
          <w:vertAlign w:val="superscript"/>
        </w:rPr>
        <w:fldChar w:fldCharType="end"/>
      </w:r>
      <w:r w:rsidR="00DC4959" w:rsidRPr="00FC6E71">
        <w:t xml:space="preserve"> Underlying this growth in plastic production</w:t>
      </w:r>
      <w:r w:rsidR="002259E9" w:rsidRPr="00FC6E71">
        <w:t>,</w:t>
      </w:r>
      <w:r w:rsidR="00DC4959" w:rsidRPr="00FC6E71">
        <w:t xml:space="preserve"> is the rapid</w:t>
      </w:r>
      <w:r w:rsidR="002259E9" w:rsidRPr="00FC6E71">
        <w:t xml:space="preserve">ly rising </w:t>
      </w:r>
      <w:r w:rsidR="00DC4959" w:rsidRPr="00FC6E71">
        <w:t>population that is projected for several middle</w:t>
      </w:r>
      <w:r w:rsidR="5B167B19" w:rsidRPr="00FC6E71">
        <w:t>-</w:t>
      </w:r>
      <w:r w:rsidR="00DC4959" w:rsidRPr="00FC6E71">
        <w:t>income countries in the Global South</w:t>
      </w:r>
      <w:r w:rsidR="00AA4B5D" w:rsidRPr="00FC6E71">
        <w:t>,</w:t>
      </w:r>
      <w:r w:rsidR="00C25960" w:rsidRPr="00FC6E71">
        <w:rPr>
          <w:vertAlign w:val="superscript"/>
        </w:rPr>
        <w:fldChar w:fldCharType="begin"/>
      </w:r>
      <w:r w:rsidR="00755184" w:rsidRPr="00FC6E71">
        <w:rPr>
          <w:vertAlign w:val="superscript"/>
        </w:rPr>
        <w:instrText xml:space="preserve"> ADDIN EN.CITE &lt;EndNote&gt;&lt;Cite&gt;&lt;Author&gt;Kummu&lt;/Author&gt;&lt;Year&gt;2011&lt;/Year&gt;&lt;RecNum&gt;6650&lt;/RecNum&gt;&lt;DisplayText&gt;&lt;style face="superscript"&gt;3&lt;/style&gt;&lt;/DisplayText&gt;&lt;record&gt;&lt;rec-number&gt;6650&lt;/rec-number&gt;&lt;foreign-keys&gt;&lt;key app="EN" db-id="x9ep5rzpeferz2er5wxxvrplewr09fz5setz" timestamp="1607436327" guid="dabb5e45-7f9d-4a5d-95bf-7dab6ab4c28c"&gt;6650&lt;/key&gt;&lt;/foreign-keys&gt;&lt;ref-type name="Journal Article"&gt;17&lt;/ref-type&gt;&lt;contributors&gt;&lt;authors&gt;&lt;author&gt;Kummu, M.&lt;/author&gt;&lt;author&gt;Varis, O.&lt;/author&gt;&lt;/authors&gt;&lt;/contributors&gt;&lt;auth-address&gt;Water Development Research Group, Aalto University, Tietotie 1E, 02150 Espoo, Finland&lt;/auth-address&gt;&lt;titles&gt;&lt;title&gt;The world by latitudes: A global analysis of human population, development level and environment across the north-south axis over the past half century&lt;/title&gt;&lt;secondary-title&gt;Applied Geography&lt;/secondary-title&gt;&lt;alt-title&gt;Appl. Geogr.&lt;/alt-title&gt;&lt;/titles&gt;&lt;periodical&gt;&lt;full-title&gt;Applied Geography&lt;/full-title&gt;&lt;abbr-1&gt;Appl. Geogr.&lt;/abbr-1&gt;&lt;/periodical&gt;&lt;alt-periodical&gt;&lt;full-title&gt;Applied Geography&lt;/full-title&gt;&lt;abbr-1&gt;Appl. Geogr.&lt;/abbr-1&gt;&lt;/alt-periodical&gt;&lt;pages&gt;495-507&lt;/pages&gt;&lt;volume&gt;31&lt;/volume&gt;&lt;number&gt;2&lt;/number&gt;&lt;dates&gt;&lt;year&gt;2011&lt;/year&gt;&lt;/dates&gt;&lt;isbn&gt;01436228 (ISSN)&lt;/isbn&gt;&lt;work-type&gt;Article&lt;/work-type&gt;&lt;urls&gt;&lt;related-urls&gt;&lt;url&gt;https://www.scopus.com/inward/record.uri?eid=2-s2.0-78649788831&amp;amp;doi=10.1016%2fj.apgeog.2010.10.009&amp;amp;partnerID=40&amp;amp;md5=00e8f056a2d86051b5ee5e59a55ce2ba&lt;/url&gt;&lt;/related-urls&gt;&lt;/urls&gt;&lt;electronic-resource-num&gt;10.1016/j.apgeog.2010.10.009&lt;/electronic-resource-num&gt;&lt;remote-database-name&gt;Scopus&lt;/remote-database-name&gt;&lt;language&gt;English&lt;/language&gt;&lt;/record&gt;&lt;/Cite&gt;&lt;/EndNote&gt;</w:instrText>
      </w:r>
      <w:r w:rsidR="00C25960" w:rsidRPr="00FC6E71">
        <w:rPr>
          <w:vertAlign w:val="superscript"/>
        </w:rPr>
        <w:fldChar w:fldCharType="separate"/>
      </w:r>
      <w:r w:rsidR="00AA4B5D" w:rsidRPr="00FC6E71">
        <w:rPr>
          <w:vertAlign w:val="superscript"/>
        </w:rPr>
        <w:t>3</w:t>
      </w:r>
      <w:r w:rsidR="00C25960" w:rsidRPr="00FC6E71">
        <w:rPr>
          <w:vertAlign w:val="superscript"/>
        </w:rPr>
        <w:fldChar w:fldCharType="end"/>
      </w:r>
      <w:r w:rsidR="00DC4959" w:rsidRPr="00FC6E71">
        <w:t xml:space="preserve"> where newly attained prosperity is allowing </w:t>
      </w:r>
      <w:r w:rsidR="002259E9" w:rsidRPr="00FC6E71">
        <w:t>their citizens to benefit from the properties and characteristics that plastics bring to their lives such as freshness of food, fuel economy of transport systems, and insulating properties in constructions. Critically, increases in packaging</w:t>
      </w:r>
      <w:r w:rsidR="003837E7" w:rsidRPr="00FC6E71">
        <w:t xml:space="preserve"> production </w:t>
      </w:r>
      <w:r w:rsidR="002259E9" w:rsidRPr="00FC6E71">
        <w:t xml:space="preserve">are anticipated, </w:t>
      </w:r>
      <w:r w:rsidR="003837E7" w:rsidRPr="00FC6E71">
        <w:t xml:space="preserve">a stream that </w:t>
      </w:r>
      <w:r w:rsidR="002259E9" w:rsidRPr="00FC6E71">
        <w:t xml:space="preserve">has an inherently short use phase, </w:t>
      </w:r>
      <w:r w:rsidR="003837E7" w:rsidRPr="00FC6E71">
        <w:t xml:space="preserve">often </w:t>
      </w:r>
      <w:r w:rsidR="002259E9" w:rsidRPr="00FC6E71">
        <w:t xml:space="preserve">becoming waste </w:t>
      </w:r>
      <w:r w:rsidR="003837E7" w:rsidRPr="00FC6E71">
        <w:t>within a few months of production</w:t>
      </w:r>
      <w:r w:rsidR="009F0763" w:rsidRPr="00FC6E71">
        <w:t>.</w:t>
      </w:r>
      <w:r w:rsidR="009F0763">
        <w:fldChar w:fldCharType="begin"/>
      </w:r>
      <w:r w:rsidR="005976A7">
        <w:instrText xml:space="preserve"> ADDIN EN.CITE &lt;EndNote&gt;&lt;Cite&gt;&lt;Author&gt;Geyer&lt;/Author&gt;&lt;Year&gt;2017&lt;/Year&gt;&lt;RecNum&gt;225&lt;/RecNum&gt;&lt;DisplayText&gt;&lt;style face="superscript"&gt;2&lt;/style&gt;&lt;/DisplayText&gt;&lt;record&gt;&lt;rec-number&gt;225&lt;/rec-number&gt;&lt;foreign-keys&gt;&lt;key app="EN" db-id="x9ep5rzpeferz2er5wxxvrplewr09fz5setz" timestamp="1557860240" guid="32a2bbe9-fda8-4427-bd33-7f3164b71c62"&gt;225&lt;/key&gt;&lt;/foreign-keys&gt;&lt;ref-type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advances.sciencemag.org/content/advances/3/7/e1700782.full.pdf&lt;/url&gt;&lt;/related-urls&gt;&lt;/urls&gt;&lt;electronic-resource-num&gt;10.1126/sciadv.1700782&lt;/electronic-resource-num&gt;&lt;/record&gt;&lt;/Cite&gt;&lt;/EndNote&gt;</w:instrText>
      </w:r>
      <w:r w:rsidR="009F0763">
        <w:fldChar w:fldCharType="separate"/>
      </w:r>
      <w:r w:rsidR="009F0763" w:rsidRPr="009F0763">
        <w:rPr>
          <w:noProof/>
          <w:vertAlign w:val="superscript"/>
        </w:rPr>
        <w:t>2</w:t>
      </w:r>
      <w:r w:rsidR="009F0763">
        <w:fldChar w:fldCharType="end"/>
      </w:r>
      <w:r w:rsidR="003837E7" w:rsidRPr="00FC6E71">
        <w:t xml:space="preserve"> </w:t>
      </w:r>
    </w:p>
    <w:p w14:paraId="134E21E3" w14:textId="06D34002" w:rsidR="00962D7A" w:rsidRPr="00FC6E71" w:rsidRDefault="00D41DD3" w:rsidP="00BA5597">
      <w:pPr>
        <w:pStyle w:val="TAMainText"/>
      </w:pPr>
      <w:r w:rsidRPr="00FC6E71">
        <w:t xml:space="preserve">This rapid projected increase in plastic waste generation in LIMICs, particularly for short-use items and objects will necessitate concurrent and concerted effort by municipalities to provide systems to collect, dispose and potentially reclaim, recycle and recover </w:t>
      </w:r>
      <w:r w:rsidR="004619EB" w:rsidRPr="00FC6E71">
        <w:t>significant additional material</w:t>
      </w:r>
      <w:r w:rsidRPr="00FC6E71">
        <w:t>. However</w:t>
      </w:r>
      <w:r w:rsidR="004619EB" w:rsidRPr="00FC6E71">
        <w:t>,</w:t>
      </w:r>
      <w:r w:rsidRPr="00FC6E71">
        <w:t xml:space="preserve"> the present situation</w:t>
      </w:r>
      <w:r w:rsidR="004619EB" w:rsidRPr="00FC6E71">
        <w:t xml:space="preserve"> is </w:t>
      </w:r>
      <w:r w:rsidR="00F55C16" w:rsidRPr="00FC6E71">
        <w:t>that approximately 40% wt.</w:t>
      </w:r>
      <w:r w:rsidRPr="00FC6E71">
        <w:t xml:space="preserve"> </w:t>
      </w:r>
      <w:r w:rsidR="004619EB" w:rsidRPr="00FC6E71">
        <w:t xml:space="preserve">of municipal waste plastics are already </w:t>
      </w:r>
      <w:r w:rsidRPr="00FC6E71">
        <w:t>mismanaged and that this</w:t>
      </w:r>
      <w:r w:rsidR="004619EB" w:rsidRPr="00FC6E71">
        <w:t xml:space="preserve"> proportion</w:t>
      </w:r>
      <w:r w:rsidRPr="00FC6E71">
        <w:t xml:space="preserve"> is </w:t>
      </w:r>
      <w:r w:rsidR="00563AF7" w:rsidRPr="00FC6E71">
        <w:t>projected</w:t>
      </w:r>
      <w:r w:rsidR="00F55C16" w:rsidRPr="00FC6E71">
        <w:t xml:space="preserve"> to increase to 55% wt.</w:t>
      </w:r>
      <w:r w:rsidRPr="00FC6E71">
        <w:t xml:space="preserve"> by 2040 unless considerable and concerted action is taken to</w:t>
      </w:r>
      <w:r w:rsidR="00563AF7" w:rsidRPr="00FC6E71">
        <w:t xml:space="preserve"> either </w:t>
      </w:r>
      <w:r w:rsidRPr="00FC6E71">
        <w:t xml:space="preserve">inject more </w:t>
      </w:r>
      <w:r w:rsidR="004619EB" w:rsidRPr="00FC6E71">
        <w:t xml:space="preserve">resources </w:t>
      </w:r>
      <w:r w:rsidR="00563AF7" w:rsidRPr="00FC6E71">
        <w:t>into an already struggling waste management system or dramatically reduce the mass that enters it.</w:t>
      </w:r>
      <w:r w:rsidR="006371C7">
        <w:fldChar w:fldCharType="begin"/>
      </w:r>
      <w:r w:rsidR="006371C7">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006371C7">
        <w:fldChar w:fldCharType="separate"/>
      </w:r>
      <w:r w:rsidR="006371C7" w:rsidRPr="006371C7">
        <w:rPr>
          <w:noProof/>
          <w:vertAlign w:val="superscript"/>
        </w:rPr>
        <w:t>1</w:t>
      </w:r>
      <w:r w:rsidR="006371C7">
        <w:fldChar w:fldCharType="end"/>
      </w:r>
      <w:r w:rsidR="00563AF7" w:rsidRPr="00FC6E71">
        <w:t xml:space="preserve"> </w:t>
      </w:r>
      <w:r w:rsidR="004619EB" w:rsidRPr="00FC6E71">
        <w:t>Controlling and reducing this mass of unmanaged plastic waste is fast becoming one of the</w:t>
      </w:r>
      <w:r w:rsidR="00E31BD7" w:rsidRPr="00FC6E71">
        <w:t xml:space="preserve"> dominant e</w:t>
      </w:r>
      <w:r w:rsidR="00F55C16" w:rsidRPr="00FC6E71">
        <w:t>nvironmental topics of the 21</w:t>
      </w:r>
      <w:r w:rsidR="00F55C16" w:rsidRPr="00FC6E71">
        <w:rPr>
          <w:vertAlign w:val="superscript"/>
        </w:rPr>
        <w:t>st</w:t>
      </w:r>
      <w:r w:rsidR="00E31BD7" w:rsidRPr="00FC6E71">
        <w:rPr>
          <w:vertAlign w:val="superscript"/>
        </w:rPr>
        <w:t xml:space="preserve"> </w:t>
      </w:r>
      <w:r w:rsidR="00E31BD7" w:rsidRPr="00FC6E71">
        <w:t>century.</w:t>
      </w:r>
    </w:p>
    <w:p w14:paraId="105C287A" w14:textId="7E486325" w:rsidR="00D95C84" w:rsidRPr="00FC6E71" w:rsidRDefault="00E31BD7" w:rsidP="00BA5597">
      <w:pPr>
        <w:pStyle w:val="TAMainText"/>
      </w:pPr>
      <w:r w:rsidRPr="00FC6E71">
        <w:t xml:space="preserve">As yet, the focus on emissions of plastic debris to the marine environment has dominated the plastic pollution research landscape, with many of the proposed solutions </w:t>
      </w:r>
      <w:r w:rsidR="0018451E" w:rsidRPr="00FC6E71">
        <w:t>focusing</w:t>
      </w:r>
      <w:r w:rsidRPr="00FC6E71">
        <w:t xml:space="preserve"> on </w:t>
      </w:r>
      <w:r w:rsidRPr="00FC6E71">
        <w:lastRenderedPageBreak/>
        <w:t xml:space="preserve">reduction of </w:t>
      </w:r>
      <w:r w:rsidR="05D308EB" w:rsidRPr="00FC6E71">
        <w:t>at-risk</w:t>
      </w:r>
      <w:r w:rsidRPr="00FC6E71">
        <w:t xml:space="preserve"> items through fractional (by </w:t>
      </w:r>
      <w:r w:rsidR="00D95C84" w:rsidRPr="00FC6E71">
        <w:t>weight) plastic bans and action</w:t>
      </w:r>
      <w:r w:rsidRPr="00FC6E71">
        <w:t xml:space="preserve"> to </w:t>
      </w:r>
      <w:r w:rsidR="00D95C84" w:rsidRPr="00FC6E71">
        <w:t xml:space="preserve">stimulate </w:t>
      </w:r>
      <w:r w:rsidRPr="00FC6E71">
        <w:t>the circular</w:t>
      </w:r>
      <w:r w:rsidR="00D95C84" w:rsidRPr="00FC6E71">
        <w:t xml:space="preserve"> </w:t>
      </w:r>
      <w:r w:rsidRPr="00FC6E71">
        <w:t xml:space="preserve">economy </w:t>
      </w:r>
      <w:r w:rsidR="00D95C84" w:rsidRPr="00FC6E71">
        <w:t>for materials</w:t>
      </w:r>
      <w:r w:rsidR="00AA4B5D" w:rsidRPr="00FC6E71">
        <w:t>.</w:t>
      </w:r>
      <w:r w:rsidRPr="00FC6E71">
        <w:fldChar w:fldCharType="begin">
          <w:fldData xml:space="preserve">PEVuZE5vdGU+PENpdGU+PEF1dGhvcj5YYW50aG9zPC9BdXRob3I+PFllYXI+MjAxNzwvWWVhcj48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</w:fldData>
        </w:fldChar>
      </w:r>
      <w:r w:rsidR="00D22391">
        <w:instrText xml:space="preserve"> ADDIN EN.CITE </w:instrText>
      </w:r>
      <w:r w:rsidR="00D22391">
        <w:fldChar w:fldCharType="begin">
          <w:fldData xml:space="preserve">PEVuZE5vdGU+PENpdGU+PEF1dGhvcj5YYW50aG9zPC9BdXRob3I+PFllYXI+MjAxNzwvWWVhcj48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</w:fldData>
        </w:fldChar>
      </w:r>
      <w:r w:rsidR="00D22391">
        <w:instrText xml:space="preserve"> ADDIN EN.CITE.DATA </w:instrText>
      </w:r>
      <w:r w:rsidR="00D22391">
        <w:fldChar w:fldCharType="end"/>
      </w:r>
      <w:r w:rsidRPr="00FC6E71">
        <w:fldChar w:fldCharType="separate"/>
      </w:r>
      <w:r w:rsidR="00AA4B5D" w:rsidRPr="00FC6E71">
        <w:rPr>
          <w:noProof/>
          <w:vertAlign w:val="superscript"/>
        </w:rPr>
        <w:t>4-6</w:t>
      </w:r>
      <w:r w:rsidRPr="00FC6E71">
        <w:fldChar w:fldCharType="end"/>
      </w:r>
      <w:r w:rsidR="00D95C84" w:rsidRPr="00FC6E71">
        <w:t xml:space="preserve"> However</w:t>
      </w:r>
      <w:r w:rsidR="00334F57" w:rsidRPr="00FC6E71">
        <w:t>,</w:t>
      </w:r>
      <w:r w:rsidR="00D95C84" w:rsidRPr="00FC6E71">
        <w:t xml:space="preserve"> other forms of plastic pollution have received comparatively little attention in recent years and the focus on circular economic aspirations has detracted from the foundational imperative for waste management in the first place, to protect human health and reduce our interaction with harmful effects of solid waste</w:t>
      </w:r>
      <w:r w:rsidR="00AA4B5D" w:rsidRPr="00FC6E71">
        <w:t>.</w:t>
      </w:r>
      <w:r w:rsidR="00334F57" w:rsidRPr="00FC6E71">
        <w:fldChar w:fldCharType="begin"/>
      </w:r>
      <w:r w:rsidR="00AA4B5D" w:rsidRPr="00FC6E71">
        <w:instrText xml:space="preserve"> ADDIN EN.CITE &lt;EndNote&gt;&lt;Cite&gt;&lt;Author&gt;Johansson&lt;/Author&gt;&lt;Year&gt;2020&lt;/Year&gt;&lt;RecNum&gt;3189&lt;/RecNum&gt;&lt;DisplayText&gt;&lt;style face="superscript"&gt;7&lt;/style&gt;&lt;/DisplayText&gt;&lt;record&gt;&lt;rec-number&gt;3189&lt;/rec-number&gt;&lt;foreign-keys&gt;&lt;key app="EN" db-id="rzwzpzvtkarvr4eatrpp9vrpef505zefrp95" timestamp="1606771691"&gt;3189&lt;/key&gt;&lt;/foreign-keys&gt;&lt;ref-type name="Journal Article"&gt;17&lt;/ref-type&gt;&lt;contributors&gt;&lt;authors&gt;&lt;author&gt;Johansson, N.&lt;/author&gt;&lt;author&gt;Velis, C.&lt;/author&gt;&lt;author&gt;Corvellec, H.&lt;/author&gt;&lt;/authors&gt;&lt;/contributors&gt;&lt;titles&gt;&lt;title&gt;Towards clean material cycles: Is there a policy conflict between circular economy and non-toxic environment?&lt;/title&gt;&lt;secondary-title&gt;Waste Management and Research&lt;/secondary-title&gt;&lt;alt-title&gt;Waste Manage. Res.&lt;/alt-title&gt;&lt;/titles&gt;&lt;periodical&gt;&lt;full-title&gt;Waste Management and Research&lt;/full-title&gt;&lt;abbr-1&gt;Waste Manage. Res.&lt;/abbr-1&gt;&lt;/periodical&gt;&lt;alt-periodical&gt;&lt;full-title&gt;Waste Management and Research&lt;/full-title&gt;&lt;abbr-1&gt;Waste Manage. Res.&lt;/abbr-1&gt;&lt;/alt-periodical&gt;&lt;pages&gt;705-707&lt;/pages&gt;&lt;volume&gt;38&lt;/volume&gt;&lt;number&gt;7&lt;/number&gt;&lt;dates&gt;&lt;year&gt;2020&lt;/year&gt;&lt;/dates&gt;&lt;publisher&gt;SAGE Publications Ltd&lt;/publisher&gt;&lt;isbn&gt;0734242X (ISSN)&lt;/isbn&gt;&lt;work-type&gt;Editorial&lt;/work-type&gt;&lt;urls&gt;&lt;related-urls&gt;&lt;url&gt;https://www.scopus.com/inward/record.uri?eid=2-s2.0-85087473721&amp;amp;doi=10.1177%2f0734242X20934251&amp;amp;partnerID=40&amp;amp;md5=2c282feafb1e4cc8fc082a5635fca72d&lt;/url&gt;&lt;/related-urls&gt;&lt;/urls&gt;&lt;custom2&gt;32627717&lt;/custom2&gt;&lt;electronic-resource-num&gt;10.1177/0734242X20934251&lt;/electronic-resource-num&gt;&lt;remote-database-name&gt;Scopus&lt;/remote-database-name&gt;&lt;language&gt;English&lt;/language&gt;&lt;/record&gt;&lt;/Cite&gt;&lt;/EndNote&gt;</w:instrText>
      </w:r>
      <w:r w:rsidR="00334F57" w:rsidRPr="00FC6E71">
        <w:fldChar w:fldCharType="separate"/>
      </w:r>
      <w:r w:rsidR="00AA4B5D" w:rsidRPr="00FC6E71">
        <w:rPr>
          <w:noProof/>
          <w:vertAlign w:val="superscript"/>
        </w:rPr>
        <w:t>7</w:t>
      </w:r>
      <w:r w:rsidR="00334F57" w:rsidRPr="00FC6E71">
        <w:fldChar w:fldCharType="end"/>
      </w:r>
      <w:r w:rsidR="00D95C84" w:rsidRPr="00FC6E71">
        <w:t xml:space="preserve"> </w:t>
      </w:r>
      <w:r w:rsidR="00316A40" w:rsidRPr="00FC6E71">
        <w:t xml:space="preserve">Two environmental compartments, the land and the atmosphere, accumulate large amounts of plastics, the former as debris in dumpsites </w:t>
      </w:r>
      <w:r w:rsidR="00A04515" w:rsidRPr="00FC6E71">
        <w:t>(12 Mt y</w:t>
      </w:r>
      <w:r w:rsidR="00A04515" w:rsidRPr="00FC6E71">
        <w:rPr>
          <w:vertAlign w:val="superscript"/>
        </w:rPr>
        <w:t>-1</w:t>
      </w:r>
      <w:r w:rsidR="00A04515" w:rsidRPr="00FC6E71">
        <w:t xml:space="preserve">) </w:t>
      </w:r>
      <w:r w:rsidR="00316A40" w:rsidRPr="00FC6E71">
        <w:t xml:space="preserve">and diffuse terrestrial deposits </w:t>
      </w:r>
      <w:r w:rsidR="00A04515" w:rsidRPr="00FC6E71">
        <w:t>(18 Mt y</w:t>
      </w:r>
      <w:r w:rsidR="00A04515" w:rsidRPr="00FC6E71">
        <w:rPr>
          <w:vertAlign w:val="superscript"/>
        </w:rPr>
        <w:t>-1</w:t>
      </w:r>
      <w:r w:rsidR="00A04515" w:rsidRPr="00FC6E71">
        <w:t>)</w:t>
      </w:r>
      <w:r w:rsidR="00443BF7" w:rsidRPr="00FC6E71">
        <w:t>,</w:t>
      </w:r>
      <w:r w:rsidR="00A04515" w:rsidRPr="00FC6E71">
        <w:t xml:space="preserve"> </w:t>
      </w:r>
      <w:r w:rsidR="00316A40" w:rsidRPr="00FC6E71">
        <w:t xml:space="preserve">and the latter in the form of gasses, </w:t>
      </w:r>
      <w:r w:rsidR="005F6D0C" w:rsidRPr="00FC6E71">
        <w:t>vapors</w:t>
      </w:r>
      <w:r w:rsidR="00316A40" w:rsidRPr="00FC6E71">
        <w:t xml:space="preserve"> and particulates that are emitted when plastics are combusted</w:t>
      </w:r>
      <w:r w:rsidR="00A04515" w:rsidRPr="00FC6E71">
        <w:t xml:space="preserve"> in open, uncontrolled fires (49 Mt y</w:t>
      </w:r>
      <w:r w:rsidR="00A04515" w:rsidRPr="00FC6E71">
        <w:rPr>
          <w:vertAlign w:val="superscript"/>
        </w:rPr>
        <w:t>-1</w:t>
      </w:r>
      <w:r w:rsidR="00A04515" w:rsidRPr="00FC6E71">
        <w:t>)</w:t>
      </w:r>
      <w:r w:rsidR="00AA4B5D" w:rsidRPr="00FC6E71">
        <w:t>.</w:t>
      </w:r>
      <w:r w:rsidR="00A04515" w:rsidRPr="00FC6E71">
        <w:fldChar w:fldCharType="begin"/>
      </w:r>
      <w:r w:rsidR="006017C2" w:rsidRPr="00FC6E71">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00A04515" w:rsidRPr="00FC6E71">
        <w:fldChar w:fldCharType="separate"/>
      </w:r>
      <w:r w:rsidR="00AA4B5D" w:rsidRPr="00FC6E71">
        <w:rPr>
          <w:noProof/>
          <w:vertAlign w:val="superscript"/>
        </w:rPr>
        <w:t>1</w:t>
      </w:r>
      <w:r w:rsidR="00A04515" w:rsidRPr="00FC6E71">
        <w:fldChar w:fldCharType="end"/>
      </w:r>
      <w:r w:rsidR="00316A40" w:rsidRPr="00FC6E71">
        <w:t xml:space="preserve"> </w:t>
      </w:r>
    </w:p>
    <w:p w14:paraId="2A87B534" w14:textId="14F34B7B" w:rsidR="003B04BE" w:rsidRDefault="00443BF7" w:rsidP="00BA5597">
      <w:pPr>
        <w:pStyle w:val="TAMainText"/>
      </w:pPr>
      <w:r w:rsidRPr="00FC6E71">
        <w:t xml:space="preserve">For the 2 billion </w:t>
      </w:r>
      <w:r w:rsidR="007F378A">
        <w:t>humans</w:t>
      </w:r>
      <w:r w:rsidRPr="00FC6E71">
        <w:t xml:space="preserve"> that </w:t>
      </w:r>
      <w:r w:rsidR="007F378A">
        <w:t>receive</w:t>
      </w:r>
      <w:r w:rsidRPr="00FC6E71">
        <w:t xml:space="preserve"> no solid waste collection</w:t>
      </w:r>
      <w:r w:rsidR="007F378A">
        <w:t xml:space="preserve"> services</w:t>
      </w:r>
      <w:r w:rsidR="00AA4B5D" w:rsidRPr="00FC6E71">
        <w:t>,</w:t>
      </w:r>
      <w:r w:rsidR="003B04BE" w:rsidRPr="00FC6E71">
        <w:fldChar w:fldCharType="begin"/>
      </w:r>
      <w:r w:rsidR="006017C2" w:rsidRPr="00FC6E71">
        <w:instrText xml:space="preserve"> ADDIN EN.CITE &lt;EndNote&gt;&lt;Cite&gt;&lt;Author&gt;Wilson&lt;/Author&gt;&lt;Year&gt;2015&lt;/Year&gt;&lt;RecNum&gt;3867&lt;/RecNum&gt;&lt;DisplayText&gt;&lt;style face="superscript"&gt;8&lt;/style&gt;&lt;/DisplayText&gt;&lt;record&gt;&lt;rec-number&gt;3867&lt;/rec-number&gt;&lt;foreign-keys&gt;&lt;key app="EN" db-id="x9ep5rzpeferz2er5wxxvrplewr09fz5setz" timestamp="1571921740" guid="b2c6dcd9-2999-46e3-aa05-032e19b736a1"&gt;3867&lt;/key&gt;&lt;/foreign-keys&gt;&lt;ref-type name="Book"&gt;6&lt;/ref-type&gt;&lt;contributors&gt;&lt;authors&gt;&lt;author&gt;Wilson, David Curran&lt;/author&gt;&lt;author&gt;Rodic, Ljiljana&lt;/author&gt;&lt;author&gt;Modak, Prasad&lt;/author&gt;&lt;author&gt;Soos, Reka&lt;/author&gt;&lt;author&gt;Carpintero, A&lt;/author&gt;&lt;author&gt;Velis, K&lt;/author&gt;&lt;author&gt;Iyer, Mona&lt;/author&gt;&lt;author&gt;Simonett, Otto&lt;/author&gt;&lt;/authors&gt;&lt;/contributors&gt;&lt;titles&gt;&lt;title&gt;Global waste management outlook&lt;/title&gt;&lt;/titles&gt;&lt;dates&gt;&lt;year&gt;2015&lt;/year&gt;&lt;/dates&gt;&lt;publisher&gt;United Nations Environment Programme,&lt;/publisher&gt;&lt;isbn&gt;9280734792&lt;/isbn&gt;&lt;urls&gt;&lt;related-urls&gt;&lt;url&gt;https://www.researchgate.net/publication/283085861_Global_Waste_Management_Outlook_United_Nations_Environment_Programme_UNEP_and_International_Solid_Waste_Association_ISWA&lt;/url&gt;&lt;/related-urls&gt;&lt;/urls&gt;&lt;/record&gt;&lt;/Cite&gt;&lt;/EndNote&gt;</w:instrText>
      </w:r>
      <w:r w:rsidR="003B04BE" w:rsidRPr="00FC6E71">
        <w:fldChar w:fldCharType="separate"/>
      </w:r>
      <w:r w:rsidR="00AA4B5D" w:rsidRPr="00FC6E71">
        <w:rPr>
          <w:noProof/>
          <w:vertAlign w:val="superscript"/>
        </w:rPr>
        <w:t>8</w:t>
      </w:r>
      <w:r w:rsidR="003B04BE" w:rsidRPr="00FC6E71">
        <w:fldChar w:fldCharType="end"/>
      </w:r>
      <w:r w:rsidR="00AA4B5D" w:rsidRPr="00FC6E71">
        <w:t xml:space="preserve"> </w:t>
      </w:r>
      <w:r w:rsidRPr="00FC6E71">
        <w:t>open burning is an effective self-management approach that quickly reduces the mass</w:t>
      </w:r>
      <w:r w:rsidR="005309B3">
        <w:t xml:space="preserve"> and volume of waste</w:t>
      </w:r>
      <w:r w:rsidR="00D16EB7">
        <w:t xml:space="preserve"> (</w:t>
      </w:r>
      <w:r w:rsidR="00492AA2">
        <w:t xml:space="preserve">indicatively, </w:t>
      </w:r>
      <w:r w:rsidR="00D16EB7" w:rsidRPr="00FC6E71">
        <w:t>up to 75% wt.</w:t>
      </w:r>
      <w:r w:rsidR="00ED60AB">
        <w:fldChar w:fldCharType="begin"/>
      </w:r>
      <w:r w:rsidR="00ED60AB">
        <w:instrText xml:space="preserve"> ADDIN EN.CITE &lt;EndNote&gt;&lt;Cite&gt;&lt;Author&gt;Dalager&lt;/Author&gt;&lt;Year&gt;2011&lt;/Year&gt;&lt;RecNum&gt;6853&lt;/RecNum&gt;&lt;DisplayText&gt;&lt;style face="superscript"&gt;9&lt;/style&gt;&lt;/DisplayText&gt;&lt;record&gt;&lt;rec-number&gt;6853&lt;/rec-number&gt;&lt;foreign-keys&gt;&lt;key app="EN" db-id="x9ep5rzpeferz2er5wxxvrplewr09fz5setz" timestamp="1615281165" guid="d30eaa63-bdc7-4356-9d52-61745d85e2df"&gt;6853&lt;/key&gt;&lt;/foreign-keys&gt;&lt;ref-type name="Book Section"&gt;5&lt;/ref-type&gt;&lt;contributors&gt;&lt;authors&gt;&lt;author&gt;Soren Dalager&lt;/author&gt;&lt;author&gt;Dieter O Reimann&lt;/author&gt;&lt;/authors&gt;&lt;secondary-authors&gt;&lt;author&gt;T. H. Christensen&lt;/author&gt;&lt;/secondary-authors&gt;&lt;/contributors&gt;&lt;titles&gt;&lt;title&gt;Incineration: Mass balances&lt;/title&gt;&lt;secondary-title&gt;Solid Waste Technology &amp;amp; Management&lt;/secondary-title&gt;&lt;/titles&gt;&lt;periodical&gt;&lt;full-title&gt;Solid Waste Technology &amp;amp; Management&lt;/full-title&gt;&lt;/periodical&gt;&lt;pages&gt;421-429&lt;/pages&gt;&lt;volume&gt;1&lt;/volume&gt;&lt;num-vols&gt;2&lt;/num-vols&gt;&lt;section&gt;8.3&lt;/section&gt;&lt;dates&gt;&lt;year&gt;2011&lt;/year&gt;&lt;/dates&gt;&lt;pub-location&gt;Chichester, UK&lt;/pub-location&gt;&lt;publisher&gt;Wiley&lt;/publisher&gt;&lt;urls&gt;&lt;/urls&gt;&lt;/record&gt;&lt;/Cite&gt;&lt;/EndNote&gt;</w:instrText>
      </w:r>
      <w:r w:rsidR="00ED60AB">
        <w:fldChar w:fldCharType="separate"/>
      </w:r>
      <w:r w:rsidR="00ED60AB" w:rsidRPr="00ED60AB">
        <w:rPr>
          <w:noProof/>
          <w:vertAlign w:val="superscript"/>
        </w:rPr>
        <w:t>9</w:t>
      </w:r>
      <w:r w:rsidR="00ED60AB">
        <w:fldChar w:fldCharType="end"/>
      </w:r>
      <w:r w:rsidR="00D16EB7">
        <w:t xml:space="preserve"> and</w:t>
      </w:r>
      <w:r w:rsidR="00D16EB7" w:rsidRPr="00FC6E71">
        <w:t xml:space="preserve"> 90% v/v.</w:t>
      </w:r>
      <w:r w:rsidR="00ED60AB">
        <w:fldChar w:fldCharType="begin"/>
      </w:r>
      <w:r w:rsidR="00ED60AB">
        <w:instrText xml:space="preserve"> ADDIN EN.CITE &lt;EndNote&gt;&lt;Cite&gt;&lt;Author&gt;Hjelmar&lt;/Author&gt;&lt;Year&gt;2011&lt;/Year&gt;&lt;RecNum&gt;6854&lt;/RecNum&gt;&lt;DisplayText&gt;&lt;style face="superscript"&gt;10&lt;/style&gt;&lt;/DisplayText&gt;&lt;record&gt;&lt;rec-number&gt;6854&lt;/rec-number&gt;&lt;foreign-keys&gt;&lt;key app="EN" db-id="x9ep5rzpeferz2er5wxxvrplewr09fz5setz" timestamp="1615281375" guid="2c9d6da2-6d1b-4a48-a065-8bf8eaddede9"&gt;6854&lt;/key&gt;&lt;/foreign-keys&gt;&lt;ref-type name="Book Section"&gt;5&lt;/ref-type&gt;&lt;contributors&gt;&lt;authors&gt;&lt;author&gt;Ole Hjelmar&lt;/author&gt;&lt;author&gt;Annette Johnson&lt;/author&gt;&lt;author&gt;Rob Comans&lt;/author&gt;&lt;/authors&gt;&lt;secondary-authors&gt;&lt;author&gt;T. H. Christensen&lt;/author&gt;&lt;/secondary-authors&gt;&lt;/contributors&gt;&lt;titles&gt;&lt;title&gt;Incineration: Solid residues&lt;/title&gt;&lt;secondary-title&gt;Solid Waste Technology &amp;amp; Management&lt;/secondary-title&gt;&lt;/titles&gt;&lt;periodical&gt;&lt;full-title&gt;Solid Waste Technology &amp;amp; Management&lt;/full-title&gt;&lt;/periodical&gt;&lt;pages&gt;430-462&lt;/pages&gt;&lt;volume&gt;1&lt;/volume&gt;&lt;num-vols&gt;2&lt;/num-vols&gt;&lt;section&gt;8.4&lt;/section&gt;&lt;dates&gt;&lt;year&gt;2011&lt;/year&gt;&lt;/dates&gt;&lt;pub-location&gt;Chichester, UK&lt;/pub-location&gt;&lt;publisher&gt;Wiley&lt;/publisher&gt;&lt;urls&gt;&lt;/urls&gt;&lt;/record&gt;&lt;/Cite&gt;&lt;/EndNote&gt;</w:instrText>
      </w:r>
      <w:r w:rsidR="00ED60AB">
        <w:fldChar w:fldCharType="separate"/>
      </w:r>
      <w:r w:rsidR="00ED60AB" w:rsidRPr="00ED60AB">
        <w:rPr>
          <w:noProof/>
          <w:vertAlign w:val="superscript"/>
        </w:rPr>
        <w:t>10</w:t>
      </w:r>
      <w:r w:rsidR="00ED60AB">
        <w:fldChar w:fldCharType="end"/>
      </w:r>
      <w:r w:rsidR="00ED60AB">
        <w:t xml:space="preserve"> under </w:t>
      </w:r>
      <w:r w:rsidR="006805FA">
        <w:t>ideal conditions</w:t>
      </w:r>
      <w:r w:rsidR="00ED60AB">
        <w:t xml:space="preserve"> in energy</w:t>
      </w:r>
      <w:r w:rsidR="007F378A">
        <w:t xml:space="preserve"> </w:t>
      </w:r>
      <w:r w:rsidR="00ED60AB">
        <w:t>from</w:t>
      </w:r>
      <w:r w:rsidR="007F378A">
        <w:t xml:space="preserve"> </w:t>
      </w:r>
      <w:r w:rsidR="00ED60AB">
        <w:t>waste plants</w:t>
      </w:r>
      <w:r w:rsidR="00D16EB7" w:rsidRPr="00FC6E71">
        <w:t>)</w:t>
      </w:r>
      <w:r w:rsidR="00492AA2">
        <w:t>.</w:t>
      </w:r>
      <w:r w:rsidR="007E350E">
        <w:t xml:space="preserve"> </w:t>
      </w:r>
      <w:r w:rsidR="00492AA2">
        <w:t>In addition, the heat</w:t>
      </w:r>
      <w:r w:rsidR="007E350E">
        <w:t xml:space="preserve"> generated in open fires</w:t>
      </w:r>
      <w:r w:rsidR="00492AA2">
        <w:t xml:space="preserve">, compresses </w:t>
      </w:r>
      <w:r w:rsidR="007E350E">
        <w:t xml:space="preserve">the </w:t>
      </w:r>
      <w:r w:rsidRPr="00FC6E71">
        <w:t>bioactivity</w:t>
      </w:r>
      <w:r w:rsidR="007E350E">
        <w:t xml:space="preserve"> of the</w:t>
      </w:r>
      <w:r w:rsidR="007A1C7D">
        <w:t xml:space="preserve"> putrescible fractions and </w:t>
      </w:r>
      <w:r w:rsidR="0042648F" w:rsidRPr="00FC6E71">
        <w:t xml:space="preserve">associated direct </w:t>
      </w:r>
      <w:r w:rsidRPr="00FC6E71">
        <w:t>infection risk</w:t>
      </w:r>
      <w:r w:rsidR="007A1C7D">
        <w:t xml:space="preserve"> as well as providing reduction in odor</w:t>
      </w:r>
      <w:r w:rsidR="00351CFA">
        <w:fldChar w:fldCharType="begin"/>
      </w:r>
      <w:r w:rsidR="00351CFA">
        <w:instrText xml:space="preserve"> ADDIN EN.CITE &lt;EndNote&gt;&lt;Cite&gt;&lt;Author&gt;Niessen&lt;/Author&gt;&lt;Year&gt;2010&lt;/Year&gt;&lt;RecNum&gt;6855&lt;/RecNum&gt;&lt;DisplayText&gt;&lt;style face="superscript"&gt;11&lt;/style&gt;&lt;/DisplayText&gt;&lt;record&gt;&lt;rec-number&gt;6855&lt;/rec-number&gt;&lt;foreign-keys&gt;&lt;key app="EN" db-id="x9ep5rzpeferz2er5wxxvrplewr09fz5setz" timestamp="1615284016" guid="81afd8fb-3656-4411-a4e7-84ff18790037"&gt;6855&lt;/key&gt;&lt;/foreign-keys&gt;&lt;ref-type name="Book"&gt;6&lt;/ref-type&gt;&lt;contributors&gt;&lt;authors&gt;&lt;author&gt;Walter R Niessen&lt;/author&gt;&lt;/authors&gt;&lt;/contributors&gt;&lt;titles&gt;&lt;title&gt;Combustion and incineration processes: Applications in environmental engineering&lt;/title&gt;&lt;/titles&gt;&lt;edition&gt;Fourth&lt;/edition&gt;&lt;dates&gt;&lt;year&gt;2010&lt;/year&gt;&lt;/dates&gt;&lt;pub-location&gt;Boca Raton, USA&lt;/pub-location&gt;&lt;publisher&gt;CRC Press&lt;/publisher&gt;&lt;urls&gt;&lt;/urls&gt;&lt;/record&gt;&lt;/Cite&gt;&lt;/EndNote&gt;</w:instrText>
      </w:r>
      <w:r w:rsidR="00351CFA">
        <w:fldChar w:fldCharType="separate"/>
      </w:r>
      <w:r w:rsidR="00351CFA" w:rsidRPr="007A1C7D">
        <w:rPr>
          <w:noProof/>
          <w:vertAlign w:val="superscript"/>
        </w:rPr>
        <w:t>11</w:t>
      </w:r>
      <w:r w:rsidR="00351CFA">
        <w:fldChar w:fldCharType="end"/>
      </w:r>
      <w:r w:rsidR="007A1C7D">
        <w:t xml:space="preserve"> and a </w:t>
      </w:r>
      <w:r w:rsidR="003B2062">
        <w:t xml:space="preserve">perceived </w:t>
      </w:r>
      <w:r w:rsidR="007A1C7D">
        <w:t xml:space="preserve">deterrent </w:t>
      </w:r>
      <w:r w:rsidR="003B2062">
        <w:t>against</w:t>
      </w:r>
      <w:r w:rsidR="007A1C7D">
        <w:t xml:space="preserve"> mosquitos </w:t>
      </w:r>
      <w:r w:rsidR="003B04BE" w:rsidRPr="00FC6E71">
        <w:t>that transmit malaria.</w:t>
      </w:r>
      <w:r w:rsidR="00AA4B5D" w:rsidRPr="00FC6E71">
        <w:fldChar w:fldCharType="begin"/>
      </w:r>
      <w:r w:rsidR="007A1C7D">
        <w:instrText xml:space="preserve"> ADDIN EN.CITE &lt;EndNote&gt;&lt;Cite&gt;&lt;Author&gt;Kawamura&lt;/Author&gt;&lt;Year&gt;2010&lt;/Year&gt;&lt;RecNum&gt;2416&lt;/RecNum&gt;&lt;DisplayText&gt;&lt;style face="superscript"&gt;12&lt;/style&gt;&lt;/DisplayText&gt;&lt;record&gt;&lt;rec-number&gt;2416&lt;/rec-number&gt;&lt;foreign-keys&gt;&lt;key app="EN" db-id="x9ep5rzpeferz2er5wxxvrplewr09fz5setz" timestamp="1571921712" guid="f92d7b7d-e51c-42d7-bcb6-0919fc2f9b7b"&gt;2416&lt;/key&gt;&lt;/foreign-keys&gt;&lt;ref-type name="Journal Article"&gt;17&lt;/ref-type&gt;&lt;contributors&gt;&lt;authors&gt;&lt;author&gt;Kawamura, K&lt;/author&gt;&lt;author&gt;Pavuluri, CM&lt;/author&gt;&lt;/authors&gt;&lt;/contributors&gt;&lt;auth-address&gt;Hokkaido Univ, Inst Low Temp Sci, Kita Ku, Sapporo, Hokkaido 0600819, Japan&lt;/auth-address&gt;&lt;titles&gt;&lt;title&gt;New Directions: Need for better understanding of plastic waste burning as inferred from high abundance of terephthalic acid in South Asian aerosols&lt;/title&gt;&lt;secondary-title&gt;Atmospheric Environment&lt;/secondary-title&gt;&lt;alt-title&gt;Atmos Environ&lt;/alt-title&gt;&lt;/titles&gt;&lt;periodical&gt;&lt;full-title&gt;Atmospheric Environment&lt;/full-title&gt;&lt;abbr-1&gt;Atmos Environ&lt;/abbr-1&gt;&lt;/periodical&gt;&lt;alt-periodical&gt;&lt;full-title&gt;Atmospheric Environment&lt;/full-title&gt;&lt;abbr-1&gt;Atmos Environ&lt;/abbr-1&gt;&lt;/alt-periodical&gt;&lt;pages&gt;5320-5321&lt;/pages&gt;&lt;volume&gt;44&lt;/volume&gt;&lt;number&gt;39&lt;/number&gt;&lt;keywords&gt;&lt;keyword&gt;dicarboxylic-acids&lt;/keyword&gt;&lt;keyword&gt;atmosphere&lt;/keyword&gt;&lt;/keywords&gt;&lt;dates&gt;&lt;year&gt;2010&lt;/year&gt;&lt;pub-dates&gt;&lt;date&gt;Dec&lt;/date&gt;&lt;/pub-dates&gt;&lt;/dates&gt;&lt;isbn&gt;1352-2310&lt;/isbn&gt;&lt;accession-num&gt;WOS:000284661600031&lt;/accession-num&gt;&lt;urls&gt;&lt;related-urls&gt;&lt;url&gt;&amp;lt;Go to ISI&amp;gt;://WOS:000284661600031&lt;/url&gt;&lt;/related-urls&gt;&lt;/urls&gt;&lt;electronic-resource-num&gt;10.1016/j.atmosenv.2010.09.016&lt;/electronic-resource-num&gt;&lt;language&gt;English&lt;/language&gt;&lt;/record&gt;&lt;/Cite&gt;&lt;/EndNote&gt;</w:instrText>
      </w:r>
      <w:r w:rsidR="00AA4B5D" w:rsidRPr="00FC6E71">
        <w:fldChar w:fldCharType="separate"/>
      </w:r>
      <w:r w:rsidR="007A1C7D" w:rsidRPr="007A1C7D">
        <w:rPr>
          <w:noProof/>
          <w:vertAlign w:val="superscript"/>
        </w:rPr>
        <w:t>12</w:t>
      </w:r>
      <w:r w:rsidR="00AA4B5D" w:rsidRPr="00FC6E71">
        <w:fldChar w:fldCharType="end"/>
      </w:r>
      <w:r w:rsidR="003B04BE" w:rsidRPr="00FC6E71">
        <w:t xml:space="preserve"> In this perverse sense, open burning may offer benefits to people</w:t>
      </w:r>
      <w:r w:rsidR="0042648F" w:rsidRPr="00FC6E71">
        <w:t>:</w:t>
      </w:r>
      <w:r w:rsidRPr="00FC6E71">
        <w:t xml:space="preserve"> however</w:t>
      </w:r>
      <w:r w:rsidR="0042648F" w:rsidRPr="00FC6E71">
        <w:t>,</w:t>
      </w:r>
      <w:r w:rsidRPr="00FC6E71">
        <w:t xml:space="preserve"> at a serious potential risk to their own health</w:t>
      </w:r>
      <w:r w:rsidR="007C0A03">
        <w:t>,</w:t>
      </w:r>
      <w:r w:rsidRPr="00FC6E71">
        <w:t xml:space="preserve"> and that of </w:t>
      </w:r>
      <w:r w:rsidR="00B50DEC">
        <w:t xml:space="preserve">any other </w:t>
      </w:r>
      <w:r w:rsidRPr="00FC6E71">
        <w:t>people who</w:t>
      </w:r>
      <w:r w:rsidR="00B50DEC">
        <w:t xml:space="preserve"> may be exposed, for example via downwind plumes and wider atmospheric dispersion.</w:t>
      </w:r>
      <w:r w:rsidRPr="00FC6E71">
        <w:t xml:space="preserve"> </w:t>
      </w:r>
      <w:r w:rsidR="00851E4C" w:rsidRPr="00FC6E71">
        <w:t>Importantly, many of the most affected individuals are also the world’s poorest people, including approximately 11</w:t>
      </w:r>
      <w:r w:rsidR="005976A7">
        <w:t>.4</w:t>
      </w:r>
      <w:r w:rsidR="00851E4C" w:rsidRPr="00FC6E71">
        <w:t xml:space="preserve"> million waste pickers</w:t>
      </w:r>
      <w:r w:rsidR="059AF8A7" w:rsidRPr="00FC6E71">
        <w:t xml:space="preserve"> (a conservative estimate)</w:t>
      </w:r>
      <w:r w:rsidR="00AA4B5D" w:rsidRPr="00FC6E71">
        <w:t>,</w:t>
      </w:r>
      <w:r w:rsidR="00851E4C" w:rsidRPr="00FC6E71">
        <w:t xml:space="preserve"> who</w:t>
      </w:r>
      <w:r w:rsidR="00A4415B" w:rsidRPr="00FC6E71">
        <w:t>,</w:t>
      </w:r>
      <w:r w:rsidR="00851E4C" w:rsidRPr="00FC6E71">
        <w:t xml:space="preserve"> </w:t>
      </w:r>
      <w:r w:rsidR="00A4415B" w:rsidRPr="00FC6E71">
        <w:t xml:space="preserve">as strong anecdotal evidence suggests, </w:t>
      </w:r>
      <w:r w:rsidR="00851E4C" w:rsidRPr="00FC6E71">
        <w:t>work in close proximity to waste fires</w:t>
      </w:r>
      <w:r w:rsidR="00A4415B" w:rsidRPr="00FC6E71">
        <w:t>;</w:t>
      </w:r>
      <w:r w:rsidR="00851E4C" w:rsidRPr="00FC6E71">
        <w:t xml:space="preserve"> and who h</w:t>
      </w:r>
      <w:r w:rsidR="007A1C7D">
        <w:t>a</w:t>
      </w:r>
      <w:r w:rsidR="00851E4C" w:rsidRPr="00FC6E71">
        <w:t>ve few choices about whether to sustain exposure to their emissions.</w:t>
      </w:r>
      <w:r w:rsidR="00320318" w:rsidRPr="0006311F">
        <w:rPr>
          <w:lang w:val="en-GB"/>
        </w:rPr>
        <w:fldChar w:fldCharType="begin"/>
      </w:r>
      <w:r w:rsidR="007A1C7D">
        <w:rPr>
          <w:lang w:val="en-GB"/>
        </w:rPr>
        <w:instrText xml:space="preserve"> ADDIN EN.CITE &lt;EndNote&gt;&lt;Cite&gt;&lt;Author&gt;Rouse&lt;/Author&gt;&lt;Year&gt;2006&lt;/Year&gt;&lt;RecNum&gt;6290&lt;/RecNum&gt;&lt;DisplayText&gt;&lt;style face="superscript"&gt;13&lt;/style&gt;&lt;/DisplayText&gt;&lt;record&gt;&lt;rec-number&gt;6290&lt;/rec-number&gt;&lt;foreign-keys&gt;&lt;key app="EN" db-id="x9ep5rzpeferz2er5wxxvrplewr09fz5setz" timestamp="1592744424" guid="dbc51f03-c96a-42fa-92e0-696bd4258b59"&gt;6290&lt;/key&gt;&lt;/foreign-keys&gt;&lt;ref-type name="Journal Article"&gt;17&lt;/ref-type&gt;&lt;contributors&gt;&lt;authors&gt;&lt;author&gt;Rouse, Jonathan R.&lt;/author&gt;&lt;/authors&gt;&lt;/contributors&gt;&lt;titles&gt;&lt;title&gt;Seeking common ground for people: Livelihoods, governance and waste&lt;/title&gt;&lt;secondary-title&gt;Habitat International&lt;/secondary-title&gt;&lt;/titles&gt;&lt;periodical&gt;&lt;full-title&gt;Habitat International&lt;/full-title&gt;&lt;/periodical&gt;&lt;pages&gt;741-753&lt;/pages&gt;&lt;volume&gt;30&lt;/volume&gt;&lt;number&gt;4&lt;/number&gt;&lt;keywords&gt;&lt;keyword&gt;Solid waste management&lt;/keyword&gt;&lt;keyword&gt;Informal waste workers&lt;/keyword&gt;&lt;keyword&gt;Poverty&lt;/keyword&gt;&lt;keyword&gt;Pakistan&lt;/keyword&gt;&lt;/keywords&gt;&lt;dates&gt;&lt;year&gt;2006&lt;/year&gt;&lt;pub-dates&gt;&lt;date&gt;2006/12/01/&lt;/date&gt;&lt;/pub-dates&gt;&lt;/dates&gt;&lt;isbn&gt;0197-3975&lt;/isbn&gt;&lt;urls&gt;&lt;related-urls&gt;&lt;url&gt;http://www.sciencedirect.com/science/article/pii/S0197397505000445&lt;/url&gt;&lt;/related-urls&gt;&lt;/urls&gt;&lt;electronic-resource-num&gt;https://doi.org/10.1016/j.habitatint.2005.09.001&lt;/electronic-resource-num&gt;&lt;/record&gt;&lt;/Cite&gt;&lt;/EndNote&gt;</w:instrText>
      </w:r>
      <w:r w:rsidR="00320318" w:rsidRPr="0006311F">
        <w:rPr>
          <w:lang w:val="en-GB"/>
        </w:rPr>
        <w:fldChar w:fldCharType="separate"/>
      </w:r>
      <w:r w:rsidR="007A1C7D" w:rsidRPr="007A1C7D">
        <w:rPr>
          <w:noProof/>
          <w:vertAlign w:val="superscript"/>
          <w:lang w:val="en-GB"/>
        </w:rPr>
        <w:t>13</w:t>
      </w:r>
      <w:r w:rsidR="00320318" w:rsidRPr="0006311F">
        <w:fldChar w:fldCharType="end"/>
      </w:r>
    </w:p>
    <w:p w14:paraId="5D4177A2" w14:textId="3444B9EF" w:rsidR="00543792" w:rsidRDefault="00231D95" w:rsidP="00BA5597">
      <w:pPr>
        <w:pStyle w:val="TAMainText"/>
      </w:pPr>
      <w:r w:rsidRPr="00FC6E71">
        <w:t xml:space="preserve">Two prominent studies </w:t>
      </w:r>
      <w:r w:rsidRPr="00316AB8">
        <w:t>have</w:t>
      </w:r>
      <w:r w:rsidRPr="00FC6E71">
        <w:t xml:space="preserve"> investigated the open burning of waste with a global perspective. </w:t>
      </w:r>
      <w:r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Pr="00FC6E71">
        <w:fldChar w:fldCharType="separate"/>
      </w:r>
      <w:r w:rsidR="007A1C7D">
        <w:rPr>
          <w:noProof/>
        </w:rPr>
        <w:t>Lemieux et al.</w:t>
      </w:r>
      <w:r w:rsidR="007A1C7D" w:rsidRPr="007A1C7D">
        <w:rPr>
          <w:noProof/>
          <w:vertAlign w:val="superscript"/>
        </w:rPr>
        <w:t>14</w:t>
      </w:r>
      <w:r w:rsidRPr="00FC6E71">
        <w:fldChar w:fldCharType="end"/>
      </w:r>
      <w:r w:rsidRPr="00FC6E71">
        <w:t xml:space="preserve"> provided a comprehensive review of emission factors associated with the </w:t>
      </w:r>
      <w:r w:rsidRPr="00FC6E71">
        <w:lastRenderedPageBreak/>
        <w:t>open burning of different materials, many of which were waste</w:t>
      </w:r>
      <w:r w:rsidR="001056AF" w:rsidRPr="00FC6E71">
        <w:t xml:space="preserve">. The study </w:t>
      </w:r>
      <w:r w:rsidR="003037D4">
        <w:t xml:space="preserve">summarised research on potentially hazardous emissions of </w:t>
      </w:r>
      <w:r w:rsidR="001056AF" w:rsidRPr="00FC6E71">
        <w:t>several substance groups including certain brominated flame retardants (BFRs), dioxins and related substances (DRCs), polycyclic aromatic hydrocarbons (PAHs), particulate matter (PM) and volatile organic compounds (VOCs).</w:t>
      </w:r>
      <w:r w:rsidR="00AA4B5D" w:rsidRPr="00FC6E71">
        <w:t xml:space="preserve"> </w:t>
      </w:r>
      <w:r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Pr="00FC6E71">
        <w:rPr>
          <w:shd w:val="clear" w:color="auto" w:fill="FFFFFF"/>
        </w:rPr>
        <w:fldChar w:fldCharType="end"/>
      </w:r>
      <w:r w:rsidRPr="00FC6E71">
        <w:rPr>
          <w:shd w:val="clear" w:color="auto" w:fill="FFFFFF"/>
        </w:rPr>
        <w:t xml:space="preserve"> presented the only comprehensive global estimate of emissions from the open burning of waste specifically</w:t>
      </w:r>
      <w:r w:rsidR="00A4415B" w:rsidRPr="00FC6E71">
        <w:rPr>
          <w:shd w:val="clear" w:color="auto" w:fill="FFFFFF"/>
        </w:rPr>
        <w:t xml:space="preserve"> to date, the study used </w:t>
      </w:r>
      <w:r w:rsidR="001056AF" w:rsidRPr="00FC6E71">
        <w:rPr>
          <w:shd w:val="clear" w:color="auto" w:fill="FFFFFF"/>
        </w:rPr>
        <w:t xml:space="preserve">as a basis for further </w:t>
      </w:r>
      <w:r w:rsidR="008F6836" w:rsidRPr="00FC6E71">
        <w:rPr>
          <w:shd w:val="clear" w:color="auto" w:fill="FFFFFF"/>
        </w:rPr>
        <w:t>research</w:t>
      </w:r>
      <w:r w:rsidR="001056AF" w:rsidRPr="00FC6E71">
        <w:rPr>
          <w:shd w:val="clear" w:color="auto" w:fill="FFFFFF"/>
        </w:rPr>
        <w:t xml:space="preserve"> since. For instance, </w:t>
      </w:r>
      <w:r w:rsidR="00B33BE8" w:rsidRPr="00FC6E71">
        <w:rPr>
          <w:shd w:val="clear" w:color="auto" w:fill="FFFFFF"/>
        </w:rPr>
        <w:fldChar w:fldCharType="begin"/>
      </w:r>
      <w:r w:rsidR="007A1C7D">
        <w:rPr>
          <w:shd w:val="clear" w:color="auto" w:fill="FFFFFF"/>
        </w:rPr>
        <w:instrText xml:space="preserve"> ADDIN EN.CITE &lt;EndNote&gt;&lt;Cite AuthorYear="1"&gt;&lt;Author&gt;Cogut&lt;/Author&gt;&lt;Year&gt;2016&lt;/Year&gt;&lt;RecNum&gt;279&lt;/RecNum&gt;&lt;DisplayText&gt;Cogut&lt;style face="superscript"&gt;16&lt;/style&gt;&lt;/DisplayText&gt;&lt;record&gt;&lt;rec-number&gt;279&lt;/rec-number&gt;&lt;foreign-keys&gt;&lt;key app="EN" db-id="x9ep5rzpeferz2er5wxxvrplewr09fz5setz" timestamp="1567084081" guid="cb081774-0f38-47bd-a96d-a2ab022c660b"&gt;279&lt;/key&gt;&lt;/foreign-keys&gt;&lt;ref-type name="Report"&gt;27&lt;/ref-type&gt;&lt;contributors&gt;&lt;authors&gt;&lt;author&gt;Alexander Cogut&lt;/author&gt;&lt;/authors&gt;&lt;/contributors&gt;&lt;titles&gt;&lt;title&gt;Open burning of waste: A global health disaster&lt;/title&gt;&lt;/titles&gt;&lt;dates&gt;&lt;year&gt;2016&lt;/year&gt;&lt;/dates&gt;&lt;pub-location&gt;Geneva, Switzerland&lt;/pub-location&gt;&lt;publisher&gt;R20 Regions of Climate Action &lt;/publisher&gt;&lt;urls&gt;&lt;related-urls&gt;&lt;url&gt;https://bit.ly/37At6id&lt;/url&gt;&lt;/related-urls&gt;&lt;/urls&gt;&lt;research-notes&gt;https://www.google.com/url?sa=i&amp;amp;source=images&amp;amp;cd=&amp;amp;ved=2ahUKEwjl9ZKmkKjkAhUBolwKHZLuA5sQjB16BAgBEAM&amp;amp;url=https%3A%2F%2Fregions20.org%2Fwp-content%2Fuploads%2F2016%2F08%2FOPEN-BURNING-OF-WASTE-A-GLOBAL-HEALTH-DISASTER_R20-Research-Paper_Final_29.05.2017.pdf&amp;amp;psig=AOvVaw30siBCv4JOdyO8oZFuElYG&amp;amp;ust=1567169716234275&lt;/research-notes&gt;&lt;access-date&gt;29 August 2019&lt;/access-date&gt;&lt;/record&gt;&lt;/Cite&gt;&lt;/EndNote&gt;</w:instrText>
      </w:r>
      <w:r w:rsidR="00B33BE8" w:rsidRPr="00FC6E71">
        <w:rPr>
          <w:shd w:val="clear" w:color="auto" w:fill="FFFFFF"/>
        </w:rPr>
        <w:fldChar w:fldCharType="separate"/>
      </w:r>
      <w:r w:rsidR="007A1C7D">
        <w:rPr>
          <w:noProof/>
          <w:shd w:val="clear" w:color="auto" w:fill="FFFFFF"/>
        </w:rPr>
        <w:t>Cogut</w:t>
      </w:r>
      <w:r w:rsidR="007A1C7D" w:rsidRPr="007A1C7D">
        <w:rPr>
          <w:noProof/>
          <w:shd w:val="clear" w:color="auto" w:fill="FFFFFF"/>
          <w:vertAlign w:val="superscript"/>
        </w:rPr>
        <w:t>16</w:t>
      </w:r>
      <w:r w:rsidR="00B33BE8" w:rsidRPr="00FC6E71">
        <w:rPr>
          <w:shd w:val="clear" w:color="auto" w:fill="FFFFFF"/>
        </w:rPr>
        <w:fldChar w:fldCharType="end"/>
      </w:r>
      <w:r w:rsidR="00B33BE8" w:rsidRPr="00FC6E71">
        <w:rPr>
          <w:shd w:val="clear" w:color="auto" w:fill="FFFFFF"/>
        </w:rPr>
        <w:t xml:space="preserve"> presented t</w:t>
      </w:r>
      <w:r w:rsidR="008F6836" w:rsidRPr="00FC6E71">
        <w:rPr>
          <w:shd w:val="clear" w:color="auto" w:fill="FFFFFF"/>
        </w:rPr>
        <w:t xml:space="preserve">he </w:t>
      </w:r>
      <w:r w:rsidR="008F6836"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8F6836"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8F6836" w:rsidRPr="00FC6E71">
        <w:rPr>
          <w:shd w:val="clear" w:color="auto" w:fill="FFFFFF"/>
        </w:rPr>
        <w:fldChar w:fldCharType="end"/>
      </w:r>
      <w:r w:rsidR="008F6836" w:rsidRPr="00FC6E71">
        <w:rPr>
          <w:shd w:val="clear" w:color="auto" w:fill="FFFFFF"/>
        </w:rPr>
        <w:t xml:space="preserve"> model outputs </w:t>
      </w:r>
      <w:r w:rsidR="00B33BE8" w:rsidRPr="00FC6E71">
        <w:rPr>
          <w:shd w:val="clear" w:color="auto" w:fill="FFFFFF"/>
        </w:rPr>
        <w:t>in the context of the wider waste management system</w:t>
      </w:r>
      <w:r w:rsidR="008F6836" w:rsidRPr="00FC6E71">
        <w:rPr>
          <w:shd w:val="clear" w:color="auto" w:fill="FFFFFF"/>
        </w:rPr>
        <w:t xml:space="preserve">. </w:t>
      </w:r>
      <w:r w:rsidR="00B33BE8"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B33BE8" w:rsidRPr="00FC6E71">
        <w:fldChar w:fldCharType="separate"/>
      </w:r>
      <w:r w:rsidR="007A1C7D">
        <w:rPr>
          <w:noProof/>
        </w:rPr>
        <w:t>Kodros et al.</w:t>
      </w:r>
      <w:r w:rsidR="007A1C7D" w:rsidRPr="007A1C7D">
        <w:rPr>
          <w:noProof/>
          <w:vertAlign w:val="superscript"/>
        </w:rPr>
        <w:t>17</w:t>
      </w:r>
      <w:r w:rsidR="00B33BE8" w:rsidRPr="00FC6E71">
        <w:fldChar w:fldCharType="end"/>
      </w:r>
      <w:r w:rsidR="00B33BE8" w:rsidRPr="00FC6E71">
        <w:t xml:space="preserve"> </w:t>
      </w:r>
      <w:r w:rsidR="008F6836" w:rsidRPr="00FC6E71">
        <w:t xml:space="preserve">also used the </w:t>
      </w:r>
      <w:r w:rsidR="008F6836"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8F6836"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8F6836" w:rsidRPr="00FC6E71">
        <w:rPr>
          <w:shd w:val="clear" w:color="auto" w:fill="FFFFFF"/>
        </w:rPr>
        <w:fldChar w:fldCharType="end"/>
      </w:r>
      <w:r w:rsidR="008F6836" w:rsidRPr="00FC6E71">
        <w:rPr>
          <w:shd w:val="clear" w:color="auto" w:fill="FFFFFF"/>
        </w:rPr>
        <w:t xml:space="preserve"> data and combined them </w:t>
      </w:r>
      <w:r w:rsidR="008F6836" w:rsidRPr="00FC6E71">
        <w:t xml:space="preserve">with a global </w:t>
      </w:r>
      <w:r w:rsidR="003037D4" w:rsidRPr="00FC6E71">
        <w:t>bur</w:t>
      </w:r>
      <w:r w:rsidR="003037D4">
        <w:t>den</w:t>
      </w:r>
      <w:r w:rsidR="003037D4" w:rsidRPr="00FC6E71">
        <w:t xml:space="preserve"> </w:t>
      </w:r>
      <w:r w:rsidR="008F6836" w:rsidRPr="00FC6E71">
        <w:t xml:space="preserve">of disease study by </w:t>
      </w:r>
      <w:r w:rsidR="00B33BE8" w:rsidRPr="00FC6E71">
        <w:fldChar w:fldCharType="begin">
          <w:fldData xml:space="preserve">PEVuZE5vdGU+PENpdGUgQXV0aG9yWWVhcj0iMSI+PEF1dGhvcj5MaW08L0F1dGhvcj48WWVhcj4y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</w:fldData>
        </w:fldChar>
      </w:r>
      <w:r w:rsidR="007A1C7D">
        <w:instrText xml:space="preserve"> ADDIN EN.CITE </w:instrText>
      </w:r>
      <w:r w:rsidR="007A1C7D">
        <w:fldChar w:fldCharType="begin">
          <w:fldData xml:space="preserve">PEVuZE5vdGU+PENpdGUgQXV0aG9yWWVhcj0iMSI+PEF1dGhvcj5MaW08L0F1dGhvcj48WWVhcj4y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</w:fldData>
        </w:fldChar>
      </w:r>
      <w:r w:rsidR="007A1C7D">
        <w:instrText xml:space="preserve"> ADDIN EN.CITE.DATA </w:instrText>
      </w:r>
      <w:r w:rsidR="007A1C7D">
        <w:fldChar w:fldCharType="end"/>
      </w:r>
      <w:r w:rsidR="00B33BE8" w:rsidRPr="00FC6E71">
        <w:fldChar w:fldCharType="separate"/>
      </w:r>
      <w:r w:rsidR="007A1C7D">
        <w:rPr>
          <w:noProof/>
        </w:rPr>
        <w:t>Lim et al.</w:t>
      </w:r>
      <w:r w:rsidR="007A1C7D" w:rsidRPr="007A1C7D">
        <w:rPr>
          <w:noProof/>
          <w:vertAlign w:val="superscript"/>
        </w:rPr>
        <w:t>18</w:t>
      </w:r>
      <w:r w:rsidR="00B33BE8" w:rsidRPr="00FC6E71">
        <w:fldChar w:fldCharType="end"/>
      </w:r>
      <w:r w:rsidR="00B33BE8" w:rsidRPr="00FC6E71">
        <w:t xml:space="preserve"> to estimate 270,000 premature deaths per year worldwide (5</w:t>
      </w:r>
      <w:r w:rsidR="00B33BE8" w:rsidRPr="00FC6E71">
        <w:rPr>
          <w:vertAlign w:val="superscript"/>
        </w:rPr>
        <w:t>th</w:t>
      </w:r>
      <w:r w:rsidR="00B33BE8" w:rsidRPr="00FC6E71">
        <w:t xml:space="preserve"> to 95</w:t>
      </w:r>
      <w:r w:rsidR="00B33BE8" w:rsidRPr="00FC6E71">
        <w:rPr>
          <w:vertAlign w:val="superscript"/>
        </w:rPr>
        <w:t>th</w:t>
      </w:r>
      <w:r w:rsidR="003037D4">
        <w:t xml:space="preserve"> percentiles</w:t>
      </w:r>
      <w:r w:rsidR="00B33BE8" w:rsidRPr="00FC6E71">
        <w:t xml:space="preserve">: 213,000 to 328,000) from </w:t>
      </w:r>
      <w:r w:rsidR="008F6836" w:rsidRPr="00FC6E71">
        <w:t>the open burning of waste</w:t>
      </w:r>
      <w:r w:rsidR="00B33BE8" w:rsidRPr="00FC6E71">
        <w:t xml:space="preserve">. In a more recent study, </w:t>
      </w:r>
      <w:r w:rsidR="00B33BE8" w:rsidRPr="00FC6E71">
        <w:rPr>
          <w:shd w:val="clear" w:color="auto" w:fill="FFFFFF"/>
        </w:rPr>
        <w:fldChar w:fldCharType="begin"/>
      </w:r>
      <w:r w:rsidR="007A1C7D">
        <w:rPr>
          <w:shd w:val="clear" w:color="auto" w:fill="FFFFFF"/>
        </w:rPr>
        <w:instrText xml:space="preserve"> ADDIN EN.CITE &lt;EndNote&gt;&lt;Cite AuthorYear="1"&gt;&lt;Author&gt;Williams&lt;/Author&gt;&lt;Year&gt;2019&lt;/Year&gt;&lt;RecNum&gt;244&lt;/RecNum&gt;&lt;DisplayText&gt;Williams et al.&lt;style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00B33BE8" w:rsidRPr="00FC6E71">
        <w:rPr>
          <w:shd w:val="clear" w:color="auto" w:fill="FFFFFF"/>
        </w:rPr>
        <w:fldChar w:fldCharType="separate"/>
      </w:r>
      <w:r w:rsidR="007A1C7D">
        <w:rPr>
          <w:noProof/>
          <w:shd w:val="clear" w:color="auto" w:fill="FFFFFF"/>
        </w:rPr>
        <w:t>Williams et al.</w:t>
      </w:r>
      <w:r w:rsidR="007A1C7D" w:rsidRPr="007A1C7D">
        <w:rPr>
          <w:noProof/>
          <w:shd w:val="clear" w:color="auto" w:fill="FFFFFF"/>
          <w:vertAlign w:val="superscript"/>
        </w:rPr>
        <w:t>19</w:t>
      </w:r>
      <w:r w:rsidR="00B33BE8" w:rsidRPr="00FC6E71">
        <w:rPr>
          <w:shd w:val="clear" w:color="auto" w:fill="FFFFFF"/>
        </w:rPr>
        <w:fldChar w:fldCharType="end"/>
      </w:r>
      <w:r w:rsidR="00B33BE8" w:rsidRPr="00FC6E71">
        <w:rPr>
          <w:shd w:val="clear" w:color="auto" w:fill="FFFFFF"/>
        </w:rPr>
        <w:t xml:space="preserve"> combined the findings of </w:t>
      </w:r>
      <w:r w:rsidR="00B33BE8"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B33BE8" w:rsidRPr="00FC6E71">
        <w:fldChar w:fldCharType="separate"/>
      </w:r>
      <w:r w:rsidR="007A1C7D">
        <w:rPr>
          <w:noProof/>
        </w:rPr>
        <w:t>Kodros et al.</w:t>
      </w:r>
      <w:r w:rsidR="007A1C7D" w:rsidRPr="007A1C7D">
        <w:rPr>
          <w:noProof/>
          <w:vertAlign w:val="superscript"/>
        </w:rPr>
        <w:t>17</w:t>
      </w:r>
      <w:r w:rsidR="00B33BE8" w:rsidRPr="00FC6E71">
        <w:fldChar w:fldCharType="end"/>
      </w:r>
      <w:r w:rsidR="00B33BE8" w:rsidRPr="00FC6E71">
        <w:t xml:space="preserve"> with </w:t>
      </w:r>
      <w:r w:rsidR="00FF11B2" w:rsidRPr="00FC6E71">
        <w:rPr>
          <w:shd w:val="clear" w:color="auto" w:fill="FFFFFF"/>
        </w:rPr>
        <w:fldChar w:fldCharType="begin"/>
      </w:r>
      <w:r w:rsidR="007A1C7D">
        <w:rPr>
          <w:shd w:val="clear" w:color="auto" w:fill="FFFFFF"/>
        </w:rPr>
        <w:instrText xml:space="preserve"> ADDIN EN.CITE &lt;EndNote&gt;&lt;Cite AuthorYear="1"&gt;&lt;Author&gt;Organization&lt;/Author&gt;&lt;Year&gt;2018&lt;/Year&gt;&lt;RecNum&gt;5217&lt;/RecNum&gt;&lt;DisplayText&gt;World Health Organization&lt;style face="superscript"&gt;20&lt;/style&gt;&lt;/DisplayText&gt;&lt;record&gt;&lt;rec-number&gt;5217&lt;/rec-number&gt;&lt;foreign-keys&gt;&lt;key app="EN" db-id="x9ep5rzpeferz2er5wxxvrplewr09fz5setz" timestamp="1575641155" guid="99a03821-fba4-4530-8ff4-74282ccf0056"&gt;5217&lt;/key&gt;&lt;/foreign-keys&gt;&lt;ref-type name="Web Page"&gt;12&lt;/ref-type&gt;&lt;contributors&gt;&lt;authors&gt;&lt;author&gt;World Health Organization,&lt;/author&gt;&lt;/authors&gt;&lt;/contributors&gt;&lt;titles&gt;&lt;title&gt;Air pollution: Key facts &lt;/title&gt;&lt;/titles&gt;&lt;volume&gt;2019&lt;/volume&gt;&lt;number&gt;6 December&lt;/number&gt;&lt;dates&gt;&lt;year&gt;2018&lt;/year&gt;&lt;/dates&gt;&lt;publisher&gt;World Health Organization,&lt;/publisher&gt;&lt;urls&gt;&lt;related-urls&gt;&lt;url&gt;https://www.who.int/en/news-room/fact-sheets/detail/ambient-(outdoor)-air-quality-and-health&lt;/url&gt;&lt;/related-urls&gt;&lt;/urls&gt;&lt;/record&gt;&lt;/Cite&gt;&lt;/EndNote&gt;</w:instrText>
      </w:r>
      <w:r w:rsidR="00FF11B2" w:rsidRPr="00FC6E71">
        <w:rPr>
          <w:shd w:val="clear" w:color="auto" w:fill="FFFFFF"/>
        </w:rPr>
        <w:fldChar w:fldCharType="separate"/>
      </w:r>
      <w:r w:rsidR="007A1C7D">
        <w:rPr>
          <w:noProof/>
          <w:shd w:val="clear" w:color="auto" w:fill="FFFFFF"/>
        </w:rPr>
        <w:t>World Health Organization</w:t>
      </w:r>
      <w:r w:rsidR="007A1C7D" w:rsidRPr="007A1C7D">
        <w:rPr>
          <w:noProof/>
          <w:shd w:val="clear" w:color="auto" w:fill="FFFFFF"/>
          <w:vertAlign w:val="superscript"/>
        </w:rPr>
        <w:t>20</w:t>
      </w:r>
      <w:r w:rsidR="00FF11B2" w:rsidRPr="00FC6E71">
        <w:rPr>
          <w:shd w:val="clear" w:color="auto" w:fill="FFFFFF"/>
        </w:rPr>
        <w:fldChar w:fldCharType="end"/>
      </w:r>
      <w:r w:rsidR="00FF11B2" w:rsidRPr="00FC6E71">
        <w:rPr>
          <w:shd w:val="clear" w:color="auto" w:fill="FFFFFF"/>
        </w:rPr>
        <w:t xml:space="preserve"> and </w:t>
      </w:r>
      <w:r w:rsidR="00FF11B2" w:rsidRPr="00FC6E71">
        <w:rPr>
          <w:shd w:val="clear" w:color="auto" w:fill="FFFFFF"/>
        </w:rPr>
        <w:fldChar w:fldCharType="begin"/>
      </w:r>
      <w:r w:rsidR="007A1C7D">
        <w:rPr>
          <w:shd w:val="clear" w:color="auto" w:fill="FFFFFF"/>
        </w:rPr>
        <w:instrText xml:space="preserve"> ADDIN EN.CITE &lt;EndNote&gt;&lt;Cite AuthorYear="1"&gt;&lt;Author&gt;Evaluation&lt;/Author&gt;&lt;Year&gt;2019&lt;/Year&gt;&lt;RecNum&gt;5220&lt;/RecNum&gt;&lt;DisplayText&gt;Institute for Health Metrics and Evaluation&lt;style face="superscript"&gt;21&lt;/style&gt;&lt;/DisplayText&gt;&lt;record&gt;&lt;rec-number&gt;5220&lt;/rec-number&gt;&lt;foreign-keys&gt;&lt;key app="EN" db-id="x9ep5rzpeferz2er5wxxvrplewr09fz5setz" timestamp="1575653599" guid="41eb3b7f-6b8f-4731-8d9a-f99a75ef563b"&gt;5220&lt;/key&gt;&lt;/foreign-keys&gt;&lt;ref-type name="Online Database"&gt;45&lt;/ref-type&gt;&lt;contributors&gt;&lt;authors&gt;&lt;author&gt;Institute for Health Metrics and Evaluation,&lt;/author&gt;&lt;/authors&gt;&lt;/contributors&gt;&lt;titles&gt;&lt;title&gt;Global burden of disease database&lt;/title&gt;&lt;secondary-title&gt;Global Health Data Exchange&lt;/secondary-title&gt;&lt;/titles&gt;&lt;dates&gt;&lt;year&gt;2019&lt;/year&gt;&lt;pub-dates&gt;&lt;date&gt;6 December 2019&lt;/date&gt;&lt;/pub-dates&gt;&lt;/dates&gt;&lt;pub-location&gt;Washington, USA&lt;/pub-location&gt;&lt;publisher&gt;Institute for Health Metrics and Evaluation (IHME)&lt;/publisher&gt;&lt;urls&gt;&lt;related-urls&gt;&lt;url&gt;http://ghdx.healthdata.org/gbd-results-tool&lt;/url&gt;&lt;/related-urls&gt;&lt;/urls&gt;&lt;/record&gt;&lt;/Cite&gt;&lt;/EndNote&gt;</w:instrText>
      </w:r>
      <w:r w:rsidR="00FF11B2" w:rsidRPr="00FC6E71">
        <w:rPr>
          <w:shd w:val="clear" w:color="auto" w:fill="FFFFFF"/>
        </w:rPr>
        <w:fldChar w:fldCharType="separate"/>
      </w:r>
      <w:r w:rsidR="007A1C7D">
        <w:rPr>
          <w:noProof/>
          <w:shd w:val="clear" w:color="auto" w:fill="FFFFFF"/>
        </w:rPr>
        <w:t>Institute for Health Metrics and Evaluation</w:t>
      </w:r>
      <w:r w:rsidR="007A1C7D" w:rsidRPr="007A1C7D">
        <w:rPr>
          <w:noProof/>
          <w:shd w:val="clear" w:color="auto" w:fill="FFFFFF"/>
          <w:vertAlign w:val="superscript"/>
        </w:rPr>
        <w:t>21</w:t>
      </w:r>
      <w:r w:rsidR="00FF11B2" w:rsidRPr="00FC6E71">
        <w:rPr>
          <w:shd w:val="clear" w:color="auto" w:fill="FFFFFF"/>
        </w:rPr>
        <w:fldChar w:fldCharType="end"/>
      </w:r>
      <w:r w:rsidR="00FF11B2" w:rsidRPr="00FC6E71">
        <w:rPr>
          <w:shd w:val="clear" w:color="auto" w:fill="FFFFFF"/>
        </w:rPr>
        <w:t xml:space="preserve"> to estimate</w:t>
      </w:r>
      <w:r w:rsidR="003037D4">
        <w:rPr>
          <w:shd w:val="clear" w:color="auto" w:fill="FFFFFF"/>
        </w:rPr>
        <w:t xml:space="preserve"> between</w:t>
      </w:r>
      <w:r w:rsidR="00FF11B2" w:rsidRPr="00FC6E71">
        <w:rPr>
          <w:shd w:val="clear" w:color="auto" w:fill="FFFFFF"/>
        </w:rPr>
        <w:t xml:space="preserve"> 270,000 and 270,500 premature deaths from</w:t>
      </w:r>
      <w:r w:rsidR="00A4415B" w:rsidRPr="00FC6E71">
        <w:rPr>
          <w:shd w:val="clear" w:color="auto" w:fill="FFFFFF"/>
        </w:rPr>
        <w:t xml:space="preserve"> the open burning of waste</w:t>
      </w:r>
      <w:r w:rsidR="00674782">
        <w:rPr>
          <w:shd w:val="clear" w:color="auto" w:fill="FFFFFF"/>
        </w:rPr>
        <w:t>. The</w:t>
      </w:r>
      <w:r w:rsidR="00674782" w:rsidRPr="00FC6E71">
        <w:rPr>
          <w:shd w:val="clear" w:color="auto" w:fill="FFFFFF"/>
        </w:rPr>
        <w:t xml:space="preserve"> </w:t>
      </w:r>
      <w:r w:rsidR="00674782">
        <w:rPr>
          <w:shd w:val="clear" w:color="auto" w:fill="FFFFFF"/>
        </w:rPr>
        <w:t>estimate accounted for</w:t>
      </w:r>
      <w:r w:rsidR="00674782" w:rsidRPr="00FC6E71">
        <w:rPr>
          <w:shd w:val="clear" w:color="auto" w:fill="FFFFFF"/>
        </w:rPr>
        <w:t xml:space="preserve"> </w:t>
      </w:r>
      <w:r w:rsidR="00FF11B2" w:rsidRPr="00FC6E71">
        <w:rPr>
          <w:shd w:val="clear" w:color="auto" w:fill="FFFFFF"/>
        </w:rPr>
        <w:t xml:space="preserve">an additional 5,000 child deaths not included </w:t>
      </w:r>
      <w:r w:rsidR="00674782">
        <w:rPr>
          <w:shd w:val="clear" w:color="auto" w:fill="FFFFFF"/>
        </w:rPr>
        <w:t>in the study by</w:t>
      </w:r>
      <w:r w:rsidR="00FF11B2" w:rsidRPr="00FC6E71">
        <w:rPr>
          <w:shd w:val="clear" w:color="auto" w:fill="FFFFFF"/>
        </w:rPr>
        <w:t xml:space="preserve"> </w:t>
      </w:r>
      <w:r w:rsidR="00FF11B2"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FF11B2" w:rsidRPr="00FC6E71">
        <w:fldChar w:fldCharType="separate"/>
      </w:r>
      <w:r w:rsidR="007A1C7D">
        <w:rPr>
          <w:noProof/>
        </w:rPr>
        <w:t>Kodros et al.</w:t>
      </w:r>
      <w:r w:rsidR="007A1C7D" w:rsidRPr="007A1C7D">
        <w:rPr>
          <w:noProof/>
          <w:vertAlign w:val="superscript"/>
        </w:rPr>
        <w:t>17</w:t>
      </w:r>
      <w:r w:rsidR="00FF11B2" w:rsidRPr="00FC6E71">
        <w:fldChar w:fldCharType="end"/>
      </w:r>
      <w:r w:rsidR="00FF11B2" w:rsidRPr="00FC6E71">
        <w:t xml:space="preserve">. Only one global </w:t>
      </w:r>
      <w:r w:rsidR="00A4415B" w:rsidRPr="00FC6E71">
        <w:t>NGO report by</w:t>
      </w:r>
      <w:r w:rsidR="00FF11B2" w:rsidRPr="00FC6E71">
        <w:t xml:space="preserve"> </w:t>
      </w:r>
      <w:r w:rsidR="00FF11B2" w:rsidRPr="00FC6E71">
        <w:rPr>
          <w:shd w:val="clear" w:color="auto" w:fill="FFFFFF"/>
        </w:rPr>
        <w:fldChar w:fldCharType="begin"/>
      </w:r>
      <w:r w:rsidR="007A1C7D">
        <w:rPr>
          <w:shd w:val="clear" w:color="auto" w:fill="FFFFFF"/>
        </w:rPr>
        <w:instrText xml:space="preserve"> ADDIN EN.CITE &lt;EndNote&gt;&lt;Cite AuthorYear="1"&gt;&lt;Author&gt;Gower&lt;/Author&gt;&lt;Year&gt;2020&lt;/Year&gt;&lt;RecNum&gt;5819&lt;/RecNum&gt;&lt;DisplayText&gt;Gower et al.&lt;style face="superscript"&gt;22&lt;/style&gt;&lt;/DisplayText&gt;&lt;record&gt;&lt;rec-number&gt;5819&lt;/rec-number&gt;&lt;foreign-keys&gt;&lt;key app="EN" db-id="x9ep5rzpeferz2er5wxxvrplewr09fz5setz" timestamp="1586084105" guid="9434fd64-ce49-44d2-a622-2e08a7186555"&gt;5819&lt;/key&gt;&lt;/foreign-keys&gt;&lt;ref-type name="Report"&gt;27&lt;/ref-type&gt;&lt;contributors&gt;&lt;authors&gt;&lt;author&gt;Rich Gower&lt;/author&gt;&lt;author&gt;Joanne Green&lt;/author&gt;&lt;author&gt;Mari Williams&lt;/author&gt;&lt;/authors&gt;&lt;tertiary-authors&gt;&lt;author&gt;Tearfund &lt;/author&gt;&lt;/tertiary-authors&gt;&lt;/contributors&gt;&lt;titles&gt;&lt;title&gt;The burning question: Will companies reduce their plastic use?&lt;/title&gt;&lt;/titles&gt;&lt;dates&gt;&lt;year&gt;2020&lt;/year&gt;&lt;/dates&gt;&lt;urls&gt;&lt;related-urls&gt;&lt;url&gt;https://learn.tearfund.org/resources/policy_and_research/sustainable_economics/circular_economy/#a5&lt;/url&gt;&lt;/related-urls&gt;&lt;/urls&gt;&lt;access-date&gt;5 April 2020&lt;/access-date&gt;&lt;/record&gt;&lt;/Cite&gt;&lt;/EndNote&gt;</w:instrText>
      </w:r>
      <w:r w:rsidR="00FF11B2" w:rsidRPr="00FC6E71">
        <w:rPr>
          <w:shd w:val="clear" w:color="auto" w:fill="FFFFFF"/>
        </w:rPr>
        <w:fldChar w:fldCharType="separate"/>
      </w:r>
      <w:r w:rsidR="007A1C7D">
        <w:rPr>
          <w:noProof/>
          <w:shd w:val="clear" w:color="auto" w:fill="FFFFFF"/>
        </w:rPr>
        <w:t>Gower et al.</w:t>
      </w:r>
      <w:r w:rsidR="007A1C7D" w:rsidRPr="007A1C7D">
        <w:rPr>
          <w:noProof/>
          <w:shd w:val="clear" w:color="auto" w:fill="FFFFFF"/>
          <w:vertAlign w:val="superscript"/>
        </w:rPr>
        <w:t>22</w:t>
      </w:r>
      <w:r w:rsidR="00FF11B2" w:rsidRPr="00FC6E71">
        <w:rPr>
          <w:shd w:val="clear" w:color="auto" w:fill="FFFFFF"/>
        </w:rPr>
        <w:fldChar w:fldCharType="end"/>
      </w:r>
      <w:r w:rsidR="00A4415B" w:rsidRPr="00FC6E71">
        <w:rPr>
          <w:shd w:val="clear" w:color="auto" w:fill="FFFFFF"/>
        </w:rPr>
        <w:t xml:space="preserve"> </w:t>
      </w:r>
      <w:r w:rsidR="00FF11B2" w:rsidRPr="00FC6E71">
        <w:t xml:space="preserve">has </w:t>
      </w:r>
      <w:r w:rsidR="00A4415B" w:rsidRPr="00FC6E71">
        <w:t xml:space="preserve">specifically </w:t>
      </w:r>
      <w:r w:rsidR="005F6D0C" w:rsidRPr="00FC6E71">
        <w:t>focused</w:t>
      </w:r>
      <w:r w:rsidR="00FF11B2" w:rsidRPr="00FC6E71">
        <w:t xml:space="preserve"> on emissions from the open burning of plastic waste, </w:t>
      </w:r>
      <w:r w:rsidR="00A4415B" w:rsidRPr="00FC6E71">
        <w:t>targeting in particular</w:t>
      </w:r>
      <w:r w:rsidR="00FF11B2" w:rsidRPr="00FC6E71">
        <w:t xml:space="preserve"> </w:t>
      </w:r>
      <w:r w:rsidR="00A4415B" w:rsidRPr="00FC6E71">
        <w:t>items</w:t>
      </w:r>
      <w:r w:rsidR="00FF11B2" w:rsidRPr="00FC6E71">
        <w:t xml:space="preserve"> produced by four </w:t>
      </w:r>
      <w:r w:rsidR="00A4415B" w:rsidRPr="00FC6E71">
        <w:t xml:space="preserve">major international </w:t>
      </w:r>
      <w:r w:rsidR="00FF11B2" w:rsidRPr="00FC6E71">
        <w:t xml:space="preserve">corporations </w:t>
      </w:r>
      <w:r w:rsidR="00A4415B" w:rsidRPr="00FC6E71">
        <w:t>(</w:t>
      </w:r>
      <w:r w:rsidR="00FF11B2" w:rsidRPr="00FC6E71">
        <w:rPr>
          <w:shd w:val="clear" w:color="auto" w:fill="FFFFFF"/>
        </w:rPr>
        <w:t>Coca-Cola, Nestlé, PepsiCo and Unilever</w:t>
      </w:r>
      <w:r w:rsidR="00A4415B" w:rsidRPr="00FC6E71">
        <w:rPr>
          <w:shd w:val="clear" w:color="auto" w:fill="FFFFFF"/>
        </w:rPr>
        <w:t>)</w:t>
      </w:r>
      <w:r w:rsidR="00FF11B2" w:rsidRPr="00FC6E71">
        <w:rPr>
          <w:shd w:val="clear" w:color="auto" w:fill="FFFFFF"/>
        </w:rPr>
        <w:t>. The study was not subject to blind peer review, but involved informal academic review, and concentrated on the contribution to global warming from black carbon and CO</w:t>
      </w:r>
      <w:r w:rsidR="00FF11B2" w:rsidRPr="00FC6E71">
        <w:rPr>
          <w:shd w:val="clear" w:color="auto" w:fill="FFFFFF"/>
          <w:vertAlign w:val="subscript"/>
        </w:rPr>
        <w:t>2</w:t>
      </w:r>
      <w:r w:rsidR="00FF11B2" w:rsidRPr="00FC6E71">
        <w:rPr>
          <w:shd w:val="clear" w:color="auto" w:fill="FFFFFF"/>
        </w:rPr>
        <w:t xml:space="preserve"> emissions. </w:t>
      </w:r>
      <w:r w:rsidR="001A328C" w:rsidRPr="00FC6E71">
        <w:t xml:space="preserve">Importantly, no study as yet has attempted to collate and </w:t>
      </w:r>
      <w:r w:rsidR="005F6D0C" w:rsidRPr="00FC6E71">
        <w:t>summarize</w:t>
      </w:r>
      <w:r w:rsidR="001A328C" w:rsidRPr="00FC6E71">
        <w:t xml:space="preserve"> evidence that focuses on the human health impacts of the open burning of plastic waste</w:t>
      </w:r>
      <w:r w:rsidR="00851E4C" w:rsidRPr="00FC6E71">
        <w:t xml:space="preserve"> as a distinct material</w:t>
      </w:r>
      <w:r w:rsidR="00BA5C4F">
        <w:t xml:space="preserve"> group</w:t>
      </w:r>
      <w:r w:rsidR="001A328C" w:rsidRPr="00FC6E71">
        <w:t xml:space="preserve">. </w:t>
      </w:r>
      <w:r w:rsidR="00851E4C" w:rsidRPr="00FC6E71">
        <w:t xml:space="preserve">Given, the </w:t>
      </w:r>
      <w:r w:rsidR="002F4648" w:rsidRPr="00FC6E71">
        <w:t>large</w:t>
      </w:r>
      <w:r w:rsidR="00851E4C" w:rsidRPr="00FC6E71">
        <w:t xml:space="preserve"> quantities of </w:t>
      </w:r>
      <w:r w:rsidR="002D47FE" w:rsidRPr="00FC6E71">
        <w:t xml:space="preserve">plastic waste that </w:t>
      </w:r>
      <w:r w:rsidR="002F4648" w:rsidRPr="00FC6E71">
        <w:t>are reported to</w:t>
      </w:r>
      <w:r w:rsidR="002D47FE" w:rsidRPr="00FC6E71">
        <w:t xml:space="preserve"> be open burned each year and </w:t>
      </w:r>
      <w:r w:rsidR="00E85025">
        <w:t>the</w:t>
      </w:r>
      <w:r w:rsidR="00880359">
        <w:t xml:space="preserve"> inferred prevalence</w:t>
      </w:r>
      <w:r w:rsidR="00E85025">
        <w:t xml:space="preserve"> of the activity </w:t>
      </w:r>
      <w:r w:rsidR="00880359">
        <w:t>across the Global South</w:t>
      </w:r>
      <w:r w:rsidR="00E85025">
        <w:t>,</w:t>
      </w:r>
      <w:r w:rsidR="00391A5E">
        <w:fldChar w:fldCharType="begin"/>
      </w:r>
      <w:r w:rsidR="00391A5E">
        <w:instrText xml:space="preserve"> ADDIN EN.CITE &lt;EndNote&gt;&lt;Cite&gt;&lt;Author&gt;Estrellan&lt;/Author&gt;&lt;Year&gt;2010&lt;/Year&gt;&lt;RecNum&gt;6870&lt;/RecNum&gt;&lt;DisplayText&gt;&lt;style face="superscript"&gt;23&lt;/style&gt;&lt;/DisplayText&gt;&lt;record&gt;&lt;rec-number&gt;6870&lt;/rec-number&gt;&lt;foreign-keys&gt;&lt;key app="EN" db-id="x9ep5rzpeferz2er5wxxvrplewr09fz5setz" timestamp="1616780528" guid="18fc7848-5e9a-47b3-a082-176916bf4810"&gt;6870&lt;/key&gt;&lt;/foreign-keys&gt;&lt;ref-type name="Journal Article"&gt;17&lt;/ref-type&gt;&lt;contributors&gt;&lt;authors&gt;&lt;author&gt;Estrellan, Carl Renan&lt;/author&gt;&lt;author&gt;Iino,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s://www.sciencedirect.com/science/article/pii/S0045653510003711&lt;/url&gt;&lt;/related-urls&gt;&lt;/urls&gt;&lt;electronic-resource-num&gt;https://doi.org/10.1016/j.chemosphere.2010.03.057&lt;/electronic-resource-num&gt;&lt;/record&gt;&lt;/Cite&gt;&lt;/EndNote&gt;</w:instrText>
      </w:r>
      <w:r w:rsidR="00391A5E">
        <w:fldChar w:fldCharType="separate"/>
      </w:r>
      <w:r w:rsidR="00391A5E" w:rsidRPr="00391A5E">
        <w:rPr>
          <w:noProof/>
          <w:vertAlign w:val="superscript"/>
        </w:rPr>
        <w:t>23</w:t>
      </w:r>
      <w:r w:rsidR="00391A5E">
        <w:fldChar w:fldCharType="end"/>
      </w:r>
      <w:r w:rsidR="00E85025">
        <w:t xml:space="preserve"> potentially </w:t>
      </w:r>
      <w:r w:rsidR="00880359">
        <w:t xml:space="preserve">hundreds of </w:t>
      </w:r>
      <w:r w:rsidR="00851E4C" w:rsidRPr="00FC6E71">
        <w:t>millions</w:t>
      </w:r>
      <w:r w:rsidR="00E85025">
        <w:t xml:space="preserve"> of </w:t>
      </w:r>
      <w:r w:rsidR="00851E4C" w:rsidRPr="00FC6E71">
        <w:t xml:space="preserve">the world’s poorest </w:t>
      </w:r>
      <w:r w:rsidR="00E85025">
        <w:t>p</w:t>
      </w:r>
      <w:r w:rsidR="00851E4C" w:rsidRPr="00FC6E71">
        <w:t>eople</w:t>
      </w:r>
      <w:r w:rsidR="00E85025">
        <w:t xml:space="preserve"> may be exposed</w:t>
      </w:r>
      <w:r w:rsidR="002D47FE" w:rsidRPr="00FC6E71">
        <w:t xml:space="preserve"> to a cocktail of hazardous emissions</w:t>
      </w:r>
      <w:r w:rsidR="00E85025">
        <w:t>. W</w:t>
      </w:r>
      <w:r w:rsidR="00851E4C" w:rsidRPr="00FC6E71">
        <w:t>e have</w:t>
      </w:r>
      <w:r w:rsidR="002D47FE" w:rsidRPr="00FC6E71">
        <w:t>,</w:t>
      </w:r>
      <w:r w:rsidR="00851E4C" w:rsidRPr="00FC6E71">
        <w:t xml:space="preserve"> for the first time, collected, arranged and </w:t>
      </w:r>
      <w:r w:rsidR="005F6D0C" w:rsidRPr="00FC6E71">
        <w:t>synthesized</w:t>
      </w:r>
      <w:r w:rsidR="00851E4C" w:rsidRPr="00FC6E71">
        <w:t xml:space="preserve"> </w:t>
      </w:r>
      <w:r w:rsidR="00851E4C" w:rsidRPr="00FC6E71">
        <w:lastRenderedPageBreak/>
        <w:t>available evidence</w:t>
      </w:r>
      <w:r w:rsidR="001056AF" w:rsidRPr="00FC6E71">
        <w:t xml:space="preserve"> on the issue</w:t>
      </w:r>
      <w:r w:rsidR="00F32CDE">
        <w:t>.</w:t>
      </w:r>
      <w:r w:rsidR="001056AF" w:rsidRPr="00FC6E71">
        <w:t xml:space="preserve"> </w:t>
      </w:r>
      <w:r w:rsidR="00F32CDE">
        <w:t xml:space="preserve">We use </w:t>
      </w:r>
      <w:r w:rsidR="001056AF" w:rsidRPr="00FC6E71">
        <w:t xml:space="preserve"> a systematic approach based on PRISMA guidelines</w:t>
      </w:r>
      <w:r w:rsidR="00E21E3E">
        <w:fldChar w:fldCharType="begin"/>
      </w:r>
      <w:r w:rsidR="00391A5E">
        <w:instrText xml:space="preserve"> ADDIN EN.CITE &lt;EndNote&gt;&lt;Cite&gt;&lt;Author&gt;Moher&lt;/Author&gt;&lt;Year&gt;2009&lt;/Year&gt;&lt;RecNum&gt;5190&lt;/RecNum&gt;&lt;DisplayText&gt;&lt;style face="superscript"&gt;24&lt;/style&gt;&lt;/DisplayText&gt;&lt;record&gt;&lt;rec-number&gt;5190&lt;/rec-number&gt;&lt;foreign-keys&gt;&lt;key app="EN" db-id="x9ep5rzpeferz2er5wxxvrplewr09fz5setz" timestamp="1574947374" guid="fa8762cb-f179-44a1-8754-74f014e11403"&gt;5190&lt;/key&gt;&lt;/foreign-keys&gt;&lt;ref-type name="Journal Article"&gt;17&lt;/ref-type&gt;&lt;contributors&gt;&lt;authors&gt;&lt;author&gt;Moher, David&lt;/author&gt;&lt;author&gt;Liberati, Alessandro&lt;/author&gt;&lt;author&gt;Tetzlaff, Jennifer&lt;/author&gt;&lt;author&gt;Altman, Douglas G.&lt;/author&gt;&lt;author&gt;The Prisma Group,&lt;/author&gt;&lt;/authors&gt;&lt;/contributors&gt;&lt;titles&gt;&lt;title&gt;Preferred reporting items for systematic reviews and meta-analyses: The PRISMA statement&lt;/title&gt;&lt;secondary-title&gt;PLOS Medicine&lt;/secondary-title&gt;&lt;/titles&gt;&lt;periodical&gt;&lt;full-title&gt;PLOS Medicine&lt;/full-title&gt;&lt;/periodical&gt;&lt;pages&gt;e1000097&lt;/pages&gt;&lt;volume&gt;6&lt;/volume&gt;&lt;number&gt;7&lt;/number&gt;&lt;dates&gt;&lt;year&gt;2009&lt;/year&gt;&lt;/dates&gt;&lt;publisher&gt;Public Library of Science&lt;/publisher&gt;&lt;urls&gt;&lt;related-urls&gt;&lt;url&gt;https://doi.org/10.1371/journal.pmed.1000097&lt;/url&gt;&lt;/related-urls&gt;&lt;/urls&gt;&lt;electronic-resource-num&gt;10.1371/journal.pmed.1000097&lt;/electronic-resource-num&gt;&lt;/record&gt;&lt;/Cite&gt;&lt;/EndNote&gt;</w:instrText>
      </w:r>
      <w:r w:rsidR="00E21E3E">
        <w:fldChar w:fldCharType="separate"/>
      </w:r>
      <w:r w:rsidR="00391A5E" w:rsidRPr="00391A5E">
        <w:rPr>
          <w:noProof/>
          <w:vertAlign w:val="superscript"/>
        </w:rPr>
        <w:t>24</w:t>
      </w:r>
      <w:r w:rsidR="00E21E3E">
        <w:fldChar w:fldCharType="end"/>
      </w:r>
      <w:r w:rsidR="001056AF" w:rsidRPr="00FC6E71">
        <w:t>.</w:t>
      </w:r>
      <w:r w:rsidR="002F4648" w:rsidRPr="00FC6E71">
        <w:t xml:space="preserve"> </w:t>
      </w:r>
      <w:r w:rsidR="00543792">
        <w:t>Here</w:t>
      </w:r>
      <w:r w:rsidR="00F32CDE">
        <w:t>,</w:t>
      </w:r>
      <w:r w:rsidR="00543792">
        <w:t xml:space="preserve"> we </w:t>
      </w:r>
      <w:r w:rsidR="00543792" w:rsidRPr="00BA5C4F">
        <w:t xml:space="preserve">focus on the mismanagement of plastic waste through uncontrolled, open burning. This work is complimented by </w:t>
      </w:r>
      <w:r w:rsidR="00543792" w:rsidRPr="00BA5C4F">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543792" w:rsidRPr="00BA5C4F">
        <w:fldChar w:fldCharType="separate"/>
      </w:r>
      <w:r w:rsidR="00391A5E">
        <w:rPr>
          <w:noProof/>
        </w:rPr>
        <w:t>Cook et al.</w:t>
      </w:r>
      <w:r w:rsidR="00391A5E" w:rsidRPr="00391A5E">
        <w:rPr>
          <w:noProof/>
          <w:vertAlign w:val="superscript"/>
        </w:rPr>
        <w:t>25</w:t>
      </w:r>
      <w:r w:rsidR="00543792" w:rsidRPr="00BA5C4F">
        <w:fldChar w:fldCharType="end"/>
      </w:r>
      <w:r w:rsidR="00543792" w:rsidRPr="00BA5C4F">
        <w:t>, wh</w:t>
      </w:r>
      <w:r w:rsidR="00BA5C4F" w:rsidRPr="00BA5C4F">
        <w:t>o</w:t>
      </w:r>
      <w:r w:rsidR="00543792" w:rsidRPr="00BA5C4F">
        <w:t xml:space="preserve"> reviewed the risks associated with melt extrusion and legacy substance contamination ‘inherited’ by secondary plastics from the previous use phase. </w:t>
      </w:r>
      <w:r w:rsidR="00BA5C4F" w:rsidRPr="00BA5C4F">
        <w:t xml:space="preserve">Both the present review and the review by  </w:t>
      </w:r>
      <w:r w:rsidR="00BA5C4F" w:rsidRPr="00BA5C4F">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BA5C4F" w:rsidRPr="00BA5C4F">
        <w:fldChar w:fldCharType="separate"/>
      </w:r>
      <w:r w:rsidR="00391A5E">
        <w:rPr>
          <w:noProof/>
        </w:rPr>
        <w:t>Cook et al.</w:t>
      </w:r>
      <w:r w:rsidR="00391A5E" w:rsidRPr="00391A5E">
        <w:rPr>
          <w:noProof/>
          <w:vertAlign w:val="superscript"/>
        </w:rPr>
        <w:t>25</w:t>
      </w:r>
      <w:r w:rsidR="00BA5C4F" w:rsidRPr="00BA5C4F">
        <w:fldChar w:fldCharType="end"/>
      </w:r>
      <w:r w:rsidR="00543792" w:rsidRPr="00BA5C4F">
        <w:t xml:space="preserve"> </w:t>
      </w:r>
      <w:r w:rsidR="00BA5C4F" w:rsidRPr="00BA5C4F">
        <w:t xml:space="preserve">followed the same methodological approach based on PRISMA guidelines and </w:t>
      </w:r>
      <w:r w:rsidR="00F32CDE">
        <w:t>feature</w:t>
      </w:r>
      <w:r w:rsidR="00BA5C4F" w:rsidRPr="00BA5C4F">
        <w:t xml:space="preserve"> the same initial pool of literature. </w:t>
      </w:r>
    </w:p>
    <w:p w14:paraId="5011FA76" w14:textId="7F501452" w:rsidR="00D062C3" w:rsidRPr="00FC6E71" w:rsidRDefault="002F4648" w:rsidP="00BA5597">
      <w:pPr>
        <w:pStyle w:val="TAMainText"/>
      </w:pPr>
      <w:r w:rsidRPr="00FC6E71">
        <w:t>We begin th</w:t>
      </w:r>
      <w:r w:rsidR="004125E1" w:rsidRPr="00FC6E71">
        <w:t>is</w:t>
      </w:r>
      <w:r w:rsidRPr="00FC6E71">
        <w:t xml:space="preserve"> paper with an appraisal of evidence to indicate the mass of waste material burned in</w:t>
      </w:r>
      <w:r w:rsidR="00157F12" w:rsidRPr="00FC6E71">
        <w:t xml:space="preserve"> the open in</w:t>
      </w:r>
      <w:r w:rsidRPr="00FC6E71">
        <w:t xml:space="preserve"> different contexts </w:t>
      </w:r>
      <w:r w:rsidR="00157F12" w:rsidRPr="00FC6E71">
        <w:t>(</w:t>
      </w:r>
      <w:r w:rsidRPr="00FC6E71">
        <w:rPr>
          <w:b/>
          <w:bCs/>
        </w:rPr>
        <w:t xml:space="preserve">Section </w:t>
      </w:r>
      <w:r w:rsidRPr="00FC6E71">
        <w:rPr>
          <w:b/>
          <w:bCs/>
        </w:rPr>
        <w:fldChar w:fldCharType="begin"/>
      </w:r>
      <w:r w:rsidRPr="00FC6E71">
        <w:rPr>
          <w:b/>
          <w:bCs/>
        </w:rPr>
        <w:instrText xml:space="preserve"> REF _Ref56501135 \n \h </w:instrText>
      </w:r>
      <w:r w:rsidR="004125E1" w:rsidRPr="00FC6E71">
        <w:rPr>
          <w:b/>
          <w:bCs/>
        </w:rPr>
        <w:instrText xml:space="preserve"> \* MERGEFORMAT </w:instrText>
      </w:r>
      <w:r w:rsidRPr="00FC6E71">
        <w:rPr>
          <w:b/>
          <w:bCs/>
        </w:rPr>
      </w:r>
      <w:r w:rsidRPr="00FC6E71">
        <w:rPr>
          <w:b/>
          <w:bCs/>
        </w:rPr>
        <w:fldChar w:fldCharType="separate"/>
      </w:r>
      <w:r w:rsidR="00D76144" w:rsidRPr="00FC6E71">
        <w:rPr>
          <w:b/>
          <w:bCs/>
        </w:rPr>
        <w:t>3.2</w:t>
      </w:r>
      <w:r w:rsidRPr="00FC6E71">
        <w:rPr>
          <w:b/>
          <w:bCs/>
        </w:rPr>
        <w:fldChar w:fldCharType="end"/>
      </w:r>
      <w:r w:rsidR="00157F12" w:rsidRPr="00FC6E71">
        <w:rPr>
          <w:bCs/>
        </w:rPr>
        <w:t>)</w:t>
      </w:r>
      <w:r w:rsidR="00157F12" w:rsidRPr="00FC6E71">
        <w:t>;</w:t>
      </w:r>
      <w:r w:rsidRPr="00FC6E71">
        <w:t xml:space="preserve"> </w:t>
      </w:r>
      <w:r w:rsidR="004125E1" w:rsidRPr="00FC6E71">
        <w:t xml:space="preserve">this section does not </w:t>
      </w:r>
      <w:r w:rsidR="007E4C5D" w:rsidRPr="00FC6E71">
        <w:t xml:space="preserve">strictly </w:t>
      </w:r>
      <w:r w:rsidR="004125E1" w:rsidRPr="00FC6E71">
        <w:t xml:space="preserve">form part of the systematic </w:t>
      </w:r>
      <w:r w:rsidR="00157F12" w:rsidRPr="00FC6E71">
        <w:t xml:space="preserve">review, </w:t>
      </w:r>
      <w:r w:rsidR="6FC7CED9" w:rsidRPr="00FC6E71">
        <w:t>but</w:t>
      </w:r>
      <w:r w:rsidR="004125E1" w:rsidRPr="00FC6E71">
        <w:t xml:space="preserve"> </w:t>
      </w:r>
      <w:r w:rsidR="00F32CDE">
        <w:t>is</w:t>
      </w:r>
      <w:r w:rsidR="004125E1" w:rsidRPr="00FC6E71">
        <w:t xml:space="preserve"> intended to provide context on the magnitude of the open </w:t>
      </w:r>
      <w:r w:rsidR="007E4C5D" w:rsidRPr="00FC6E71">
        <w:t>burning phenomenon – also a prerequisite to any global risk assessment.</w:t>
      </w:r>
      <w:r w:rsidR="004125E1" w:rsidRPr="00FC6E71">
        <w:t xml:space="preserve"> This is followed by </w:t>
      </w:r>
      <w:r w:rsidRPr="00FC6E71">
        <w:t xml:space="preserve">six sections that address the state of knowledge around the emissions from burning waste plastics. Finally, we provide an indicative score for </w:t>
      </w:r>
      <w:r w:rsidR="00455B32" w:rsidRPr="00FC6E71">
        <w:t xml:space="preserve">a series of hazard-pathway-receptor combinations to assist with basic ranking and </w:t>
      </w:r>
      <w:r w:rsidR="005F6D0C" w:rsidRPr="00FC6E71">
        <w:t>prioritization</w:t>
      </w:r>
      <w:r w:rsidR="00455B32" w:rsidRPr="00FC6E71">
        <w:t xml:space="preserve"> of future areas of research. We do not include appraisal of incineration or energy from waste</w:t>
      </w:r>
      <w:r w:rsidR="00F32CDE">
        <w:t xml:space="preserve"> plants</w:t>
      </w:r>
      <w:r w:rsidR="00455B32" w:rsidRPr="00FC6E71">
        <w:t xml:space="preserve">, at least where they incorporate air pollution control technology and management, as these </w:t>
      </w:r>
      <w:r w:rsidR="007E4C5D" w:rsidRPr="00FC6E71">
        <w:t>are clearly out of the scope of open uncontrolled burning</w:t>
      </w:r>
      <w:r w:rsidR="00455B32" w:rsidRPr="00FC6E71">
        <w:t xml:space="preserve">. </w:t>
      </w:r>
    </w:p>
    <w:p w14:paraId="06DD9FF8" w14:textId="18BE36AD" w:rsidR="00DC1497" w:rsidRPr="00FC6E71" w:rsidRDefault="00DC1497" w:rsidP="00BD0D4A">
      <w:pPr>
        <w:pStyle w:val="Heading1"/>
      </w:pPr>
      <w:bookmarkStart w:id="4" w:name="_Toc27688564"/>
      <w:bookmarkStart w:id="5" w:name="_Toc43371902"/>
      <w:bookmarkStart w:id="6" w:name="_Toc44509459"/>
      <w:bookmarkStart w:id="7" w:name="_Toc52521437"/>
      <w:r w:rsidRPr="00FC6E71">
        <w:t>Methods</w:t>
      </w:r>
    </w:p>
    <w:p w14:paraId="42564EC4" w14:textId="0DC07D22" w:rsidR="00B07944" w:rsidRPr="00FC6E71" w:rsidRDefault="00B07944" w:rsidP="00D11CBA">
      <w:pPr>
        <w:pStyle w:val="Heading2"/>
      </w:pPr>
      <w:r w:rsidRPr="00FC6E71">
        <w:t>Systematic review</w:t>
      </w:r>
    </w:p>
    <w:p w14:paraId="0DE0894E" w14:textId="214649CD" w:rsidR="008637F4" w:rsidRDefault="009E2B20" w:rsidP="00BA5597">
      <w:pPr>
        <w:pStyle w:val="TAMainText"/>
        <w:rPr>
          <w:bCs/>
        </w:rPr>
      </w:pPr>
      <w:r>
        <w:t>The present review is part of a wider piece of research that investigated the risks to human health and safety from the mismanagement of plastic waste</w:t>
      </w:r>
      <w:r w:rsidR="004B3B7B">
        <w:t xml:space="preserve">. Whilst this paper presents findings on the risks to human health from the open, uncontrolled burning, another paper by </w:t>
      </w:r>
      <w:r w:rsidR="004B3B7B"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4B3B7B" w:rsidRPr="00FC6E71">
        <w:fldChar w:fldCharType="separate"/>
      </w:r>
      <w:r w:rsidR="00391A5E">
        <w:rPr>
          <w:noProof/>
        </w:rPr>
        <w:t>Cook et al.</w:t>
      </w:r>
      <w:r w:rsidR="00391A5E" w:rsidRPr="00391A5E">
        <w:rPr>
          <w:noProof/>
          <w:vertAlign w:val="superscript"/>
        </w:rPr>
        <w:t>25</w:t>
      </w:r>
      <w:r w:rsidR="004B3B7B" w:rsidRPr="00FC6E71">
        <w:fldChar w:fldCharType="end"/>
      </w:r>
      <w:r w:rsidR="004B3B7B">
        <w:t xml:space="preserve"> presents on plastics extrusion and legacy substance contamination in secondary plastics. The</w:t>
      </w:r>
      <w:r>
        <w:t xml:space="preserve"> same initial pool of </w:t>
      </w:r>
      <w:r w:rsidR="004B3B7B">
        <w:t>literature</w:t>
      </w:r>
      <w:r>
        <w:t xml:space="preserve"> </w:t>
      </w:r>
      <w:r w:rsidR="004B3B7B">
        <w:t xml:space="preserve">was used in the preparation of the two reviews as </w:t>
      </w:r>
      <w:r w:rsidR="004B3B7B">
        <w:lastRenderedPageBreak/>
        <w:t xml:space="preserve">detailed in </w:t>
      </w:r>
      <w:r w:rsidR="004B3B7B" w:rsidRPr="00FC6E71">
        <w:rPr>
          <w:b/>
          <w:bCs/>
        </w:rPr>
        <w:t>Section S.1.4</w:t>
      </w:r>
      <w:r w:rsidR="004B3B7B" w:rsidRPr="00C12C6E">
        <w:rPr>
          <w:bCs/>
        </w:rPr>
        <w:t>,</w:t>
      </w:r>
      <w:r w:rsidR="004B3B7B">
        <w:rPr>
          <w:b/>
          <w:bCs/>
        </w:rPr>
        <w:t xml:space="preserve"> </w:t>
      </w:r>
      <w:r w:rsidR="00A40AC3">
        <w:rPr>
          <w:bCs/>
        </w:rPr>
        <w:t>obtained by</w:t>
      </w:r>
      <w:r w:rsidR="004B3B7B" w:rsidRPr="00C12C6E">
        <w:rPr>
          <w:bCs/>
        </w:rPr>
        <w:t xml:space="preserve"> the same PRISMA adapted method</w:t>
      </w:r>
      <w:r w:rsidR="004B3B7B" w:rsidRPr="0014758D">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 </w:instrText>
      </w:r>
      <w:r w:rsidR="00391A5E">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EN.CITE.DATA </w:instrText>
      </w:r>
      <w:r w:rsidR="00391A5E">
        <w:fldChar w:fldCharType="end"/>
      </w:r>
      <w:r w:rsidR="004B3B7B" w:rsidRPr="0014758D">
        <w:fldChar w:fldCharType="separate"/>
      </w:r>
      <w:r w:rsidR="00391A5E" w:rsidRPr="00391A5E">
        <w:rPr>
          <w:noProof/>
          <w:vertAlign w:val="superscript"/>
        </w:rPr>
        <w:t>24</w:t>
      </w:r>
      <w:r w:rsidR="004B3B7B" w:rsidRPr="0014758D">
        <w:fldChar w:fldCharType="end"/>
      </w:r>
      <w:r w:rsidR="00730D5D">
        <w:t xml:space="preserve">; </w:t>
      </w:r>
      <w:r w:rsidR="00730D5D" w:rsidRPr="00730D5D">
        <w:rPr>
          <w:bCs/>
        </w:rPr>
        <w:t xml:space="preserve">presented in </w:t>
      </w:r>
      <w:r w:rsidR="00730D5D" w:rsidRPr="0014758D">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730D5D" w:rsidRPr="0014758D">
        <w:fldChar w:fldCharType="separate"/>
      </w:r>
      <w:r w:rsidR="00391A5E">
        <w:rPr>
          <w:noProof/>
        </w:rPr>
        <w:t>Cook et al.</w:t>
      </w:r>
      <w:r w:rsidR="00391A5E" w:rsidRPr="00391A5E">
        <w:rPr>
          <w:noProof/>
          <w:vertAlign w:val="superscript"/>
        </w:rPr>
        <w:t>25</w:t>
      </w:r>
      <w:r w:rsidR="00730D5D" w:rsidRPr="0014758D">
        <w:fldChar w:fldCharType="end"/>
      </w:r>
      <w:r w:rsidR="00730D5D" w:rsidRPr="00730D5D">
        <w:t>.</w:t>
      </w:r>
      <w:r w:rsidR="004B3B7B">
        <w:rPr>
          <w:bCs/>
        </w:rPr>
        <w:t xml:space="preserve"> </w:t>
      </w:r>
    </w:p>
    <w:p w14:paraId="5BF5F74D" w14:textId="53416DFE" w:rsidR="00DD7D71" w:rsidRPr="00FC6E71" w:rsidRDefault="00730D5D" w:rsidP="00BA5597">
      <w:pPr>
        <w:pStyle w:val="TAMainText"/>
      </w:pPr>
      <w:r>
        <w:t>We</w:t>
      </w:r>
      <w:r w:rsidR="009E2B20">
        <w:t xml:space="preserve"> searched </w:t>
      </w:r>
      <w:r w:rsidR="00DD7D71" w:rsidRPr="00FC6E71">
        <w:t>three databases: Scopus, Web of Science and Google Scholar</w:t>
      </w:r>
      <w:r w:rsidR="008637F4">
        <w:t xml:space="preserve"> to explore </w:t>
      </w:r>
      <w:r>
        <w:t xml:space="preserve">the following </w:t>
      </w:r>
      <w:r w:rsidR="008637F4">
        <w:t>t</w:t>
      </w:r>
      <w:r w:rsidR="00DD7D71" w:rsidRPr="00FC6E71">
        <w:t>hree research questions (</w:t>
      </w:r>
      <w:r w:rsidR="00DD7D71" w:rsidRPr="00FC6E71">
        <w:rPr>
          <w:b/>
        </w:rPr>
        <w:t>RQ</w:t>
      </w:r>
      <w:r w:rsidR="00DD7D71" w:rsidRPr="00FC6E71">
        <w:t>)</w:t>
      </w:r>
      <w:r w:rsidR="002D7CF4" w:rsidRPr="00FC6E71">
        <w:t>:</w:t>
      </w:r>
      <w:r w:rsidR="00DD7D71" w:rsidRPr="00FC6E71">
        <w:t xml:space="preserve"> </w:t>
      </w:r>
    </w:p>
    <w:p w14:paraId="66D6E28A" w14:textId="6AEE8170" w:rsidR="00DD7D71" w:rsidRPr="00AA359F" w:rsidRDefault="00DD7D71" w:rsidP="00FF5108">
      <w:pPr>
        <w:pStyle w:val="Bulletedlist"/>
      </w:pPr>
      <w:r w:rsidRPr="00FC6E71">
        <w:rPr>
          <w:b/>
        </w:rPr>
        <w:t>RQ1</w:t>
      </w:r>
      <w:r w:rsidRPr="00FC6E71">
        <w:t xml:space="preserve">: What </w:t>
      </w:r>
      <w:r w:rsidRPr="00AA359F">
        <w:t xml:space="preserve">evidence exists to indicate risk to public and occupational safety posed by </w:t>
      </w:r>
      <w:r w:rsidR="00AA359F" w:rsidRPr="00AA359F">
        <w:t xml:space="preserve">the open burning of </w:t>
      </w:r>
      <w:r w:rsidRPr="00AA359F">
        <w:t>plastic waste?</w:t>
      </w:r>
    </w:p>
    <w:p w14:paraId="5CBDC723" w14:textId="102581EB" w:rsidR="00DD7D71" w:rsidRPr="00AA359F" w:rsidRDefault="00DD7D71" w:rsidP="00FF5108">
      <w:pPr>
        <w:pStyle w:val="Bulletedlist"/>
      </w:pPr>
      <w:r w:rsidRPr="00AA359F">
        <w:rPr>
          <w:b/>
        </w:rPr>
        <w:t>RQ2</w:t>
      </w:r>
      <w:r w:rsidRPr="00AA359F">
        <w:t xml:space="preserve">: What are the comparative risks to public and occupational safety that arise from the </w:t>
      </w:r>
      <w:r w:rsidR="00AA359F" w:rsidRPr="00AA359F">
        <w:t xml:space="preserve">open burning </w:t>
      </w:r>
      <w:r w:rsidRPr="00AA359F">
        <w:t>of plastic waste?</w:t>
      </w:r>
    </w:p>
    <w:p w14:paraId="4E72C70D" w14:textId="058ACA3C" w:rsidR="00B1016A" w:rsidRPr="00B1016A" w:rsidRDefault="00DD7D71" w:rsidP="00AA359F">
      <w:pPr>
        <w:pStyle w:val="Bulletedlist"/>
      </w:pPr>
      <w:r w:rsidRPr="0088777A">
        <w:rPr>
          <w:b/>
        </w:rPr>
        <w:t>RQ3</w:t>
      </w:r>
      <w:r w:rsidRPr="00C12C6E">
        <w:rPr>
          <w:b/>
        </w:rPr>
        <w:t xml:space="preserve">: </w:t>
      </w:r>
      <w:r w:rsidR="00AA359F" w:rsidRPr="00C12C6E">
        <w:t xml:space="preserve">Based on the most important risks identified in </w:t>
      </w:r>
      <w:r w:rsidR="00AA359F" w:rsidRPr="00C12C6E">
        <w:rPr>
          <w:b/>
        </w:rPr>
        <w:t>RQ1</w:t>
      </w:r>
      <w:r w:rsidR="00AA359F" w:rsidRPr="00C12C6E">
        <w:t xml:space="preserve"> and </w:t>
      </w:r>
      <w:r w:rsidR="00AA359F" w:rsidRPr="00C12C6E">
        <w:rPr>
          <w:b/>
        </w:rPr>
        <w:t>RQ2</w:t>
      </w:r>
      <w:r w:rsidR="00AA359F" w:rsidRPr="00C12C6E">
        <w:t xml:space="preserve"> from plastic waste </w:t>
      </w:r>
      <w:r w:rsidR="00AA359F" w:rsidRPr="00AA359F">
        <w:t>open burning,</w:t>
      </w:r>
      <w:r w:rsidR="00AA359F" w:rsidRPr="00C12C6E">
        <w:t xml:space="preserve"> </w:t>
      </w:r>
      <w:r w:rsidR="008C05D9">
        <w:t>wh</w:t>
      </w:r>
      <w:r w:rsidR="003037D4">
        <w:t>at</w:t>
      </w:r>
      <w:r w:rsidR="008C05D9">
        <w:t xml:space="preserve"> are</w:t>
      </w:r>
      <w:r w:rsidR="003037D4">
        <w:t xml:space="preserve"> the</w:t>
      </w:r>
      <w:r w:rsidR="008C05D9">
        <w:t xml:space="preserve"> core</w:t>
      </w:r>
      <w:r w:rsidR="00AA359F" w:rsidRPr="00C12C6E">
        <w:t xml:space="preserve"> evidence gaps and</w:t>
      </w:r>
      <w:r w:rsidR="008C05D9">
        <w:t xml:space="preserve">, therefore, </w:t>
      </w:r>
      <w:r w:rsidR="00AA359F" w:rsidRPr="00C12C6E">
        <w:t>further research needs</w:t>
      </w:r>
      <w:r w:rsidR="008C05D9">
        <w:t>?</w:t>
      </w:r>
    </w:p>
    <w:p w14:paraId="4C02ACE8" w14:textId="1B6F530A" w:rsidR="00A471B3" w:rsidRDefault="00DD7D71" w:rsidP="00BA5597">
      <w:pPr>
        <w:pStyle w:val="TAMainText"/>
      </w:pPr>
      <w:r w:rsidRPr="00FC6E71">
        <w:t>Boolean search queries</w:t>
      </w:r>
      <w:r w:rsidR="00A471B3" w:rsidRPr="00FC6E71">
        <w:t xml:space="preserve"> </w:t>
      </w:r>
      <w:r w:rsidR="00D17294" w:rsidRPr="00FC6E71">
        <w:t xml:space="preserve">are </w:t>
      </w:r>
      <w:r w:rsidR="00886BEE" w:rsidRPr="00FC6E71">
        <w:t>listed</w:t>
      </w:r>
      <w:r w:rsidR="00D17294" w:rsidRPr="00FC6E71">
        <w:t xml:space="preserve"> in the </w:t>
      </w:r>
      <w:r w:rsidR="00D17294" w:rsidRPr="00C12C6E">
        <w:rPr>
          <w:b/>
        </w:rPr>
        <w:t>Supporting Information (SI)</w:t>
      </w:r>
      <w:r w:rsidR="00D17294" w:rsidRPr="00FC6E71">
        <w:t xml:space="preserve"> </w:t>
      </w:r>
      <w:r w:rsidR="00A471B3" w:rsidRPr="00FC6E71">
        <w:t>(</w:t>
      </w:r>
      <w:r w:rsidR="00FF5108" w:rsidRPr="00FC6E71">
        <w:rPr>
          <w:b/>
        </w:rPr>
        <w:t xml:space="preserve">Section </w:t>
      </w:r>
      <w:r w:rsidR="007F222C">
        <w:rPr>
          <w:b/>
        </w:rPr>
        <w:t>S</w:t>
      </w:r>
      <w:r w:rsidR="00FF5108" w:rsidRPr="00FC6E71">
        <w:rPr>
          <w:b/>
        </w:rPr>
        <w:t>1.2</w:t>
      </w:r>
      <w:r w:rsidR="00A471B3" w:rsidRPr="00FC6E71">
        <w:t>)</w:t>
      </w:r>
      <w:r w:rsidR="00D17294" w:rsidRPr="00FC6E71">
        <w:t>. They</w:t>
      </w:r>
      <w:r w:rsidRPr="00FC6E71">
        <w:t xml:space="preserve"> were </w:t>
      </w:r>
      <w:r w:rsidR="00AD38FE" w:rsidRPr="00FC6E71">
        <w:t xml:space="preserve">streamlined </w:t>
      </w:r>
      <w:r w:rsidRPr="00FC6E71">
        <w:t xml:space="preserve">using one-at-a-time sensitivity analysis </w:t>
      </w:r>
      <w:r w:rsidR="00A471B3" w:rsidRPr="00FC6E71">
        <w:t xml:space="preserve">to ensure the maximum number of relevant articles </w:t>
      </w:r>
      <w:r w:rsidR="00AD38FE" w:rsidRPr="00FC6E71">
        <w:t>whilst reducing the number of non-relevant sources</w:t>
      </w:r>
      <w:r w:rsidR="00623994" w:rsidRPr="00FC6E71">
        <w:t>. Articles were included or</w:t>
      </w:r>
      <w:r w:rsidR="00A471B3" w:rsidRPr="00FC6E71">
        <w:t xml:space="preserve"> excluded according to criteria detailed in</w:t>
      </w:r>
      <w:r w:rsidR="00FF5108" w:rsidRPr="00FC6E71">
        <w:rPr>
          <w:b/>
        </w:rPr>
        <w:t xml:space="preserve"> </w:t>
      </w:r>
      <w:r w:rsidR="00FF5108" w:rsidRPr="00C12C6E">
        <w:t>(</w:t>
      </w:r>
      <w:r w:rsidR="00FF5108" w:rsidRPr="00FC6E71">
        <w:rPr>
          <w:b/>
        </w:rPr>
        <w:t>S1.3</w:t>
      </w:r>
      <w:r w:rsidR="00FF5108" w:rsidRPr="00C12C6E">
        <w:t>)</w:t>
      </w:r>
      <w:r w:rsidR="00A471B3" w:rsidRPr="00FC6E71">
        <w:t>. Snowball and citation searching techniques</w:t>
      </w:r>
      <w:r w:rsidR="00A471B3" w:rsidRPr="00FC6E71">
        <w:fldChar w:fldCharType="begin"/>
      </w:r>
      <w:r w:rsidR="00391A5E">
        <w:instrText xml:space="preserve"> ADDIN EN.CITE &lt;EndNote&gt;&lt;Cite&gt;&lt;Author&gt;Cooper&lt;/Author&gt;&lt;Year&gt;2018&lt;/Year&gt;&lt;RecNum&gt;6502&lt;/RecNum&gt;&lt;DisplayText&gt;&lt;style face="superscript"&gt;26&lt;/style&gt;&lt;/DisplayText&gt;&lt;record&gt;&lt;rec-number&gt;6502&lt;/rec-number&gt;&lt;foreign-keys&gt;&lt;key app="EN" db-id="x9ep5rzpeferz2er5wxxvrplewr09fz5setz" timestamp="1603376264" guid="ee6410d7-77f2-47f2-ac2b-1221d467996a"&gt;6502&lt;/key&gt;&lt;/foreign-keys&gt;&lt;ref-type name="Journal Article"&gt;17&lt;/ref-type&gt;&lt;contributors&gt;&lt;authors&gt;&lt;author&gt;Cooper, Chris&lt;/author&gt;&lt;author&gt;Booth, Andrew&lt;/author&gt;&lt;author&gt;Varley-Campbell, Jo&lt;/author&gt;&lt;author&gt;Britten, Nicky&lt;/author&gt;&lt;author&gt;Garside, Ruth&lt;/author&gt;&lt;/authors&gt;&lt;/contributors&gt;&lt;titles&gt;&lt;title&gt;Defining the process to literature searching in systematic reviews: a literature review of guidance and supporting studies&lt;/title&gt;&lt;secondary-title&gt;BMC Medical Research Methodology&lt;/secondary-title&gt;&lt;/titles&gt;&lt;periodical&gt;&lt;full-title&gt;BMC Medical Research Methodology&lt;/full-title&gt;&lt;/periodical&gt;&lt;pages&gt;85&lt;/pages&gt;&lt;volume&gt;18&lt;/volume&gt;&lt;number&gt;1&lt;/number&gt;&lt;dates&gt;&lt;year&gt;2018&lt;/year&gt;&lt;pub-dates&gt;&lt;date&gt;2018/08/14&lt;/date&gt;&lt;/pub-dates&gt;&lt;/dates&gt;&lt;isbn&gt;1471-2288&lt;/isbn&gt;&lt;urls&gt;&lt;related-urls&gt;&lt;url&gt;https://doi.org/10.1186/s12874-018-0545-3&lt;/url&gt;&lt;/related-urls&gt;&lt;/urls&gt;&lt;electronic-resource-num&gt;10.1186/s12874-018-0545-3&lt;/electronic-resource-num&gt;&lt;/record&gt;&lt;/Cite&gt;&lt;/EndNote&gt;</w:instrText>
      </w:r>
      <w:r w:rsidR="00A471B3" w:rsidRPr="00FC6E71">
        <w:fldChar w:fldCharType="separate"/>
      </w:r>
      <w:r w:rsidR="00391A5E" w:rsidRPr="00391A5E">
        <w:rPr>
          <w:noProof/>
          <w:vertAlign w:val="superscript"/>
        </w:rPr>
        <w:t>26</w:t>
      </w:r>
      <w:r w:rsidR="00A471B3" w:rsidRPr="00FC6E71">
        <w:fldChar w:fldCharType="end"/>
      </w:r>
      <w:r w:rsidR="00A471B3" w:rsidRPr="00FC6E71">
        <w:t xml:space="preserve"> were used to identify further relevant literature</w:t>
      </w:r>
      <w:r w:rsidR="0018669D" w:rsidRPr="00FC6E71">
        <w:t>. S</w:t>
      </w:r>
      <w:r w:rsidR="00A471B3" w:rsidRPr="00FC6E71">
        <w:t xml:space="preserve">everal </w:t>
      </w:r>
      <w:r w:rsidR="0018669D" w:rsidRPr="00FC6E71">
        <w:t>websites and datasets were also queried for further relevant information</w:t>
      </w:r>
      <w:r w:rsidR="00623994" w:rsidRPr="00FC6E71">
        <w:t>,</w:t>
      </w:r>
      <w:r w:rsidR="0018669D" w:rsidRPr="00FC6E71">
        <w:t xml:space="preserve"> including</w:t>
      </w:r>
      <w:r w:rsidR="00885A78" w:rsidRPr="00FC6E71">
        <w:t xml:space="preserve"> those of</w:t>
      </w:r>
      <w:r w:rsidR="0018669D" w:rsidRPr="00FC6E71">
        <w:t xml:space="preserve"> </w:t>
      </w:r>
      <w:r w:rsidR="0018669D" w:rsidRPr="00FC6E71">
        <w:fldChar w:fldCharType="begin"/>
      </w:r>
      <w:r w:rsidR="00391A5E">
        <w:instrText xml:space="preserve"> ADDIN EN.CITE &lt;EndNote&gt;&lt;Cite AuthorYear="1"&gt;&lt;Author&gt;Health and Safety Executive&lt;/Author&gt;&lt;Year&gt;2020&lt;/Year&gt;&lt;RecNum&gt;6451&lt;/RecNum&gt;&lt;DisplayText&gt;Health and Safety Executive&lt;style face="superscript"&gt;27&lt;/style&gt;&lt;/DisplayText&gt;&lt;record&gt;&lt;rec-number&gt;6451&lt;/rec-number&gt;&lt;foreign-keys&gt;&lt;key app="EN" db-id="x9ep5rzpeferz2er5wxxvrplewr09fz5setz" timestamp="1602595743" guid="8a4ebdeb-d721-4dd2-9970-2b433e4a9b1f"&gt;6451&lt;/key&gt;&lt;/foreign-keys&gt;&lt;ref-type name="Web Page"&gt;12&lt;/ref-type&gt;&lt;contributors&gt;&lt;authors&gt;&lt;author&gt;Health and Safety Executive,&lt;/author&gt;&lt;/authors&gt;&lt;/contributors&gt;&lt;titles&gt;&lt;title&gt;Information and services&lt;/title&gt;&lt;/titles&gt;&lt;volume&gt;13 October 2020&lt;/volume&gt;&lt;dates&gt;&lt;year&gt;2020&lt;/year&gt;&lt;/dates&gt;&lt;publisher&gt;Health and Safety Executive,&lt;/publisher&gt;&lt;urls&gt;&lt;related-urls&gt;&lt;url&gt;https://www.hse.gov.uk/&lt;/url&gt;&lt;/related-urls&gt;&lt;/urls&gt;&lt;/record&gt;&lt;/Cite&gt;&lt;/EndNote&gt;</w:instrText>
      </w:r>
      <w:r w:rsidR="0018669D" w:rsidRPr="00FC6E71">
        <w:fldChar w:fldCharType="separate"/>
      </w:r>
      <w:r w:rsidR="00391A5E">
        <w:rPr>
          <w:noProof/>
        </w:rPr>
        <w:t>Health and Safety Executive</w:t>
      </w:r>
      <w:r w:rsidR="00391A5E" w:rsidRPr="00391A5E">
        <w:rPr>
          <w:noProof/>
          <w:vertAlign w:val="superscript"/>
        </w:rPr>
        <w:t>27</w:t>
      </w:r>
      <w:r w:rsidR="0018669D" w:rsidRPr="00FC6E71">
        <w:fldChar w:fldCharType="end"/>
      </w:r>
      <w:r w:rsidR="0018669D" w:rsidRPr="00FC6E71">
        <w:t xml:space="preserve">, </w:t>
      </w:r>
      <w:r w:rsidR="0018669D" w:rsidRPr="00FC6E71">
        <w:fldChar w:fldCharType="begin"/>
      </w:r>
      <w:r w:rsidR="00391A5E">
        <w:instrText xml:space="preserve"> ADDIN EN.CITE &lt;EndNote&gt;&lt;Cite AuthorYear="1"&gt;&lt;Author&gt;International Labour Organization&lt;/Author&gt;&lt;Year&gt;2020&lt;/Year&gt;&lt;RecNum&gt;6447&lt;/RecNum&gt;&lt;DisplayText&gt;International Labour Organization&lt;style face="superscript"&gt;28&lt;/style&gt;&lt;/DisplayText&gt;&lt;record&gt;&lt;rec-number&gt;6447&lt;/rec-number&gt;&lt;foreign-keys&gt;&lt;key app="EN" db-id="x9ep5rzpeferz2er5wxxvrplewr09fz5setz" timestamp="1602594988" guid="37d39640-0657-4137-8e3c-5ab6bb64218e"&gt;6447&lt;/key&gt;&lt;/foreign-keys&gt;&lt;ref-type name="Web Page"&gt;12&lt;/ref-type&gt;&lt;contributors&gt;&lt;authors&gt;&lt;author&gt;International Labour Organization,&lt;/author&gt;&lt;/authors&gt;&lt;/contributors&gt;&lt;titles&gt;&lt;title&gt;ILOSTAT: The leading source of labour statistics&lt;/title&gt;&lt;/titles&gt;&lt;volume&gt;13 October 2020&lt;/volume&gt;&lt;dates&gt;&lt;year&gt;2020&lt;/year&gt;&lt;/dates&gt;&lt;publisher&gt;International Labour Organization,&lt;/publisher&gt;&lt;urls&gt;&lt;related-urls&gt;&lt;url&gt;https://ilostat.ilo.org/&lt;/url&gt;&lt;/related-urls&gt;&lt;/urls&gt;&lt;/record&gt;&lt;/Cite&gt;&lt;/EndNote&gt;</w:instrText>
      </w:r>
      <w:r w:rsidR="0018669D" w:rsidRPr="00FC6E71">
        <w:fldChar w:fldCharType="separate"/>
      </w:r>
      <w:r w:rsidR="00391A5E">
        <w:rPr>
          <w:noProof/>
        </w:rPr>
        <w:t>International Labour Organization</w:t>
      </w:r>
      <w:r w:rsidR="00391A5E" w:rsidRPr="00391A5E">
        <w:rPr>
          <w:noProof/>
          <w:vertAlign w:val="superscript"/>
        </w:rPr>
        <w:t>28</w:t>
      </w:r>
      <w:r w:rsidR="0018669D" w:rsidRPr="00FC6E71">
        <w:fldChar w:fldCharType="end"/>
      </w:r>
      <w:r w:rsidR="0018669D" w:rsidRPr="00FC6E71">
        <w:t xml:space="preserve">, </w:t>
      </w:r>
      <w:r w:rsidR="0018669D" w:rsidRPr="00FC6E71">
        <w:fldChar w:fldCharType="begin"/>
      </w:r>
      <w:r w:rsidR="00391A5E">
        <w:instrText xml:space="preserve"> ADDIN EN.CITE &lt;EndNote&gt;&lt;Cite AuthorYear="1"&gt;&lt;Author&gt;The World Bank&lt;/Author&gt;&lt;Year&gt;2020&lt;/Year&gt;&lt;RecNum&gt;6446&lt;/RecNum&gt;&lt;DisplayText&gt;The World Bank&lt;style face="superscript"&gt;29&lt;/style&gt;&lt;/DisplayText&gt;&lt;record&gt;&lt;rec-number&gt;6446&lt;/rec-number&gt;&lt;foreign-keys&gt;&lt;key app="EN" db-id="x9ep5rzpeferz2er5wxxvrplewr09fz5setz" timestamp="1602594718" guid="0a87c135-d32b-42ba-b3a1-ee70a9d228c4"&gt;6446&lt;/key&gt;&lt;/foreign-keys&gt;&lt;ref-type name="Dataset"&gt;59&lt;/ref-type&gt;&lt;contributors&gt;&lt;authors&gt;&lt;author&gt;The World Bank,&lt;/author&gt;&lt;/authors&gt;&lt;secondary-authors&gt;&lt;author&gt;The World Bank,&lt;/author&gt;&lt;/secondary-authors&gt;&lt;/contributors&gt;&lt;titles&gt;&lt;title&gt;World Bank Open Data: Free and open access to global development data&lt;/title&gt;&lt;/titles&gt;&lt;volume&gt;13 October 2020&lt;/volume&gt;&lt;dates&gt;&lt;year&gt;2020&lt;/year&gt;&lt;/dates&gt;&lt;pub-location&gt;Washington DC, USA&lt;/pub-location&gt;&lt;urls&gt;&lt;related-urls&gt;&lt;url&gt;https://data.worldbank.org/&lt;/url&gt;&lt;/related-urls&gt;&lt;/urls&gt;&lt;access-date&gt;14 December 2020&lt;/access-date&gt;&lt;/record&gt;&lt;/Cite&gt;&lt;/EndNote&gt;</w:instrText>
      </w:r>
      <w:r w:rsidR="0018669D" w:rsidRPr="00FC6E71">
        <w:fldChar w:fldCharType="separate"/>
      </w:r>
      <w:r w:rsidR="00391A5E">
        <w:rPr>
          <w:noProof/>
        </w:rPr>
        <w:t>The World Bank</w:t>
      </w:r>
      <w:r w:rsidR="00391A5E" w:rsidRPr="00391A5E">
        <w:rPr>
          <w:noProof/>
          <w:vertAlign w:val="superscript"/>
        </w:rPr>
        <w:t>29</w:t>
      </w:r>
      <w:r w:rsidR="0018669D" w:rsidRPr="00FC6E71">
        <w:fldChar w:fldCharType="end"/>
      </w:r>
      <w:r w:rsidR="0018669D" w:rsidRPr="00FC6E71">
        <w:t xml:space="preserve"> and </w:t>
      </w:r>
      <w:r w:rsidR="0018669D" w:rsidRPr="00FC6E71">
        <w:fldChar w:fldCharType="begin"/>
      </w:r>
      <w:r w:rsidR="00391A5E">
        <w:instrText xml:space="preserve"> ADDIN EN.CITE &lt;EndNote&gt;&lt;Cite AuthorYear="1"&gt;&lt;Author&gt;World Health Organization&lt;/Author&gt;&lt;Year&gt;2020&lt;/Year&gt;&lt;RecNum&gt;6448&lt;/RecNum&gt;&lt;DisplayText&gt;World Health Organization&lt;style face="superscript"&gt;30&lt;/style&gt;&lt;/DisplayText&gt;&lt;record&gt;&lt;rec-number&gt;6448&lt;/rec-number&gt;&lt;foreign-keys&gt;&lt;key app="EN" db-id="x9ep5rzpeferz2er5wxxvrplewr09fz5setz" timestamp="1602595314" guid="ab06994c-b433-4744-9947-77f54481b013"&gt;6448&lt;/key&gt;&lt;/foreign-keys&gt;&lt;ref-type name="Dataset"&gt;59&lt;/ref-type&gt;&lt;contributors&gt;&lt;authors&gt;&lt;author&gt;World Health Organization,&lt;/author&gt;&lt;/authors&gt;&lt;/contributors&gt;&lt;titles&gt;&lt;title&gt;World health data platform&lt;/title&gt;&lt;/titles&gt;&lt;dates&gt;&lt;year&gt;2020&lt;/year&gt;&lt;/dates&gt;&lt;publisher&gt;World Health Organization,&lt;/publisher&gt;&lt;urls&gt;&lt;related-urls&gt;&lt;url&gt;https://www.who.int/data&lt;/url&gt;&lt;/related-urls&gt;&lt;/urls&gt;&lt;access-date&gt;13 October 2020&lt;/access-date&gt;&lt;/record&gt;&lt;/Cite&gt;&lt;/EndNote&gt;</w:instrText>
      </w:r>
      <w:r w:rsidR="0018669D" w:rsidRPr="00FC6E71">
        <w:fldChar w:fldCharType="separate"/>
      </w:r>
      <w:r w:rsidR="00391A5E">
        <w:rPr>
          <w:noProof/>
        </w:rPr>
        <w:t>World Health Organization</w:t>
      </w:r>
      <w:r w:rsidR="00391A5E" w:rsidRPr="00391A5E">
        <w:rPr>
          <w:noProof/>
          <w:vertAlign w:val="superscript"/>
        </w:rPr>
        <w:t>30</w:t>
      </w:r>
      <w:r w:rsidR="0018669D" w:rsidRPr="00FC6E71">
        <w:fldChar w:fldCharType="end"/>
      </w:r>
      <w:r w:rsidR="0018669D" w:rsidRPr="00FC6E71">
        <w:t xml:space="preserve">. </w:t>
      </w:r>
    </w:p>
    <w:p w14:paraId="4ACB3C19" w14:textId="6FD6DFBE" w:rsidR="000B5827" w:rsidRPr="00FC6E71" w:rsidRDefault="000B5827" w:rsidP="00BA5597">
      <w:pPr>
        <w:pStyle w:val="TAMainText"/>
      </w:pPr>
      <w:r w:rsidRPr="00FC6E71">
        <w:t>The hazards posed by waste plastic</w:t>
      </w:r>
      <w:r w:rsidR="00793770">
        <w:t xml:space="preserve"> items</w:t>
      </w:r>
      <w:r w:rsidR="002A29F3">
        <w:t>,</w:t>
      </w:r>
      <w:r w:rsidRPr="00FC6E71">
        <w:t xml:space="preserve"> and </w:t>
      </w:r>
      <w:r w:rsidR="00793770">
        <w:t xml:space="preserve">chemical </w:t>
      </w:r>
      <w:r w:rsidRPr="00FC6E71">
        <w:t>substances arising from them</w:t>
      </w:r>
      <w:r w:rsidR="002A29F3">
        <w:t>,</w:t>
      </w:r>
      <w:r w:rsidRPr="00FC6E71">
        <w:t xml:space="preserve"> were identified in each information source</w:t>
      </w:r>
      <w:r w:rsidR="003B6D27">
        <w:t xml:space="preserve">. These were </w:t>
      </w:r>
      <w:r w:rsidRPr="00FC6E71">
        <w:t>listed alongside receptors and the various pathways through which they may be exposed to each hazard</w:t>
      </w:r>
      <w:r w:rsidR="00730D5D">
        <w:t xml:space="preserve">. These </w:t>
      </w:r>
      <w:r w:rsidR="00793770">
        <w:t xml:space="preserve"> </w:t>
      </w:r>
      <w:r w:rsidR="003C6978" w:rsidRPr="00FC6E71">
        <w:t>hazard</w:t>
      </w:r>
      <w:r w:rsidR="004B1BEE" w:rsidRPr="00FC6E71">
        <w:t>-pathway-</w:t>
      </w:r>
      <w:r w:rsidR="003C6978" w:rsidRPr="00FC6E71">
        <w:t xml:space="preserve">receptor combinations were used to produce a </w:t>
      </w:r>
      <w:r w:rsidR="004B1BEE" w:rsidRPr="00FC6E71">
        <w:t xml:space="preserve">theoretical </w:t>
      </w:r>
      <w:r w:rsidR="003C6978" w:rsidRPr="00FC6E71">
        <w:t xml:space="preserve">conceptual diagram </w:t>
      </w:r>
      <w:r w:rsidR="003E0D7A" w:rsidRPr="00FC6E71">
        <w:t>(</w:t>
      </w:r>
      <w:r w:rsidR="003E0D7A" w:rsidRPr="00FC6E71">
        <w:fldChar w:fldCharType="begin"/>
      </w:r>
      <w:r w:rsidR="003E0D7A" w:rsidRPr="00FC6E71">
        <w:instrText xml:space="preserve"> REF _Ref36975444 \h </w:instrText>
      </w:r>
      <w:r w:rsidR="007B09D1" w:rsidRPr="00FC6E71">
        <w:instrText xml:space="preserve"> \* MERGEFORMAT </w:instrText>
      </w:r>
      <w:r w:rsidR="003E0D7A" w:rsidRPr="00FC6E71">
        <w:fldChar w:fldCharType="separate"/>
      </w:r>
      <w:r w:rsidR="00D76144" w:rsidRPr="00FC6E71">
        <w:rPr>
          <w:b/>
          <w:bCs/>
        </w:rPr>
        <w:t xml:space="preserve">Figure </w:t>
      </w:r>
      <w:r w:rsidR="00D76144" w:rsidRPr="00FC6E71">
        <w:rPr>
          <w:b/>
          <w:bCs/>
          <w:noProof/>
        </w:rPr>
        <w:t>1</w:t>
      </w:r>
      <w:r w:rsidR="003E0D7A" w:rsidRPr="00FC6E71">
        <w:fldChar w:fldCharType="end"/>
      </w:r>
      <w:r w:rsidR="003E0D7A" w:rsidRPr="00FC6E71">
        <w:t>)</w:t>
      </w:r>
      <w:r w:rsidR="004B1BEE" w:rsidRPr="00FC6E71">
        <w:t xml:space="preserve"> </w:t>
      </w:r>
      <w:r w:rsidR="00793770">
        <w:t>that</w:t>
      </w:r>
      <w:r w:rsidR="00793770" w:rsidRPr="00FC6E71">
        <w:t xml:space="preserve"> </w:t>
      </w:r>
      <w:r w:rsidR="00730D5D" w:rsidRPr="00FC6E71">
        <w:t>illustrat</w:t>
      </w:r>
      <w:r w:rsidR="00730D5D">
        <w:t>es</w:t>
      </w:r>
      <w:r w:rsidR="00730D5D" w:rsidRPr="00FC6E71">
        <w:t xml:space="preserve"> </w:t>
      </w:r>
      <w:r w:rsidR="004B1BEE" w:rsidRPr="00FC6E71">
        <w:t>potential core</w:t>
      </w:r>
      <w:r w:rsidR="003C6978" w:rsidRPr="00FC6E71">
        <w:t xml:space="preserve"> pathways through which receptors may</w:t>
      </w:r>
      <w:r w:rsidR="004B1BEE" w:rsidRPr="00FC6E71">
        <w:t xml:space="preserve"> be</w:t>
      </w:r>
      <w:r w:rsidR="003C6978" w:rsidRPr="00FC6E71">
        <w:t xml:space="preserve"> potentially exposed to hazards</w:t>
      </w:r>
      <w:r w:rsidR="004B1BEE" w:rsidRPr="00FC6E71">
        <w:t xml:space="preserve"> emerging from specific sources</w:t>
      </w:r>
      <w:r w:rsidR="003C6978" w:rsidRPr="00FC6E71">
        <w:t xml:space="preserve">. </w:t>
      </w:r>
    </w:p>
    <w:p w14:paraId="75965402" w14:textId="24A83E1B" w:rsidR="006213D2" w:rsidRPr="00FC6E71" w:rsidRDefault="006213D2" w:rsidP="00BA5597">
      <w:pPr>
        <w:pStyle w:val="TAMainText"/>
      </w:pPr>
      <w:r w:rsidRPr="00FC6E71">
        <w:lastRenderedPageBreak/>
        <w:t>Estimates to indicate the mass of waste open burned were included to add context and scale to the review</w:t>
      </w:r>
      <w:r w:rsidR="008F559B" w:rsidRPr="00FC6E71">
        <w:t>,</w:t>
      </w:r>
      <w:r w:rsidRPr="00FC6E71">
        <w:t xml:space="preserve"> and were obtained separately to the main literature review via non-systematic snowball and citation searching. </w:t>
      </w:r>
    </w:p>
    <w:p w14:paraId="3D29B1FF" w14:textId="0F5FF43C" w:rsidR="00FE4255" w:rsidRPr="00FC6E71" w:rsidRDefault="00FE4255" w:rsidP="00D11CBA">
      <w:pPr>
        <w:pStyle w:val="Heading2"/>
      </w:pPr>
      <w:r w:rsidRPr="00FC6E71">
        <w:t>Uncertainty, strength of knowledge and methodological robustness</w:t>
      </w:r>
      <w:r w:rsidR="00C535CF" w:rsidRPr="00FC6E71">
        <w:t xml:space="preserve"> (USMR)</w:t>
      </w:r>
    </w:p>
    <w:p w14:paraId="04D15452" w14:textId="6C3F9337" w:rsidR="00C535CF" w:rsidRPr="00FC6E71" w:rsidRDefault="00FF355F" w:rsidP="00BA5597">
      <w:pPr>
        <w:pStyle w:val="TAMainText"/>
      </w:pPr>
      <w:r w:rsidRPr="00FC6E71">
        <w:t xml:space="preserve">As </w:t>
      </w:r>
      <w:r w:rsidR="002105E6" w:rsidRPr="00FC6E71">
        <w:t>required by PRISMA guidelines</w:t>
      </w:r>
      <w:r w:rsidR="002105E6" w:rsidRPr="00FC6E71">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 </w:instrText>
      </w:r>
      <w:r w:rsidR="00391A5E">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EN.CITE.DATA </w:instrText>
      </w:r>
      <w:r w:rsidR="00391A5E">
        <w:fldChar w:fldCharType="end"/>
      </w:r>
      <w:r w:rsidR="002105E6" w:rsidRPr="00FC6E71">
        <w:fldChar w:fldCharType="separate"/>
      </w:r>
      <w:r w:rsidR="00391A5E" w:rsidRPr="00391A5E">
        <w:rPr>
          <w:noProof/>
          <w:vertAlign w:val="superscript"/>
        </w:rPr>
        <w:t>24</w:t>
      </w:r>
      <w:r w:rsidR="002105E6" w:rsidRPr="00FC6E71">
        <w:fldChar w:fldCharType="end"/>
      </w:r>
      <w:r w:rsidR="002105E6" w:rsidRPr="00FC6E71">
        <w:t>, t</w:t>
      </w:r>
      <w:r w:rsidR="00826CFF" w:rsidRPr="00FC6E71">
        <w:t>he strength of information provided in each of the sources reviewed was assessed</w:t>
      </w:r>
      <w:r w:rsidR="002105E6" w:rsidRPr="00FC6E71">
        <w:t>. In our review this was done qualitatively</w:t>
      </w:r>
      <w:r w:rsidR="00826CFF" w:rsidRPr="00FC6E71">
        <w:t xml:space="preserve"> </w:t>
      </w:r>
      <w:r w:rsidR="008D4D58" w:rsidRPr="00FC6E71">
        <w:t xml:space="preserve">as described by </w:t>
      </w:r>
      <w:r w:rsidR="008D4D58"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8D4D58" w:rsidRPr="00FC6E71">
        <w:fldChar w:fldCharType="separate"/>
      </w:r>
      <w:r w:rsidR="00391A5E">
        <w:rPr>
          <w:noProof/>
        </w:rPr>
        <w:t>Cook et al.</w:t>
      </w:r>
      <w:r w:rsidR="00391A5E" w:rsidRPr="00391A5E">
        <w:rPr>
          <w:noProof/>
          <w:vertAlign w:val="superscript"/>
        </w:rPr>
        <w:t>25</w:t>
      </w:r>
      <w:r w:rsidR="008D4D58" w:rsidRPr="00FC6E71">
        <w:fldChar w:fldCharType="end"/>
      </w:r>
      <w:r w:rsidR="008D4D58" w:rsidRPr="00FC6E71">
        <w:t xml:space="preserve"> </w:t>
      </w:r>
      <w:r w:rsidR="00C535CF" w:rsidRPr="00FC6E71">
        <w:t xml:space="preserve">and coded according to USMR </w:t>
      </w:r>
      <w:r w:rsidR="00826CFF" w:rsidRPr="00FC6E71">
        <w:t>on a case-by-case basis</w:t>
      </w:r>
      <w:r w:rsidR="00B421ED" w:rsidRPr="00FC6E71">
        <w:t>;</w:t>
      </w:r>
      <w:r w:rsidR="00D07956" w:rsidRPr="00FC6E71">
        <w:t xml:space="preserve"> commentary</w:t>
      </w:r>
      <w:r w:rsidR="00E24C6A" w:rsidRPr="00FC6E71">
        <w:t xml:space="preserve"> </w:t>
      </w:r>
      <w:r w:rsidR="00D07956" w:rsidRPr="00FC6E71">
        <w:t>is</w:t>
      </w:r>
      <w:r w:rsidR="00E24C6A" w:rsidRPr="00FC6E71">
        <w:t xml:space="preserve"> </w:t>
      </w:r>
      <w:r w:rsidR="00994A45" w:rsidRPr="00FC6E71">
        <w:t xml:space="preserve">provided </w:t>
      </w:r>
      <w:r w:rsidR="00E24C6A" w:rsidRPr="00FC6E71">
        <w:t xml:space="preserve">in </w:t>
      </w:r>
      <w:r w:rsidR="2BF80C5F" w:rsidRPr="00FC6E71">
        <w:t>footnotes</w:t>
      </w:r>
      <w:r w:rsidR="00E24C6A" w:rsidRPr="00FC6E71">
        <w:t xml:space="preserve"> below each table</w:t>
      </w:r>
      <w:r w:rsidR="00D07956" w:rsidRPr="00FC6E71">
        <w:t>,</w:t>
      </w:r>
      <w:r w:rsidR="57A63C85" w:rsidRPr="00FC6E71">
        <w:t xml:space="preserve"> unless no issues were identified</w:t>
      </w:r>
      <w:r w:rsidR="00E24C6A" w:rsidRPr="00FC6E71">
        <w:t>.</w:t>
      </w:r>
      <w:r w:rsidR="00994A45" w:rsidRPr="00FC6E71">
        <w:t xml:space="preserve"> </w:t>
      </w:r>
      <w:r w:rsidR="00D07956" w:rsidRPr="00FC6E71">
        <w:t>Specifically, d</w:t>
      </w:r>
      <w:r w:rsidR="5FF8301C" w:rsidRPr="00FC6E71">
        <w:t>ata</w:t>
      </w:r>
      <w:r w:rsidR="00976912" w:rsidRPr="00FC6E71">
        <w:t>/</w:t>
      </w:r>
      <w:r w:rsidR="00D07956" w:rsidRPr="00FC6E71">
        <w:t>information</w:t>
      </w:r>
      <w:r w:rsidR="5FF8301C" w:rsidRPr="00FC6E71">
        <w:t xml:space="preserve"> </w:t>
      </w:r>
      <w:r w:rsidR="00D07956" w:rsidRPr="00FC6E71">
        <w:t xml:space="preserve">reported in the literature falling within the scope of inclusion criteria </w:t>
      </w:r>
      <w:r w:rsidR="5FF8301C" w:rsidRPr="00FC6E71">
        <w:t xml:space="preserve">were assumed to be robust unless marked </w:t>
      </w:r>
      <w:r w:rsidR="01749805" w:rsidRPr="00FC6E71">
        <w:t>for</w:t>
      </w:r>
      <w:r w:rsidR="06D9A46C" w:rsidRPr="00FC6E71">
        <w:t xml:space="preserve">: </w:t>
      </w:r>
      <w:r w:rsidR="00BA481B" w:rsidRPr="00FC6E71">
        <w:t xml:space="preserve">(i) </w:t>
      </w:r>
      <w:r w:rsidR="3BA3271E" w:rsidRPr="00FC6E71">
        <w:t xml:space="preserve">inconsistent or ambiguous </w:t>
      </w:r>
      <w:r w:rsidR="00CE349D" w:rsidRPr="00FC6E71">
        <w:t>description of sampling and sample processing</w:t>
      </w:r>
      <w:r w:rsidR="3BA3271E" w:rsidRPr="00FC6E71">
        <w:t xml:space="preserve">; </w:t>
      </w:r>
      <w:r w:rsidR="00BA481B" w:rsidRPr="00FC6E71">
        <w:t xml:space="preserve">(ii) </w:t>
      </w:r>
      <w:r w:rsidR="4AA0A28F" w:rsidRPr="00FC6E71">
        <w:t xml:space="preserve">issues of comparability with data reported by different </w:t>
      </w:r>
      <w:r w:rsidR="5229577C" w:rsidRPr="00FC6E71">
        <w:t xml:space="preserve">authors; </w:t>
      </w:r>
      <w:r w:rsidR="00BA481B" w:rsidRPr="00FC6E71">
        <w:t xml:space="preserve">and, (iii) </w:t>
      </w:r>
      <w:r w:rsidR="7C158C06" w:rsidRPr="00FC6E71">
        <w:t>comparability affected by age of study</w:t>
      </w:r>
      <w:r w:rsidR="77CC3C37" w:rsidRPr="00FC6E71">
        <w:t>.</w:t>
      </w:r>
    </w:p>
    <w:p w14:paraId="0F91BDFD" w14:textId="5F445EE7" w:rsidR="000B5827" w:rsidRPr="00FC6E71" w:rsidRDefault="003C6978" w:rsidP="00D11CBA">
      <w:pPr>
        <w:pStyle w:val="Heading2"/>
      </w:pPr>
      <w:r w:rsidRPr="00FC6E71">
        <w:t>Risk based approach</w:t>
      </w:r>
    </w:p>
    <w:p w14:paraId="4CCE339E" w14:textId="2BB2DBB5" w:rsidR="00385833" w:rsidRPr="00FC6E71" w:rsidRDefault="003C6978" w:rsidP="00BA5597">
      <w:pPr>
        <w:pStyle w:val="TAMainText"/>
      </w:pPr>
      <w:r w:rsidRPr="00FC6E71">
        <w:t xml:space="preserve">To </w:t>
      </w:r>
      <w:r w:rsidR="008D2BFF" w:rsidRPr="00FC6E71">
        <w:t xml:space="preserve">assist with comparisons and ranking of the relative risk of each hazard-pathway-receptor combination, a </w:t>
      </w:r>
      <w:r w:rsidR="7AE16875" w:rsidRPr="00FC6E71">
        <w:t>risk-based</w:t>
      </w:r>
      <w:r w:rsidR="008D2BFF" w:rsidRPr="00FC6E71">
        <w:t xml:space="preserve"> approach reported by </w:t>
      </w:r>
      <w:r w:rsidR="008D2BFF"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8D2BFF" w:rsidRPr="00FC6E71">
        <w:fldChar w:fldCharType="separate"/>
      </w:r>
      <w:r w:rsidR="00391A5E">
        <w:rPr>
          <w:noProof/>
        </w:rPr>
        <w:t>Cook et al.</w:t>
      </w:r>
      <w:r w:rsidR="00391A5E" w:rsidRPr="00391A5E">
        <w:rPr>
          <w:noProof/>
          <w:vertAlign w:val="superscript"/>
        </w:rPr>
        <w:t>25</w:t>
      </w:r>
      <w:r w:rsidR="008D2BFF" w:rsidRPr="00FC6E71">
        <w:fldChar w:fldCharType="end"/>
      </w:r>
      <w:r w:rsidR="006E08D0" w:rsidRPr="00FC6E71">
        <w:t>,</w:t>
      </w:r>
      <w:r w:rsidR="008D2BFF" w:rsidRPr="00FC6E71">
        <w:t xml:space="preserve"> adapted from </w:t>
      </w:r>
      <w:r w:rsidR="008D2BFF" w:rsidRPr="00FC6E71">
        <w:fldChar w:fldCharType="begin"/>
      </w:r>
      <w:r w:rsidR="00391A5E">
        <w:instrText xml:space="preserve"> ADDIN EN.CITE &lt;EndNote&gt;&lt;Cite AuthorYear="1"&gt;&lt;Author&gt;Hunter&lt;/Author&gt;&lt;Year&gt;2003&lt;/Year&gt;&lt;RecNum&gt;5749&lt;/RecNum&gt;&lt;DisplayText&gt;Hunter et al.&lt;style face="superscript"&gt;31&lt;/style&gt;&lt;/DisplayText&gt;&lt;record&gt;&lt;rec-number&gt;5749&lt;/rec-number&gt;&lt;foreign-keys&gt;&lt;key app="EN" db-id="x9ep5rzpeferz2er5wxxvrplewr09fz5setz" timestamp="1580910861" guid="f22698af-5e5e-449a-9ba7-eaf9ee52836e"&gt;5749&lt;/key&gt;&lt;/foreign-keys&gt;&lt;ref-type name="Book Section"&gt;5&lt;/ref-type&gt;&lt;contributors&gt;&lt;authors&gt;&lt;author&gt;P.R. Hunter&lt;/author&gt;&lt;author&gt;P. Payment&lt;/author&gt;&lt;author&gt;N. Ashbolt&lt;/author&gt;&lt;author&gt;J. Bartram&lt;/author&gt;&lt;/authors&gt;&lt;tertiary-authors&gt;&lt;author&gt;Organisation for economic cooperation and development&lt;/author&gt;&lt;/tertiary-authors&gt;&lt;/contributors&gt;&lt;titles&gt;&lt;title&gt;Assessment of risk&lt;/title&gt;&lt;secondary-title&gt;Assessing microbial safety of drinking water: Improving approaches and methods&lt;/secondary-title&gt;&lt;/titles&gt;&lt;pages&gt;79-109&lt;/pages&gt;&lt;section&gt;3&lt;/section&gt;&lt;dates&gt;&lt;year&gt;2003&lt;/year&gt;&lt;/dates&gt;&lt;pub-location&gt;Paris, France&lt;/pub-location&gt;&lt;publisher&gt;Organisation for Economic Cooperation and Development and World Health Organisation&lt;/publisher&gt;&lt;urls&gt;&lt;related-urls&gt;&lt;url&gt;https://www.oecd-ilibrary.org/assessing-microbial-safety-of-drinking-water_5lmqcr2k5dwb.pdf?itemId=%2Fcontent%2Fpublication%2F9789264099470-en&amp;amp;mimeType=pdf&lt;/url&gt;&lt;/related-urls&gt;&lt;/urls&gt;&lt;electronic-resource-num&gt;https://doi.org/10.1787/9789264099470-en&lt;/electronic-resource-num&gt;&lt;access-date&gt;5 February 2020&lt;/access-date&gt;&lt;/record&gt;&lt;/Cite&gt;&lt;/EndNote&gt;</w:instrText>
      </w:r>
      <w:r w:rsidR="008D2BFF" w:rsidRPr="00FC6E71">
        <w:fldChar w:fldCharType="separate"/>
      </w:r>
      <w:r w:rsidR="00391A5E">
        <w:rPr>
          <w:noProof/>
        </w:rPr>
        <w:t>Hunter et al.</w:t>
      </w:r>
      <w:r w:rsidR="00391A5E" w:rsidRPr="00391A5E">
        <w:rPr>
          <w:noProof/>
          <w:vertAlign w:val="superscript"/>
        </w:rPr>
        <w:t>31</w:t>
      </w:r>
      <w:r w:rsidR="008D2BFF" w:rsidRPr="00FC6E71">
        <w:fldChar w:fldCharType="end"/>
      </w:r>
      <w:r w:rsidR="008D2BFF" w:rsidRPr="00FC6E71">
        <w:t xml:space="preserve">, </w:t>
      </w:r>
      <w:r w:rsidR="008D2BFF" w:rsidRPr="00FC6E71">
        <w:fldChar w:fldCharType="begin"/>
      </w:r>
      <w:r w:rsidR="00391A5E">
        <w:instrText xml:space="preserve"> ADDIN EN.CITE &lt;EndNote&gt;&lt;Cite AuthorYear="1"&gt;&lt;Author&gt;Kaya&lt;/Author&gt;&lt;Year&gt;2018&lt;/Year&gt;&lt;RecNum&gt;5757&lt;/RecNum&gt;&lt;DisplayText&gt;Kaya et al.&lt;style face="superscript"&gt;32&lt;/style&gt;&lt;/DisplayText&gt;&lt;record&gt;&lt;rec-number&gt;5757&lt;/rec-number&gt;&lt;foreign-keys&gt;&lt;key app="EN" db-id="x9ep5rzpeferz2er5wxxvrplewr09fz5setz" timestamp="1581498918" guid="6e2b82b8-31d0-4f72-a26e-16b17e629a59"&gt;5757&lt;/key&gt;&lt;/foreign-keys&gt;&lt;ref-type name="Journal Article"&gt;17&lt;/ref-type&gt;&lt;contributors&gt;&lt;authors&gt;&lt;author&gt;Kaya, Gulsum Kubra&lt;/author&gt;&lt;author&gt;Ward, James R&lt;/author&gt;&lt;author&gt;Clarkson, P John&lt;/author&gt;&lt;/authors&gt;&lt;/contributors&gt;&lt;titles&gt;&lt;title&gt;A framework to support risk assessment in hospitals&lt;/title&gt;&lt;secondary-title&gt;International Journal for Quality in Health Care&lt;/secondary-title&gt;&lt;/titles&gt;&lt;periodical&gt;&lt;full-title&gt;International Journal for Quality in Health Care&lt;/full-title&gt;&lt;/periodical&gt;&lt;pages&gt;393-401&lt;/pages&gt;&lt;volume&gt;31&lt;/volume&gt;&lt;number&gt;5&lt;/number&gt;&lt;dates&gt;&lt;year&gt;2018&lt;/year&gt;&lt;/dates&gt;&lt;isbn&gt;1353-4505&lt;/isbn&gt;&lt;urls&gt;&lt;related-urls&gt;&lt;url&gt;https://doi.org/10.1093/intqhc/mzy194&lt;/url&gt;&lt;/related-urls&gt;&lt;/urls&gt;&lt;electronic-resource-num&gt;10.1093/intqhc/mzy194 %J International Journal for Quality in Health Care&lt;/electronic-resource-num&gt;&lt;access-date&gt;2/12/2020&lt;/access-date&gt;&lt;/record&gt;&lt;/Cite&gt;&lt;/EndNote&gt;</w:instrText>
      </w:r>
      <w:r w:rsidR="008D2BFF" w:rsidRPr="00FC6E71">
        <w:fldChar w:fldCharType="separate"/>
      </w:r>
      <w:r w:rsidR="00391A5E">
        <w:rPr>
          <w:noProof/>
        </w:rPr>
        <w:t>Kaya et al.</w:t>
      </w:r>
      <w:r w:rsidR="00391A5E" w:rsidRPr="00391A5E">
        <w:rPr>
          <w:noProof/>
          <w:vertAlign w:val="superscript"/>
        </w:rPr>
        <w:t>32</w:t>
      </w:r>
      <w:r w:rsidR="008D2BFF" w:rsidRPr="00FC6E71">
        <w:fldChar w:fldCharType="end"/>
      </w:r>
      <w:r w:rsidR="008D2BFF" w:rsidRPr="00FC6E71">
        <w:t xml:space="preserve">, </w:t>
      </w:r>
      <w:r w:rsidR="008D2BFF" w:rsidRPr="00FC6E71">
        <w:fldChar w:fldCharType="begin"/>
      </w:r>
      <w:r w:rsidR="00391A5E">
        <w:instrText xml:space="preserve"> ADDIN EN.CITE &lt;EndNote&gt;&lt;Cite AuthorYear="1"&gt;&lt;Author&gt;Organization&lt;/Author&gt;&lt;Year&gt;2012&lt;/Year&gt;&lt;RecNum&gt;5748&lt;/RecNum&gt;&lt;DisplayText&gt;World Health Organization&lt;style face="superscript"&gt;33&lt;/style&gt;&lt;/DisplayText&gt;&lt;record&gt;&lt;rec-number&gt;5748&lt;/rec-number&gt;&lt;foreign-keys&gt;&lt;key app="EN" db-id="x9ep5rzpeferz2er5wxxvrplewr09fz5setz" timestamp="1580904864" guid="a0d5fc28-170a-48b6-b431-e92e204fc8ec"&gt;5748&lt;/key&gt;&lt;/foreign-keys&gt;&lt;ref-type name="Report"&gt;27&lt;/ref-type&gt;&lt;contributors&gt;&lt;authors&gt;&lt;author&gt;World Health Organization,&lt;/author&gt;&lt;/authors&gt;&lt;tertiary-authors&gt;&lt;author&gt;World Health Organization,&lt;/author&gt;&lt;/tertiary-authors&gt;&lt;/contributors&gt;&lt;titles&gt;&lt;title&gt;Rapid risk assessment of acute public health events&lt;/title&gt;&lt;/titles&gt;&lt;dates&gt;&lt;year&gt;2012&lt;/year&gt;&lt;/dates&gt;&lt;pub-location&gt;Geneva, Switzerland&lt;/pub-location&gt;&lt;publisher&gt;World Health Organization&lt;/publisher&gt;&lt;isbn&gt;WHO/HSE/GAR/ARO/2012.1&lt;/isbn&gt;&lt;urls&gt;&lt;related-urls&gt;&lt;url&gt;https://www.who.int/csr/resources/publications/HSE_GAR_ARO_2012_1/en/&lt;/url&gt;&lt;/related-urls&gt;&lt;/urls&gt;&lt;access-date&gt;5 February 2020&lt;/access-date&gt;&lt;/record&gt;&lt;/Cite&gt;&lt;/EndNote&gt;</w:instrText>
      </w:r>
      <w:r w:rsidR="008D2BFF" w:rsidRPr="00FC6E71">
        <w:fldChar w:fldCharType="separate"/>
      </w:r>
      <w:r w:rsidR="00391A5E">
        <w:rPr>
          <w:noProof/>
        </w:rPr>
        <w:t>World Health Organization</w:t>
      </w:r>
      <w:r w:rsidR="00391A5E" w:rsidRPr="00391A5E">
        <w:rPr>
          <w:noProof/>
          <w:vertAlign w:val="superscript"/>
        </w:rPr>
        <w:t>33</w:t>
      </w:r>
      <w:r w:rsidR="008D2BFF" w:rsidRPr="00FC6E71">
        <w:fldChar w:fldCharType="end"/>
      </w:r>
      <w:r w:rsidR="008D2BFF" w:rsidRPr="00FC6E71">
        <w:t xml:space="preserve"> and</w:t>
      </w:r>
      <w:r w:rsidR="001F0857" w:rsidRPr="00FC6E71">
        <w:t xml:space="preserve"> </w:t>
      </w:r>
      <w:r w:rsidR="001F0857" w:rsidRPr="00FC6E71">
        <w:fldChar w:fldCharType="begin"/>
      </w:r>
      <w:r w:rsidR="00216CCE">
        <w:instrText xml:space="preserve"> ADDIN EN.CITE &lt;EndNote&gt;&lt;Cite AuthorYear="1"&gt;&lt;Author&gt;Burns&lt;/Author&gt;&lt;Year&gt;2019&lt;/Year&gt;&lt;RecNum&gt;5750&lt;/RecNum&gt;&lt;DisplayText&gt;Burns et al.&lt;style face="superscript"&gt;34&lt;/style&gt;&lt;/DisplayText&gt;&lt;record&gt;&lt;rec-number&gt;5750&lt;/rec-number&gt;&lt;foreign-keys&gt;&lt;key app="EN" db-id="x9ep5rzpeferz2er5wxxvrplewr09fz5setz" timestamp="1580911641" guid="326bf65b-1526-4b4c-aeb5-e0fec47e9a7e"&gt;5750&lt;/key&gt;&lt;/foreign-keys&gt;&lt;ref-type name="Journal Article"&gt;17&lt;/ref-type&gt;&lt;contributors&gt;&lt;authors&gt;&lt;author&gt;Burns, Carol J.&lt;/author&gt;&lt;author&gt;LaKind, Judy S.&lt;/author&gt;&lt;author&gt;Mattison, Donald R.&lt;/author&gt;&lt;author&gt;Alcala, Cecilia S.&lt;/author&gt;&lt;author&gt;Branch, Francesca&lt;/author&gt;&lt;author&gt;Castillo, Juan&lt;/author&gt;&lt;author&gt;Clark, April&lt;/author&gt;&lt;author&gt;Clougherty, Jane Ellen&lt;/author&gt;&lt;author&gt;Darney, Sally P.&lt;/author&gt;&lt;author&gt;Erickson, Heidi&lt;/author&gt;&lt;author&gt;Goodman, Michael&lt;/author&gt;&lt;author&gt;Greiner, Matthias&lt;/author&gt;&lt;author&gt;Jurek, Anne M.&lt;/author&gt;&lt;author&gt;Miller, Aubrey&lt;/author&gt;&lt;author&gt;Rooney, Andrew A.&lt;/author&gt;&lt;author&gt;Zidek, Angelika&lt;/author&gt;&lt;/authors&gt;&lt;/contributors&gt;&lt;titles&gt;&lt;title&gt;A matrix for bridging the epidemiology and risk assessment gap&lt;/title&gt;&lt;secondary-title&gt;Global Epidemiology&lt;/secondary-title&gt;&lt;/titles&gt;&lt;periodical&gt;&lt;full-title&gt;Global Epidemiology&lt;/full-title&gt;&lt;/periodical&gt;&lt;pages&gt;100005&lt;/pages&gt;&lt;volume&gt;1&lt;/volume&gt;&lt;keywords&gt;&lt;keyword&gt;Risk assessment&lt;/keyword&gt;&lt;keyword&gt;Epidemiology&lt;/keyword&gt;&lt;keyword&gt;Uncertainty&lt;/keyword&gt;&lt;keyword&gt;Matrix&lt;/keyword&gt;&lt;keyword&gt;Communication&lt;/keyword&gt;&lt;/keywords&gt;&lt;dates&gt;&lt;year&gt;2019&lt;/year&gt;&lt;pub-dates&gt;&lt;date&gt;2019/11/01&lt;/date&gt;&lt;/pub-dates&gt;&lt;/dates&gt;&lt;isbn&gt;2590-1133&lt;/isbn&gt;&lt;urls&gt;&lt;related-urls&gt;&lt;url&gt;http://www.sciencedirect.com/science/article/pii/S2590113319300057&lt;/url&gt;&lt;/related-urls&gt;&lt;/urls&gt;&lt;electronic-resource-num&gt;https://doi.org/10.1016/j.gloepi.2019.100005&lt;/electronic-resource-num&gt;&lt;/record&gt;&lt;/Cite&gt;&lt;/EndNote&gt;</w:instrText>
      </w:r>
      <w:r w:rsidR="001F0857" w:rsidRPr="00FC6E71">
        <w:fldChar w:fldCharType="separate"/>
      </w:r>
      <w:r w:rsidR="00391A5E">
        <w:rPr>
          <w:noProof/>
        </w:rPr>
        <w:t>Burns et al.</w:t>
      </w:r>
      <w:r w:rsidR="00391A5E" w:rsidRPr="00391A5E">
        <w:rPr>
          <w:noProof/>
          <w:vertAlign w:val="superscript"/>
        </w:rPr>
        <w:t>34</w:t>
      </w:r>
      <w:r w:rsidR="001F0857" w:rsidRPr="00FC6E71">
        <w:fldChar w:fldCharType="end"/>
      </w:r>
      <w:r w:rsidR="00AA0BF0" w:rsidRPr="00FC6E71">
        <w:t>. This approach assigns</w:t>
      </w:r>
      <w:r w:rsidR="008D2BFF" w:rsidRPr="00FC6E71">
        <w:t xml:space="preserve"> likelihood and severity scores to each </w:t>
      </w:r>
      <w:r w:rsidR="00AA0BF0" w:rsidRPr="00FC6E71">
        <w:t>hazard-pathway-receptor combination, enabling</w:t>
      </w:r>
      <w:r w:rsidR="008D2BFF" w:rsidRPr="00FC6E71">
        <w:t xml:space="preserve"> an indicative scoring of risk to be calculated. The matrix for scoring is shown in </w:t>
      </w:r>
      <w:r w:rsidR="00FF5108" w:rsidRPr="00FC6E71">
        <w:rPr>
          <w:b/>
          <w:bCs/>
        </w:rPr>
        <w:t>Section S.2</w:t>
      </w:r>
      <w:r w:rsidR="0057478B" w:rsidRPr="00FC6E71">
        <w:t>. T</w:t>
      </w:r>
      <w:r w:rsidR="008D2BFF" w:rsidRPr="00FC6E71">
        <w:t xml:space="preserve">his process was not an attempt to </w:t>
      </w:r>
      <w:r w:rsidR="0057478B" w:rsidRPr="00FC6E71">
        <w:t>fully and comprehensively quantify risk (which is not possible given the paucity of data),</w:t>
      </w:r>
      <w:r w:rsidR="008D2BFF" w:rsidRPr="00FC6E71">
        <w:t xml:space="preserve"> </w:t>
      </w:r>
      <w:r w:rsidR="0057478B" w:rsidRPr="00FC6E71">
        <w:t xml:space="preserve">but instead </w:t>
      </w:r>
      <w:r w:rsidR="008D2BFF" w:rsidRPr="00FC6E71">
        <w:t>intend</w:t>
      </w:r>
      <w:r w:rsidR="0057478B" w:rsidRPr="00FC6E71">
        <w:t>ed to support decision-making on</w:t>
      </w:r>
      <w:r w:rsidR="008D2BFF" w:rsidRPr="00FC6E71">
        <w:t xml:space="preserve"> directing future research agenda. The aggregated results of this process are shown, ranked in </w:t>
      </w:r>
      <w:bookmarkEnd w:id="4"/>
      <w:bookmarkEnd w:id="5"/>
      <w:bookmarkEnd w:id="6"/>
      <w:bookmarkEnd w:id="7"/>
      <w:r w:rsidR="00FF5108" w:rsidRPr="00FC6E71">
        <w:rPr>
          <w:b/>
          <w:bCs/>
        </w:rPr>
        <w:t>Section S.3</w:t>
      </w:r>
      <w:r w:rsidR="00FF5108" w:rsidRPr="00FC6E71">
        <w:rPr>
          <w:bCs/>
        </w:rPr>
        <w:t>.</w:t>
      </w:r>
    </w:p>
    <w:p w14:paraId="16B6DA93" w14:textId="22187D27" w:rsidR="00C1292C" w:rsidRPr="00FC6E71" w:rsidRDefault="0067435D" w:rsidP="00570057">
      <w:pPr>
        <w:pStyle w:val="Heading1"/>
      </w:pPr>
      <w:bookmarkStart w:id="8" w:name="_Ref53759641"/>
      <w:r w:rsidRPr="00FC6E71">
        <w:lastRenderedPageBreak/>
        <w:t>O</w:t>
      </w:r>
      <w:r w:rsidR="00C1292C" w:rsidRPr="00FC6E71">
        <w:t>pen burning of plastic waste</w:t>
      </w:r>
      <w:bookmarkEnd w:id="8"/>
      <w:r w:rsidR="00C1292C" w:rsidRPr="00FC6E71">
        <w:t xml:space="preserve"> </w:t>
      </w:r>
    </w:p>
    <w:p w14:paraId="7FEBF75D" w14:textId="542C68CC" w:rsidR="00C1292C" w:rsidRPr="00FC6E71" w:rsidRDefault="00C1292C" w:rsidP="00D11CBA">
      <w:pPr>
        <w:pStyle w:val="Heading2"/>
        <w:rPr>
          <w:shd w:val="clear" w:color="auto" w:fill="FFFFFF"/>
        </w:rPr>
      </w:pPr>
      <w:bookmarkStart w:id="9" w:name="_Ref36982942"/>
      <w:r w:rsidRPr="00FC6E71">
        <w:rPr>
          <w:shd w:val="clear" w:color="auto" w:fill="FFFFFF"/>
        </w:rPr>
        <w:t>Context</w:t>
      </w:r>
      <w:bookmarkEnd w:id="9"/>
    </w:p>
    <w:p w14:paraId="756045A2" w14:textId="5E173418" w:rsidR="006E07AA" w:rsidRDefault="008235B9" w:rsidP="00BA5597">
      <w:pPr>
        <w:pStyle w:val="TAMainText"/>
      </w:pPr>
      <w:r w:rsidRPr="00FC6E71">
        <w:t>The variable</w:t>
      </w:r>
      <w:r w:rsidR="00EF2ECD">
        <w:t xml:space="preserve"> </w:t>
      </w:r>
      <w:r w:rsidRPr="00FC6E71">
        <w:t xml:space="preserve">conditions in plastic waste open fires results in the emissions of a wide range of gasses, particles and </w:t>
      </w:r>
      <w:r w:rsidR="00EE5136" w:rsidRPr="00FC6E71">
        <w:t>vapors</w:t>
      </w:r>
      <w:r w:rsidR="00AD38FE" w:rsidRPr="00FC6E71">
        <w:t>.</w:t>
      </w:r>
      <w:r w:rsidR="009718F2" w:rsidRPr="00FC6E71">
        <w:fldChar w:fldCharType="begin"/>
      </w:r>
      <w:r w:rsidR="007A1C7D">
        <w:instrText xml:space="preserve"> ADDIN EN.CITE &lt;EndNote&gt;&lt;Cite&gt;&lt;Author&gt;Lemieux&lt;/Author&gt;&lt;Year&gt;2004&lt;/Year&gt;&lt;RecNum&gt;274&lt;/RecNum&gt;&lt;DisplayText&gt;&lt;style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9718F2" w:rsidRPr="00FC6E71">
        <w:fldChar w:fldCharType="separate"/>
      </w:r>
      <w:r w:rsidR="007A1C7D" w:rsidRPr="007A1C7D">
        <w:rPr>
          <w:noProof/>
          <w:vertAlign w:val="superscript"/>
        </w:rPr>
        <w:t>14</w:t>
      </w:r>
      <w:r w:rsidR="009718F2" w:rsidRPr="00FC6E71">
        <w:fldChar w:fldCharType="end"/>
      </w:r>
      <w:r w:rsidRPr="00FC6E71">
        <w:t xml:space="preserve"> These substances have several origins</w:t>
      </w:r>
      <w:r w:rsidR="00676F22">
        <w:t xml:space="preserve">, </w:t>
      </w:r>
      <w:r w:rsidR="006E07AA">
        <w:t>described here in four groups</w:t>
      </w:r>
      <w:r w:rsidRPr="00FC6E71">
        <w:t>. First, there are substances that have been intentionally added to plastic</w:t>
      </w:r>
      <w:r w:rsidR="00676F22">
        <w:t xml:space="preserve"> materials, i.e., in addition to the basic polymer, </w:t>
      </w:r>
      <w:r w:rsidRPr="00FC6E71">
        <w:t>to improve their properties. For instance</w:t>
      </w:r>
      <w:r w:rsidR="3E45E65A" w:rsidRPr="00FC6E71">
        <w:t>,</w:t>
      </w:r>
      <w:r w:rsidRPr="00FC6E71">
        <w:t xml:space="preserve"> flame retardants, fillers,</w:t>
      </w:r>
      <w:r w:rsidR="00702D9C" w:rsidRPr="00FC6E71">
        <w:t xml:space="preserve"> antioxidants, and impact modifiers</w:t>
      </w:r>
      <w:r w:rsidR="00AD38FE" w:rsidRPr="00FC6E71">
        <w:t>.</w:t>
      </w:r>
      <w:r w:rsidR="009718F2"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9718F2" w:rsidRPr="00FC6E71">
        <w:fldChar w:fldCharType="separate"/>
      </w:r>
      <w:r w:rsidR="00391A5E" w:rsidRPr="00391A5E">
        <w:rPr>
          <w:noProof/>
          <w:vertAlign w:val="superscript"/>
        </w:rPr>
        <w:t>35</w:t>
      </w:r>
      <w:r w:rsidR="009718F2" w:rsidRPr="00FC6E71">
        <w:fldChar w:fldCharType="end"/>
      </w:r>
      <w:r w:rsidR="00702D9C" w:rsidRPr="00FC6E71">
        <w:t xml:space="preserve">  Second, there are substances that have been added unintentionally as a result of the inclusion of recycled content, so called </w:t>
      </w:r>
      <w:r w:rsidR="00A05E5E">
        <w:t>“</w:t>
      </w:r>
      <w:r w:rsidR="00702D9C" w:rsidRPr="00FC6E71">
        <w:t>legacy substances</w:t>
      </w:r>
      <w:r w:rsidR="00A05E5E">
        <w:t>”</w:t>
      </w:r>
      <w:r w:rsidR="00702D9C" w:rsidRPr="00FC6E71">
        <w:t xml:space="preserve"> that were either additives to a previous product or that were introduced during the reprocessing or sorting of the previous product. Third, there are substances and derivatives that were used or arose during the production of the primary polymer, including catalysts, monomers and partially formed polymers called dimers or oligomers. Fourth,</w:t>
      </w:r>
      <w:r w:rsidR="006E07AA">
        <w:t xml:space="preserve"> the</w:t>
      </w:r>
      <w:r w:rsidR="00C84ADA">
        <w:t>re are the polymers themselves.</w:t>
      </w:r>
    </w:p>
    <w:p w14:paraId="37E73BC7" w14:textId="2CC5A14D" w:rsidR="006E07AA" w:rsidRDefault="00DF7952" w:rsidP="00BA5597">
      <w:pPr>
        <w:pStyle w:val="TAMainText"/>
      </w:pPr>
      <w:r>
        <w:t>In open uncontrolled fires, the</w:t>
      </w:r>
      <w:r w:rsidR="003B2EC4">
        <w:t xml:space="preserve">se four groups of </w:t>
      </w:r>
      <w:r>
        <w:t xml:space="preserve">substances and materials result in emissions </w:t>
      </w:r>
      <w:r w:rsidR="003B2EC4">
        <w:t xml:space="preserve">via two main mechanisms: </w:t>
      </w:r>
    </w:p>
    <w:p w14:paraId="26514CAA" w14:textId="5B079601" w:rsidR="003B2EC4" w:rsidRDefault="003B2EC4" w:rsidP="00C12C6E">
      <w:pPr>
        <w:pStyle w:val="Numberedlist"/>
      </w:pPr>
      <w:r>
        <w:t>Heat causes the substances in groups 1-3 to volatilize</w:t>
      </w:r>
      <w:r w:rsidR="005F29D5">
        <w:t>; and,</w:t>
      </w:r>
    </w:p>
    <w:p w14:paraId="29A8E1B7" w14:textId="37AB9F91" w:rsidR="003B2EC4" w:rsidRDefault="003B2EC4" w:rsidP="00C12C6E">
      <w:pPr>
        <w:pStyle w:val="Numberedlist"/>
      </w:pPr>
      <w:r>
        <w:t xml:space="preserve">Thermochemical </w:t>
      </w:r>
      <w:r w:rsidR="00EF2ECD">
        <w:t>reactions at</w:t>
      </w:r>
      <w:r>
        <w:t xml:space="preserve"> </w:t>
      </w:r>
      <w:r w:rsidR="00EF2ECD">
        <w:t>low and variable temperatures</w:t>
      </w:r>
      <w:r w:rsidR="00EF2ECD" w:rsidRPr="00FC6E71">
        <w:t xml:space="preserve"> </w:t>
      </w:r>
      <w:r w:rsidR="00A05CBA">
        <w:t xml:space="preserve">and oxygen presence </w:t>
      </w:r>
      <w:r w:rsidR="007E56DF">
        <w:t xml:space="preserve">result in bond fission and formation between present (groups 1-4) or newly created molecules. These are produced during </w:t>
      </w:r>
      <w:r w:rsidR="00A05CBA">
        <w:t xml:space="preserve">pyrolysis, </w:t>
      </w:r>
      <w:r w:rsidR="00EF2ECD">
        <w:t>gasification and</w:t>
      </w:r>
      <w:r w:rsidR="00EF2ECD" w:rsidRPr="00FC6E71">
        <w:t xml:space="preserve"> combustion</w:t>
      </w:r>
      <w:r w:rsidR="007E56DF">
        <w:t>; phenomena that can also be grouped according to fire types as</w:t>
      </w:r>
      <w:r w:rsidR="003F70FF">
        <w:t>:</w:t>
      </w:r>
      <w:r w:rsidR="003F70FF">
        <w:fldChar w:fldCharType="begin"/>
      </w:r>
      <w:r w:rsidR="003F70FF">
        <w:instrText xml:space="preserve"> ADDIN EN.CITE &lt;EndNote&gt;&lt;Cite&gt;&lt;Author&gt;Wakefield&lt;/Author&gt;&lt;Year&gt;2010&lt;/Year&gt;&lt;RecNum&gt;6646&lt;/RecNum&gt;&lt;DisplayText&gt;&lt;style face="superscript"&gt;36&lt;/style&gt;&lt;/DisplayText&gt;&lt;record&gt;&lt;rec-number&gt;6646&lt;/rec-number&gt;&lt;foreign-keys&gt;&lt;key app="EN" db-id="x9ep5rzpeferz2er5wxxvrplewr09fz5setz" timestamp="1607260735" guid="00c4ec1b-92bf-478d-96fc-475be710d750"&gt;6646&lt;/key&gt;&lt;/foreign-keys&gt;&lt;ref-type name="Report"&gt;27&lt;/ref-type&gt;&lt;contributors&gt;&lt;authors&gt;&lt;author&gt;J. C. Wakefield&lt;/author&gt;&lt;/authors&gt;&lt;tertiary-authors&gt;&lt;author&gt;Health Protection Agency,&lt;/author&gt;&lt;/tertiary-authors&gt;&lt;/contributors&gt;&lt;titles&gt;&lt;title&gt;A Toxicological Review of the Products of Combustion&lt;/title&gt;&lt;/titles&gt;&lt;dates&gt;&lt;year&gt;2010&lt;/year&gt;&lt;/dates&gt;&lt;pub-location&gt;Didcot, UK&lt;/pub-location&gt;&lt;urls&gt;&lt;related-urls&gt;&lt;url&gt;https://assets.publishing.service.gov.uk/government/uploads/system/uploads/attachment_data/file/458052/HPA-CHaPD-004_for_website.pdf&lt;/url&gt;&lt;/related-urls&gt;&lt;/urls&gt;&lt;access-date&gt;6 Decemeber 2020&lt;/access-date&gt;&lt;/record&gt;&lt;/Cite&gt;&lt;/EndNote&gt;</w:instrText>
      </w:r>
      <w:r w:rsidR="003F70FF">
        <w:fldChar w:fldCharType="separate"/>
      </w:r>
      <w:r w:rsidR="003F70FF" w:rsidRPr="003F70FF">
        <w:rPr>
          <w:noProof/>
          <w:vertAlign w:val="superscript"/>
        </w:rPr>
        <w:t>36</w:t>
      </w:r>
      <w:r w:rsidR="003F70FF">
        <w:fldChar w:fldCharType="end"/>
      </w:r>
      <w:r w:rsidR="007E56DF">
        <w:t xml:space="preserve"> i) flaming combustion, well ventilated; ii) flaming combustion, ventilation-controlled iii) oxidative pyrolysis (smoldering); and iv) anaerobic pyrolysis.</w:t>
      </w:r>
      <w:r w:rsidR="001216C8">
        <w:fldChar w:fldCharType="begin"/>
      </w:r>
      <w:r w:rsidR="001216C8">
        <w:instrText xml:space="preserve"> ADDIN EN.CITE &lt;EndNote&gt;&lt;Cite&gt;&lt;Author&gt;Wakefield&lt;/Author&gt;&lt;Year&gt;2010&lt;/Year&gt;&lt;RecNum&gt;6646&lt;/RecNum&gt;&lt;DisplayText&gt;&lt;style face="superscript"&gt;36&lt;/style&gt;&lt;/DisplayText&gt;&lt;record&gt;&lt;rec-number&gt;6646&lt;/rec-number&gt;&lt;foreign-keys&gt;&lt;key app="EN" db-id="x9ep5rzpeferz2er5wxxvrplewr09fz5setz" timestamp="1607260735" guid="00c4ec1b-92bf-478d-96fc-475be710d750"&gt;6646&lt;/key&gt;&lt;/foreign-keys&gt;&lt;ref-type name="Report"&gt;27&lt;/ref-type&gt;&lt;contributors&gt;&lt;authors&gt;&lt;author&gt;J. C. Wakefield&lt;/author&gt;&lt;/authors&gt;&lt;tertiary-authors&gt;&lt;author&gt;Health Protection Agency,&lt;/author&gt;&lt;/tertiary-authors&gt;&lt;/contributors&gt;&lt;titles&gt;&lt;title&gt;A Toxicological Review of the Products of Combustion&lt;/title&gt;&lt;/titles&gt;&lt;dates&gt;&lt;year&gt;2010&lt;/year&gt;&lt;/dates&gt;&lt;pub-location&gt;Didcot, UK&lt;/pub-location&gt;&lt;urls&gt;&lt;related-urls&gt;&lt;url&gt;https://assets.publishing.service.gov.uk/government/uploads/system/uploads/attachment_data/file/458052/HPA-CHaPD-004_for_website.pdf&lt;/url&gt;&lt;/related-urls&gt;&lt;/urls&gt;&lt;access-date&gt;6 Decemeber 2020&lt;/access-date&gt;&lt;/record&gt;&lt;/Cite&gt;&lt;/EndNote&gt;</w:instrText>
      </w:r>
      <w:r w:rsidR="001216C8">
        <w:fldChar w:fldCharType="separate"/>
      </w:r>
      <w:r w:rsidR="001216C8" w:rsidRPr="001216C8">
        <w:rPr>
          <w:noProof/>
          <w:vertAlign w:val="superscript"/>
        </w:rPr>
        <w:t>36</w:t>
      </w:r>
      <w:r w:rsidR="001216C8">
        <w:fldChar w:fldCharType="end"/>
      </w:r>
    </w:p>
    <w:p w14:paraId="3E0D4020" w14:textId="7B501395" w:rsidR="00C1292C" w:rsidRPr="00FC6E71" w:rsidRDefault="00EF2ECD" w:rsidP="00BA5597">
      <w:pPr>
        <w:pStyle w:val="TAMainText"/>
      </w:pPr>
      <w:r>
        <w:t xml:space="preserve">The action of these two </w:t>
      </w:r>
      <w:r w:rsidR="00A40105">
        <w:t xml:space="preserve">main </w:t>
      </w:r>
      <w:r>
        <w:t>mechanisms on the four groups of materials and substances results in</w:t>
      </w:r>
      <w:r w:rsidRPr="00FC6E71">
        <w:t xml:space="preserve"> </w:t>
      </w:r>
      <w:r>
        <w:t xml:space="preserve">the formation of </w:t>
      </w:r>
      <w:r w:rsidR="00C1292C" w:rsidRPr="00FC6E71">
        <w:t>residues in ash form (</w:t>
      </w:r>
      <w:r w:rsidR="00A05E5E">
        <w:t>“</w:t>
      </w:r>
      <w:r w:rsidR="00C1292C" w:rsidRPr="00FC6E71">
        <w:t>inert</w:t>
      </w:r>
      <w:r w:rsidR="00A05E5E">
        <w:t>”</w:t>
      </w:r>
      <w:r w:rsidR="00C1292C" w:rsidRPr="00FC6E71">
        <w:t xml:space="preserve">, incombustible part), or </w:t>
      </w:r>
      <w:r>
        <w:t xml:space="preserve">the </w:t>
      </w:r>
      <w:r w:rsidR="00C1292C" w:rsidRPr="00FC6E71">
        <w:t xml:space="preserve">release </w:t>
      </w:r>
      <w:r>
        <w:t xml:space="preserve">of gasses, particles and vapors </w:t>
      </w:r>
      <w:r w:rsidR="00C1292C" w:rsidRPr="00FC6E71">
        <w:t>into the atmosphere from where they may be</w:t>
      </w:r>
      <w:r>
        <w:t xml:space="preserve"> suspended or</w:t>
      </w:r>
      <w:r w:rsidR="00C1292C" w:rsidRPr="00FC6E71">
        <w:t xml:space="preserve"> </w:t>
      </w:r>
      <w:r w:rsidR="00C1292C" w:rsidRPr="00FC6E71">
        <w:lastRenderedPageBreak/>
        <w:t xml:space="preserve">deposited onto land or into water with a risk of entering the food chain. </w:t>
      </w:r>
      <w:r w:rsidR="00A40105" w:rsidRPr="00FC6E71">
        <w:rPr>
          <w:b/>
          <w:bCs/>
        </w:rPr>
        <w:fldChar w:fldCharType="begin"/>
      </w:r>
      <w:r w:rsidR="00A40105" w:rsidRPr="00FC6E71">
        <w:rPr>
          <w:b/>
          <w:bCs/>
        </w:rPr>
        <w:instrText xml:space="preserve"> REF _Ref36975444 \h  \* MERGEFORMAT </w:instrText>
      </w:r>
      <w:r w:rsidR="00A40105" w:rsidRPr="00FC6E71">
        <w:rPr>
          <w:b/>
          <w:bCs/>
        </w:rPr>
      </w:r>
      <w:r w:rsidR="00A40105" w:rsidRPr="00FC6E71">
        <w:rPr>
          <w:b/>
          <w:bCs/>
        </w:rPr>
        <w:fldChar w:fldCharType="separate"/>
      </w:r>
      <w:r w:rsidR="00A40105" w:rsidRPr="00FC6E71">
        <w:rPr>
          <w:b/>
          <w:bCs/>
        </w:rPr>
        <w:t xml:space="preserve">Figure </w:t>
      </w:r>
      <w:r w:rsidR="00A40105" w:rsidRPr="00FC6E71">
        <w:rPr>
          <w:b/>
          <w:bCs/>
          <w:noProof/>
        </w:rPr>
        <w:t>1</w:t>
      </w:r>
      <w:r w:rsidR="00A40105" w:rsidRPr="00FC6E71">
        <w:rPr>
          <w:b/>
          <w:bCs/>
        </w:rPr>
        <w:fldChar w:fldCharType="end"/>
      </w:r>
      <w:r w:rsidR="00A40105">
        <w:t xml:space="preserve"> provides a</w:t>
      </w:r>
      <w:r w:rsidR="00C1292C" w:rsidRPr="00FC6E71">
        <w:t xml:space="preserve"> </w:t>
      </w:r>
      <w:r w:rsidR="00A40105">
        <w:t xml:space="preserve">conceptual generalised </w:t>
      </w:r>
      <w:r w:rsidR="00C1292C" w:rsidRPr="00FC6E71">
        <w:t>summary of the various exposure pathways</w:t>
      </w:r>
      <w:r w:rsidR="00A40105">
        <w:t>.</w:t>
      </w:r>
    </w:p>
    <w:p w14:paraId="1D61D4D5" w14:textId="1405B3D7" w:rsidR="00C1292C" w:rsidRPr="00FC6E71" w:rsidRDefault="00F14ED8" w:rsidP="00C1292C">
      <w:r w:rsidRPr="00645E02">
        <w:rPr>
          <w:rFonts w:ascii="Verdana" w:hAnsi="Verdana"/>
          <w:noProof/>
          <w:szCs w:val="24"/>
          <w:lang w:val="en-GB" w:eastAsia="en-GB"/>
        </w:rPr>
        <mc:AlternateContent>
          <mc:Choice Requires="wps">
            <w:drawing>
              <wp:anchor distT="0" distB="0" distL="114300" distR="114300" simplePos="0" relativeHeight="251661312" behindDoc="0" locked="0" layoutInCell="1" allowOverlap="1" wp14:anchorId="1DD0A0B6" wp14:editId="718D8B0D">
                <wp:simplePos x="0" y="0"/>
                <wp:positionH relativeFrom="column">
                  <wp:posOffset>1543685</wp:posOffset>
                </wp:positionH>
                <wp:positionV relativeFrom="paragraph">
                  <wp:posOffset>3325218</wp:posOffset>
                </wp:positionV>
                <wp:extent cx="111211" cy="154503"/>
                <wp:effectExtent l="0" t="0" r="3175" b="0"/>
                <wp:wrapNone/>
                <wp:docPr id="159891" name="Rectangle 275"/>
                <wp:cNvGraphicFramePr/>
                <a:graphic xmlns:a="http://schemas.openxmlformats.org/drawingml/2006/main">
                  <a:graphicData uri="http://schemas.microsoft.com/office/word/2010/wordprocessingShape">
                    <wps:wsp>
                      <wps:cNvSpPr/>
                      <wps:spPr>
                        <a:xfrm>
                          <a:off x="0" y="0"/>
                          <a:ext cx="111211" cy="154503"/>
                        </a:xfrm>
                        <a:prstGeom prst="rect">
                          <a:avLst/>
                        </a:prstGeom>
                        <a:noFill/>
                        <a:ln w="25400" cap="flat" cmpd="sng" algn="ctr">
                          <a:noFill/>
                          <a:prstDash val="solid"/>
                        </a:ln>
                        <a:effectLst/>
                      </wps:spPr>
                      <wps:txbx>
                        <w:txbxContent>
                          <w:p w14:paraId="4CABFB63" w14:textId="43E902AC"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2</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0A0B6" id="Rectangle 275" o:spid="_x0000_s1026" style="position:absolute;margin-left:121.55pt;margin-top:261.85pt;width:8.75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" filled="f" stroked="f" strokeweight="2pt">
                <v:textbox inset="0,0,0,0">
                  <w:txbxContent>
                    <w:p w14:paraId="4CABFB63" w14:textId="43E902AC"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2</w:t>
                      </w:r>
                    </w:p>
                  </w:txbxContent>
                </v:textbox>
              </v:rect>
            </w:pict>
          </mc:Fallback>
        </mc:AlternateContent>
      </w:r>
      <w:r w:rsidRPr="00645E02">
        <w:rPr>
          <w:rFonts w:ascii="Verdana" w:hAnsi="Verdana"/>
          <w:noProof/>
          <w:szCs w:val="24"/>
          <w:lang w:val="en-GB" w:eastAsia="en-GB"/>
        </w:rPr>
        <mc:AlternateContent>
          <mc:Choice Requires="wps">
            <w:drawing>
              <wp:anchor distT="0" distB="0" distL="114300" distR="114300" simplePos="0" relativeHeight="251659264" behindDoc="0" locked="0" layoutInCell="1" allowOverlap="1" wp14:anchorId="1359E9DE" wp14:editId="49B9F944">
                <wp:simplePos x="0" y="0"/>
                <wp:positionH relativeFrom="column">
                  <wp:posOffset>1297745</wp:posOffset>
                </wp:positionH>
                <wp:positionV relativeFrom="paragraph">
                  <wp:posOffset>1454051</wp:posOffset>
                </wp:positionV>
                <wp:extent cx="111211" cy="154503"/>
                <wp:effectExtent l="0" t="0" r="3175" b="0"/>
                <wp:wrapNone/>
                <wp:docPr id="276" name="Rectangle 275"/>
                <wp:cNvGraphicFramePr/>
                <a:graphic xmlns:a="http://schemas.openxmlformats.org/drawingml/2006/main">
                  <a:graphicData uri="http://schemas.microsoft.com/office/word/2010/wordprocessingShape">
                    <wps:wsp>
                      <wps:cNvSpPr/>
                      <wps:spPr>
                        <a:xfrm>
                          <a:off x="0" y="0"/>
                          <a:ext cx="111211" cy="154503"/>
                        </a:xfrm>
                        <a:prstGeom prst="rect">
                          <a:avLst/>
                        </a:prstGeom>
                        <a:noFill/>
                        <a:ln w="25400" cap="flat" cmpd="sng" algn="ctr">
                          <a:noFill/>
                          <a:prstDash val="solid"/>
                        </a:ln>
                        <a:effectLst/>
                      </wps:spPr>
                      <wps:txbx>
                        <w:txbxContent>
                          <w:p w14:paraId="7BA9F693" w14:textId="77777777"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1</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9E9DE" id="_x0000_s1027" style="position:absolute;margin-left:102.2pt;margin-top:114.5pt;width:8.7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" filled="f" stroked="f" strokeweight="2pt">
                <v:textbox inset="0,0,0,0">
                  <w:txbxContent>
                    <w:p w14:paraId="7BA9F693" w14:textId="77777777"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1</w:t>
                      </w:r>
                    </w:p>
                  </w:txbxContent>
                </v:textbox>
              </v:rect>
            </w:pict>
          </mc:Fallback>
        </mc:AlternateContent>
      </w:r>
      <w:r w:rsidR="000521EC" w:rsidRPr="000521EC">
        <w:rPr>
          <w:noProof/>
          <w:lang w:val="en-GB" w:eastAsia="en-GB"/>
        </w:rPr>
        <mc:AlternateContent>
          <mc:Choice Requires="wpg">
            <w:drawing>
              <wp:inline distT="0" distB="0" distL="0" distR="0" wp14:anchorId="2E21C47B" wp14:editId="7A488AA9">
                <wp:extent cx="5760000" cy="4254576"/>
                <wp:effectExtent l="0" t="0" r="0" b="0"/>
                <wp:docPr id="159816" name="Group 177"/>
                <wp:cNvGraphicFramePr/>
                <a:graphic xmlns:a="http://schemas.openxmlformats.org/drawingml/2006/main">
                  <a:graphicData uri="http://schemas.microsoft.com/office/word/2010/wordprocessingGroup">
                    <wpg:wgp>
                      <wpg:cNvGrpSpPr/>
                      <wpg:grpSpPr>
                        <a:xfrm>
                          <a:off x="0" y="0"/>
                          <a:ext cx="5760000" cy="4254576"/>
                          <a:chOff x="0" y="0"/>
                          <a:chExt cx="5760000" cy="4254576"/>
                        </a:xfrm>
                      </wpg:grpSpPr>
                      <wps:wsp>
                        <wps:cNvPr id="159817" name="Rectangle 159817"/>
                        <wps:cNvSpPr/>
                        <wps:spPr>
                          <a:xfrm>
                            <a:off x="1366979" y="0"/>
                            <a:ext cx="3406192" cy="4254576"/>
                          </a:xfrm>
                          <a:prstGeom prst="rect">
                            <a:avLst/>
                          </a:prstGeom>
                          <a:solidFill>
                            <a:srgbClr val="AFE4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18" name="Rectangle 159818"/>
                        <wps:cNvSpPr/>
                        <wps:spPr>
                          <a:xfrm>
                            <a:off x="4770371" y="1"/>
                            <a:ext cx="989629" cy="4254575"/>
                          </a:xfrm>
                          <a:prstGeom prst="rect">
                            <a:avLst/>
                          </a:prstGeom>
                          <a:solidFill>
                            <a:srgbClr val="3BBE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19" name="Rectangle 159819"/>
                        <wps:cNvSpPr/>
                        <wps:spPr>
                          <a:xfrm>
                            <a:off x="0" y="0"/>
                            <a:ext cx="1375630" cy="4254576"/>
                          </a:xfrm>
                          <a:prstGeom prst="rect">
                            <a:avLst/>
                          </a:prstGeom>
                          <a:solidFill>
                            <a:srgbClr val="E7F6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20" name="Rectangle 159820"/>
                        <wps:cNvSpPr/>
                        <wps:spPr>
                          <a:xfrm>
                            <a:off x="173957" y="719357"/>
                            <a:ext cx="1060022" cy="1407931"/>
                          </a:xfrm>
                          <a:prstGeom prst="rect">
                            <a:avLst/>
                          </a:prstGeom>
                          <a:noFill/>
                          <a:ln w="9525" cap="flat" cmpd="sng" algn="ctr">
                            <a:solidFill>
                              <a:srgbClr val="00263A"/>
                            </a:solidFill>
                            <a:prstDash val="dash"/>
                          </a:ln>
                          <a:effectLst/>
                        </wps:spPr>
                        <wps:bodyPr lIns="0" tIns="0" rIns="0" bIns="0" rtlCol="0" anchor="ctr" anchorCtr="0"/>
                      </wps:wsp>
                      <wps:wsp>
                        <wps:cNvPr id="159821" name="Flowchart: Data 159821"/>
                        <wps:cNvSpPr/>
                        <wps:spPr>
                          <a:xfrm>
                            <a:off x="244803" y="1697280"/>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0922E64D"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Unintentionally added / present substances</w:t>
                              </w:r>
                            </w:p>
                          </w:txbxContent>
                        </wps:txbx>
                        <wps:bodyPr lIns="0" tIns="0" rIns="0" bIns="0" rtlCol="0" anchor="ctr" anchorCtr="0"/>
                      </wps:wsp>
                      <wps:wsp>
                        <wps:cNvPr id="159822" name="Flowchart: Data 159822"/>
                        <wps:cNvSpPr/>
                        <wps:spPr>
                          <a:xfrm>
                            <a:off x="244803" y="1228457"/>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AE9CCF3"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Intentionally added substances </w:t>
                              </w:r>
                            </w:p>
                          </w:txbxContent>
                        </wps:txbx>
                        <wps:bodyPr lIns="0" tIns="0" rIns="0" bIns="0" rtlCol="0" anchor="ctr" anchorCtr="0"/>
                      </wps:wsp>
                      <wps:wsp>
                        <wps:cNvPr id="159823" name="Flowchart: Data 159823"/>
                        <wps:cNvSpPr/>
                        <wps:spPr>
                          <a:xfrm>
                            <a:off x="244803" y="778326"/>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66849DE"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Resid. monomers, oligomers, catalysts </w:t>
                              </w:r>
                            </w:p>
                          </w:txbxContent>
                        </wps:txbx>
                        <wps:bodyPr lIns="0" tIns="0" rIns="0" bIns="0" rtlCol="0" anchor="ctr" anchorCtr="0"/>
                      </wps:wsp>
                      <wps:wsp>
                        <wps:cNvPr id="159824" name="Straight Arrow Connector 159824"/>
                        <wps:cNvCnPr/>
                        <wps:spPr>
                          <a:xfrm flipV="1">
                            <a:off x="1233979" y="1415817"/>
                            <a:ext cx="228108" cy="7506"/>
                          </a:xfrm>
                          <a:prstGeom prst="straightConnector1">
                            <a:avLst/>
                          </a:prstGeom>
                          <a:noFill/>
                          <a:ln w="19050" cap="flat" cmpd="sng" algn="ctr">
                            <a:solidFill>
                              <a:srgbClr val="00263A"/>
                            </a:solidFill>
                            <a:prstDash val="solid"/>
                            <a:tailEnd type="triangle"/>
                          </a:ln>
                          <a:effectLst/>
                        </wps:spPr>
                        <wps:bodyPr/>
                      </wps:wsp>
                      <wps:wsp>
                        <wps:cNvPr id="159825" name="TextBox 1"/>
                        <wps:cNvSpPr txBox="1"/>
                        <wps:spPr>
                          <a:xfrm>
                            <a:off x="454655" y="61434"/>
                            <a:ext cx="483996" cy="190734"/>
                          </a:xfrm>
                          <a:prstGeom prst="rect">
                            <a:avLst/>
                          </a:prstGeom>
                          <a:noFill/>
                          <a:ln>
                            <a:noFill/>
                          </a:ln>
                        </wps:spPr>
                        <wps:txbx>
                          <w:txbxContent>
                            <w:p w14:paraId="39E676FB"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Sources</w:t>
                              </w:r>
                            </w:p>
                          </w:txbxContent>
                        </wps:txbx>
                        <wps:bodyPr wrap="square" lIns="0" tIns="0" rIns="0" bIns="0" rtlCol="0" anchor="ctr" anchorCtr="0">
                          <a:spAutoFit/>
                        </wps:bodyPr>
                      </wps:wsp>
                      <wps:wsp>
                        <wps:cNvPr id="159826" name="Rectangle 159826"/>
                        <wps:cNvSpPr/>
                        <wps:spPr>
                          <a:xfrm>
                            <a:off x="2361131" y="1252237"/>
                            <a:ext cx="765332" cy="932723"/>
                          </a:xfrm>
                          <a:prstGeom prst="rect">
                            <a:avLst/>
                          </a:prstGeom>
                          <a:noFill/>
                          <a:ln w="9525" cap="flat" cmpd="sng" algn="ctr">
                            <a:solidFill>
                              <a:srgbClr val="00263A"/>
                            </a:solidFill>
                            <a:prstDash val="dash"/>
                          </a:ln>
                          <a:effectLst/>
                        </wps:spPr>
                        <wps:bodyPr lIns="0" tIns="0" rIns="0" bIns="0" rtlCol="0" anchor="ctr" anchorCtr="0"/>
                      </wps:wsp>
                      <wps:wsp>
                        <wps:cNvPr id="159827" name="Snip Diagonal Corner Rectangle 159827"/>
                        <wps:cNvSpPr/>
                        <wps:spPr>
                          <a:xfrm>
                            <a:off x="2431775" y="306706"/>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596F50E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Suspended in atmosphere</w:t>
                              </w:r>
                            </w:p>
                          </w:txbxContent>
                        </wps:txbx>
                        <wps:bodyPr lIns="0" tIns="0" rIns="0" bIns="0" rtlCol="0" anchor="ctr" anchorCtr="0"/>
                      </wps:wsp>
                      <wps:wsp>
                        <wps:cNvPr id="159828" name="Flowchart: Data 159828"/>
                        <wps:cNvSpPr/>
                        <wps:spPr>
                          <a:xfrm>
                            <a:off x="3234474" y="2382998"/>
                            <a:ext cx="619816" cy="344788"/>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E7F7FF8"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Food</w:t>
                              </w:r>
                            </w:p>
                          </w:txbxContent>
                        </wps:txbx>
                        <wps:bodyPr lIns="0" tIns="0" rIns="0" bIns="0" rtlCol="0" anchor="ctr" anchorCtr="0"/>
                      </wps:wsp>
                      <wps:wsp>
                        <wps:cNvPr id="159829" name="Elbow Connector 159829"/>
                        <wps:cNvCnPr/>
                        <wps:spPr>
                          <a:xfrm>
                            <a:off x="4656990" y="479100"/>
                            <a:ext cx="634423" cy="780285"/>
                          </a:xfrm>
                          <a:prstGeom prst="bentConnector2">
                            <a:avLst/>
                          </a:prstGeom>
                          <a:noFill/>
                          <a:ln w="19050" cap="flat" cmpd="sng" algn="ctr">
                            <a:solidFill>
                              <a:srgbClr val="00263A"/>
                            </a:solidFill>
                            <a:prstDash val="solid"/>
                            <a:tailEnd type="triangle"/>
                          </a:ln>
                          <a:effectLst/>
                        </wps:spPr>
                        <wps:bodyPr/>
                      </wps:wsp>
                      <wps:wsp>
                        <wps:cNvPr id="159830" name="Rectangle 159830"/>
                        <wps:cNvSpPr/>
                        <wps:spPr>
                          <a:xfrm>
                            <a:off x="4037174" y="306706"/>
                            <a:ext cx="619816" cy="344788"/>
                          </a:xfrm>
                          <a:prstGeom prst="rect">
                            <a:avLst/>
                          </a:prstGeom>
                          <a:noFill/>
                          <a:ln w="25400" cap="flat" cmpd="sng" algn="ctr">
                            <a:solidFill>
                              <a:srgbClr val="00263A"/>
                            </a:solidFill>
                            <a:prstDash val="solid"/>
                          </a:ln>
                          <a:effectLst/>
                        </wps:spPr>
                        <wps:txbx>
                          <w:txbxContent>
                            <w:p w14:paraId="1C5CFC9A"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Inhalation</w:t>
                              </w:r>
                            </w:p>
                          </w:txbxContent>
                        </wps:txbx>
                        <wps:bodyPr lIns="0" tIns="0" rIns="0" bIns="0" rtlCol="0" anchor="ctr" anchorCtr="0"/>
                      </wps:wsp>
                      <wps:wsp>
                        <wps:cNvPr id="159831" name="Flowchart: Terminator 159831"/>
                        <wps:cNvSpPr/>
                        <wps:spPr>
                          <a:xfrm>
                            <a:off x="4979939" y="1311394"/>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36535991"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Child citizens</w:t>
                              </w:r>
                            </w:p>
                          </w:txbxContent>
                        </wps:txbx>
                        <wps:bodyPr lIns="0" tIns="0" rIns="0" bIns="0" rtlCol="0" anchor="ctr" anchorCtr="0"/>
                      </wps:wsp>
                      <wps:wsp>
                        <wps:cNvPr id="159832" name="Flowchart: Terminator 159832"/>
                        <wps:cNvSpPr/>
                        <wps:spPr>
                          <a:xfrm>
                            <a:off x="4996049" y="2191580"/>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369FDD4D"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Adult citizens</w:t>
                              </w:r>
                            </w:p>
                          </w:txbxContent>
                        </wps:txbx>
                        <wps:bodyPr lIns="0" tIns="0" rIns="0" bIns="0" rtlCol="0" anchor="ctr" anchorCtr="0"/>
                      </wps:wsp>
                      <wps:wsp>
                        <wps:cNvPr id="159833" name="Rectangle 159833"/>
                        <wps:cNvSpPr/>
                        <wps:spPr>
                          <a:xfrm>
                            <a:off x="4908741" y="1259385"/>
                            <a:ext cx="765344" cy="1343812"/>
                          </a:xfrm>
                          <a:prstGeom prst="rect">
                            <a:avLst/>
                          </a:prstGeom>
                          <a:noFill/>
                          <a:ln w="9525" cap="flat" cmpd="sng" algn="ctr">
                            <a:solidFill>
                              <a:srgbClr val="00263A"/>
                            </a:solidFill>
                            <a:prstDash val="dash"/>
                          </a:ln>
                          <a:effectLst/>
                        </wps:spPr>
                        <wps:bodyPr lIns="0" tIns="0" rIns="0" bIns="0" rtlCol="0" anchor="ctr" anchorCtr="0"/>
                      </wps:wsp>
                      <wps:wsp>
                        <wps:cNvPr id="159834" name="Flowchart: Terminator 159834"/>
                        <wps:cNvSpPr/>
                        <wps:spPr>
                          <a:xfrm>
                            <a:off x="4996049" y="1743764"/>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2DF9B3B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Occupational (formal)</w:t>
                              </w:r>
                            </w:p>
                          </w:txbxContent>
                        </wps:txbx>
                        <wps:bodyPr lIns="0" tIns="0" rIns="0" bIns="0" rtlCol="0" anchor="ctr" anchorCtr="0"/>
                      </wps:wsp>
                      <wps:wsp>
                        <wps:cNvPr id="159835" name="Straight Arrow Connector 159835"/>
                        <wps:cNvCnPr/>
                        <wps:spPr>
                          <a:xfrm flipV="1">
                            <a:off x="4641159" y="1483788"/>
                            <a:ext cx="338780" cy="2720"/>
                          </a:xfrm>
                          <a:prstGeom prst="straightConnector1">
                            <a:avLst/>
                          </a:prstGeom>
                          <a:noFill/>
                          <a:ln w="19050" cap="flat" cmpd="sng" algn="ctr">
                            <a:solidFill>
                              <a:srgbClr val="00263A"/>
                            </a:solidFill>
                            <a:prstDash val="solid"/>
                            <a:tailEnd type="triangle"/>
                          </a:ln>
                          <a:effectLst/>
                        </wps:spPr>
                        <wps:bodyPr/>
                      </wps:wsp>
                      <wps:wsp>
                        <wps:cNvPr id="159836" name="Rectangle 159836"/>
                        <wps:cNvSpPr/>
                        <wps:spPr>
                          <a:xfrm>
                            <a:off x="4021343" y="1314114"/>
                            <a:ext cx="619816" cy="344788"/>
                          </a:xfrm>
                          <a:prstGeom prst="rect">
                            <a:avLst/>
                          </a:prstGeom>
                          <a:noFill/>
                          <a:ln w="25400" cap="flat" cmpd="sng" algn="ctr">
                            <a:solidFill>
                              <a:srgbClr val="00263A"/>
                            </a:solidFill>
                            <a:prstDash val="solid"/>
                          </a:ln>
                          <a:effectLst/>
                        </wps:spPr>
                        <wps:txbx>
                          <w:txbxContent>
                            <w:p w14:paraId="5F6FED56"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Mouthing</w:t>
                              </w:r>
                            </w:p>
                          </w:txbxContent>
                        </wps:txbx>
                        <wps:bodyPr lIns="0" tIns="0" rIns="0" bIns="0" rtlCol="0" anchor="ctr" anchorCtr="0"/>
                      </wps:wsp>
                      <wps:wsp>
                        <wps:cNvPr id="159837" name="Straight Arrow Connector 159837"/>
                        <wps:cNvCnPr/>
                        <wps:spPr>
                          <a:xfrm flipV="1">
                            <a:off x="3792308" y="2553334"/>
                            <a:ext cx="229035" cy="2058"/>
                          </a:xfrm>
                          <a:prstGeom prst="straightConnector1">
                            <a:avLst/>
                          </a:prstGeom>
                          <a:noFill/>
                          <a:ln w="19050" cap="flat" cmpd="sng" algn="ctr">
                            <a:solidFill>
                              <a:srgbClr val="00263A"/>
                            </a:solidFill>
                            <a:prstDash val="solid"/>
                            <a:tailEnd type="triangle"/>
                          </a:ln>
                          <a:effectLst/>
                        </wps:spPr>
                        <wps:bodyPr/>
                      </wps:wsp>
                      <wps:wsp>
                        <wps:cNvPr id="159838" name="TextBox 28"/>
                        <wps:cNvSpPr txBox="1"/>
                        <wps:spPr>
                          <a:xfrm>
                            <a:off x="2843219" y="80215"/>
                            <a:ext cx="673100" cy="187325"/>
                          </a:xfrm>
                          <a:prstGeom prst="rect">
                            <a:avLst/>
                          </a:prstGeom>
                          <a:noFill/>
                          <a:ln>
                            <a:noFill/>
                          </a:ln>
                        </wps:spPr>
                        <wps:txbx>
                          <w:txbxContent>
                            <w:p w14:paraId="63F0DA20"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 xml:space="preserve">Pathways </w:t>
                              </w:r>
                            </w:p>
                          </w:txbxContent>
                        </wps:txbx>
                        <wps:bodyPr wrap="square" lIns="0" tIns="0" rIns="0" bIns="0" rtlCol="0" anchor="ctr" anchorCtr="0">
                          <a:spAutoFit/>
                        </wps:bodyPr>
                      </wps:wsp>
                      <wps:wsp>
                        <wps:cNvPr id="159839" name="TextBox 34"/>
                        <wps:cNvSpPr txBox="1"/>
                        <wps:spPr>
                          <a:xfrm>
                            <a:off x="4888199" y="52708"/>
                            <a:ext cx="801053" cy="190734"/>
                          </a:xfrm>
                          <a:prstGeom prst="rect">
                            <a:avLst/>
                          </a:prstGeom>
                          <a:noFill/>
                          <a:ln>
                            <a:noFill/>
                          </a:ln>
                        </wps:spPr>
                        <wps:txbx>
                          <w:txbxContent>
                            <w:p w14:paraId="29ECEE52"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Receptors</w:t>
                              </w:r>
                            </w:p>
                          </w:txbxContent>
                        </wps:txbx>
                        <wps:bodyPr wrap="square" lIns="0" tIns="0" rIns="0" bIns="0" rtlCol="0" anchor="ctr" anchorCtr="0">
                          <a:spAutoFit/>
                        </wps:bodyPr>
                      </wps:wsp>
                      <wps:wsp>
                        <wps:cNvPr id="159840" name="Flowchart: Data 159840"/>
                        <wps:cNvSpPr/>
                        <wps:spPr>
                          <a:xfrm>
                            <a:off x="244803" y="2179821"/>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017F7A76"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Polymers </w:t>
                              </w:r>
                            </w:p>
                          </w:txbxContent>
                        </wps:txbx>
                        <wps:bodyPr lIns="0" tIns="0" rIns="0" bIns="0" rtlCol="0" anchor="ctr" anchorCtr="0"/>
                      </wps:wsp>
                      <wps:wsp>
                        <wps:cNvPr id="159841" name="Straight Arrow Connector 159841"/>
                        <wps:cNvCnPr/>
                        <wps:spPr>
                          <a:xfrm>
                            <a:off x="703969" y="2609008"/>
                            <a:ext cx="0" cy="118778"/>
                          </a:xfrm>
                          <a:prstGeom prst="straightConnector1">
                            <a:avLst/>
                          </a:prstGeom>
                          <a:noFill/>
                          <a:ln w="19050" cap="flat" cmpd="sng" algn="ctr">
                            <a:solidFill>
                              <a:srgbClr val="00263A"/>
                            </a:solidFill>
                            <a:prstDash val="solid"/>
                            <a:tailEnd type="triangle"/>
                          </a:ln>
                          <a:effectLst/>
                        </wps:spPr>
                        <wps:bodyPr/>
                      </wps:wsp>
                      <wps:wsp>
                        <wps:cNvPr id="159842" name="Straight Arrow Connector 159842"/>
                        <wps:cNvCnPr/>
                        <wps:spPr>
                          <a:xfrm>
                            <a:off x="2741683" y="651494"/>
                            <a:ext cx="0" cy="127663"/>
                          </a:xfrm>
                          <a:prstGeom prst="straightConnector1">
                            <a:avLst/>
                          </a:prstGeom>
                          <a:noFill/>
                          <a:ln w="19050" cap="flat" cmpd="sng" algn="ctr">
                            <a:solidFill>
                              <a:srgbClr val="00263A"/>
                            </a:solidFill>
                            <a:prstDash val="solid"/>
                            <a:tailEnd type="triangle"/>
                          </a:ln>
                          <a:effectLst/>
                        </wps:spPr>
                        <wps:bodyPr/>
                      </wps:wsp>
                      <wps:wsp>
                        <wps:cNvPr id="159843" name="Snip Diagonal Corner Rectangle 159843"/>
                        <wps:cNvSpPr/>
                        <wps:spPr>
                          <a:xfrm>
                            <a:off x="2430695" y="1314603"/>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1289BCF6"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Soil</w:t>
                              </w:r>
                            </w:p>
                          </w:txbxContent>
                        </wps:txbx>
                        <wps:bodyPr lIns="0" tIns="0" rIns="0" bIns="0" rtlCol="0" anchor="ctr" anchorCtr="0"/>
                      </wps:wsp>
                      <wps:wsp>
                        <wps:cNvPr id="159844" name="Rectangle 159844"/>
                        <wps:cNvSpPr/>
                        <wps:spPr>
                          <a:xfrm>
                            <a:off x="4021343" y="2380940"/>
                            <a:ext cx="619816" cy="344788"/>
                          </a:xfrm>
                          <a:prstGeom prst="rect">
                            <a:avLst/>
                          </a:prstGeom>
                          <a:noFill/>
                          <a:ln w="25400" cap="flat" cmpd="sng" algn="ctr">
                            <a:solidFill>
                              <a:srgbClr val="00263A"/>
                            </a:solidFill>
                            <a:prstDash val="solid"/>
                          </a:ln>
                          <a:effectLst/>
                        </wps:spPr>
                        <wps:txbx>
                          <w:txbxContent>
                            <w:p w14:paraId="4922F6C5"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Ingestion</w:t>
                              </w:r>
                            </w:p>
                          </w:txbxContent>
                        </wps:txbx>
                        <wps:bodyPr lIns="0" tIns="0" rIns="0" bIns="0" rtlCol="0" anchor="ctr" anchorCtr="0"/>
                      </wps:wsp>
                      <wps:wsp>
                        <wps:cNvPr id="159845" name="Rectangle 159845"/>
                        <wps:cNvSpPr/>
                        <wps:spPr>
                          <a:xfrm>
                            <a:off x="2431775" y="779157"/>
                            <a:ext cx="619816" cy="344788"/>
                          </a:xfrm>
                          <a:prstGeom prst="rect">
                            <a:avLst/>
                          </a:prstGeom>
                          <a:solidFill>
                            <a:srgbClr val="00263A">
                              <a:lumMod val="90000"/>
                              <a:lumOff val="10000"/>
                            </a:srgbClr>
                          </a:solidFill>
                          <a:ln w="25400" cap="flat" cmpd="sng" algn="ctr">
                            <a:solidFill>
                              <a:srgbClr val="00263A"/>
                            </a:solidFill>
                            <a:prstDash val="solid"/>
                          </a:ln>
                          <a:effectLst/>
                        </wps:spPr>
                        <wps:txbx>
                          <w:txbxContent>
                            <w:p w14:paraId="5D61B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Deposition</w:t>
                              </w:r>
                            </w:p>
                          </w:txbxContent>
                        </wps:txbx>
                        <wps:bodyPr lIns="0" tIns="0" rIns="0" bIns="0" rtlCol="0" anchor="ctr" anchorCtr="0"/>
                      </wps:wsp>
                      <wps:wsp>
                        <wps:cNvPr id="159846" name="Snip Diagonal Corner Rectangle 159846"/>
                        <wps:cNvSpPr/>
                        <wps:spPr>
                          <a:xfrm>
                            <a:off x="2452804" y="3327084"/>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094BC4C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Groundwater</w:t>
                              </w:r>
                            </w:p>
                          </w:txbxContent>
                        </wps:txbx>
                        <wps:bodyPr lIns="0" tIns="0" rIns="0" bIns="0" rtlCol="0" anchor="ctr" anchorCtr="0"/>
                      </wps:wsp>
                      <wps:wsp>
                        <wps:cNvPr id="159847" name="Snip Diagonal Corner Rectangle 159847"/>
                        <wps:cNvSpPr/>
                        <wps:spPr>
                          <a:xfrm>
                            <a:off x="2443035" y="2895096"/>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3AC7C042"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Rivers streams &amp; lakes</w:t>
                              </w:r>
                            </w:p>
                          </w:txbxContent>
                        </wps:txbx>
                        <wps:bodyPr lIns="0" tIns="0" rIns="0" bIns="0" rtlCol="0" anchor="ctr" anchorCtr="0"/>
                      </wps:wsp>
                      <wps:wsp>
                        <wps:cNvPr id="159848" name="Rectangle 159848"/>
                        <wps:cNvSpPr/>
                        <wps:spPr>
                          <a:xfrm>
                            <a:off x="2371218" y="2806487"/>
                            <a:ext cx="740930" cy="1360187"/>
                          </a:xfrm>
                          <a:prstGeom prst="rect">
                            <a:avLst/>
                          </a:prstGeom>
                          <a:noFill/>
                          <a:ln w="9525" cap="flat" cmpd="sng" algn="ctr">
                            <a:solidFill>
                              <a:srgbClr val="00263A"/>
                            </a:solidFill>
                            <a:prstDash val="dash"/>
                          </a:ln>
                          <a:effectLst/>
                        </wps:spPr>
                        <wps:bodyPr lIns="0" tIns="0" rIns="0" bIns="0" rtlCol="0" anchor="ctr" anchorCtr="0"/>
                      </wps:wsp>
                      <wps:wsp>
                        <wps:cNvPr id="159849" name="Snip Diagonal Corner Rectangle 159849"/>
                        <wps:cNvSpPr/>
                        <wps:spPr>
                          <a:xfrm>
                            <a:off x="2450259" y="3761503"/>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1C277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Surface water</w:t>
                              </w:r>
                            </w:p>
                          </w:txbxContent>
                        </wps:txbx>
                        <wps:bodyPr lIns="0" tIns="0" rIns="0" bIns="0" rtlCol="0" anchor="ctr" anchorCtr="0"/>
                      </wps:wsp>
                      <wps:wsp>
                        <wps:cNvPr id="159850" name="Straight Arrow Connector 159850"/>
                        <wps:cNvCnPr/>
                        <wps:spPr>
                          <a:xfrm>
                            <a:off x="3112148" y="3197044"/>
                            <a:ext cx="161554" cy="351"/>
                          </a:xfrm>
                          <a:prstGeom prst="straightConnector1">
                            <a:avLst/>
                          </a:prstGeom>
                          <a:noFill/>
                          <a:ln w="19050" cap="flat" cmpd="sng" algn="ctr">
                            <a:solidFill>
                              <a:srgbClr val="00263A"/>
                            </a:solidFill>
                            <a:prstDash val="solid"/>
                            <a:tailEnd type="triangle"/>
                          </a:ln>
                          <a:effectLst/>
                        </wps:spPr>
                        <wps:bodyPr/>
                      </wps:wsp>
                      <wps:wsp>
                        <wps:cNvPr id="159851" name="Straight Arrow Connector 159851"/>
                        <wps:cNvCnPr/>
                        <wps:spPr>
                          <a:xfrm flipH="1">
                            <a:off x="2741683" y="2184960"/>
                            <a:ext cx="2114" cy="621527"/>
                          </a:xfrm>
                          <a:prstGeom prst="straightConnector1">
                            <a:avLst/>
                          </a:prstGeom>
                          <a:noFill/>
                          <a:ln w="19050" cap="flat" cmpd="sng" algn="ctr">
                            <a:solidFill>
                              <a:srgbClr val="00263A"/>
                            </a:solidFill>
                            <a:prstDash val="solid"/>
                            <a:tailEnd type="triangle"/>
                          </a:ln>
                          <a:effectLst/>
                        </wps:spPr>
                        <wps:bodyPr/>
                      </wps:wsp>
                      <wps:wsp>
                        <wps:cNvPr id="159852" name="Straight Arrow Connector 159852"/>
                        <wps:cNvCnPr/>
                        <wps:spPr>
                          <a:xfrm>
                            <a:off x="2741683" y="1123945"/>
                            <a:ext cx="2114" cy="128292"/>
                          </a:xfrm>
                          <a:prstGeom prst="straightConnector1">
                            <a:avLst/>
                          </a:prstGeom>
                          <a:noFill/>
                          <a:ln w="19050" cap="flat" cmpd="sng" algn="ctr">
                            <a:solidFill>
                              <a:srgbClr val="00263A"/>
                            </a:solidFill>
                            <a:prstDash val="solid"/>
                            <a:tailEnd type="triangle"/>
                          </a:ln>
                          <a:effectLst/>
                        </wps:spPr>
                        <wps:bodyPr/>
                      </wps:wsp>
                      <wps:wsp>
                        <wps:cNvPr id="159853" name="Straight Arrow Connector 159853"/>
                        <wps:cNvCnPr/>
                        <wps:spPr>
                          <a:xfrm>
                            <a:off x="3126463" y="1718599"/>
                            <a:ext cx="823677" cy="2408"/>
                          </a:xfrm>
                          <a:prstGeom prst="straightConnector1">
                            <a:avLst/>
                          </a:prstGeom>
                          <a:noFill/>
                          <a:ln w="19050" cap="flat" cmpd="sng" algn="ctr">
                            <a:solidFill>
                              <a:srgbClr val="00263A"/>
                            </a:solidFill>
                            <a:prstDash val="solid"/>
                            <a:tailEnd type="triangle"/>
                          </a:ln>
                          <a:effectLst/>
                        </wps:spPr>
                        <wps:bodyPr/>
                      </wps:wsp>
                      <wps:wsp>
                        <wps:cNvPr id="159854" name="Rectangle 159854"/>
                        <wps:cNvSpPr/>
                        <wps:spPr>
                          <a:xfrm>
                            <a:off x="1462087" y="699965"/>
                            <a:ext cx="802415" cy="1431703"/>
                          </a:xfrm>
                          <a:prstGeom prst="rect">
                            <a:avLst/>
                          </a:prstGeom>
                          <a:noFill/>
                          <a:ln w="9525" cap="flat" cmpd="sng" algn="ctr">
                            <a:solidFill>
                              <a:srgbClr val="00263A"/>
                            </a:solidFill>
                            <a:prstDash val="dash"/>
                          </a:ln>
                          <a:effectLst/>
                        </wps:spPr>
                        <wps:bodyPr lIns="0" tIns="0" rIns="0" bIns="0" rtlCol="0" anchor="ctr" anchorCtr="0"/>
                      </wps:wsp>
                      <wps:wsp>
                        <wps:cNvPr id="159855" name="Parallelogram 159855"/>
                        <wps:cNvSpPr/>
                        <wps:spPr>
                          <a:xfrm>
                            <a:off x="1546446" y="1726440"/>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31A271A4"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Ash </w:t>
                              </w:r>
                            </w:p>
                          </w:txbxContent>
                        </wps:txbx>
                        <wps:bodyPr lIns="0" tIns="0" rIns="0" bIns="0" rtlCol="0" anchor="ctr" anchorCtr="0"/>
                      </wps:wsp>
                      <wps:wsp>
                        <wps:cNvPr id="159856" name="Rectangle 159856"/>
                        <wps:cNvSpPr/>
                        <wps:spPr>
                          <a:xfrm>
                            <a:off x="3233696" y="1853950"/>
                            <a:ext cx="619816" cy="344788"/>
                          </a:xfrm>
                          <a:prstGeom prst="rect">
                            <a:avLst/>
                          </a:prstGeom>
                          <a:solidFill>
                            <a:srgbClr val="00263A">
                              <a:lumMod val="90000"/>
                              <a:lumOff val="10000"/>
                            </a:srgbClr>
                          </a:solidFill>
                          <a:ln w="25400" cap="flat" cmpd="sng" algn="ctr">
                            <a:solidFill>
                              <a:srgbClr val="00263A"/>
                            </a:solidFill>
                            <a:prstDash val="solid"/>
                          </a:ln>
                          <a:effectLst/>
                        </wps:spPr>
                        <wps:txbx>
                          <w:txbxContent>
                            <w:p w14:paraId="3FEE813C"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Uptake in crops </w:t>
                              </w:r>
                            </w:p>
                          </w:txbxContent>
                        </wps:txbx>
                        <wps:bodyPr lIns="0" tIns="0" rIns="0" bIns="0" rtlCol="0" anchor="ctr" anchorCtr="0"/>
                      </wps:wsp>
                      <wps:wsp>
                        <wps:cNvPr id="159857" name="Straight Arrow Connector 159857"/>
                        <wps:cNvCnPr/>
                        <wps:spPr>
                          <a:xfrm>
                            <a:off x="3543604" y="2198738"/>
                            <a:ext cx="778" cy="184260"/>
                          </a:xfrm>
                          <a:prstGeom prst="straightConnector1">
                            <a:avLst/>
                          </a:prstGeom>
                          <a:noFill/>
                          <a:ln w="19050" cap="flat" cmpd="sng" algn="ctr">
                            <a:solidFill>
                              <a:srgbClr val="00263A"/>
                            </a:solidFill>
                            <a:prstDash val="solid"/>
                            <a:tailEnd type="triangle"/>
                          </a:ln>
                          <a:effectLst/>
                        </wps:spPr>
                        <wps:bodyPr/>
                      </wps:wsp>
                      <wps:wsp>
                        <wps:cNvPr id="159858" name="Flowchart: Data 159858"/>
                        <wps:cNvSpPr/>
                        <wps:spPr>
                          <a:xfrm>
                            <a:off x="211685" y="3730371"/>
                            <a:ext cx="984568" cy="35742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BE0C0C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Products of partial oxidation (gasification)</w:t>
                              </w:r>
                            </w:p>
                          </w:txbxContent>
                        </wps:txbx>
                        <wps:bodyPr lIns="0" tIns="0" rIns="0" bIns="0" rtlCol="0" anchor="ctr" anchorCtr="0"/>
                      </wps:wsp>
                      <wps:wsp>
                        <wps:cNvPr id="159859" name="Flowchart: Data 159859"/>
                        <wps:cNvSpPr/>
                        <wps:spPr>
                          <a:xfrm>
                            <a:off x="226023" y="3275878"/>
                            <a:ext cx="955891" cy="37665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8504DF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Products of pyrolysis </w:t>
                              </w:r>
                            </w:p>
                          </w:txbxContent>
                        </wps:txbx>
                        <wps:bodyPr lIns="0" tIns="0" rIns="0" bIns="0" rtlCol="0" anchor="ctr" anchorCtr="0"/>
                      </wps:wsp>
                      <wps:wsp>
                        <wps:cNvPr id="159860" name="Rectangle 159860"/>
                        <wps:cNvSpPr/>
                        <wps:spPr>
                          <a:xfrm>
                            <a:off x="113647" y="644100"/>
                            <a:ext cx="1180643" cy="1964908"/>
                          </a:xfrm>
                          <a:prstGeom prst="rect">
                            <a:avLst/>
                          </a:prstGeom>
                          <a:noFill/>
                          <a:ln w="9525" cap="flat" cmpd="sng" algn="ctr">
                            <a:solidFill>
                              <a:srgbClr val="00263A"/>
                            </a:solidFill>
                            <a:prstDash val="dash"/>
                          </a:ln>
                          <a:effectLst/>
                        </wps:spPr>
                        <wps:bodyPr lIns="0" tIns="0" rIns="0" bIns="0" rtlCol="0" anchor="ctr" anchorCtr="0"/>
                      </wps:wsp>
                      <wps:wsp>
                        <wps:cNvPr id="159861" name="Elbow Connector 159861"/>
                        <wps:cNvCnPr/>
                        <wps:spPr>
                          <a:xfrm rot="5400000" flipH="1" flipV="1">
                            <a:off x="2012794" y="329535"/>
                            <a:ext cx="269416" cy="568546"/>
                          </a:xfrm>
                          <a:prstGeom prst="bentConnector2">
                            <a:avLst/>
                          </a:prstGeom>
                          <a:noFill/>
                          <a:ln w="19050" cap="flat" cmpd="sng" algn="ctr">
                            <a:solidFill>
                              <a:srgbClr val="00263A"/>
                            </a:solidFill>
                            <a:prstDash val="solid"/>
                            <a:tailEnd type="triangle"/>
                          </a:ln>
                          <a:effectLst/>
                        </wps:spPr>
                        <wps:bodyPr/>
                      </wps:wsp>
                      <wpg:grpSp>
                        <wpg:cNvPr id="159862" name="Group 159862"/>
                        <wpg:cNvGrpSpPr/>
                        <wpg:grpSpPr>
                          <a:xfrm>
                            <a:off x="3299920" y="3476041"/>
                            <a:ext cx="2364945" cy="688874"/>
                            <a:chOff x="3299920" y="3476041"/>
                            <a:chExt cx="1991980" cy="560603"/>
                          </a:xfrm>
                        </wpg:grpSpPr>
                        <wps:wsp>
                          <wps:cNvPr id="159863" name="Rectangle 159863"/>
                          <wps:cNvSpPr/>
                          <wps:spPr>
                            <a:xfrm>
                              <a:off x="3299920" y="3476041"/>
                              <a:ext cx="1991980" cy="560603"/>
                            </a:xfrm>
                            <a:prstGeom prst="rect">
                              <a:avLst/>
                            </a:prstGeom>
                            <a:noFill/>
                            <a:ln w="3175" cap="flat" cmpd="sng" algn="ctr">
                              <a:solidFill>
                                <a:srgbClr val="00263A"/>
                              </a:solidFill>
                              <a:prstDash val="dash"/>
                            </a:ln>
                            <a:effectLst/>
                          </wps:spPr>
                          <wps:bodyPr rtlCol="0" anchor="ctr"/>
                        </wps:wsp>
                        <wps:wsp>
                          <wps:cNvPr id="159865" name="Flowchart: Terminator 159865"/>
                          <wps:cNvSpPr/>
                          <wps:spPr>
                            <a:xfrm>
                              <a:off x="4017201" y="3552847"/>
                              <a:ext cx="532167" cy="191717"/>
                            </a:xfrm>
                            <a:prstGeom prst="flowChartTerminator">
                              <a:avLst/>
                            </a:prstGeom>
                            <a:solidFill>
                              <a:srgbClr val="00263A">
                                <a:lumMod val="90000"/>
                                <a:lumOff val="10000"/>
                              </a:srgbClr>
                            </a:solidFill>
                            <a:ln w="3175" cap="flat" cmpd="sng" algn="ctr">
                              <a:solidFill>
                                <a:srgbClr val="00263A"/>
                              </a:solidFill>
                              <a:prstDash val="solid"/>
                            </a:ln>
                            <a:effectLst/>
                          </wps:spPr>
                          <wps:txbx>
                            <w:txbxContent>
                              <w:p w14:paraId="7BCABA23" w14:textId="77777777" w:rsidR="000F7E2F" w:rsidRDefault="000F7E2F" w:rsidP="000521EC">
                                <w:pPr>
                                  <w:pStyle w:val="NormalWeb"/>
                                  <w:spacing w:before="0" w:after="0"/>
                                  <w:jc w:val="center"/>
                                  <w:rPr>
                                    <w:sz w:val="24"/>
                                    <w:szCs w:val="24"/>
                                  </w:rPr>
                                </w:pPr>
                                <w:r w:rsidRPr="00C12C6E">
                                  <w:rPr>
                                    <w:rFonts w:asciiTheme="minorHAnsi" w:eastAsia="Calibri" w:hAnsi="Calibri" w:cs="Arial"/>
                                    <w:b/>
                                    <w:color w:val="FFFFFF"/>
                                    <w:kern w:val="24"/>
                                    <w:sz w:val="12"/>
                                    <w:szCs w:val="12"/>
                                  </w:rPr>
                                  <w:t>Receptor</w:t>
                                </w:r>
                              </w:p>
                            </w:txbxContent>
                          </wps:txbx>
                          <wps:bodyPr lIns="0" tIns="0" rIns="0" bIns="0" rtlCol="0" anchor="ctr" anchorCtr="0"/>
                        </wps:wsp>
                        <wps:wsp>
                          <wps:cNvPr id="159866" name="Rectangle 159866"/>
                          <wps:cNvSpPr/>
                          <wps:spPr>
                            <a:xfrm>
                              <a:off x="4666818" y="3556873"/>
                              <a:ext cx="532167" cy="191717"/>
                            </a:xfrm>
                            <a:prstGeom prst="rect">
                              <a:avLst/>
                            </a:prstGeom>
                            <a:noFill/>
                            <a:ln w="3175" cap="flat" cmpd="sng" algn="ctr">
                              <a:solidFill>
                                <a:srgbClr val="00263A"/>
                              </a:solidFill>
                              <a:prstDash val="solid"/>
                            </a:ln>
                            <a:effectLst/>
                          </wps:spPr>
                          <wps:txbx>
                            <w:txbxContent>
                              <w:p w14:paraId="2B53DBA2" w14:textId="77777777" w:rsidR="000F7E2F" w:rsidRPr="00C12C6E" w:rsidRDefault="000F7E2F" w:rsidP="000521EC">
                                <w:pPr>
                                  <w:pStyle w:val="NormalWeb"/>
                                  <w:spacing w:before="0" w:after="0"/>
                                  <w:jc w:val="center"/>
                                  <w:rPr>
                                    <w:b/>
                                    <w:color w:val="0F243E" w:themeColor="text2" w:themeShade="80"/>
                                    <w:sz w:val="24"/>
                                    <w:szCs w:val="24"/>
                                  </w:rPr>
                                </w:pPr>
                                <w:r w:rsidRPr="00C12C6E">
                                  <w:rPr>
                                    <w:rFonts w:asciiTheme="minorHAnsi" w:eastAsia="Calibri" w:hAnsi="Calibri"/>
                                    <w:b/>
                                    <w:color w:val="0F243E" w:themeColor="text2" w:themeShade="80"/>
                                    <w:sz w:val="12"/>
                                    <w:szCs w:val="12"/>
                                  </w:rPr>
                                  <w:t xml:space="preserve">Route of human exposure </w:t>
                                </w:r>
                              </w:p>
                            </w:txbxContent>
                          </wps:txbx>
                          <wps:bodyPr lIns="0" tIns="0" rIns="0" bIns="0" rtlCol="0" anchor="ctr" anchorCtr="0"/>
                        </wps:wsp>
                        <wps:wsp>
                          <wps:cNvPr id="159867" name="Snip Diagonal Corner Rectangle 159867"/>
                          <wps:cNvSpPr/>
                          <wps:spPr>
                            <a:xfrm>
                              <a:off x="4035021" y="3803431"/>
                              <a:ext cx="531707" cy="191717"/>
                            </a:xfrm>
                            <a:prstGeom prst="snip2DiagRect">
                              <a:avLst/>
                            </a:prstGeom>
                            <a:solidFill>
                              <a:srgbClr val="00263A">
                                <a:lumMod val="90000"/>
                                <a:lumOff val="10000"/>
                              </a:srgbClr>
                            </a:solidFill>
                            <a:ln w="3175" cap="flat" cmpd="sng" algn="ctr">
                              <a:solidFill>
                                <a:srgbClr val="00263A"/>
                              </a:solidFill>
                              <a:prstDash val="solid"/>
                            </a:ln>
                            <a:effectLst/>
                          </wps:spPr>
                          <wps:txbx>
                            <w:txbxContent>
                              <w:p w14:paraId="4B1DA6B3"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sidRPr="00C12C6E">
                                  <w:rPr>
                                    <w:rFonts w:asciiTheme="minorHAnsi" w:eastAsia="Calibri" w:hAnsi="Calibri" w:cs="Arial"/>
                                    <w:b/>
                                    <w:bCs/>
                                    <w:color w:val="FFFFFF"/>
                                    <w:kern w:val="24"/>
                                    <w:sz w:val="12"/>
                                    <w:szCs w:val="12"/>
                                  </w:rPr>
                                  <w:t>Environmental compartment</w:t>
                                </w:r>
                              </w:p>
                            </w:txbxContent>
                          </wps:txbx>
                          <wps:bodyPr lIns="0" tIns="0" rIns="0" bIns="0" rtlCol="0" anchor="ctr" anchorCtr="0"/>
                        </wps:wsp>
                        <wps:wsp>
                          <wps:cNvPr id="159868" name="Flowchart: Data 159868"/>
                          <wps:cNvSpPr/>
                          <wps:spPr>
                            <a:xfrm>
                              <a:off x="4611999" y="3806387"/>
                              <a:ext cx="657951" cy="185803"/>
                            </a:xfrm>
                            <a:prstGeom prst="flowChartInputOutput">
                              <a:avLst/>
                            </a:prstGeom>
                            <a:solidFill>
                              <a:srgbClr val="00263A">
                                <a:lumMod val="90000"/>
                                <a:lumOff val="10000"/>
                              </a:srgbClr>
                            </a:solidFill>
                            <a:ln w="3175" cap="flat" cmpd="sng" algn="ctr">
                              <a:solidFill>
                                <a:srgbClr val="00263A"/>
                              </a:solidFill>
                              <a:prstDash val="solid"/>
                            </a:ln>
                            <a:effectLst/>
                          </wps:spPr>
                          <wps:txbx>
                            <w:txbxContent>
                              <w:p w14:paraId="4B90FA7E"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 xml:space="preserve">Substance or material </w:t>
                                </w:r>
                              </w:p>
                            </w:txbxContent>
                          </wps:txbx>
                          <wps:bodyPr lIns="0" tIns="0" rIns="0" bIns="0" rtlCol="0" anchor="ctr" anchorCtr="0"/>
                        </wps:wsp>
                        <wps:wsp>
                          <wps:cNvPr id="159869" name="Rectangle 159869"/>
                          <wps:cNvSpPr/>
                          <wps:spPr>
                            <a:xfrm>
                              <a:off x="3388738" y="3804884"/>
                              <a:ext cx="532167" cy="188811"/>
                            </a:xfrm>
                            <a:prstGeom prst="rect">
                              <a:avLst/>
                            </a:prstGeom>
                            <a:solidFill>
                              <a:srgbClr val="00263A">
                                <a:lumMod val="90000"/>
                                <a:lumOff val="10000"/>
                              </a:srgbClr>
                            </a:solidFill>
                            <a:ln w="3175" cap="flat" cmpd="sng" algn="ctr">
                              <a:solidFill>
                                <a:srgbClr val="00263A"/>
                              </a:solidFill>
                              <a:prstDash val="solid"/>
                            </a:ln>
                            <a:effectLst/>
                          </wps:spPr>
                          <wps:txbx>
                            <w:txbxContent>
                              <w:p w14:paraId="13E688F8"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Transfer process</w:t>
                                </w:r>
                              </w:p>
                            </w:txbxContent>
                          </wps:txbx>
                          <wps:bodyPr lIns="0" tIns="0" rIns="0" bIns="0" rtlCol="0" anchor="ctr" anchorCtr="0"/>
                        </wps:wsp>
                        <wps:wsp>
                          <wps:cNvPr id="159870" name="TextBox 1"/>
                          <wps:cNvSpPr txBox="1"/>
                          <wps:spPr>
                            <a:xfrm>
                              <a:off x="3361528" y="3540111"/>
                              <a:ext cx="474418" cy="139009"/>
                            </a:xfrm>
                            <a:prstGeom prst="rect">
                              <a:avLst/>
                            </a:prstGeom>
                            <a:noFill/>
                            <a:ln>
                              <a:noFill/>
                            </a:ln>
                          </wps:spPr>
                          <wps:txbx>
                            <w:txbxContent>
                              <w:p w14:paraId="0E2159BB" w14:textId="77777777" w:rsidR="000F7E2F" w:rsidRPr="00C12C6E" w:rsidRDefault="000F7E2F" w:rsidP="000521EC">
                                <w:pPr>
                                  <w:pStyle w:val="NormalWeb"/>
                                  <w:spacing w:before="0" w:after="0"/>
                                  <w:rPr>
                                    <w:b/>
                                    <w:sz w:val="14"/>
                                    <w:szCs w:val="24"/>
                                  </w:rPr>
                                </w:pPr>
                                <w:r w:rsidRPr="00C12C6E">
                                  <w:rPr>
                                    <w:rFonts w:asciiTheme="minorHAnsi" w:hAnsi="Calibri" w:cstheme="minorBidi"/>
                                    <w:b/>
                                    <w:color w:val="000000" w:themeColor="text1"/>
                                    <w:kern w:val="24"/>
                                    <w:sz w:val="20"/>
                                    <w:szCs w:val="36"/>
                                  </w:rPr>
                                  <w:t>Legend</w:t>
                                </w:r>
                              </w:p>
                            </w:txbxContent>
                          </wps:txbx>
                          <wps:bodyPr wrap="square" lIns="0" tIns="0" rIns="0" bIns="0" rtlCol="0" anchor="ctr" anchorCtr="0">
                            <a:spAutoFit/>
                          </wps:bodyPr>
                        </wps:wsp>
                      </wpg:grpSp>
                      <wps:wsp>
                        <wps:cNvPr id="159871" name="Flowchart: Data 159871"/>
                        <wps:cNvSpPr/>
                        <wps:spPr>
                          <a:xfrm>
                            <a:off x="226023" y="2821385"/>
                            <a:ext cx="955891" cy="37665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07C00EC"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Products of combustion  </w:t>
                              </w:r>
                            </w:p>
                          </w:txbxContent>
                        </wps:txbx>
                        <wps:bodyPr lIns="0" tIns="0" rIns="0" bIns="0" rtlCol="0" anchor="ctr" anchorCtr="0"/>
                      </wps:wsp>
                      <wps:wsp>
                        <wps:cNvPr id="159872" name="Rectangle 159872"/>
                        <wps:cNvSpPr/>
                        <wps:spPr>
                          <a:xfrm>
                            <a:off x="119326" y="2727787"/>
                            <a:ext cx="1169286" cy="1448957"/>
                          </a:xfrm>
                          <a:prstGeom prst="rect">
                            <a:avLst/>
                          </a:prstGeom>
                          <a:noFill/>
                          <a:ln w="9525" cap="flat" cmpd="sng" algn="ctr">
                            <a:solidFill>
                              <a:srgbClr val="00263A"/>
                            </a:solidFill>
                            <a:prstDash val="dash"/>
                          </a:ln>
                          <a:effectLst/>
                        </wps:spPr>
                        <wps:bodyPr lIns="0" tIns="0" rIns="0" bIns="0" rtlCol="0" anchor="ctr" anchorCtr="0"/>
                      </wps:wsp>
                      <wps:wsp>
                        <wps:cNvPr id="159873" name="Snip Diagonal Corner Rectangle 159873"/>
                        <wps:cNvSpPr/>
                        <wps:spPr>
                          <a:xfrm>
                            <a:off x="3280629" y="3025001"/>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203C3B19"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 xml:space="preserve">Sediments </w:t>
                              </w:r>
                            </w:p>
                          </w:txbxContent>
                        </wps:txbx>
                        <wps:bodyPr lIns="0" tIns="0" rIns="0" bIns="0" rtlCol="0" anchor="ctr" anchorCtr="0"/>
                      </wps:wsp>
                      <wps:wsp>
                        <wps:cNvPr id="159874" name="Flowchart: Terminator 159874"/>
                        <wps:cNvSpPr/>
                        <wps:spPr>
                          <a:xfrm>
                            <a:off x="4996049" y="3024650"/>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41B3EDFF"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Other biota</w:t>
                              </w:r>
                            </w:p>
                          </w:txbxContent>
                        </wps:txbx>
                        <wps:bodyPr lIns="0" tIns="0" rIns="0" bIns="0" rtlCol="0" anchor="ctr" anchorCtr="0"/>
                      </wps:wsp>
                      <wps:wsp>
                        <wps:cNvPr id="159875" name="Straight Arrow Connector 159875"/>
                        <wps:cNvCnPr/>
                        <wps:spPr>
                          <a:xfrm>
                            <a:off x="2123164" y="1898834"/>
                            <a:ext cx="237967" cy="0"/>
                          </a:xfrm>
                          <a:prstGeom prst="straightConnector1">
                            <a:avLst/>
                          </a:prstGeom>
                          <a:noFill/>
                          <a:ln w="19050" cap="flat" cmpd="sng" algn="ctr">
                            <a:solidFill>
                              <a:srgbClr val="00263A"/>
                            </a:solidFill>
                            <a:prstDash val="solid"/>
                            <a:tailEnd type="triangle"/>
                          </a:ln>
                          <a:effectLst/>
                        </wps:spPr>
                        <wps:bodyPr/>
                      </wps:wsp>
                      <wps:wsp>
                        <wps:cNvPr id="159876" name="Parallelogram 159876"/>
                        <wps:cNvSpPr/>
                        <wps:spPr>
                          <a:xfrm>
                            <a:off x="1546518" y="801387"/>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2EBE2728" w14:textId="5D185DFE"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Particles (liquid/solid)  </w:t>
                              </w:r>
                            </w:p>
                          </w:txbxContent>
                        </wps:txbx>
                        <wps:bodyPr lIns="0" tIns="0" rIns="0" bIns="0" rtlCol="0" anchor="ctr" anchorCtr="0"/>
                      </wps:wsp>
                      <wps:wsp>
                        <wps:cNvPr id="159877" name="Parallelogram 159877"/>
                        <wps:cNvSpPr/>
                        <wps:spPr>
                          <a:xfrm>
                            <a:off x="1544609" y="1263589"/>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4FF0E30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Gasses</w:t>
                              </w:r>
                            </w:p>
                          </w:txbxContent>
                        </wps:txbx>
                        <wps:bodyPr lIns="0" tIns="0" rIns="0" bIns="0" rtlCol="0" anchor="ctr" anchorCtr="0"/>
                      </wps:wsp>
                      <wps:wsp>
                        <wps:cNvPr id="159878" name="Rectangle 159878"/>
                        <wps:cNvSpPr/>
                        <wps:spPr>
                          <a:xfrm>
                            <a:off x="1510393" y="748516"/>
                            <a:ext cx="705672" cy="918442"/>
                          </a:xfrm>
                          <a:prstGeom prst="rect">
                            <a:avLst/>
                          </a:prstGeom>
                          <a:noFill/>
                          <a:ln w="9525" cap="flat" cmpd="sng" algn="ctr">
                            <a:solidFill>
                              <a:srgbClr val="00263A"/>
                            </a:solidFill>
                            <a:prstDash val="dash"/>
                          </a:ln>
                          <a:effectLst/>
                        </wps:spPr>
                        <wps:bodyPr lIns="0" tIns="0" rIns="0" bIns="0" rtlCol="0" anchor="ctr" anchorCtr="0"/>
                      </wps:wsp>
                      <wps:wsp>
                        <wps:cNvPr id="159879" name="Elbow Connector 159879"/>
                        <wps:cNvCnPr/>
                        <wps:spPr>
                          <a:xfrm flipV="1">
                            <a:off x="1288612" y="2131668"/>
                            <a:ext cx="574683" cy="1320598"/>
                          </a:xfrm>
                          <a:prstGeom prst="bentConnector2">
                            <a:avLst/>
                          </a:prstGeom>
                          <a:noFill/>
                          <a:ln w="19050" cap="flat" cmpd="sng" algn="ctr">
                            <a:solidFill>
                              <a:srgbClr val="00263A"/>
                            </a:solidFill>
                            <a:prstDash val="solid"/>
                            <a:tailEnd type="triangle"/>
                          </a:ln>
                          <a:effectLst/>
                        </wps:spPr>
                        <wps:bodyPr/>
                      </wps:wsp>
                      <wps:wsp>
                        <wps:cNvPr id="159880" name="Straight Arrow Connector 159880"/>
                        <wps:cNvCnPr/>
                        <wps:spPr>
                          <a:xfrm flipV="1">
                            <a:off x="1854517" y="1146175"/>
                            <a:ext cx="1909" cy="117414"/>
                          </a:xfrm>
                          <a:prstGeom prst="straightConnector1">
                            <a:avLst/>
                          </a:prstGeom>
                          <a:noFill/>
                          <a:ln w="19050" cap="flat" cmpd="sng" algn="ctr">
                            <a:solidFill>
                              <a:srgbClr val="00263A"/>
                            </a:solidFill>
                            <a:prstDash val="solid"/>
                            <a:tailEnd type="triangle"/>
                          </a:ln>
                          <a:effectLst/>
                        </wps:spPr>
                        <wps:bodyPr/>
                      </wps:wsp>
                      <wps:wsp>
                        <wps:cNvPr id="159881" name="Straight Arrow Connector 159881"/>
                        <wps:cNvCnPr/>
                        <wps:spPr>
                          <a:xfrm flipV="1">
                            <a:off x="3900445" y="3197044"/>
                            <a:ext cx="1095604" cy="351"/>
                          </a:xfrm>
                          <a:prstGeom prst="straightConnector1">
                            <a:avLst/>
                          </a:prstGeom>
                          <a:noFill/>
                          <a:ln w="19050" cap="flat" cmpd="sng" algn="ctr">
                            <a:solidFill>
                              <a:srgbClr val="00263A"/>
                            </a:solidFill>
                            <a:prstDash val="solid"/>
                            <a:tailEnd type="triangle"/>
                          </a:ln>
                          <a:effectLst/>
                        </wps:spPr>
                        <wps:bodyPr/>
                      </wps:wsp>
                      <wps:wsp>
                        <wps:cNvPr id="159882" name="Rectangle 159882"/>
                        <wps:cNvSpPr/>
                        <wps:spPr>
                          <a:xfrm>
                            <a:off x="4021343" y="1754777"/>
                            <a:ext cx="619816" cy="344788"/>
                          </a:xfrm>
                          <a:prstGeom prst="rect">
                            <a:avLst/>
                          </a:prstGeom>
                          <a:noFill/>
                          <a:ln w="25400" cap="flat" cmpd="sng" algn="ctr">
                            <a:solidFill>
                              <a:srgbClr val="00263A"/>
                            </a:solidFill>
                            <a:prstDash val="solid"/>
                          </a:ln>
                          <a:effectLst/>
                        </wps:spPr>
                        <wps:txbx>
                          <w:txbxContent>
                            <w:p w14:paraId="67415D0D"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Dermal exposure</w:t>
                              </w:r>
                            </w:p>
                          </w:txbxContent>
                        </wps:txbx>
                        <wps:bodyPr lIns="0" tIns="0" rIns="0" bIns="0" rtlCol="0" anchor="ctr" anchorCtr="0"/>
                      </wps:wsp>
                      <wps:wsp>
                        <wps:cNvPr id="159883" name="Straight Arrow Connector 159883"/>
                        <wps:cNvCnPr/>
                        <wps:spPr>
                          <a:xfrm>
                            <a:off x="3051591" y="479100"/>
                            <a:ext cx="985583" cy="0"/>
                          </a:xfrm>
                          <a:prstGeom prst="straightConnector1">
                            <a:avLst/>
                          </a:prstGeom>
                          <a:noFill/>
                          <a:ln w="19050" cap="flat" cmpd="sng" algn="ctr">
                            <a:solidFill>
                              <a:srgbClr val="00263A"/>
                            </a:solidFill>
                            <a:prstDash val="solid"/>
                            <a:tailEnd type="triangle"/>
                          </a:ln>
                          <a:effectLst/>
                        </wps:spPr>
                        <wps:bodyPr/>
                      </wps:wsp>
                      <wps:wsp>
                        <wps:cNvPr id="159884" name="Straight Arrow Connector 159884"/>
                        <wps:cNvCnPr/>
                        <wps:spPr>
                          <a:xfrm>
                            <a:off x="4641159" y="1927171"/>
                            <a:ext cx="267582" cy="4120"/>
                          </a:xfrm>
                          <a:prstGeom prst="straightConnector1">
                            <a:avLst/>
                          </a:prstGeom>
                          <a:noFill/>
                          <a:ln w="19050" cap="flat" cmpd="sng" algn="ctr">
                            <a:solidFill>
                              <a:srgbClr val="00263A"/>
                            </a:solidFill>
                            <a:prstDash val="solid"/>
                            <a:tailEnd type="triangle"/>
                          </a:ln>
                          <a:effectLst/>
                        </wps:spPr>
                        <wps:bodyPr/>
                      </wps:wsp>
                      <wps:wsp>
                        <wps:cNvPr id="159885" name="Snip Diagonal Corner Rectangle 159885"/>
                        <wps:cNvSpPr/>
                        <wps:spPr>
                          <a:xfrm>
                            <a:off x="2430695" y="1740714"/>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519BA4B2"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Dust</w:t>
                              </w:r>
                            </w:p>
                          </w:txbxContent>
                        </wps:txbx>
                        <wps:bodyPr lIns="0" tIns="0" rIns="0" bIns="0" rtlCol="0" anchor="ctr" anchorCtr="0"/>
                      </wps:wsp>
                      <wps:wsp>
                        <wps:cNvPr id="159886" name="Rectangle 159886"/>
                        <wps:cNvSpPr/>
                        <wps:spPr>
                          <a:xfrm>
                            <a:off x="3950140" y="1259385"/>
                            <a:ext cx="765344" cy="923243"/>
                          </a:xfrm>
                          <a:prstGeom prst="rect">
                            <a:avLst/>
                          </a:prstGeom>
                          <a:noFill/>
                          <a:ln w="9525" cap="flat" cmpd="sng" algn="ctr">
                            <a:solidFill>
                              <a:srgbClr val="00263A"/>
                            </a:solidFill>
                            <a:prstDash val="dash"/>
                          </a:ln>
                          <a:effectLst/>
                        </wps:spPr>
                        <wps:bodyPr lIns="0" tIns="0" rIns="0" bIns="0" rtlCol="0" anchor="ctr" anchorCtr="0"/>
                      </wps:wsp>
                      <wps:wsp>
                        <wps:cNvPr id="159887" name="Elbow Connector 159887"/>
                        <wps:cNvCnPr/>
                        <wps:spPr>
                          <a:xfrm rot="16200000" flipV="1">
                            <a:off x="4669143" y="2387836"/>
                            <a:ext cx="298922" cy="974706"/>
                          </a:xfrm>
                          <a:prstGeom prst="bentConnector3">
                            <a:avLst>
                              <a:gd name="adj1" fmla="val 50000"/>
                            </a:avLst>
                          </a:prstGeom>
                          <a:noFill/>
                          <a:ln w="19050" cap="flat" cmpd="sng" algn="ctr">
                            <a:solidFill>
                              <a:srgbClr val="00263A"/>
                            </a:solidFill>
                            <a:prstDash val="solid"/>
                            <a:tailEnd type="triangle"/>
                          </a:ln>
                          <a:effectLst/>
                        </wps:spPr>
                        <wps:bodyPr/>
                      </wps:wsp>
                      <wps:wsp>
                        <wps:cNvPr id="159888" name="Straight Arrow Connector 159888"/>
                        <wps:cNvCnPr/>
                        <wps:spPr>
                          <a:xfrm>
                            <a:off x="3126463" y="2026344"/>
                            <a:ext cx="107233" cy="0"/>
                          </a:xfrm>
                          <a:prstGeom prst="straightConnector1">
                            <a:avLst/>
                          </a:prstGeom>
                          <a:noFill/>
                          <a:ln w="19050" cap="flat" cmpd="sng" algn="ctr">
                            <a:solidFill>
                              <a:srgbClr val="00263A"/>
                            </a:solidFill>
                            <a:prstDash val="solid"/>
                            <a:tailEnd type="triangle"/>
                          </a:ln>
                          <a:effectLst/>
                        </wps:spPr>
                        <wps:bodyPr/>
                      </wps:wsp>
                      <wps:wsp>
                        <wps:cNvPr id="159889" name="Straight Arrow Connector 159889"/>
                        <wps:cNvCnPr/>
                        <wps:spPr>
                          <a:xfrm>
                            <a:off x="4655165" y="2532248"/>
                            <a:ext cx="267582" cy="4120"/>
                          </a:xfrm>
                          <a:prstGeom prst="straightConnector1">
                            <a:avLst/>
                          </a:prstGeom>
                          <a:noFill/>
                          <a:ln w="19050" cap="flat" cmpd="sng" algn="ctr">
                            <a:solidFill>
                              <a:srgbClr val="00263A"/>
                            </a:solidFill>
                            <a:prstDash val="solid"/>
                            <a:tailEnd type="triangle"/>
                          </a:ln>
                          <a:effectLst/>
                        </wps:spPr>
                        <wps:bodyPr/>
                      </wps:wsp>
                    </wpg:wgp>
                  </a:graphicData>
                </a:graphic>
              </wp:inline>
            </w:drawing>
          </mc:Choice>
          <mc:Fallback>
            <w:pict>
              <v:group w14:anchorId="2E21C47B" id="Group 177" o:spid="_x0000_s1028" style="width:453.55pt;height:335pt;mso-position-horizontal-relative:char;mso-position-vertical-relative:line" coordsize="57600,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">
                <v:rect id="Rectangle 159817" o:spid="_x0000_s1029" style="position:absolute;left:13669;width:34062;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" fillcolor="#afe4ff" stroked="f" strokeweight="2pt">
                  <v:textbox inset="0,0,0,0"/>
                </v:rect>
                <v:rect id="Rectangle 159818" o:spid="_x0000_s1030" style="position:absolute;left:47703;width:9897;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" fillcolor="#3bbeff" stroked="f" strokeweight="2pt">
                  <v:textbox inset="0,0,0,0"/>
                </v:rect>
                <v:rect id="Rectangle 159819" o:spid="_x0000_s1031" style="position:absolute;width:13756;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" fillcolor="#e7f6ff" stroked="f" strokeweight="2pt">
                  <v:textbox inset="0,0,0,0"/>
                </v:rect>
                <v:rect id="Rectangle 159820" o:spid="_x0000_s1032" style="position:absolute;left:1739;top:7193;width:10600;height:1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" filled="f" strokecolor="#00263a">
                  <v:stroke dashstyle="dash"/>
                  <v:textbox inset="0,0,0,0"/>
                </v: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59821" o:spid="_x0000_s1033" type="#_x0000_t111" style="position:absolute;left:2448;top:16972;width:9183;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" fillcolor="#004467" strokecolor="#00263a" strokeweight="2pt">
                  <v:textbox inset="0,0,0,0">
                    <w:txbxContent>
                      <w:p w14:paraId="0922E64D"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Unintentionally added / present substances</w:t>
                        </w:r>
                      </w:p>
                    </w:txbxContent>
                  </v:textbox>
                </v:shape>
                <v:shape id="Flowchart: Data 159822" o:spid="_x0000_s1034" type="#_x0000_t111" style="position:absolute;left:2448;top:12284;width:9183;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" fillcolor="#004467" strokecolor="#00263a" strokeweight="2pt">
                  <v:textbox inset="0,0,0,0">
                    <w:txbxContent>
                      <w:p w14:paraId="1AE9CCF3"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Intentionally added substances </w:t>
                        </w:r>
                      </w:p>
                    </w:txbxContent>
                  </v:textbox>
                </v:shape>
                <v:shape id="Flowchart: Data 159823" o:spid="_x0000_s1035" type="#_x0000_t111" style="position:absolute;left:2448;top:7783;width:9183;height:3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" fillcolor="#004467" strokecolor="#00263a" strokeweight="2pt">
                  <v:textbox inset="0,0,0,0">
                    <w:txbxContent>
                      <w:p w14:paraId="166849DE"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Resid. </w:t>
                        </w:r>
                        <w:proofErr w:type="gramStart"/>
                        <w:r>
                          <w:rPr>
                            <w:rFonts w:asciiTheme="minorHAnsi" w:eastAsia="Calibri" w:hAnsi="Calibri" w:cs="Arial"/>
                            <w:b/>
                            <w:bCs/>
                            <w:color w:val="FFFFFF"/>
                            <w:kern w:val="24"/>
                            <w:sz w:val="12"/>
                            <w:szCs w:val="12"/>
                          </w:rPr>
                          <w:t>monomers</w:t>
                        </w:r>
                        <w:proofErr w:type="gramEnd"/>
                        <w:r>
                          <w:rPr>
                            <w:rFonts w:asciiTheme="minorHAnsi" w:eastAsia="Calibri" w:hAnsi="Calibri" w:cs="Arial"/>
                            <w:b/>
                            <w:bCs/>
                            <w:color w:val="FFFFFF"/>
                            <w:kern w:val="24"/>
                            <w:sz w:val="12"/>
                            <w:szCs w:val="12"/>
                          </w:rPr>
                          <w:t xml:space="preserve">, oligomers, catalysts </w:t>
                        </w:r>
                      </w:p>
                    </w:txbxContent>
                  </v:textbox>
                </v:shape>
                <v:shapetype id="_x0000_t32" coordsize="21600,21600" o:spt="32" o:oned="t" path="m,l21600,21600e" filled="f">
                  <v:path arrowok="t" fillok="f" o:connecttype="none"/>
                  <o:lock v:ext="edit" shapetype="t"/>
                </v:shapetype>
                <v:shape id="Straight Arrow Connector 159824" o:spid="_x0000_s1036" type="#_x0000_t32" style="position:absolute;left:12339;top:14158;width:2281;height: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" strokecolor="#00263a" strokeweight="1.5pt">
                  <v:stroke endarrow="block"/>
                </v:shape>
                <v:shapetype id="_x0000_t202" coordsize="21600,21600" o:spt="202" path="m,l,21600r21600,l21600,xe">
                  <v:stroke joinstyle="miter"/>
                  <v:path gradientshapeok="t" o:connecttype="rect"/>
                </v:shapetype>
                <v:shape id="TextBox 1" o:spid="_x0000_s1037" type="#_x0000_t202" style="position:absolute;left:4546;top:614;width:4840;height: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" filled="f" stroked="f">
                  <v:textbox style="mso-fit-shape-to-text:t" inset="0,0,0,0">
                    <w:txbxContent>
                      <w:p w14:paraId="39E676FB"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Sources</w:t>
                        </w:r>
                      </w:p>
                    </w:txbxContent>
                  </v:textbox>
                </v:shape>
                <v:rect id="Rectangle 159826" o:spid="_x0000_s1038" style="position:absolute;left:23611;top:12522;width:7653;height:9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" filled="f" strokecolor="#00263a">
                  <v:stroke dashstyle="dash"/>
                  <v:textbox inset="0,0,0,0"/>
                </v:rect>
                <v:shape id="Snip Diagonal Corner Rectangle 159827" o:spid="_x0000_s1039" style="position:absolute;left:24317;top:3067;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596F50E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Suspended in atmosphere</w:t>
                        </w:r>
                      </w:p>
                    </w:txbxContent>
                  </v:textbox>
                </v:shape>
                <v:shape id="Flowchart: Data 159828" o:spid="_x0000_s1040" type="#_x0000_t111" style="position:absolute;left:32344;top:23829;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" fillcolor="#004467" strokecolor="#00263a" strokeweight="2pt">
                  <v:textbox inset="0,0,0,0">
                    <w:txbxContent>
                      <w:p w14:paraId="1E7F7FF8"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Food</w:t>
                        </w:r>
                      </w:p>
                    </w:txbxContent>
                  </v:textbox>
                </v:shape>
                <v:shapetype id="_x0000_t33" coordsize="21600,21600" o:spt="33" o:oned="t" path="m,l21600,r,21600e" filled="f">
                  <v:stroke joinstyle="miter"/>
                  <v:path arrowok="t" fillok="f" o:connecttype="none"/>
                  <o:lock v:ext="edit" shapetype="t"/>
                </v:shapetype>
                <v:shape id="Elbow Connector 159829" o:spid="_x0000_s1041" type="#_x0000_t33" style="position:absolute;left:46569;top:4791;width:6345;height:78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" strokecolor="#00263a" strokeweight="1.5pt">
                  <v:stroke endarrow="block"/>
                </v:shape>
                <v:rect id="Rectangle 159830" o:spid="_x0000_s1042" style="position:absolute;left:40371;top:3067;width:6198;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" filled="f" strokecolor="#00263a" strokeweight="2pt">
                  <v:textbox inset="0,0,0,0">
                    <w:txbxContent>
                      <w:p w14:paraId="1C5CFC9A"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Inhalation</w:t>
                        </w:r>
                      </w:p>
                    </w:txbxContent>
                  </v:textbox>
                </v:rect>
                <v:shapetype id="_x0000_t116" coordsize="21600,21600" o:spt="116" path="m3475,qx,10800,3475,21600l18125,21600qx21600,10800,18125,xe">
                  <v:stroke joinstyle="miter"/>
                  <v:path gradientshapeok="t" o:connecttype="rect" textboxrect="1018,3163,20582,18437"/>
                </v:shapetype>
                <v:shape id="Flowchart: Terminator 159831" o:spid="_x0000_s1043" type="#_x0000_t116" style="position:absolute;left:49799;top:13113;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" fillcolor="#004467" strokecolor="#00263a" strokeweight="2pt">
                  <v:textbox inset="0,0,0,0">
                    <w:txbxContent>
                      <w:p w14:paraId="36535991"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Child citizens</w:t>
                        </w:r>
                      </w:p>
                    </w:txbxContent>
                  </v:textbox>
                </v:shape>
                <v:shape id="Flowchart: Terminator 159832" o:spid="_x0000_s1044" type="#_x0000_t116" style="position:absolute;left:49960;top:21915;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" fillcolor="#004467" strokecolor="#00263a" strokeweight="2pt">
                  <v:textbox inset="0,0,0,0">
                    <w:txbxContent>
                      <w:p w14:paraId="369FDD4D"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Adult citizens</w:t>
                        </w:r>
                      </w:p>
                    </w:txbxContent>
                  </v:textbox>
                </v:shape>
                <v:rect id="Rectangle 159833" o:spid="_x0000_s1045" style="position:absolute;left:49087;top:12593;width:7653;height:13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" filled="f" strokecolor="#00263a">
                  <v:stroke dashstyle="dash"/>
                  <v:textbox inset="0,0,0,0"/>
                </v:rect>
                <v:shape id="Flowchart: Terminator 159834" o:spid="_x0000_s1046" type="#_x0000_t116" style="position:absolute;left:49960;top:17437;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" fillcolor="#004467" strokecolor="#00263a" strokeweight="2pt">
                  <v:textbox inset="0,0,0,0">
                    <w:txbxContent>
                      <w:p w14:paraId="2DF9B3B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Occupational (formal)</w:t>
                        </w:r>
                      </w:p>
                    </w:txbxContent>
                  </v:textbox>
                </v:shape>
                <v:shape id="Straight Arrow Connector 159835" o:spid="_x0000_s1047" type="#_x0000_t32" style="position:absolute;left:46411;top:14837;width:3388;height: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" strokecolor="#00263a" strokeweight="1.5pt">
                  <v:stroke endarrow="block"/>
                </v:shape>
                <v:rect id="Rectangle 159836" o:spid="_x0000_s1048" style="position:absolute;left:40213;top:13141;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" filled="f" strokecolor="#00263a" strokeweight="2pt">
                  <v:textbox inset="0,0,0,0">
                    <w:txbxContent>
                      <w:p w14:paraId="5F6FED56"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Mouthing</w:t>
                        </w:r>
                      </w:p>
                    </w:txbxContent>
                  </v:textbox>
                </v:rect>
                <v:shape id="Straight Arrow Connector 159837" o:spid="_x0000_s1049" type="#_x0000_t32" style="position:absolute;left:37923;top:25533;width:2290;height: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" strokecolor="#00263a" strokeweight="1.5pt">
                  <v:stroke endarrow="block"/>
                </v:shape>
                <v:shape id="TextBox 28" o:spid="_x0000_s1050" type="#_x0000_t202" style="position:absolute;left:28432;top:802;width:6731;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" filled="f" stroked="f">
                  <v:textbox style="mso-fit-shape-to-text:t" inset="0,0,0,0">
                    <w:txbxContent>
                      <w:p w14:paraId="63F0DA20"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 xml:space="preserve">Pathways </w:t>
                        </w:r>
                      </w:p>
                    </w:txbxContent>
                  </v:textbox>
                </v:shape>
                <v:shape id="TextBox 34" o:spid="_x0000_s1051" type="#_x0000_t202" style="position:absolute;left:48881;top:527;width:8011;height: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" filled="f" stroked="f">
                  <v:textbox style="mso-fit-shape-to-text:t" inset="0,0,0,0">
                    <w:txbxContent>
                      <w:p w14:paraId="29ECEE52"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Receptors</w:t>
                        </w:r>
                      </w:p>
                    </w:txbxContent>
                  </v:textbox>
                </v:shape>
                <v:shape id="Flowchart: Data 159840" o:spid="_x0000_s1052" type="#_x0000_t111" style="position:absolute;left:2448;top:21798;width:9183;height:3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" fillcolor="#004467" strokecolor="#00263a" strokeweight="2pt">
                  <v:textbox inset="0,0,0,0">
                    <w:txbxContent>
                      <w:p w14:paraId="017F7A76"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Polymers </w:t>
                        </w:r>
                      </w:p>
                    </w:txbxContent>
                  </v:textbox>
                </v:shape>
                <v:shape id="Straight Arrow Connector 159841" o:spid="_x0000_s1053" type="#_x0000_t32" style="position:absolute;left:7039;top:26090;width:0;height:1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" strokecolor="#00263a" strokeweight="1.5pt">
                  <v:stroke endarrow="block"/>
                </v:shape>
                <v:shape id="Straight Arrow Connector 159842" o:spid="_x0000_s1054" type="#_x0000_t32" style="position:absolute;left:27416;top:6514;width:0;height:1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" strokecolor="#00263a" strokeweight="1.5pt">
                  <v:stroke endarrow="block"/>
                </v:shape>
                <v:shape id="Snip Diagonal Corner Rectangle 159843" o:spid="_x0000_s1055" style="position:absolute;left:24306;top:13146;width:6199;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1289BCF6"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Soil</w:t>
                        </w:r>
                      </w:p>
                    </w:txbxContent>
                  </v:textbox>
                </v:shape>
                <v:rect id="Rectangle 159844" o:spid="_x0000_s1056" style="position:absolute;left:40213;top:23809;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" filled="f" strokecolor="#00263a" strokeweight="2pt">
                  <v:textbox inset="0,0,0,0">
                    <w:txbxContent>
                      <w:p w14:paraId="4922F6C5"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Ingestion</w:t>
                        </w:r>
                      </w:p>
                    </w:txbxContent>
                  </v:textbox>
                </v:rect>
                <v:rect id="Rectangle 159845" o:spid="_x0000_s1057" style="position:absolute;left:24317;top:7791;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" fillcolor="#004467" strokecolor="#00263a" strokeweight="2pt">
                  <v:textbox inset="0,0,0,0">
                    <w:txbxContent>
                      <w:p w14:paraId="5D61B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Deposition</w:t>
                        </w:r>
                      </w:p>
                    </w:txbxContent>
                  </v:textbox>
                </v:rect>
                <v:shape id="Snip Diagonal Corner Rectangle 159846" o:spid="_x0000_s1058" style="position:absolute;left:24528;top:33270;width:6198;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094BC4C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Groundwater</w:t>
                        </w:r>
                      </w:p>
                    </w:txbxContent>
                  </v:textbox>
                </v:shape>
                <v:shape id="Snip Diagonal Corner Rectangle 159847" o:spid="_x0000_s1059" style="position:absolute;left:24430;top:28950;width:6198;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3AC7C042"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Rivers streams &amp; lakes</w:t>
                        </w:r>
                      </w:p>
                    </w:txbxContent>
                  </v:textbox>
                </v:shape>
                <v:rect id="Rectangle 159848" o:spid="_x0000_s1060" style="position:absolute;left:23712;top:28064;width:7409;height:1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" filled="f" strokecolor="#00263a">
                  <v:stroke dashstyle="dash"/>
                  <v:textbox inset="0,0,0,0"/>
                </v:rect>
                <v:shape id="Snip Diagonal Corner Rectangle 159849" o:spid="_x0000_s1061" style="position:absolute;left:24502;top:37615;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1C277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Surface water</w:t>
                        </w:r>
                      </w:p>
                    </w:txbxContent>
                  </v:textbox>
                </v:shape>
                <v:shape id="Straight Arrow Connector 159850" o:spid="_x0000_s1062" type="#_x0000_t32" style="position:absolute;left:31121;top:31970;width:1616;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" strokecolor="#00263a" strokeweight="1.5pt">
                  <v:stroke endarrow="block"/>
                </v:shape>
                <v:shape id="Straight Arrow Connector 159851" o:spid="_x0000_s1063" type="#_x0000_t32" style="position:absolute;left:27416;top:21849;width:21;height:62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" strokecolor="#00263a" strokeweight="1.5pt">
                  <v:stroke endarrow="block"/>
                </v:shape>
                <v:shape id="Straight Arrow Connector 159852" o:spid="_x0000_s1064" type="#_x0000_t32" style="position:absolute;left:27416;top:11239;width:21;height:1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" strokecolor="#00263a" strokeweight="1.5pt">
                  <v:stroke endarrow="block"/>
                </v:shape>
                <v:shape id="Straight Arrow Connector 159853" o:spid="_x0000_s1065" type="#_x0000_t32" style="position:absolute;left:31264;top:17185;width:8237;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" strokecolor="#00263a" strokeweight="1.5pt">
                  <v:stroke endarrow="block"/>
                </v:shape>
                <v:rect id="Rectangle 159854" o:spid="_x0000_s1066" style="position:absolute;left:14620;top:6999;width:8025;height:14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" filled="f" strokecolor="#00263a">
                  <v:stroke dashstyle="dash"/>
                  <v:textbox inset="0,0,0,0"/>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59855" o:spid="_x0000_s1067" type="#_x0000_t7" style="position:absolute;left:15464;top:17264;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" adj="3004" fillcolor="#004467" strokecolor="#00263a" strokeweight="2pt">
                  <v:textbox inset="0,0,0,0">
                    <w:txbxContent>
                      <w:p w14:paraId="31A271A4"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Ash </w:t>
                        </w:r>
                      </w:p>
                    </w:txbxContent>
                  </v:textbox>
                </v:shape>
                <v:rect id="Rectangle 159856" o:spid="_x0000_s1068" style="position:absolute;left:32336;top:18539;width:619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" fillcolor="#004467" strokecolor="#00263a" strokeweight="2pt">
                  <v:textbox inset="0,0,0,0">
                    <w:txbxContent>
                      <w:p w14:paraId="3FEE813C"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Uptake in crops </w:t>
                        </w:r>
                      </w:p>
                    </w:txbxContent>
                  </v:textbox>
                </v:rect>
                <v:shape id="Straight Arrow Connector 159857" o:spid="_x0000_s1069" type="#_x0000_t32" style="position:absolute;left:35436;top:21987;width:7;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" strokecolor="#00263a" strokeweight="1.5pt">
                  <v:stroke endarrow="block"/>
                </v:shape>
                <v:shape id="Flowchart: Data 159858" o:spid="_x0000_s1070" type="#_x0000_t111" style="position:absolute;left:2116;top:37303;width:9846;height:3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" fillcolor="#004467" strokecolor="#00263a" strokeweight="2pt">
                  <v:textbox inset="0,0,0,0">
                    <w:txbxContent>
                      <w:p w14:paraId="3BE0C0C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Products of partial oxidation (gasification)</w:t>
                        </w:r>
                      </w:p>
                    </w:txbxContent>
                  </v:textbox>
                </v:shape>
                <v:shape id="Flowchart: Data 159859" o:spid="_x0000_s1071" type="#_x0000_t111" style="position:absolute;left:2260;top:32758;width:9559;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" fillcolor="#004467" strokecolor="#00263a" strokeweight="2pt">
                  <v:textbox inset="0,0,0,0">
                    <w:txbxContent>
                      <w:p w14:paraId="38504DF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Products of pyrolysis </w:t>
                        </w:r>
                      </w:p>
                    </w:txbxContent>
                  </v:textbox>
                </v:shape>
                <v:rect id="Rectangle 159860" o:spid="_x0000_s1072" style="position:absolute;left:1136;top:6441;width:11806;height:19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" filled="f" strokecolor="#00263a">
                  <v:stroke dashstyle="dash"/>
                  <v:textbox inset="0,0,0,0"/>
                </v:rect>
                <v:shape id="Elbow Connector 159861" o:spid="_x0000_s1073" type="#_x0000_t33" style="position:absolute;left:20128;top:3295;width:2694;height:568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" strokecolor="#00263a" strokeweight="1.5pt">
                  <v:stroke endarrow="block"/>
                </v:shape>
                <v:group id="Group 159862" o:spid="_x0000_s1074" style="position:absolute;left:32999;top:34760;width:23649;height:6889" coordorigin="32999,34760" coordsize="1991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">
                  <v:rect id="Rectangle 159863" o:spid="_x0000_s1075" style="position:absolute;left:32999;top:34760;width:19920;height:5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" filled="f" strokecolor="#00263a" strokeweight=".25pt">
                    <v:stroke dashstyle="dash"/>
                  </v:rect>
                  <v:shape id="Flowchart: Terminator 159865" o:spid="_x0000_s1076" type="#_x0000_t116" style="position:absolute;left:40172;top:35528;width:5321;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" fillcolor="#004467" strokecolor="#00263a" strokeweight=".25pt">
                    <v:textbox inset="0,0,0,0">
                      <w:txbxContent>
                        <w:p w14:paraId="7BCABA23" w14:textId="77777777" w:rsidR="000F7E2F" w:rsidRDefault="000F7E2F" w:rsidP="000521EC">
                          <w:pPr>
                            <w:pStyle w:val="NormalWeb"/>
                            <w:spacing w:before="0" w:after="0"/>
                            <w:jc w:val="center"/>
                            <w:rPr>
                              <w:sz w:val="24"/>
                              <w:szCs w:val="24"/>
                            </w:rPr>
                          </w:pPr>
                          <w:r w:rsidRPr="00C12C6E">
                            <w:rPr>
                              <w:rFonts w:asciiTheme="minorHAnsi" w:eastAsia="Calibri" w:hAnsi="Calibri" w:cs="Arial"/>
                              <w:b/>
                              <w:color w:val="FFFFFF"/>
                              <w:kern w:val="24"/>
                              <w:sz w:val="12"/>
                              <w:szCs w:val="12"/>
                            </w:rPr>
                            <w:t>Receptor</w:t>
                          </w:r>
                        </w:p>
                      </w:txbxContent>
                    </v:textbox>
                  </v:shape>
                  <v:rect id="Rectangle 159866" o:spid="_x0000_s1077" style="position:absolute;left:46668;top:35568;width:5321;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" filled="f" strokecolor="#00263a" strokeweight=".25pt">
                    <v:textbox inset="0,0,0,0">
                      <w:txbxContent>
                        <w:p w14:paraId="2B53DBA2" w14:textId="77777777" w:rsidR="000F7E2F" w:rsidRPr="00C12C6E" w:rsidRDefault="000F7E2F" w:rsidP="000521EC">
                          <w:pPr>
                            <w:pStyle w:val="NormalWeb"/>
                            <w:spacing w:before="0" w:after="0"/>
                            <w:jc w:val="center"/>
                            <w:rPr>
                              <w:b/>
                              <w:color w:val="0F243E" w:themeColor="text2" w:themeShade="80"/>
                              <w:sz w:val="24"/>
                              <w:szCs w:val="24"/>
                            </w:rPr>
                          </w:pPr>
                          <w:r w:rsidRPr="00C12C6E">
                            <w:rPr>
                              <w:rFonts w:asciiTheme="minorHAnsi" w:eastAsia="Calibri" w:hAnsi="Calibri"/>
                              <w:b/>
                              <w:color w:val="0F243E" w:themeColor="text2" w:themeShade="80"/>
                              <w:sz w:val="12"/>
                              <w:szCs w:val="12"/>
                            </w:rPr>
                            <w:t xml:space="preserve">Route of human exposure </w:t>
                          </w:r>
                        </w:p>
                      </w:txbxContent>
                    </v:textbox>
                  </v:rect>
                  <v:shape id="Snip Diagonal Corner Rectangle 159867" o:spid="_x0000_s1078" style="position:absolute;left:40350;top:38034;width:5317;height:1917;visibility:visible;mso-wrap-style:square;v-text-anchor:middle" coordsize="531707,1917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" adj="-11796480,,5400" path="m,l499754,r31953,31953l531707,191717r,l31953,191717,,159764,,xe" fillcolor="#004467" strokecolor="#00263a" strokeweight=".25pt">
                    <v:stroke joinstyle="miter"/>
                    <v:formulas/>
                    <v:path arrowok="t" o:connecttype="custom" o:connectlocs="0,0;499754,0;531707,31953;531707,191717;531707,191717;31953,191717;0,159764;0,0" o:connectangles="0,0,0,0,0,0,0,0" textboxrect="0,0,531707,191717"/>
                    <v:textbox inset="0,0,0,0">
                      <w:txbxContent>
                        <w:p w14:paraId="4B1DA6B3"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sidRPr="00C12C6E">
                            <w:rPr>
                              <w:rFonts w:asciiTheme="minorHAnsi" w:eastAsia="Calibri" w:hAnsi="Calibri" w:cs="Arial"/>
                              <w:b/>
                              <w:bCs/>
                              <w:color w:val="FFFFFF"/>
                              <w:kern w:val="24"/>
                              <w:sz w:val="12"/>
                              <w:szCs w:val="12"/>
                            </w:rPr>
                            <w:t>Environmental compartment</w:t>
                          </w:r>
                        </w:p>
                      </w:txbxContent>
                    </v:textbox>
                  </v:shape>
                  <v:shape id="Flowchart: Data 159868" o:spid="_x0000_s1079" type="#_x0000_t111" style="position:absolute;left:46119;top:38063;width:6580;height:1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" fillcolor="#004467" strokecolor="#00263a" strokeweight=".25pt">
                    <v:textbox inset="0,0,0,0">
                      <w:txbxContent>
                        <w:p w14:paraId="4B90FA7E"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 xml:space="preserve">Substance or material </w:t>
                          </w:r>
                        </w:p>
                      </w:txbxContent>
                    </v:textbox>
                  </v:shape>
                  <v:rect id="Rectangle 159869" o:spid="_x0000_s1080" style="position:absolute;left:33887;top:38048;width:5322;height:1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" fillcolor="#004467" strokecolor="#00263a" strokeweight=".25pt">
                    <v:textbox inset="0,0,0,0">
                      <w:txbxContent>
                        <w:p w14:paraId="13E688F8"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Transfer process</w:t>
                          </w:r>
                        </w:p>
                      </w:txbxContent>
                    </v:textbox>
                  </v:rect>
                  <v:shape id="TextBox 1" o:spid="_x0000_s1081" type="#_x0000_t202" style="position:absolute;left:33615;top:35401;width:474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" filled="f" stroked="f">
                    <v:textbox style="mso-fit-shape-to-text:t" inset="0,0,0,0">
                      <w:txbxContent>
                        <w:p w14:paraId="0E2159BB" w14:textId="77777777" w:rsidR="000F7E2F" w:rsidRPr="00C12C6E" w:rsidRDefault="000F7E2F" w:rsidP="000521EC">
                          <w:pPr>
                            <w:pStyle w:val="NormalWeb"/>
                            <w:spacing w:before="0" w:after="0"/>
                            <w:rPr>
                              <w:b/>
                              <w:sz w:val="14"/>
                              <w:szCs w:val="24"/>
                            </w:rPr>
                          </w:pPr>
                          <w:r w:rsidRPr="00C12C6E">
                            <w:rPr>
                              <w:rFonts w:asciiTheme="minorHAnsi" w:hAnsi="Calibri" w:cstheme="minorBidi"/>
                              <w:b/>
                              <w:color w:val="000000" w:themeColor="text1"/>
                              <w:kern w:val="24"/>
                              <w:sz w:val="20"/>
                              <w:szCs w:val="36"/>
                            </w:rPr>
                            <w:t>Legend</w:t>
                          </w:r>
                        </w:p>
                      </w:txbxContent>
                    </v:textbox>
                  </v:shape>
                </v:group>
                <v:shape id="Flowchart: Data 159871" o:spid="_x0000_s1082" type="#_x0000_t111" style="position:absolute;left:2260;top:28213;width:9559;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" fillcolor="#004467" strokecolor="#00263a" strokeweight="2pt">
                  <v:textbox inset="0,0,0,0">
                    <w:txbxContent>
                      <w:p w14:paraId="307C00EC"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Products of combustion  </w:t>
                        </w:r>
                      </w:p>
                    </w:txbxContent>
                  </v:textbox>
                </v:shape>
                <v:rect id="Rectangle 159872" o:spid="_x0000_s1083" style="position:absolute;left:1193;top:27277;width:11693;height:1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" filled="f" strokecolor="#00263a">
                  <v:stroke dashstyle="dash"/>
                  <v:textbox inset="0,0,0,0"/>
                </v:rect>
                <v:shape id="Snip Diagonal Corner Rectangle 159873" o:spid="_x0000_s1084" style="position:absolute;left:32806;top:30250;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203C3B19"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 xml:space="preserve">Sediments </w:t>
                        </w:r>
                      </w:p>
                    </w:txbxContent>
                  </v:textbox>
                </v:shape>
                <v:shape id="Flowchart: Terminator 159874" o:spid="_x0000_s1085" type="#_x0000_t116" style="position:absolute;left:49960;top:30246;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" fillcolor="#004467" strokecolor="#00263a" strokeweight="2pt">
                  <v:textbox inset="0,0,0,0">
                    <w:txbxContent>
                      <w:p w14:paraId="41B3EDFF"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Other biota</w:t>
                        </w:r>
                      </w:p>
                    </w:txbxContent>
                  </v:textbox>
                </v:shape>
                <v:shape id="Straight Arrow Connector 159875" o:spid="_x0000_s1086" type="#_x0000_t32" style="position:absolute;left:21231;top:18988;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" strokecolor="#00263a" strokeweight="1.5pt">
                  <v:stroke endarrow="block"/>
                </v:shape>
                <v:shape id="Parallelogram 159876" o:spid="_x0000_s1087" type="#_x0000_t7" style="position:absolute;left:15465;top:8013;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" adj="3004" fillcolor="#004467" strokecolor="#00263a" strokeweight="2pt">
                  <v:textbox inset="0,0,0,0">
                    <w:txbxContent>
                      <w:p w14:paraId="2EBE2728" w14:textId="5D185DFE"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Particles (liquid/solid)  </w:t>
                        </w:r>
                      </w:p>
                    </w:txbxContent>
                  </v:textbox>
                </v:shape>
                <v:shape id="Parallelogram 159877" o:spid="_x0000_s1088" type="#_x0000_t7" style="position:absolute;left:15446;top:12635;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" adj="3004" fillcolor="#004467" strokecolor="#00263a" strokeweight="2pt">
                  <v:textbox inset="0,0,0,0">
                    <w:txbxContent>
                      <w:p w14:paraId="4FF0E30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Gasses</w:t>
                        </w:r>
                      </w:p>
                    </w:txbxContent>
                  </v:textbox>
                </v:shape>
                <v:rect id="Rectangle 159878" o:spid="_x0000_s1089" style="position:absolute;left:15103;top:7485;width:7057;height: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" filled="f" strokecolor="#00263a">
                  <v:stroke dashstyle="dash"/>
                  <v:textbox inset="0,0,0,0"/>
                </v:rect>
                <v:shape id="Elbow Connector 159879" o:spid="_x0000_s1090" type="#_x0000_t33" style="position:absolute;left:12886;top:21316;width:5746;height:132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" strokecolor="#00263a" strokeweight="1.5pt">
                  <v:stroke endarrow="block"/>
                </v:shape>
                <v:shape id="Straight Arrow Connector 159880" o:spid="_x0000_s1091" type="#_x0000_t32" style="position:absolute;left:18545;top:11461;width:19;height:1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" strokecolor="#00263a" strokeweight="1.5pt">
                  <v:stroke endarrow="block"/>
                </v:shape>
                <v:shape id="Straight Arrow Connector 159881" o:spid="_x0000_s1092" type="#_x0000_t32" style="position:absolute;left:39004;top:31970;width:10956;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" strokecolor="#00263a" strokeweight="1.5pt">
                  <v:stroke endarrow="block"/>
                </v:shape>
                <v:rect id="Rectangle 159882" o:spid="_x0000_s1093" style="position:absolute;left:40213;top:17547;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" filled="f" strokecolor="#00263a" strokeweight="2pt">
                  <v:textbox inset="0,0,0,0">
                    <w:txbxContent>
                      <w:p w14:paraId="67415D0D"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Dermal exposure</w:t>
                        </w:r>
                      </w:p>
                    </w:txbxContent>
                  </v:textbox>
                </v:rect>
                <v:shape id="Straight Arrow Connector 159883" o:spid="_x0000_s1094" type="#_x0000_t32" style="position:absolute;left:30515;top:4791;width:98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" strokecolor="#00263a" strokeweight="1.5pt">
                  <v:stroke endarrow="block"/>
                </v:shape>
                <v:shape id="Straight Arrow Connector 159884" o:spid="_x0000_s1095" type="#_x0000_t32" style="position:absolute;left:46411;top:19271;width:2676;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" strokecolor="#00263a" strokeweight="1.5pt">
                  <v:stroke endarrow="block"/>
                </v:shape>
                <v:shape id="Snip Diagonal Corner Rectangle 159885" o:spid="_x0000_s1096" style="position:absolute;left:24306;top:17407;width:6199;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519BA4B2"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Dust</w:t>
                        </w:r>
                      </w:p>
                    </w:txbxContent>
                  </v:textbox>
                </v:shape>
                <v:rect id="Rectangle 159886" o:spid="_x0000_s1097" style="position:absolute;left:39501;top:12593;width:7653;height:9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" filled="f" strokecolor="#00263a">
                  <v:stroke dashstyle="dash"/>
                  <v:textbox inset="0,0,0,0"/>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9887" o:spid="_x0000_s1098" type="#_x0000_t34" style="position:absolute;left:46691;top:23878;width:2989;height:974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" strokecolor="#00263a" strokeweight="1.5pt">
                  <v:stroke endarrow="block"/>
                </v:shape>
                <v:shape id="Straight Arrow Connector 159888" o:spid="_x0000_s1099" type="#_x0000_t32" style="position:absolute;left:31264;top:20263;width:1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" strokecolor="#00263a" strokeweight="1.5pt">
                  <v:stroke endarrow="block"/>
                </v:shape>
                <v:shape id="Straight Arrow Connector 159889" o:spid="_x0000_s1100" type="#_x0000_t32" style="position:absolute;left:46551;top:25322;width:2676;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" strokecolor="#00263a" strokeweight="1.5pt">
                  <v:stroke endarrow="block"/>
                </v:shape>
                <w10:anchorlock/>
              </v:group>
            </w:pict>
          </mc:Fallback>
        </mc:AlternateContent>
      </w:r>
    </w:p>
    <w:p w14:paraId="4D2EB49D" w14:textId="2A9356B3" w:rsidR="00C1292C" w:rsidRPr="00BD1DAC" w:rsidRDefault="00C1292C" w:rsidP="00BA5597">
      <w:pPr>
        <w:pStyle w:val="VAFigureCaption"/>
      </w:pPr>
      <w:bookmarkStart w:id="10" w:name="_Ref36975444"/>
      <w:r w:rsidRPr="00FC6E71">
        <w:rPr>
          <w:b/>
        </w:rPr>
        <w:t xml:space="preserve">Figure </w:t>
      </w:r>
      <w:r w:rsidR="00F55132" w:rsidRPr="00FC6E71">
        <w:rPr>
          <w:b/>
        </w:rPr>
        <w:fldChar w:fldCharType="begin"/>
      </w:r>
      <w:r w:rsidR="00F55132" w:rsidRPr="00FC6E71">
        <w:rPr>
          <w:b/>
        </w:rPr>
        <w:instrText xml:space="preserve"> SEQ Figure \* ARABIC </w:instrText>
      </w:r>
      <w:r w:rsidR="00F55132" w:rsidRPr="00FC6E71">
        <w:rPr>
          <w:b/>
        </w:rPr>
        <w:fldChar w:fldCharType="separate"/>
      </w:r>
      <w:r w:rsidR="00D76144" w:rsidRPr="00FC6E71">
        <w:rPr>
          <w:b/>
        </w:rPr>
        <w:t>1</w:t>
      </w:r>
      <w:r w:rsidR="00F55132" w:rsidRPr="00FC6E71">
        <w:rPr>
          <w:b/>
        </w:rPr>
        <w:fldChar w:fldCharType="end"/>
      </w:r>
      <w:bookmarkEnd w:id="10"/>
      <w:r w:rsidRPr="00FC6E71">
        <w:t xml:space="preserve">: </w:t>
      </w:r>
      <w:r w:rsidR="00455D3C" w:rsidRPr="00FC6E71">
        <w:t>Theoretical h</w:t>
      </w:r>
      <w:r w:rsidRPr="00FC6E71">
        <w:t xml:space="preserve">azard exposure conceptual </w:t>
      </w:r>
      <w:r w:rsidR="00C1729D">
        <w:t>(</w:t>
      </w:r>
      <w:r w:rsidR="00031F8D">
        <w:t>hazard</w:t>
      </w:r>
      <w:r w:rsidR="00455D3C" w:rsidRPr="00FC6E71">
        <w:t>-pathway-receptor</w:t>
      </w:r>
      <w:r w:rsidR="00C1729D">
        <w:t>)</w:t>
      </w:r>
      <w:r w:rsidR="00455D3C" w:rsidRPr="00FC6E71">
        <w:t xml:space="preserve"> </w:t>
      </w:r>
      <w:r w:rsidRPr="00FC6E71">
        <w:t xml:space="preserve">model </w:t>
      </w:r>
      <w:r w:rsidR="00455D3C" w:rsidRPr="00FC6E71">
        <w:t>associated with open uncontrolled</w:t>
      </w:r>
      <w:r w:rsidRPr="00FC6E71">
        <w:t xml:space="preserve"> burning of plastic waste (</w:t>
      </w:r>
      <w:r w:rsidR="00455D3C" w:rsidRPr="00FC6E71">
        <w:t xml:space="preserve">risks </w:t>
      </w:r>
      <w:r w:rsidRPr="00FC6E71">
        <w:t>from substances contained and combustion</w:t>
      </w:r>
      <w:r w:rsidR="002F6B42" w:rsidRPr="00FC6E71">
        <w:t>/heating</w:t>
      </w:r>
      <w:r w:rsidRPr="00FC6E71">
        <w:t xml:space="preserve"> products).</w:t>
      </w:r>
      <w:r w:rsidR="00F14ED8">
        <w:t xml:space="preserve"> </w:t>
      </w:r>
      <w:r w:rsidR="00CE45F3">
        <w:t xml:space="preserve">Notation: </w:t>
      </w:r>
      <w:r w:rsidR="00F14ED8" w:rsidRPr="00C12C6E">
        <w:rPr>
          <w:vertAlign w:val="superscript"/>
        </w:rPr>
        <w:t>1</w:t>
      </w:r>
      <w:r w:rsidR="00BD1DAC">
        <w:t xml:space="preserve">volatilisation pathway; </w:t>
      </w:r>
      <w:r w:rsidR="00BD1DAC" w:rsidRPr="00C12C6E">
        <w:rPr>
          <w:vertAlign w:val="superscript"/>
        </w:rPr>
        <w:t>2</w:t>
      </w:r>
      <w:r w:rsidR="00BD1DAC">
        <w:t>thermochemical reaction pathway.</w:t>
      </w:r>
    </w:p>
    <w:p w14:paraId="13D3BE95" w14:textId="7171CE3E" w:rsidR="00C1292C" w:rsidRPr="00FC6E71" w:rsidRDefault="002F4648" w:rsidP="00D11CBA">
      <w:pPr>
        <w:pStyle w:val="Heading2"/>
      </w:pPr>
      <w:bookmarkStart w:id="11" w:name="_Ref56501135"/>
      <w:r w:rsidRPr="00FC6E71">
        <w:t>Mass of waste open burned</w:t>
      </w:r>
      <w:bookmarkEnd w:id="11"/>
      <w:r w:rsidRPr="00FC6E71">
        <w:t xml:space="preserve"> </w:t>
      </w:r>
    </w:p>
    <w:p w14:paraId="11083526" w14:textId="0E35950E" w:rsidR="00C1292C" w:rsidRPr="00FC6E71" w:rsidRDefault="00DA416B" w:rsidP="00C62895">
      <w:pPr>
        <w:pStyle w:val="TAMainText"/>
        <w:sectPr w:rsidR="00C1292C" w:rsidRPr="00FC6E71" w:rsidSect="004512FE">
          <w:footerReference w:type="default" r:id="rId13"/>
          <w:type w:val="continuous"/>
          <w:pgSz w:w="11906" w:h="16838"/>
          <w:pgMar w:top="1440" w:right="1440" w:bottom="1440" w:left="1440" w:header="426" w:footer="708" w:gutter="0"/>
          <w:lnNumType w:countBy="1" w:restart="continuous"/>
          <w:cols w:space="708"/>
          <w:docGrid w:linePitch="360"/>
        </w:sectPr>
      </w:pPr>
      <w:r w:rsidRPr="00FC6E71">
        <w:t xml:space="preserve">Understanding emissions from open burning of plastic waste and the resultant health implications, requires information about how much material is </w:t>
      </w:r>
      <w:r w:rsidR="007D3B98" w:rsidRPr="00FC6E71">
        <w:t>combusted in different contexts</w:t>
      </w:r>
      <w:r w:rsidR="00C76594" w:rsidRPr="00FC6E71">
        <w:t xml:space="preserve">. In </w:t>
      </w:r>
      <w:r w:rsidR="00C76594" w:rsidRPr="00FC6E71">
        <w:fldChar w:fldCharType="begin"/>
      </w:r>
      <w:r w:rsidR="00C76594" w:rsidRPr="00FC6E71">
        <w:instrText xml:space="preserve"> REF _Ref44161650 \h </w:instrText>
      </w:r>
      <w:r w:rsidR="007B09D1" w:rsidRPr="00FC6E71">
        <w:instrText xml:space="preserve"> \* MERGEFORMAT </w:instrText>
      </w:r>
      <w:r w:rsidR="00C76594" w:rsidRPr="00FC6E71">
        <w:fldChar w:fldCharType="separate"/>
      </w:r>
      <w:r w:rsidR="00D76144" w:rsidRPr="00FC6E71">
        <w:rPr>
          <w:b/>
        </w:rPr>
        <w:t xml:space="preserve">Table </w:t>
      </w:r>
      <w:r w:rsidR="00D76144" w:rsidRPr="00FC6E71">
        <w:rPr>
          <w:b/>
          <w:noProof/>
        </w:rPr>
        <w:t>1</w:t>
      </w:r>
      <w:r w:rsidR="00C76594" w:rsidRPr="00FC6E71">
        <w:fldChar w:fldCharType="end"/>
      </w:r>
      <w:r w:rsidR="00C76594" w:rsidRPr="00FC6E71">
        <w:t xml:space="preserve">, 31 proportional estimates from 12 authors across six different waste stream denominators are shown for comparison. </w:t>
      </w:r>
      <w:r w:rsidR="00280F3B" w:rsidRPr="00FC6E71">
        <w:t xml:space="preserve">It is striking that most highly cited article by </w:t>
      </w:r>
      <w:r w:rsidR="00C47CDD" w:rsidRPr="00FC6E71">
        <w:lastRenderedPageBreak/>
        <w:fldChar w:fldCharType="begin"/>
      </w:r>
      <w:r w:rsidR="007A1C7D">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C47CDD" w:rsidRPr="00FC6E71">
        <w:fldChar w:fldCharType="separate"/>
      </w:r>
      <w:r w:rsidR="007A1C7D">
        <w:rPr>
          <w:noProof/>
        </w:rPr>
        <w:t>Wiedinmyer et al.</w:t>
      </w:r>
      <w:r w:rsidR="007A1C7D" w:rsidRPr="007A1C7D">
        <w:rPr>
          <w:noProof/>
          <w:vertAlign w:val="superscript"/>
        </w:rPr>
        <w:t>15</w:t>
      </w:r>
      <w:r w:rsidR="00C47CDD" w:rsidRPr="00FC6E71">
        <w:fldChar w:fldCharType="end"/>
      </w:r>
      <w:r w:rsidR="00C1292C" w:rsidRPr="00FC6E71">
        <w:t xml:space="preserve"> uses an </w:t>
      </w:r>
      <w:r w:rsidR="00C1292C" w:rsidRPr="00FC6E71">
        <w:rPr>
          <w:szCs w:val="22"/>
        </w:rPr>
        <w:t>Intergovernmental Panel on Climate Change</w:t>
      </w:r>
      <w:r w:rsidR="00C1292C" w:rsidRPr="00FC6E71">
        <w:t xml:space="preserve"> (IPCC)</w:t>
      </w:r>
      <w:r w:rsidR="00C1292C" w:rsidRPr="00FC6E71">
        <w:fldChar w:fldCharType="begin"/>
      </w:r>
      <w:r w:rsidR="003F70FF">
        <w:instrText xml:space="preserve"> ADDIN EN.CITE &lt;EndNote&gt;&lt;Cite&gt;&lt;Author&gt;Guendehou&lt;/Author&gt;&lt;Year&gt;2006&lt;/Year&gt;&lt;RecNum&gt;6235&lt;/RecNum&gt;&lt;DisplayText&gt;&lt;style face="superscript"&gt;37&lt;/style&gt;&lt;/DisplayText&gt;&lt;record&gt;&lt;rec-number&gt;6235&lt;/rec-number&gt;&lt;foreign-keys&gt;&lt;key app="EN" db-id="x9ep5rzpeferz2er5wxxvrplewr09fz5setz" timestamp="1591872132" guid="57746ac4-a126-43ee-bcbc-bfab96dc4c6a"&gt;6235&lt;/key&gt;&lt;/foreign-keys&gt;&lt;ref-type name="Book Section"&gt;5&lt;/ref-type&gt;&lt;contributors&gt;&lt;authors&gt;&lt;author&gt;G.H. Sabin Guendehou&lt;/author&gt;&lt;author&gt;Matthias Koch&lt;/author&gt;&lt;author&gt;Leif Hockstad&lt;/author&gt;&lt;author&gt;Riitta Pipatti&lt;/author&gt;&lt;author&gt;Masato Yamada&lt;/author&gt;&lt;/authors&gt;&lt;secondary-authors&gt;&lt;author&gt;Eggleston H.S., Buendia L., Miwa K., Ngara T., Tanabe K.&lt;/author&gt;&lt;/secondary-authors&gt;&lt;/contributors&gt;&lt;titles&gt;&lt;title&gt;Waste incineration and open burning of waste&lt;/title&gt;&lt;secondary-title&gt;IPCC guidelines for national greenhouse gas inventories: Waste &lt;/secondary-title&gt;&lt;/titles&gt;&lt;pages&gt;5.1-5.26&lt;/pages&gt;&lt;volume&gt;5&lt;/volume&gt;&lt;section&gt;5&lt;/section&gt;&lt;dates&gt;&lt;year&gt;2006&lt;/year&gt;&lt;/dates&gt;&lt;pub-location&gt;Japan&lt;/pub-location&gt;&lt;publisher&gt;Intergovernmental Panel on Climate Change&lt;/publisher&gt;&lt;isbn&gt;ISBN 4-88788-032-4&lt;/isbn&gt;&lt;urls&gt;&lt;related-urls&gt;&lt;url&gt;https://www.ipcc-nggip.iges.or.jp/public/2006gl/vol5.html&lt;/url&gt;&lt;/related-urls&gt;&lt;/urls&gt;&lt;access-date&gt;11 June 2020&lt;/access-date&gt;&lt;/record&gt;&lt;/Cite&gt;&lt;/EndNote&gt;</w:instrText>
      </w:r>
      <w:r w:rsidR="00C1292C" w:rsidRPr="00FC6E71">
        <w:fldChar w:fldCharType="separate"/>
      </w:r>
      <w:r w:rsidR="003F70FF" w:rsidRPr="003F70FF">
        <w:rPr>
          <w:noProof/>
          <w:vertAlign w:val="superscript"/>
        </w:rPr>
        <w:t>37</w:t>
      </w:r>
      <w:r w:rsidR="00C1292C" w:rsidRPr="00FC6E71">
        <w:fldChar w:fldCharType="end"/>
      </w:r>
      <w:r w:rsidR="00C1292C" w:rsidRPr="00FC6E71">
        <w:t xml:space="preserve"> estimate of 60% of </w:t>
      </w:r>
      <w:r w:rsidR="00B812B0" w:rsidRPr="00FC6E71">
        <w:t>municipal solid waste (</w:t>
      </w:r>
      <w:r w:rsidR="00C1292C" w:rsidRPr="00FC6E71">
        <w:t>MSW</w:t>
      </w:r>
      <w:r w:rsidR="00B812B0" w:rsidRPr="00FC6E71">
        <w:t>)</w:t>
      </w:r>
      <w:r w:rsidR="00C1292C" w:rsidRPr="00FC6E71">
        <w:t xml:space="preserve"> deposited in dumpsites in LIMICs, which is based on an expert elicitation exercise. While expert elicitation is a useful last resort for estimating parameters in a sector where data is scarce, they do not purport to provide accurate data. </w:t>
      </w:r>
      <w:r w:rsidR="00280F3B" w:rsidRPr="00FC6E71">
        <w:t xml:space="preserve">Other estimates such as </w:t>
      </w:r>
      <w:r w:rsidR="00C1292C" w:rsidRPr="00FC6E71">
        <w:t xml:space="preserve">the </w:t>
      </w:r>
      <w:r w:rsidR="00C47CDD" w:rsidRPr="00FC6E71">
        <w:fldChar w:fldCharType="begin"/>
      </w:r>
      <w:r w:rsidR="003F70FF">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00C47CDD" w:rsidRPr="00FC6E71">
        <w:fldChar w:fldCharType="separate"/>
      </w:r>
      <w:r w:rsidR="003F70FF">
        <w:rPr>
          <w:noProof/>
        </w:rPr>
        <w:t>National Environmental Engineering Research Institute</w:t>
      </w:r>
      <w:r w:rsidR="003F70FF" w:rsidRPr="003F70FF">
        <w:rPr>
          <w:noProof/>
          <w:vertAlign w:val="superscript"/>
        </w:rPr>
        <w:t>38</w:t>
      </w:r>
      <w:r w:rsidR="00C47CDD" w:rsidRPr="00FC6E71">
        <w:fldChar w:fldCharType="end"/>
      </w:r>
      <w:r w:rsidR="00C1292C" w:rsidRPr="00FC6E71">
        <w:t xml:space="preserve"> (NEERI) relate only to wards of Mumbai </w:t>
      </w:r>
      <w:r w:rsidR="00230BD7">
        <w:t>that</w:t>
      </w:r>
      <w:r w:rsidR="00230BD7" w:rsidRPr="00FC6E71">
        <w:t xml:space="preserve"> </w:t>
      </w:r>
      <w:r w:rsidR="00C1292C" w:rsidRPr="00FC6E71">
        <w:t>have a dumpsite</w:t>
      </w:r>
      <w:r w:rsidR="00230BD7">
        <w:t>s</w:t>
      </w:r>
      <w:r w:rsidR="00C1292C" w:rsidRPr="00FC6E71">
        <w:t xml:space="preserve"> and uses an unclear denominator. As with the IPCC estimate, the NEERI study has its own risk of bias as the estimates were made on the basis of discussions with the Mumbai local authority who may have a vested interest to underestimate the mass. There was also no indication of how many </w:t>
      </w:r>
      <w:r w:rsidR="00280F3B" w:rsidRPr="00FC6E71">
        <w:t xml:space="preserve">officials were interviewed and what their position was. </w:t>
      </w:r>
      <w:r w:rsidR="00C62895">
        <w:t>Notably, there is insufficient information regarding the exact location of the open burning, the urban vs. rural character and about the type of site or wider activity, despite the obvious utility of such contextual information.</w:t>
      </w:r>
    </w:p>
    <w:p w14:paraId="3C90E54A" w14:textId="0535E1BD" w:rsidR="004A2079" w:rsidRPr="004A2079" w:rsidRDefault="00C1292C" w:rsidP="004A2079">
      <w:pPr>
        <w:pStyle w:val="VDTableTitle"/>
      </w:pPr>
      <w:bookmarkStart w:id="12" w:name="_Ref44161650"/>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1</w:t>
      </w:r>
      <w:r w:rsidR="00F55132" w:rsidRPr="00FC6E71">
        <w:rPr>
          <w:b/>
          <w:noProof/>
        </w:rPr>
        <w:fldChar w:fldCharType="end"/>
      </w:r>
      <w:bookmarkEnd w:id="12"/>
      <w:r w:rsidRPr="00FC6E71">
        <w:rPr>
          <w:b/>
        </w:rPr>
        <w:t>:</w:t>
      </w:r>
      <w:r w:rsidRPr="00FC6E71">
        <w:t xml:space="preserve"> Selected estimates of the proportion of municipal solid waste (MSW) open burned in different geographical and socio-economic contexts.</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134"/>
        <w:gridCol w:w="3404"/>
        <w:gridCol w:w="851"/>
        <w:gridCol w:w="1415"/>
        <w:gridCol w:w="1167"/>
        <w:gridCol w:w="2004"/>
        <w:gridCol w:w="798"/>
        <w:gridCol w:w="1979"/>
        <w:gridCol w:w="1206"/>
      </w:tblGrid>
      <w:tr w:rsidR="007A4AA3" w:rsidRPr="00F54E8A" w14:paraId="784E3044" w14:textId="77777777" w:rsidTr="005A60EC">
        <w:trPr>
          <w:trHeight w:val="20"/>
          <w:tblHeader/>
        </w:trPr>
        <w:tc>
          <w:tcPr>
            <w:tcW w:w="406" w:type="pct"/>
            <w:shd w:val="clear" w:color="auto" w:fill="auto"/>
            <w:vAlign w:val="bottom"/>
          </w:tcPr>
          <w:p w14:paraId="27BB2E49" w14:textId="77777777" w:rsidR="007A4AA3" w:rsidRPr="00F54E8A" w:rsidRDefault="007A4AA3" w:rsidP="00FC5FEA">
            <w:pPr>
              <w:pStyle w:val="Tableheader"/>
              <w:rPr>
                <w:rFonts w:cs="Times New Roman"/>
              </w:rPr>
            </w:pPr>
            <w:r w:rsidRPr="00F54E8A">
              <w:rPr>
                <w:rFonts w:cs="Times New Roman"/>
              </w:rPr>
              <w:t xml:space="preserve">Denominator </w:t>
            </w:r>
          </w:p>
        </w:tc>
        <w:tc>
          <w:tcPr>
            <w:tcW w:w="1219" w:type="pct"/>
            <w:tcBorders>
              <w:bottom w:val="single" w:sz="4" w:space="0" w:color="auto"/>
            </w:tcBorders>
            <w:shd w:val="clear" w:color="auto" w:fill="auto"/>
            <w:vAlign w:val="bottom"/>
          </w:tcPr>
          <w:p w14:paraId="52EB5E1E" w14:textId="77777777" w:rsidR="007A4AA3" w:rsidRPr="00F54E8A" w:rsidRDefault="007A4AA3" w:rsidP="00FC5FEA">
            <w:pPr>
              <w:pStyle w:val="Tableheader"/>
              <w:rPr>
                <w:rFonts w:cs="Times New Roman"/>
              </w:rPr>
            </w:pPr>
            <w:r w:rsidRPr="00F54E8A">
              <w:rPr>
                <w:rFonts w:cs="Times New Roman"/>
              </w:rPr>
              <w:t>Ref.</w:t>
            </w:r>
          </w:p>
        </w:tc>
        <w:tc>
          <w:tcPr>
            <w:tcW w:w="305" w:type="pct"/>
            <w:tcBorders>
              <w:bottom w:val="single" w:sz="4" w:space="0" w:color="auto"/>
            </w:tcBorders>
            <w:shd w:val="clear" w:color="auto" w:fill="auto"/>
            <w:vAlign w:val="bottom"/>
          </w:tcPr>
          <w:p w14:paraId="06E3B160" w14:textId="77777777" w:rsidR="007A4AA3" w:rsidRPr="00F54E8A" w:rsidRDefault="007A4AA3" w:rsidP="00FC5FEA">
            <w:pPr>
              <w:pStyle w:val="Tableheader"/>
              <w:rPr>
                <w:rFonts w:cs="Times New Roman"/>
              </w:rPr>
            </w:pPr>
            <w:r w:rsidRPr="00F54E8A">
              <w:rPr>
                <w:rFonts w:cs="Times New Roman"/>
              </w:rPr>
              <w:t>Country</w:t>
            </w:r>
          </w:p>
        </w:tc>
        <w:tc>
          <w:tcPr>
            <w:tcW w:w="507" w:type="pct"/>
            <w:tcBorders>
              <w:bottom w:val="single" w:sz="4" w:space="0" w:color="auto"/>
            </w:tcBorders>
            <w:shd w:val="clear" w:color="auto" w:fill="auto"/>
            <w:vAlign w:val="bottom"/>
          </w:tcPr>
          <w:p w14:paraId="68186D2A" w14:textId="77777777" w:rsidR="007A4AA3" w:rsidRPr="00F54E8A" w:rsidRDefault="007A4AA3" w:rsidP="00FC5FEA">
            <w:pPr>
              <w:pStyle w:val="Tableheader"/>
              <w:rPr>
                <w:rFonts w:cs="Times New Roman"/>
              </w:rPr>
            </w:pPr>
            <w:r w:rsidRPr="00F54E8A">
              <w:rPr>
                <w:rFonts w:cs="Times New Roman"/>
              </w:rPr>
              <w:t>Locale</w:t>
            </w:r>
          </w:p>
        </w:tc>
        <w:tc>
          <w:tcPr>
            <w:tcW w:w="418" w:type="pct"/>
            <w:tcBorders>
              <w:bottom w:val="single" w:sz="4" w:space="0" w:color="auto"/>
            </w:tcBorders>
            <w:shd w:val="clear" w:color="auto" w:fill="auto"/>
            <w:vAlign w:val="bottom"/>
          </w:tcPr>
          <w:p w14:paraId="0C20D46E" w14:textId="77777777" w:rsidR="007A4AA3" w:rsidRPr="00F54E8A" w:rsidRDefault="007A4AA3" w:rsidP="00FC5FEA">
            <w:pPr>
              <w:pStyle w:val="Tableheader"/>
              <w:rPr>
                <w:rFonts w:cs="Times New Roman"/>
              </w:rPr>
            </w:pPr>
            <w:r w:rsidRPr="00F54E8A">
              <w:rPr>
                <w:rFonts w:cs="Times New Roman"/>
              </w:rPr>
              <w:t>Geog.</w:t>
            </w:r>
          </w:p>
        </w:tc>
        <w:tc>
          <w:tcPr>
            <w:tcW w:w="718" w:type="pct"/>
            <w:tcBorders>
              <w:bottom w:val="single" w:sz="4" w:space="0" w:color="auto"/>
            </w:tcBorders>
            <w:shd w:val="clear" w:color="auto" w:fill="auto"/>
            <w:vAlign w:val="bottom"/>
          </w:tcPr>
          <w:p w14:paraId="62823037" w14:textId="74755216" w:rsidR="007A4AA3" w:rsidRPr="00F54E8A" w:rsidRDefault="007A4AA3" w:rsidP="00FC5FEA">
            <w:pPr>
              <w:pStyle w:val="Tableheader"/>
              <w:rPr>
                <w:rFonts w:cs="Times New Roman"/>
              </w:rPr>
            </w:pPr>
            <w:r w:rsidRPr="00F54E8A">
              <w:rPr>
                <w:rFonts w:cs="Times New Roman"/>
              </w:rPr>
              <w:t xml:space="preserve">Basis of estimate </w:t>
            </w:r>
          </w:p>
        </w:tc>
        <w:tc>
          <w:tcPr>
            <w:tcW w:w="286" w:type="pct"/>
            <w:tcBorders>
              <w:bottom w:val="single" w:sz="4" w:space="0" w:color="auto"/>
            </w:tcBorders>
            <w:shd w:val="clear" w:color="auto" w:fill="auto"/>
            <w:vAlign w:val="bottom"/>
          </w:tcPr>
          <w:p w14:paraId="378086EC" w14:textId="77777777" w:rsidR="007A4AA3" w:rsidRPr="00F54E8A" w:rsidRDefault="007A4AA3" w:rsidP="00FC5FEA">
            <w:pPr>
              <w:pStyle w:val="Tableheader"/>
              <w:rPr>
                <w:rFonts w:cs="Times New Roman"/>
              </w:rPr>
            </w:pPr>
            <w:r w:rsidRPr="00F54E8A">
              <w:rPr>
                <w:rFonts w:cs="Times New Roman"/>
              </w:rPr>
              <w:t xml:space="preserve">Context </w:t>
            </w:r>
          </w:p>
        </w:tc>
        <w:tc>
          <w:tcPr>
            <w:tcW w:w="709" w:type="pct"/>
            <w:tcBorders>
              <w:bottom w:val="single" w:sz="4" w:space="0" w:color="auto"/>
            </w:tcBorders>
            <w:shd w:val="clear" w:color="auto" w:fill="auto"/>
            <w:vAlign w:val="bottom"/>
          </w:tcPr>
          <w:p w14:paraId="58C4D683" w14:textId="77777777" w:rsidR="007A4AA3" w:rsidRPr="00F54E8A" w:rsidRDefault="007A4AA3" w:rsidP="00FC5FEA">
            <w:pPr>
              <w:pStyle w:val="Tableheader"/>
              <w:rPr>
                <w:rFonts w:cs="Times New Roman"/>
              </w:rPr>
            </w:pPr>
            <w:r w:rsidRPr="00F54E8A">
              <w:rPr>
                <w:rFonts w:cs="Times New Roman"/>
              </w:rPr>
              <w:t>Rurality</w:t>
            </w:r>
          </w:p>
        </w:tc>
        <w:tc>
          <w:tcPr>
            <w:tcW w:w="432" w:type="pct"/>
            <w:tcBorders>
              <w:bottom w:val="single" w:sz="4" w:space="0" w:color="auto"/>
            </w:tcBorders>
            <w:shd w:val="clear" w:color="auto" w:fill="auto"/>
            <w:vAlign w:val="bottom"/>
          </w:tcPr>
          <w:p w14:paraId="12664412" w14:textId="27770FC1" w:rsidR="007A4AA3" w:rsidRPr="00F54E8A" w:rsidRDefault="007A4AA3" w:rsidP="000A6E93">
            <w:pPr>
              <w:pStyle w:val="Tableheader"/>
              <w:rPr>
                <w:rFonts w:cs="Times New Roman"/>
              </w:rPr>
            </w:pPr>
            <w:r w:rsidRPr="00F54E8A">
              <w:rPr>
                <w:rFonts w:cs="Times New Roman"/>
              </w:rPr>
              <w:t xml:space="preserve">Proportion of waste open burned </w:t>
            </w:r>
          </w:p>
        </w:tc>
      </w:tr>
      <w:tr w:rsidR="007A4AA3" w:rsidRPr="00F54E8A" w14:paraId="5CC405A2" w14:textId="77777777" w:rsidTr="005A60EC">
        <w:trPr>
          <w:trHeight w:val="20"/>
        </w:trPr>
        <w:tc>
          <w:tcPr>
            <w:tcW w:w="406" w:type="pct"/>
            <w:vMerge w:val="restart"/>
            <w:vAlign w:val="bottom"/>
          </w:tcPr>
          <w:p w14:paraId="6A9E96B7" w14:textId="27463449" w:rsidR="00480233" w:rsidRPr="00F54E8A" w:rsidRDefault="007A4AA3">
            <w:pPr>
              <w:pStyle w:val="Tabletext"/>
              <w:rPr>
                <w:rFonts w:cs="Times New Roman"/>
                <w:lang w:val="en-US"/>
              </w:rPr>
            </w:pPr>
            <w:r w:rsidRPr="00F54E8A">
              <w:rPr>
                <w:rFonts w:cs="Times New Roman"/>
                <w:lang w:val="en-US"/>
              </w:rPr>
              <w:t>All MSW</w:t>
            </w:r>
          </w:p>
        </w:tc>
        <w:tc>
          <w:tcPr>
            <w:tcW w:w="1219" w:type="pct"/>
            <w:vMerge w:val="restart"/>
            <w:tcBorders>
              <w:top w:val="single" w:sz="4" w:space="0" w:color="auto"/>
            </w:tcBorders>
            <w:vAlign w:val="bottom"/>
          </w:tcPr>
          <w:p w14:paraId="6108C79D" w14:textId="21848B62" w:rsidR="007A4AA3" w:rsidRPr="00F54E8A" w:rsidRDefault="007A4AA3" w:rsidP="003F70FF">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F54E8A">
              <w:rPr>
                <w:rFonts w:cs="Times New Roman"/>
                <w:lang w:val="en-US"/>
              </w:rPr>
              <w:fldChar w:fldCharType="separate"/>
            </w:r>
            <w:r w:rsidRPr="00F54E8A">
              <w:rPr>
                <w:rFonts w:cs="Times New Roman"/>
                <w:noProof/>
                <w:lang w:val="en-US"/>
              </w:rPr>
              <w:t>Nagpure et al.</w:t>
            </w:r>
            <w:r w:rsidRPr="00F54E8A">
              <w:rPr>
                <w:rFonts w:cs="Times New Roman"/>
                <w:noProof/>
                <w:vertAlign w:val="superscript"/>
                <w:lang w:val="en-US"/>
              </w:rPr>
              <w:t>39</w:t>
            </w:r>
            <w:r w:rsidRPr="00F54E8A">
              <w:rPr>
                <w:rFonts w:cs="Times New Roman"/>
                <w:lang w:val="en-US"/>
              </w:rPr>
              <w:fldChar w:fldCharType="end"/>
            </w:r>
          </w:p>
        </w:tc>
        <w:tc>
          <w:tcPr>
            <w:tcW w:w="305" w:type="pct"/>
            <w:vMerge w:val="restart"/>
            <w:tcBorders>
              <w:top w:val="single" w:sz="4" w:space="0" w:color="auto"/>
              <w:bottom w:val="nil"/>
            </w:tcBorders>
            <w:vAlign w:val="bottom"/>
          </w:tcPr>
          <w:p w14:paraId="05EF6E73" w14:textId="77777777" w:rsidR="007A4AA3" w:rsidRPr="00F54E8A" w:rsidRDefault="007A4AA3" w:rsidP="00FC5FEA">
            <w:pPr>
              <w:pStyle w:val="Tabletext"/>
              <w:rPr>
                <w:rFonts w:cs="Times New Roman"/>
                <w:lang w:val="en-US"/>
              </w:rPr>
            </w:pPr>
            <w:r w:rsidRPr="00F54E8A">
              <w:rPr>
                <w:rFonts w:cs="Times New Roman"/>
                <w:lang w:val="en-US"/>
              </w:rPr>
              <w:t>IND</w:t>
            </w:r>
          </w:p>
        </w:tc>
        <w:tc>
          <w:tcPr>
            <w:tcW w:w="507" w:type="pct"/>
            <w:tcBorders>
              <w:top w:val="single" w:sz="4" w:space="0" w:color="auto"/>
              <w:bottom w:val="nil"/>
            </w:tcBorders>
            <w:vAlign w:val="bottom"/>
          </w:tcPr>
          <w:p w14:paraId="4D6CEA1F" w14:textId="77777777" w:rsidR="007A4AA3" w:rsidRPr="00F54E8A" w:rsidRDefault="007A4AA3" w:rsidP="00FC5FEA">
            <w:pPr>
              <w:pStyle w:val="Tabletext"/>
              <w:rPr>
                <w:rFonts w:cs="Times New Roman"/>
                <w:lang w:val="en-US"/>
              </w:rPr>
            </w:pPr>
            <w:r w:rsidRPr="00F54E8A">
              <w:rPr>
                <w:rFonts w:cs="Times New Roman"/>
                <w:lang w:val="en-US"/>
              </w:rPr>
              <w:t xml:space="preserve">Delhi </w:t>
            </w:r>
          </w:p>
        </w:tc>
        <w:tc>
          <w:tcPr>
            <w:tcW w:w="418" w:type="pct"/>
            <w:tcBorders>
              <w:top w:val="single" w:sz="4" w:space="0" w:color="auto"/>
              <w:bottom w:val="nil"/>
            </w:tcBorders>
            <w:vAlign w:val="bottom"/>
          </w:tcPr>
          <w:p w14:paraId="665E97E0" w14:textId="77777777" w:rsidR="007A4AA3" w:rsidRPr="00F54E8A" w:rsidRDefault="007A4AA3" w:rsidP="00FC5FEA">
            <w:pPr>
              <w:pStyle w:val="Tabletext"/>
              <w:rPr>
                <w:rFonts w:cs="Times New Roman"/>
                <w:lang w:val="en-US"/>
              </w:rPr>
            </w:pPr>
            <w:r w:rsidRPr="00F54E8A">
              <w:rPr>
                <w:rFonts w:cs="Times New Roman"/>
                <w:lang w:val="en-US"/>
              </w:rPr>
              <w:t>City</w:t>
            </w:r>
          </w:p>
        </w:tc>
        <w:tc>
          <w:tcPr>
            <w:tcW w:w="718" w:type="pct"/>
            <w:vMerge w:val="restart"/>
            <w:tcBorders>
              <w:top w:val="single" w:sz="4" w:space="0" w:color="auto"/>
              <w:bottom w:val="nil"/>
            </w:tcBorders>
            <w:vAlign w:val="bottom"/>
          </w:tcPr>
          <w:p w14:paraId="55F56CCD" w14:textId="1369E346" w:rsidR="007A4AA3" w:rsidRPr="00F54E8A" w:rsidRDefault="007A4AA3" w:rsidP="00620677">
            <w:pPr>
              <w:pStyle w:val="Tabletext"/>
              <w:rPr>
                <w:rFonts w:cs="Times New Roman"/>
                <w:lang w:val="en-US"/>
              </w:rPr>
            </w:pPr>
            <w:r w:rsidRPr="00F54E8A">
              <w:rPr>
                <w:rFonts w:cs="Times New Roman"/>
                <w:lang w:val="en-US"/>
              </w:rPr>
              <w:t>Transect sampling</w:t>
            </w:r>
          </w:p>
        </w:tc>
        <w:tc>
          <w:tcPr>
            <w:tcW w:w="286" w:type="pct"/>
            <w:vMerge w:val="restart"/>
            <w:tcBorders>
              <w:top w:val="single" w:sz="4" w:space="0" w:color="auto"/>
              <w:bottom w:val="nil"/>
            </w:tcBorders>
            <w:vAlign w:val="bottom"/>
          </w:tcPr>
          <w:p w14:paraId="435BDB0D" w14:textId="77777777" w:rsidR="007A4AA3" w:rsidRPr="00F54E8A" w:rsidRDefault="007A4AA3" w:rsidP="00FC5FEA">
            <w:pPr>
              <w:pStyle w:val="Tabletext"/>
              <w:rPr>
                <w:rFonts w:cs="Times New Roman"/>
                <w:lang w:val="en-US"/>
              </w:rPr>
            </w:pPr>
            <w:r w:rsidRPr="00F54E8A">
              <w:rPr>
                <w:rFonts w:cs="Times New Roman"/>
                <w:lang w:val="en-US"/>
              </w:rPr>
              <w:t>LIMIC</w:t>
            </w:r>
          </w:p>
        </w:tc>
        <w:tc>
          <w:tcPr>
            <w:tcW w:w="709" w:type="pct"/>
            <w:vMerge w:val="restart"/>
            <w:tcBorders>
              <w:top w:val="single" w:sz="4" w:space="0" w:color="auto"/>
              <w:bottom w:val="nil"/>
            </w:tcBorders>
            <w:vAlign w:val="bottom"/>
          </w:tcPr>
          <w:p w14:paraId="35EF4EC0" w14:textId="77777777" w:rsidR="007A4AA3" w:rsidRPr="00F54E8A" w:rsidRDefault="007A4AA3" w:rsidP="00FC5FEA">
            <w:pPr>
              <w:pStyle w:val="Tabletext"/>
              <w:rPr>
                <w:rFonts w:cs="Times New Roman"/>
                <w:lang w:val="en-US"/>
              </w:rPr>
            </w:pPr>
            <w:r w:rsidRPr="00F54E8A">
              <w:rPr>
                <w:rFonts w:cs="Times New Roman"/>
                <w:lang w:val="en-US"/>
              </w:rPr>
              <w:t>Urban</w:t>
            </w:r>
          </w:p>
        </w:tc>
        <w:tc>
          <w:tcPr>
            <w:tcW w:w="432" w:type="pct"/>
            <w:tcBorders>
              <w:top w:val="single" w:sz="4" w:space="0" w:color="auto"/>
              <w:bottom w:val="nil"/>
            </w:tcBorders>
            <w:vAlign w:val="bottom"/>
          </w:tcPr>
          <w:p w14:paraId="38ACEB1A" w14:textId="77777777" w:rsidR="007A4AA3" w:rsidRPr="00F54E8A" w:rsidRDefault="007A4AA3" w:rsidP="00FC5FEA">
            <w:pPr>
              <w:pStyle w:val="Tabletext"/>
              <w:rPr>
                <w:rFonts w:cs="Times New Roman"/>
                <w:lang w:val="en-US"/>
              </w:rPr>
            </w:pPr>
            <w:r w:rsidRPr="00F54E8A">
              <w:rPr>
                <w:rFonts w:cs="Times New Roman"/>
                <w:lang w:val="en-US"/>
              </w:rPr>
              <w:t>2-3%</w:t>
            </w:r>
          </w:p>
        </w:tc>
      </w:tr>
      <w:tr w:rsidR="007A4AA3" w:rsidRPr="00F54E8A" w14:paraId="074970AD" w14:textId="77777777" w:rsidTr="005A60EC">
        <w:trPr>
          <w:trHeight w:val="20"/>
        </w:trPr>
        <w:tc>
          <w:tcPr>
            <w:tcW w:w="406" w:type="pct"/>
            <w:vMerge/>
            <w:vAlign w:val="bottom"/>
          </w:tcPr>
          <w:p w14:paraId="6718F2BD" w14:textId="77777777" w:rsidR="007A4AA3" w:rsidRPr="00F54E8A" w:rsidRDefault="007A4AA3" w:rsidP="00FC5FEA">
            <w:pPr>
              <w:pStyle w:val="Tabletext"/>
              <w:rPr>
                <w:rFonts w:cs="Times New Roman"/>
                <w:lang w:val="en-US"/>
              </w:rPr>
            </w:pPr>
          </w:p>
        </w:tc>
        <w:tc>
          <w:tcPr>
            <w:tcW w:w="1219" w:type="pct"/>
            <w:vMerge/>
            <w:tcBorders>
              <w:bottom w:val="nil"/>
            </w:tcBorders>
            <w:vAlign w:val="bottom"/>
          </w:tcPr>
          <w:p w14:paraId="4325232A" w14:textId="77777777" w:rsidR="007A4AA3" w:rsidRPr="00F54E8A" w:rsidRDefault="007A4AA3" w:rsidP="00FC5FEA">
            <w:pPr>
              <w:pStyle w:val="Tabletext"/>
              <w:rPr>
                <w:rFonts w:cs="Times New Roman"/>
                <w:lang w:val="en-US"/>
              </w:rPr>
            </w:pPr>
          </w:p>
        </w:tc>
        <w:tc>
          <w:tcPr>
            <w:tcW w:w="305" w:type="pct"/>
            <w:vMerge/>
            <w:tcBorders>
              <w:top w:val="nil"/>
              <w:bottom w:val="nil"/>
            </w:tcBorders>
            <w:vAlign w:val="bottom"/>
          </w:tcPr>
          <w:p w14:paraId="058B9EE6" w14:textId="77777777" w:rsidR="007A4AA3" w:rsidRPr="00F54E8A" w:rsidRDefault="007A4AA3" w:rsidP="00FC5FEA">
            <w:pPr>
              <w:pStyle w:val="Tabletext"/>
              <w:rPr>
                <w:rFonts w:cs="Times New Roman"/>
                <w:lang w:val="en-US"/>
              </w:rPr>
            </w:pPr>
          </w:p>
        </w:tc>
        <w:tc>
          <w:tcPr>
            <w:tcW w:w="507" w:type="pct"/>
            <w:tcBorders>
              <w:top w:val="nil"/>
              <w:bottom w:val="nil"/>
            </w:tcBorders>
            <w:vAlign w:val="bottom"/>
          </w:tcPr>
          <w:p w14:paraId="585B9E5E" w14:textId="77777777" w:rsidR="007A4AA3" w:rsidRPr="00F54E8A" w:rsidRDefault="007A4AA3" w:rsidP="00FC5FEA">
            <w:pPr>
              <w:pStyle w:val="Tabletext"/>
              <w:rPr>
                <w:rFonts w:cs="Times New Roman"/>
                <w:lang w:val="en-US"/>
              </w:rPr>
            </w:pPr>
            <w:r w:rsidRPr="00F54E8A">
              <w:rPr>
                <w:rFonts w:cs="Times New Roman"/>
                <w:lang w:val="en-US"/>
              </w:rPr>
              <w:t xml:space="preserve">Agra </w:t>
            </w:r>
          </w:p>
        </w:tc>
        <w:tc>
          <w:tcPr>
            <w:tcW w:w="418" w:type="pct"/>
            <w:tcBorders>
              <w:top w:val="nil"/>
              <w:bottom w:val="nil"/>
            </w:tcBorders>
            <w:vAlign w:val="bottom"/>
          </w:tcPr>
          <w:p w14:paraId="4DD7718D" w14:textId="77777777" w:rsidR="007A4AA3" w:rsidRPr="00F54E8A" w:rsidRDefault="007A4AA3" w:rsidP="00FC5FEA">
            <w:pPr>
              <w:pStyle w:val="Tabletext"/>
              <w:rPr>
                <w:rFonts w:cs="Times New Roman"/>
                <w:lang w:val="en-US"/>
              </w:rPr>
            </w:pPr>
            <w:r w:rsidRPr="00F54E8A">
              <w:rPr>
                <w:rFonts w:cs="Times New Roman"/>
                <w:lang w:val="en-US"/>
              </w:rPr>
              <w:t>City</w:t>
            </w:r>
          </w:p>
        </w:tc>
        <w:tc>
          <w:tcPr>
            <w:tcW w:w="718" w:type="pct"/>
            <w:vMerge/>
            <w:tcBorders>
              <w:top w:val="nil"/>
              <w:bottom w:val="nil"/>
            </w:tcBorders>
            <w:vAlign w:val="bottom"/>
          </w:tcPr>
          <w:p w14:paraId="5D2C10FA" w14:textId="77777777" w:rsidR="007A4AA3" w:rsidRPr="00F54E8A" w:rsidRDefault="007A4AA3" w:rsidP="00FC5FEA">
            <w:pPr>
              <w:pStyle w:val="Tabletext"/>
              <w:rPr>
                <w:rFonts w:cs="Times New Roman"/>
                <w:lang w:val="en-US"/>
              </w:rPr>
            </w:pPr>
          </w:p>
        </w:tc>
        <w:tc>
          <w:tcPr>
            <w:tcW w:w="286" w:type="pct"/>
            <w:vMerge/>
            <w:tcBorders>
              <w:top w:val="nil"/>
              <w:bottom w:val="nil"/>
            </w:tcBorders>
            <w:vAlign w:val="bottom"/>
          </w:tcPr>
          <w:p w14:paraId="7E943017" w14:textId="77777777" w:rsidR="007A4AA3" w:rsidRPr="00F54E8A" w:rsidRDefault="007A4AA3" w:rsidP="00FC5FEA">
            <w:pPr>
              <w:pStyle w:val="Tabletext"/>
              <w:rPr>
                <w:rFonts w:cs="Times New Roman"/>
                <w:lang w:val="en-US"/>
              </w:rPr>
            </w:pPr>
          </w:p>
        </w:tc>
        <w:tc>
          <w:tcPr>
            <w:tcW w:w="709" w:type="pct"/>
            <w:vMerge/>
            <w:tcBorders>
              <w:top w:val="nil"/>
              <w:bottom w:val="nil"/>
            </w:tcBorders>
            <w:vAlign w:val="bottom"/>
          </w:tcPr>
          <w:p w14:paraId="1605EA6E" w14:textId="77777777" w:rsidR="007A4AA3" w:rsidRPr="00F54E8A" w:rsidRDefault="007A4AA3" w:rsidP="00FC5FEA">
            <w:pPr>
              <w:pStyle w:val="Tabletext"/>
              <w:rPr>
                <w:rFonts w:cs="Times New Roman"/>
                <w:lang w:val="en-US"/>
              </w:rPr>
            </w:pPr>
          </w:p>
        </w:tc>
        <w:tc>
          <w:tcPr>
            <w:tcW w:w="432" w:type="pct"/>
            <w:tcBorders>
              <w:top w:val="nil"/>
              <w:bottom w:val="nil"/>
            </w:tcBorders>
            <w:vAlign w:val="bottom"/>
          </w:tcPr>
          <w:p w14:paraId="7BFF2C0A" w14:textId="77777777" w:rsidR="007A4AA3" w:rsidRPr="00F54E8A" w:rsidRDefault="007A4AA3" w:rsidP="00FC5FEA">
            <w:pPr>
              <w:pStyle w:val="Tabletext"/>
              <w:rPr>
                <w:rFonts w:cs="Times New Roman"/>
                <w:lang w:val="en-US"/>
              </w:rPr>
            </w:pPr>
            <w:r w:rsidRPr="00F54E8A">
              <w:rPr>
                <w:rFonts w:cs="Times New Roman"/>
                <w:lang w:val="en-US"/>
              </w:rPr>
              <w:t>24%</w:t>
            </w:r>
          </w:p>
        </w:tc>
      </w:tr>
      <w:tr w:rsidR="007A4AA3" w:rsidRPr="00F54E8A" w14:paraId="170C07C3" w14:textId="77777777" w:rsidTr="005A60EC">
        <w:trPr>
          <w:trHeight w:val="20"/>
        </w:trPr>
        <w:tc>
          <w:tcPr>
            <w:tcW w:w="406" w:type="pct"/>
            <w:vMerge/>
            <w:vAlign w:val="bottom"/>
          </w:tcPr>
          <w:p w14:paraId="277445D6"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2A7E3EE" w14:textId="255FB550" w:rsidR="007A4AA3" w:rsidRPr="005A60EC" w:rsidRDefault="00216CCE" w:rsidP="00480233">
            <w:pPr>
              <w:pStyle w:val="Tabletext"/>
              <w:rPr>
                <w:rFonts w:cs="Times New Roman"/>
                <w:lang w:val="en-US"/>
              </w:rPr>
            </w:pPr>
            <w:r w:rsidRPr="005A60EC">
              <w:rPr>
                <w:rFonts w:cs="Times New Roman"/>
                <w:lang w:val="en-US"/>
              </w:rPr>
              <w:fldChar w:fldCharType="begin"/>
            </w:r>
            <w:r w:rsidR="00480233">
              <w:rPr>
                <w:rFonts w:cs="Times New Roman"/>
                <w:lang w:val="en-US"/>
              </w:rPr>
              <w:instrText xml:space="preserve"> ADDIN EN.CITE &lt;EndNote&gt;&lt;Cite AuthorYear="1"&gt;&lt;Author&gt;Yedla&lt;/Author&gt;&lt;Year&gt;2001&lt;/Year&gt;&lt;RecNum&gt;6881&lt;/RecNum&gt;&lt;DisplayText&gt;Yedla et al.&lt;style face="superscript"&gt;40&lt;/style&gt;&lt;/DisplayText&gt;&lt;record&gt;&lt;rec-number&gt;6881&lt;/rec-number&gt;&lt;foreign-keys&gt;&lt;key app="EN" db-id="x9ep5rzpeferz2er5wxxvrplewr09fz5setz" timestamp="1619513257" guid="40109619-ab40-4843-a227-938fbc3d15c3"&gt;6881&lt;/key&gt;&lt;/foreign-keys&gt;&lt;ref-type name="Journal Article"&gt;17&lt;/ref-type&gt;&lt;contributors&gt;&lt;authors&gt;&lt;author&gt;Yedla, S.&lt;/author&gt;&lt;author&gt;Parikh, J. K.&lt;/author&gt;&lt;/authors&gt;&lt;/contributors&gt;&lt;titles&gt;&lt;title&gt;Economic evaluation of a landfill system with gas recovery for municipal solid waste management: A case study&lt;/title&gt;&lt;secondary-title&gt;International Journal of Environment and Pollution&lt;/secondary-title&gt;&lt;/titles&gt;&lt;periodical&gt;&lt;full-title&gt;International Journal of Environment and Pollution&lt;/full-title&gt;&lt;/periodical&gt;&lt;pages&gt;433-447&lt;/pages&gt;&lt;volume&gt;15&lt;/volume&gt;&lt;number&gt;4&lt;/number&gt;&lt;dates&gt;&lt;year&gt;2001&lt;/year&gt;&lt;/dates&gt;&lt;work-type&gt;Article&lt;/work-type&gt;&lt;urls&gt;&lt;related-urls&gt;&lt;url&gt;https://www.scopus.com/inward/record.uri?eid=2-s2.0-0034959417&amp;amp;doi=10.1504%2fIJEP.2001.004834&amp;amp;partnerID=40&amp;amp;md5=18be3b199a3751b58996227e83f257a5&lt;/url&gt;&lt;/related-urls&gt;&lt;/urls&gt;&lt;electronic-resource-num&gt;10.1504/IJEP.2001.004834&lt;/electronic-resource-num&gt;&lt;remote-database-name&gt;Scopus&lt;/remote-database-name&gt;&lt;/record&gt;&lt;/Cite&gt;&lt;/EndNote&gt;</w:instrText>
            </w:r>
            <w:r w:rsidRPr="005A60EC">
              <w:rPr>
                <w:rFonts w:cs="Times New Roman"/>
                <w:lang w:val="en-US"/>
              </w:rPr>
              <w:fldChar w:fldCharType="separate"/>
            </w:r>
            <w:r w:rsidRPr="005A60EC">
              <w:rPr>
                <w:rFonts w:cs="Times New Roman"/>
                <w:noProof/>
                <w:lang w:val="en-US"/>
              </w:rPr>
              <w:t>Yedla et al.</w:t>
            </w:r>
            <w:r w:rsidRPr="005A60EC">
              <w:rPr>
                <w:rFonts w:cs="Times New Roman"/>
                <w:noProof/>
                <w:vertAlign w:val="superscript"/>
                <w:lang w:val="en-US"/>
              </w:rPr>
              <w:t>40</w:t>
            </w:r>
            <w:r w:rsidRPr="005A60EC">
              <w:rPr>
                <w:rFonts w:cs="Times New Roman"/>
                <w:lang w:val="en-US"/>
              </w:rPr>
              <w:fldChar w:fldCharType="end"/>
            </w:r>
            <w:r w:rsidRPr="005A60EC">
              <w:rPr>
                <w:rFonts w:cs="Times New Roman"/>
                <w:lang w:val="en-US"/>
              </w:rPr>
              <w:t xml:space="preserve"> </w:t>
            </w:r>
            <w:r w:rsidR="007A4AA3" w:rsidRPr="005A60EC">
              <w:rPr>
                <w:rFonts w:cs="Times New Roman"/>
                <w:lang w:val="en-US"/>
              </w:rPr>
              <w:t xml:space="preserve">as cited </w:t>
            </w:r>
            <w:r w:rsidRPr="005A60EC">
              <w:rPr>
                <w:rFonts w:cs="Times New Roman"/>
                <w:lang w:val="en-US"/>
              </w:rPr>
              <w:t xml:space="preserve">by </w:t>
            </w:r>
            <w:r w:rsidRPr="00884AE3">
              <w:rPr>
                <w:rFonts w:cs="Times New Roman"/>
                <w:lang w:val="en-US"/>
              </w:rPr>
              <w:fldChar w:fldCharType="begin"/>
            </w:r>
            <w:r w:rsidRPr="00216CCE">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884AE3">
              <w:rPr>
                <w:rFonts w:cs="Times New Roman"/>
                <w:lang w:val="en-US"/>
              </w:rPr>
              <w:fldChar w:fldCharType="separate"/>
            </w:r>
            <w:r w:rsidRPr="00216CCE">
              <w:rPr>
                <w:rFonts w:cs="Times New Roman"/>
                <w:noProof/>
                <w:lang w:val="en-US"/>
              </w:rPr>
              <w:t>Nagpure et al.</w:t>
            </w:r>
            <w:r w:rsidRPr="00216CCE">
              <w:rPr>
                <w:rFonts w:cs="Times New Roman"/>
                <w:noProof/>
                <w:vertAlign w:val="superscript"/>
                <w:lang w:val="en-US"/>
              </w:rPr>
              <w:t>39</w:t>
            </w:r>
            <w:r w:rsidRPr="00884AE3">
              <w:rPr>
                <w:rFonts w:cs="Times New Roman"/>
                <w:lang w:val="en-US"/>
              </w:rPr>
              <w:fldChar w:fldCharType="end"/>
            </w:r>
          </w:p>
        </w:tc>
        <w:tc>
          <w:tcPr>
            <w:tcW w:w="305" w:type="pct"/>
            <w:vMerge/>
            <w:tcBorders>
              <w:top w:val="nil"/>
              <w:bottom w:val="nil"/>
            </w:tcBorders>
            <w:vAlign w:val="bottom"/>
          </w:tcPr>
          <w:p w14:paraId="44E0C8D5"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7E857FCC"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tcBorders>
              <w:top w:val="nil"/>
              <w:bottom w:val="nil"/>
            </w:tcBorders>
            <w:vAlign w:val="bottom"/>
          </w:tcPr>
          <w:p w14:paraId="6284AEF1"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7383AE1"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63378FB8"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59178B5"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18D0A30E" w14:textId="77777777" w:rsidR="007A4AA3" w:rsidRPr="00F54E8A" w:rsidRDefault="007A4AA3" w:rsidP="002440AB">
            <w:pPr>
              <w:pStyle w:val="Tabletext"/>
              <w:rPr>
                <w:rFonts w:cs="Times New Roman"/>
                <w:lang w:val="en-US"/>
              </w:rPr>
            </w:pPr>
            <w:r w:rsidRPr="00F54E8A">
              <w:rPr>
                <w:rFonts w:cs="Times New Roman"/>
                <w:lang w:val="en-US"/>
              </w:rPr>
              <w:t>2%</w:t>
            </w:r>
          </w:p>
        </w:tc>
      </w:tr>
      <w:tr w:rsidR="007A4AA3" w:rsidRPr="00F54E8A" w14:paraId="33A656BF" w14:textId="77777777" w:rsidTr="005A60EC">
        <w:trPr>
          <w:trHeight w:val="20"/>
        </w:trPr>
        <w:tc>
          <w:tcPr>
            <w:tcW w:w="406" w:type="pct"/>
            <w:vMerge/>
            <w:vAlign w:val="bottom"/>
          </w:tcPr>
          <w:p w14:paraId="439275BE"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64BBD2D0" w14:textId="2E57CF3F"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AuthorYear="1"&gt;&lt;Author&gt;Central Pollution Control Board&lt;/Author&gt;&lt;Year&gt;2011&lt;/Year&gt;&lt;RecNum&gt;6883&lt;/RecNum&gt;&lt;DisplayText&gt;Central Pollution Control Board&lt;style face="superscript"&gt;41&lt;/style&gt;&lt;/DisplayText&gt;&lt;record&gt;&lt;rec-number&gt;6883&lt;/rec-number&gt;&lt;foreign-keys&gt;&lt;key app="EN" db-id="x9ep5rzpeferz2er5wxxvrplewr09fz5setz" timestamp="1619514226" guid="9d08e55e-e141-4f31-b62c-92e78c636cfd"&gt;6883&lt;/key&gt;&lt;/foreign-keys&gt;&lt;ref-type name="Report"&gt;27&lt;/ref-type&gt;&lt;contributors&gt;&lt;authors&gt;&lt;author&gt;Central Pollution Control Board,&lt;/author&gt;&lt;/authors&gt;&lt;tertiary-authors&gt;&lt;author&gt;Central Pollution Control Board Government of India,&lt;/author&gt;&lt;/tertiary-authors&gt;&lt;/contributors&gt;&lt;titles&gt;&lt;title&gt;Air Quality Monitoring, Emission Inventory and Source Apportionment Study for Indian Cities&lt;/title&gt;&lt;/titles&gt;&lt;dates&gt;&lt;year&gt;2011&lt;/year&gt;&lt;/dates&gt;&lt;pub-location&gt;New Delhi, India&lt;/pub-location&gt;&lt;urls&gt;&lt;related-urls&gt;&lt;url&gt;https://cpcb.nic.in/source-apportionment-studies/&lt;/url&gt;&lt;/related-urls&gt;&lt;/urls&gt;&lt;access-date&gt;27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Central Pollution Control Board</w:t>
            </w:r>
            <w:r w:rsidRPr="005A60EC">
              <w:rPr>
                <w:rFonts w:cs="Times New Roman"/>
                <w:noProof/>
                <w:vertAlign w:val="superscript"/>
                <w:lang w:val="en-US"/>
              </w:rPr>
              <w:t>41</w:t>
            </w:r>
            <w:r w:rsidRPr="005A60EC">
              <w:rPr>
                <w:rFonts w:cs="Times New Roman"/>
                <w:lang w:val="en-US"/>
              </w:rPr>
              <w:fldChar w:fldCharType="end"/>
            </w:r>
            <w:r w:rsidR="00C22BC1" w:rsidRPr="005A60EC">
              <w:rPr>
                <w:rFonts w:cs="Times New Roman"/>
                <w:lang w:val="en-US"/>
              </w:rPr>
              <w:t xml:space="preserve"> </w:t>
            </w:r>
            <w:r w:rsidR="00C22BC1" w:rsidRPr="00480233">
              <w:rPr>
                <w:rFonts w:cs="Times New Roman"/>
                <w:lang w:val="en-US"/>
              </w:rPr>
              <w:t xml:space="preserve">as cited by </w:t>
            </w:r>
            <w:r w:rsidR="00C22BC1" w:rsidRPr="00884AE3">
              <w:rPr>
                <w:rFonts w:cs="Times New Roman"/>
                <w:lang w:val="en-US"/>
              </w:rPr>
              <w:fldChar w:fldCharType="begin"/>
            </w:r>
            <w:r w:rsidR="00C22BC1"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C22BC1" w:rsidRPr="00884AE3">
              <w:rPr>
                <w:rFonts w:cs="Times New Roman"/>
                <w:lang w:val="en-US"/>
              </w:rPr>
              <w:fldChar w:fldCharType="separate"/>
            </w:r>
            <w:r w:rsidR="00C22BC1" w:rsidRPr="00480233">
              <w:rPr>
                <w:rFonts w:cs="Times New Roman"/>
                <w:noProof/>
                <w:lang w:val="en-US"/>
              </w:rPr>
              <w:t>Nagpure et al.</w:t>
            </w:r>
            <w:r w:rsidR="00C22BC1" w:rsidRPr="00480233">
              <w:rPr>
                <w:rFonts w:cs="Times New Roman"/>
                <w:noProof/>
                <w:vertAlign w:val="superscript"/>
                <w:lang w:val="en-US"/>
              </w:rPr>
              <w:t>39</w:t>
            </w:r>
            <w:r w:rsidR="00C22BC1" w:rsidRPr="00884AE3">
              <w:rPr>
                <w:rFonts w:cs="Times New Roman"/>
                <w:lang w:val="en-US"/>
              </w:rPr>
              <w:fldChar w:fldCharType="end"/>
            </w:r>
          </w:p>
        </w:tc>
        <w:tc>
          <w:tcPr>
            <w:tcW w:w="305" w:type="pct"/>
            <w:vMerge/>
            <w:tcBorders>
              <w:top w:val="nil"/>
              <w:bottom w:val="nil"/>
            </w:tcBorders>
            <w:vAlign w:val="bottom"/>
          </w:tcPr>
          <w:p w14:paraId="73C143EC"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5857A414" w14:textId="77777777" w:rsidR="007A4AA3" w:rsidRPr="00F54E8A" w:rsidRDefault="007A4AA3" w:rsidP="002440AB">
            <w:pPr>
              <w:pStyle w:val="Tabletext"/>
              <w:rPr>
                <w:rFonts w:cs="Times New Roman"/>
                <w:lang w:val="en-US"/>
              </w:rPr>
            </w:pPr>
            <w:r w:rsidRPr="00F54E8A">
              <w:rPr>
                <w:rFonts w:cs="Times New Roman"/>
                <w:lang w:val="en-US"/>
              </w:rPr>
              <w:t>Delhi</w:t>
            </w:r>
          </w:p>
        </w:tc>
        <w:tc>
          <w:tcPr>
            <w:tcW w:w="418" w:type="pct"/>
            <w:tcBorders>
              <w:top w:val="nil"/>
              <w:bottom w:val="nil"/>
            </w:tcBorders>
            <w:vAlign w:val="bottom"/>
          </w:tcPr>
          <w:p w14:paraId="353E6A1C"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36797BA8"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6D899A72"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52F6ED04"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65EF97FB" w14:textId="77777777" w:rsidR="007A4AA3" w:rsidRPr="00F54E8A" w:rsidRDefault="007A4AA3" w:rsidP="002440AB">
            <w:pPr>
              <w:pStyle w:val="Tabletext"/>
              <w:rPr>
                <w:rFonts w:cs="Times New Roman"/>
                <w:lang w:val="en-US"/>
              </w:rPr>
            </w:pPr>
            <w:r w:rsidRPr="00F54E8A">
              <w:rPr>
                <w:rFonts w:cs="Times New Roman"/>
                <w:lang w:val="en-US"/>
              </w:rPr>
              <w:t>1%</w:t>
            </w:r>
          </w:p>
        </w:tc>
      </w:tr>
      <w:tr w:rsidR="007A4AA3" w:rsidRPr="00F54E8A" w14:paraId="26571A85" w14:textId="77777777" w:rsidTr="005A60EC">
        <w:trPr>
          <w:trHeight w:val="20"/>
        </w:trPr>
        <w:tc>
          <w:tcPr>
            <w:tcW w:w="406" w:type="pct"/>
            <w:vMerge/>
            <w:vAlign w:val="bottom"/>
          </w:tcPr>
          <w:p w14:paraId="0F5A99B5"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1C770B3" w14:textId="79B6782E"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AuthorYear="1"&gt;&lt;Author&gt;Sharma&lt;/Author&gt;&lt;Year&gt;2010&lt;/Year&gt;&lt;RecNum&gt;6884&lt;/RecNum&gt;&lt;DisplayText&gt;Sharma&lt;style face="superscript"&gt;42&lt;/style&gt;&lt;/DisplayText&gt;&lt;record&gt;&lt;rec-number&gt;6884&lt;/rec-number&gt;&lt;foreign-keys&gt;&lt;key app="EN" db-id="x9ep5rzpeferz2er5wxxvrplewr09fz5setz" timestamp="1619514412" guid="1b48b7a0-5bf1-48c0-88d7-25542c57bfd2"&gt;6884&lt;/key&gt;&lt;/foreign-keys&gt;&lt;ref-type name="Report"&gt;27&lt;/ref-type&gt;&lt;contributors&gt;&lt;authors&gt;&lt;author&gt;Mukesh Sharma&lt;/author&gt;&lt;/authors&gt;&lt;tertiary-authors&gt;&lt;author&gt;Central Pollution Control Board,&lt;/author&gt;&lt;/tertiary-authors&gt;&lt;/contributors&gt;&lt;titles&gt;&lt;title&gt;Air Quality Assessment, Emissions Inventory and Source Apportionment Studies for Kanpur City&lt;/title&gt;&lt;/titles&gt;&lt;dates&gt;&lt;year&gt;2010&lt;/year&gt;&lt;/dates&gt;&lt;pub-location&gt;New Delhi, India&lt;/pub-location&gt;&lt;urls&gt;&lt;related-urls&gt;&lt;url&gt;https://cpcb.nic.in/displaypdf.php?id=S2FucHVyLnBkZg==&lt;/url&gt;&lt;/related-urls&gt;&lt;/urls&gt;&lt;access-date&gt;27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Sharma</w:t>
            </w:r>
            <w:r w:rsidRPr="005A60EC">
              <w:rPr>
                <w:rFonts w:cs="Times New Roman"/>
                <w:noProof/>
                <w:vertAlign w:val="superscript"/>
                <w:lang w:val="en-US"/>
              </w:rPr>
              <w:t>42</w:t>
            </w:r>
            <w:r w:rsidRPr="005A60EC">
              <w:rPr>
                <w:rFonts w:cs="Times New Roman"/>
                <w:lang w:val="en-US"/>
              </w:rPr>
              <w:fldChar w:fldCharType="end"/>
            </w:r>
            <w:r w:rsidR="00656967" w:rsidRPr="005A60EC">
              <w:rPr>
                <w:rFonts w:cs="Times New Roman"/>
                <w:lang w:val="en-US"/>
              </w:rPr>
              <w:t xml:space="preserve"> </w:t>
            </w:r>
            <w:r w:rsidR="00656967" w:rsidRPr="00480233">
              <w:rPr>
                <w:rFonts w:cs="Times New Roman"/>
                <w:lang w:val="en-US"/>
              </w:rPr>
              <w:t xml:space="preserve">as cited by </w:t>
            </w:r>
            <w:r w:rsidR="00656967" w:rsidRPr="00884AE3">
              <w:rPr>
                <w:rFonts w:cs="Times New Roman"/>
                <w:lang w:val="en-US"/>
              </w:rPr>
              <w:fldChar w:fldCharType="begin"/>
            </w:r>
            <w:r w:rsidR="00656967"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656967" w:rsidRPr="00884AE3">
              <w:rPr>
                <w:rFonts w:cs="Times New Roman"/>
                <w:lang w:val="en-US"/>
              </w:rPr>
              <w:fldChar w:fldCharType="separate"/>
            </w:r>
            <w:r w:rsidR="00656967" w:rsidRPr="00480233">
              <w:rPr>
                <w:rFonts w:cs="Times New Roman"/>
                <w:noProof/>
                <w:lang w:val="en-US"/>
              </w:rPr>
              <w:t>Nagpure et al.</w:t>
            </w:r>
            <w:r w:rsidR="00656967" w:rsidRPr="00480233">
              <w:rPr>
                <w:rFonts w:cs="Times New Roman"/>
                <w:noProof/>
                <w:vertAlign w:val="superscript"/>
                <w:lang w:val="en-US"/>
              </w:rPr>
              <w:t>39</w:t>
            </w:r>
            <w:r w:rsidR="00656967" w:rsidRPr="00884AE3">
              <w:rPr>
                <w:rFonts w:cs="Times New Roman"/>
                <w:lang w:val="en-US"/>
              </w:rPr>
              <w:fldChar w:fldCharType="end"/>
            </w:r>
          </w:p>
        </w:tc>
        <w:tc>
          <w:tcPr>
            <w:tcW w:w="305" w:type="pct"/>
            <w:vMerge/>
            <w:tcBorders>
              <w:top w:val="nil"/>
              <w:bottom w:val="nil"/>
            </w:tcBorders>
            <w:vAlign w:val="bottom"/>
          </w:tcPr>
          <w:p w14:paraId="2B72AFD8"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69D0C3D0" w14:textId="77777777" w:rsidR="007A4AA3" w:rsidRPr="00F54E8A" w:rsidRDefault="007A4AA3" w:rsidP="002440AB">
            <w:pPr>
              <w:pStyle w:val="Tabletext"/>
              <w:rPr>
                <w:rFonts w:cs="Times New Roman"/>
                <w:lang w:val="en-US"/>
              </w:rPr>
            </w:pPr>
            <w:r w:rsidRPr="00F54E8A">
              <w:rPr>
                <w:rFonts w:cs="Times New Roman"/>
                <w:lang w:val="en-US"/>
              </w:rPr>
              <w:t>Kanpur</w:t>
            </w:r>
          </w:p>
        </w:tc>
        <w:tc>
          <w:tcPr>
            <w:tcW w:w="418" w:type="pct"/>
            <w:tcBorders>
              <w:top w:val="nil"/>
              <w:bottom w:val="nil"/>
            </w:tcBorders>
            <w:vAlign w:val="bottom"/>
          </w:tcPr>
          <w:p w14:paraId="08F4F44F"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384D23D6" w14:textId="34A50D55" w:rsidR="007A4AA3" w:rsidRPr="00F54E8A" w:rsidRDefault="007A4AA3" w:rsidP="002440AB">
            <w:pPr>
              <w:pStyle w:val="Tabletext"/>
              <w:rPr>
                <w:rFonts w:cs="Times New Roman"/>
                <w:lang w:val="en-US"/>
              </w:rPr>
            </w:pPr>
            <w:r w:rsidRPr="00F54E8A">
              <w:rPr>
                <w:rFonts w:cs="Times New Roman"/>
                <w:lang w:val="en-US"/>
              </w:rPr>
              <w:t>Visual observation survey in few neighborhoods</w:t>
            </w:r>
          </w:p>
        </w:tc>
        <w:tc>
          <w:tcPr>
            <w:tcW w:w="286" w:type="pct"/>
            <w:vMerge/>
            <w:tcBorders>
              <w:top w:val="nil"/>
              <w:bottom w:val="nil"/>
            </w:tcBorders>
            <w:vAlign w:val="bottom"/>
          </w:tcPr>
          <w:p w14:paraId="026497DF"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822F24B"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1FB60E80" w14:textId="77777777" w:rsidR="007A4AA3" w:rsidRPr="00F54E8A" w:rsidRDefault="007A4AA3" w:rsidP="002440AB">
            <w:pPr>
              <w:pStyle w:val="Tabletext"/>
              <w:rPr>
                <w:rFonts w:cs="Times New Roman"/>
                <w:lang w:val="en-US"/>
              </w:rPr>
            </w:pPr>
            <w:r w:rsidRPr="00F54E8A">
              <w:rPr>
                <w:rFonts w:cs="Times New Roman"/>
                <w:lang w:val="en-US"/>
              </w:rPr>
              <w:t>8%</w:t>
            </w:r>
          </w:p>
        </w:tc>
      </w:tr>
      <w:tr w:rsidR="007A4AA3" w:rsidRPr="00F54E8A" w14:paraId="02811358" w14:textId="77777777" w:rsidTr="005A60EC">
        <w:trPr>
          <w:trHeight w:val="20"/>
        </w:trPr>
        <w:tc>
          <w:tcPr>
            <w:tcW w:w="406" w:type="pct"/>
            <w:vMerge/>
            <w:vAlign w:val="bottom"/>
          </w:tcPr>
          <w:p w14:paraId="76A127DF"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F8381C3" w14:textId="682D63CF"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AuthorYear="1"&gt;&lt;Author&gt;Guttikunda&lt;/Author&gt;&lt;Year&gt;2007&lt;/Year&gt;&lt;RecNum&gt;6885&lt;/RecNum&gt;&lt;DisplayText&gt;Guttikunda&lt;style face="superscript"&gt;43&lt;/style&gt;&lt;/DisplayText&gt;&lt;record&gt;&lt;rec-number&gt;6885&lt;/rec-number&gt;&lt;foreign-keys&gt;&lt;key app="EN" db-id="x9ep5rzpeferz2er5wxxvrplewr09fz5setz" timestamp="1619515611" guid="6590830f-e087-4354-b1be-5c6d25e95d18"&gt;6885&lt;/key&gt;&lt;/foreign-keys&gt;&lt;ref-type name="Report"&gt;27&lt;/ref-type&gt;&lt;contributors&gt;&lt;authors&gt;&lt;author&gt;Guttikunda, Sarath J &lt;/author&gt;&lt;/authors&gt;&lt;tertiary-authors&gt;&lt;author&gt;The World Bank&lt;/author&gt;&lt;/tertiary-authors&gt;&lt;/contributors&gt;&lt;titles&gt;&lt;title&gt;Urban air pollution analysis for Ulaanbaatar&lt;/title&gt;&lt;/titles&gt;&lt;pages&gt;1-132&lt;/pages&gt;&lt;dates&gt;&lt;year&gt;2007&lt;/year&gt;&lt;/dates&gt;&lt;pub-location&gt;Washington DC, USA&lt;/pub-location&gt;&lt;urls&gt;&lt;related-urls&gt;&lt;url&gt;https://www.academia.edu/download/34455772/articles-72187_Fullpaper.pdf&lt;/url&gt;&lt;/related-urls&gt;&lt;/urls&gt;&lt;access-date&gt;27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Guttikunda</w:t>
            </w:r>
            <w:r w:rsidRPr="005A60EC">
              <w:rPr>
                <w:rFonts w:cs="Times New Roman"/>
                <w:noProof/>
                <w:vertAlign w:val="superscript"/>
                <w:lang w:val="en-US"/>
              </w:rPr>
              <w:t>43</w:t>
            </w:r>
            <w:r w:rsidRPr="005A60EC">
              <w:rPr>
                <w:rFonts w:cs="Times New Roman"/>
                <w:lang w:val="en-US"/>
              </w:rPr>
              <w:fldChar w:fldCharType="end"/>
            </w:r>
            <w:r w:rsidRPr="00480233">
              <w:rPr>
                <w:rFonts w:cs="Times New Roman"/>
                <w:lang w:val="en-US"/>
              </w:rPr>
              <w:t xml:space="preserve"> as cited by </w:t>
            </w:r>
            <w:r w:rsidRPr="00884AE3">
              <w:rPr>
                <w:rFonts w:cs="Times New Roman"/>
                <w:lang w:val="en-US"/>
              </w:rPr>
              <w:fldChar w:fldCharType="begin"/>
            </w:r>
            <w:r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884AE3">
              <w:rPr>
                <w:rFonts w:cs="Times New Roman"/>
                <w:lang w:val="en-US"/>
              </w:rPr>
              <w:fldChar w:fldCharType="separate"/>
            </w:r>
            <w:r w:rsidRPr="00480233">
              <w:rPr>
                <w:rFonts w:cs="Times New Roman"/>
                <w:noProof/>
                <w:lang w:val="en-US"/>
              </w:rPr>
              <w:t>Nagpure et al.</w:t>
            </w:r>
            <w:r w:rsidRPr="00480233">
              <w:rPr>
                <w:rFonts w:cs="Times New Roman"/>
                <w:noProof/>
                <w:vertAlign w:val="superscript"/>
                <w:lang w:val="en-US"/>
              </w:rPr>
              <w:t>39</w:t>
            </w:r>
            <w:r w:rsidRPr="00884AE3">
              <w:rPr>
                <w:rFonts w:cs="Times New Roman"/>
                <w:lang w:val="en-US"/>
              </w:rPr>
              <w:fldChar w:fldCharType="end"/>
            </w:r>
          </w:p>
        </w:tc>
        <w:tc>
          <w:tcPr>
            <w:tcW w:w="305" w:type="pct"/>
            <w:tcBorders>
              <w:top w:val="nil"/>
              <w:bottom w:val="nil"/>
            </w:tcBorders>
            <w:vAlign w:val="bottom"/>
          </w:tcPr>
          <w:p w14:paraId="4703ECA6" w14:textId="77777777" w:rsidR="007A4AA3" w:rsidRPr="00F54E8A" w:rsidRDefault="007A4AA3" w:rsidP="002440AB">
            <w:pPr>
              <w:pStyle w:val="Tabletext"/>
              <w:rPr>
                <w:rFonts w:cs="Times New Roman"/>
                <w:lang w:val="en-US"/>
              </w:rPr>
            </w:pPr>
            <w:r w:rsidRPr="00F54E8A">
              <w:rPr>
                <w:rFonts w:cs="Times New Roman"/>
                <w:lang w:val="en-US"/>
              </w:rPr>
              <w:t>MNG</w:t>
            </w:r>
          </w:p>
        </w:tc>
        <w:tc>
          <w:tcPr>
            <w:tcW w:w="507" w:type="pct"/>
            <w:tcBorders>
              <w:top w:val="nil"/>
              <w:bottom w:val="nil"/>
            </w:tcBorders>
            <w:vAlign w:val="bottom"/>
          </w:tcPr>
          <w:p w14:paraId="7C9A6F19" w14:textId="77777777" w:rsidR="007A4AA3" w:rsidRPr="00F54E8A" w:rsidRDefault="007A4AA3" w:rsidP="002440AB">
            <w:pPr>
              <w:pStyle w:val="Tabletext"/>
              <w:rPr>
                <w:rFonts w:cs="Times New Roman"/>
                <w:lang w:val="en-US"/>
              </w:rPr>
            </w:pPr>
            <w:r w:rsidRPr="00F54E8A">
              <w:rPr>
                <w:rFonts w:cs="Times New Roman"/>
                <w:lang w:val="en-US"/>
              </w:rPr>
              <w:t xml:space="preserve">Ulaanbaatar </w:t>
            </w:r>
          </w:p>
        </w:tc>
        <w:tc>
          <w:tcPr>
            <w:tcW w:w="418" w:type="pct"/>
            <w:tcBorders>
              <w:top w:val="nil"/>
              <w:bottom w:val="nil"/>
            </w:tcBorders>
            <w:vAlign w:val="bottom"/>
          </w:tcPr>
          <w:p w14:paraId="4BA50745"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514BF35"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57F7FF43"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0089138"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43B7F00E" w14:textId="77777777" w:rsidR="007A4AA3" w:rsidRPr="00F54E8A" w:rsidRDefault="007A4AA3" w:rsidP="002440AB">
            <w:pPr>
              <w:pStyle w:val="Tabletext"/>
              <w:rPr>
                <w:rFonts w:cs="Times New Roman"/>
                <w:lang w:val="en-US"/>
              </w:rPr>
            </w:pPr>
            <w:r w:rsidRPr="00F54E8A">
              <w:rPr>
                <w:rFonts w:cs="Times New Roman"/>
                <w:lang w:val="en-US"/>
              </w:rPr>
              <w:t>20%</w:t>
            </w:r>
          </w:p>
        </w:tc>
      </w:tr>
      <w:tr w:rsidR="007A4AA3" w:rsidRPr="00F54E8A" w14:paraId="4FE2A8DB" w14:textId="77777777" w:rsidTr="005A60EC">
        <w:trPr>
          <w:trHeight w:val="20"/>
        </w:trPr>
        <w:tc>
          <w:tcPr>
            <w:tcW w:w="406" w:type="pct"/>
            <w:vMerge/>
            <w:vAlign w:val="bottom"/>
          </w:tcPr>
          <w:p w14:paraId="2CCFCAAC"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A9EE8B3" w14:textId="24C94C91"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r w:rsidRPr="00F54E8A">
              <w:rPr>
                <w:rFonts w:cs="Times New Roman"/>
                <w:lang w:val="en-US"/>
              </w:rPr>
              <w:t xml:space="preserve"> </w:t>
            </w:r>
          </w:p>
        </w:tc>
        <w:tc>
          <w:tcPr>
            <w:tcW w:w="305" w:type="pct"/>
            <w:tcBorders>
              <w:top w:val="nil"/>
              <w:bottom w:val="nil"/>
            </w:tcBorders>
            <w:vAlign w:val="bottom"/>
          </w:tcPr>
          <w:p w14:paraId="4DB2A8BB"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59FFF675"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B9ECF41"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2681C7E8"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Merge/>
            <w:tcBorders>
              <w:top w:val="nil"/>
              <w:bottom w:val="nil"/>
            </w:tcBorders>
            <w:vAlign w:val="bottom"/>
          </w:tcPr>
          <w:p w14:paraId="5BDEDA35"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0F6615AC" w14:textId="65562EEC"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5A5A28F8"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3F1FF66F" w14:textId="77777777" w:rsidTr="005A60EC">
        <w:trPr>
          <w:trHeight w:val="20"/>
        </w:trPr>
        <w:tc>
          <w:tcPr>
            <w:tcW w:w="406" w:type="pct"/>
            <w:vMerge/>
            <w:vAlign w:val="bottom"/>
          </w:tcPr>
          <w:p w14:paraId="4574AF94"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8808853" w14:textId="6AE6622C"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AuthorYear="1"&gt;&lt;Author&gt;Chanchampee&lt;/Author&gt;&lt;Year&gt;2010&lt;/Year&gt;&lt;RecNum&gt;211&lt;/RecNum&gt;&lt;DisplayText&gt;Chanchampee&lt;style face="superscript"&gt;45&lt;/style&gt;&lt;/DisplayText&gt;&lt;record&gt;&lt;rec-number&gt;211&lt;/rec-number&gt;&lt;foreign-keys&gt;&lt;key app="EN" db-id="x9ep5rzpeferz2er5wxxvrplewr09fz5setz" timestamp="1556719399" guid="f94d350f-766a-498b-a56f-fc19e13e098c"&gt;211&lt;/key&gt;&lt;/foreign-keys&gt;&lt;ref-type name="Thesis"&gt;32&lt;/ref-type&gt;&lt;contributors&gt;&lt;authors&gt;&lt;author&gt;Chanchampee, Poonsak&lt;/author&gt;&lt;/authors&gt;&lt;tertiary-authors&gt;&lt;author&gt;Rotter, Susanne&lt;/author&gt;&lt;/tertiary-authors&gt;&lt;/contributors&gt;&lt;titles&gt;&lt;title&gt;Methods for evaluation of waste management in Thailand in consideration of policy, environmental impact and economics&lt;/title&gt;&lt;secondary-title&gt;Faculty III - Process Sciences&lt;/secondary-title&gt;&lt;/titles&gt;&lt;volume&gt;PhD&lt;/volume&gt;&lt;dates&gt;&lt;year&gt;2010&lt;/year&gt;&lt;/dates&gt;&lt;pub-location&gt;Berlin&lt;/pub-location&gt;&lt;publisher&gt;Technical University of Berlin&lt;/publisher&gt;&lt;urls&gt;&lt;related-urls&gt;&lt;url&gt;10.14279/depositonce-2373&lt;/url&gt;&lt;/related-urls&gt;&lt;/urls&gt;&lt;/record&gt;&lt;/Cite&gt;&lt;/EndNote&gt;</w:instrText>
            </w:r>
            <w:r w:rsidRPr="00F54E8A">
              <w:rPr>
                <w:rFonts w:cs="Times New Roman"/>
                <w:lang w:val="en-US"/>
              </w:rPr>
              <w:fldChar w:fldCharType="separate"/>
            </w:r>
            <w:r w:rsidR="00480233">
              <w:rPr>
                <w:rFonts w:cs="Times New Roman"/>
                <w:noProof/>
                <w:lang w:val="en-US"/>
              </w:rPr>
              <w:t>Chanchampee</w:t>
            </w:r>
            <w:r w:rsidR="00480233" w:rsidRPr="00480233">
              <w:rPr>
                <w:rFonts w:cs="Times New Roman"/>
                <w:noProof/>
                <w:vertAlign w:val="superscript"/>
                <w:lang w:val="en-US"/>
              </w:rPr>
              <w:t>45</w:t>
            </w:r>
            <w:r w:rsidRPr="00F54E8A">
              <w:rPr>
                <w:rFonts w:cs="Times New Roman"/>
                <w:lang w:val="en-US"/>
              </w:rPr>
              <w:fldChar w:fldCharType="end"/>
            </w:r>
          </w:p>
        </w:tc>
        <w:tc>
          <w:tcPr>
            <w:tcW w:w="305" w:type="pct"/>
            <w:tcBorders>
              <w:top w:val="nil"/>
              <w:bottom w:val="nil"/>
            </w:tcBorders>
            <w:vAlign w:val="bottom"/>
          </w:tcPr>
          <w:p w14:paraId="5A7A7240"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267DE728"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7199E35"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3CD72554"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24BFEBB2"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71C1DFE1" w14:textId="292B72A6"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35B6C13C" w14:textId="77777777" w:rsidR="007A4AA3" w:rsidRPr="00F54E8A" w:rsidRDefault="007A4AA3" w:rsidP="002440AB">
            <w:pPr>
              <w:pStyle w:val="Tabletext"/>
              <w:rPr>
                <w:rFonts w:cs="Times New Roman"/>
                <w:lang w:val="en-US"/>
              </w:rPr>
            </w:pPr>
            <w:r w:rsidRPr="00F54E8A">
              <w:rPr>
                <w:rFonts w:cs="Times New Roman"/>
                <w:lang w:val="en-US"/>
              </w:rPr>
              <w:t>36%</w:t>
            </w:r>
          </w:p>
        </w:tc>
      </w:tr>
      <w:tr w:rsidR="007A4AA3" w:rsidRPr="00F54E8A" w14:paraId="3F12B786" w14:textId="77777777" w:rsidTr="005A60EC">
        <w:trPr>
          <w:trHeight w:val="20"/>
        </w:trPr>
        <w:tc>
          <w:tcPr>
            <w:tcW w:w="406" w:type="pct"/>
            <w:vMerge/>
            <w:vAlign w:val="bottom"/>
          </w:tcPr>
          <w:p w14:paraId="483DDFC8"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08BEE53C" w14:textId="705AEE3A"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AuthorYear="1"&gt;&lt;Author&gt;Premakumara&lt;/Author&gt;&lt;Year&gt;2018&lt;/Year&gt;&lt;RecNum&gt;6234&lt;/RecNum&gt;&lt;DisplayText&gt;Premakumara et al.&lt;style face="superscript"&gt;46&lt;/style&gt;&lt;/DisplayText&gt;&lt;record&gt;&lt;rec-number&gt;6234&lt;/rec-number&gt;&lt;foreign-keys&gt;&lt;key app="EN" db-id="x9ep5rzpeferz2er5wxxvrplewr09fz5setz" timestamp="1591861949" guid="c5cd9929-7354-4473-90b5-58e233f752a3"&gt;6234&lt;/key&gt;&lt;/foreign-keys&gt;&lt;ref-type name="Journal Article"&gt;17&lt;/ref-type&gt;&lt;contributors&gt;&lt;authors&gt;&lt;author&gt;Premakumara, Dickella Gamaralalage Jagath&lt;/author&gt;&lt;author&gt;Menikpura, S. N. M.&lt;/author&gt;&lt;author&gt;Singh, Rajeev Kumar&lt;/author&gt;&lt;author&gt;Hengesbaugh, Matthew&lt;/author&gt;&lt;author&gt;Magalang, Albert Altarejos&lt;/author&gt;&lt;author&gt;Ildefonso, Eligio T.&lt;/author&gt;&lt;author&gt;Valdez, Maria Delia Cristina M.&lt;/author&gt;&lt;author&gt;Silva, Liz C.&lt;/author&gt;&lt;/authors&gt;&lt;/contributors&gt;&lt;titles&gt;&lt;title&gt;Reduction of greenhouse gases (GHGs) and short-lived climate pollutants (SLCPs) from municipal solid waste management (MSWM) in the Philippines: Rapid review and assessment&lt;/title&gt;&lt;secondary-title&gt;Waste Management&lt;/secondary-title&gt;&lt;/titles&gt;&lt;periodical&gt;&lt;full-title&gt;Waste Management&lt;/full-title&gt;&lt;/periodical&gt;&lt;pages&gt;397-405&lt;/pages&gt;&lt;volume&gt;80&lt;/volume&gt;&lt;keywords&gt;&lt;keyword&gt;Municipal solid waste management (MSWM)&lt;/keyword&gt;&lt;keyword&gt;Climate change&lt;/keyword&gt;&lt;keyword&gt;Greenhouse gases (GHGs)&lt;/keyword&gt;&lt;keyword&gt;Short-lived climate pollutants (SLCPs)&lt;/keyword&gt;&lt;keyword&gt;Black carbon (BC)&lt;/keyword&gt;&lt;/keywords&gt;&lt;dates&gt;&lt;year&gt;2018&lt;/year&gt;&lt;pub-dates&gt;&lt;date&gt;2018/10/01/&lt;/date&gt;&lt;/pub-dates&gt;&lt;/dates&gt;&lt;isbn&gt;0956-053X&lt;/isbn&gt;&lt;urls&gt;&lt;related-urls&gt;&lt;url&gt;http://www.sciencedirect.com/science/article/pii/S0956053X18305774&lt;/url&gt;&lt;/related-urls&gt;&lt;/urls&gt;&lt;electronic-resource-num&gt;https://doi.org/10.1016/j.wasman.2018.09.036&lt;/electronic-resource-num&gt;&lt;/record&gt;&lt;/Cite&gt;&lt;/EndNote&gt;</w:instrText>
            </w:r>
            <w:r w:rsidRPr="00F54E8A">
              <w:rPr>
                <w:rFonts w:cs="Times New Roman"/>
                <w:lang w:val="en-US"/>
              </w:rPr>
              <w:fldChar w:fldCharType="separate"/>
            </w:r>
            <w:r w:rsidR="00480233">
              <w:rPr>
                <w:rFonts w:cs="Times New Roman"/>
                <w:noProof/>
                <w:lang w:val="en-US"/>
              </w:rPr>
              <w:t>Premakumara et al.</w:t>
            </w:r>
            <w:r w:rsidR="00480233" w:rsidRPr="00480233">
              <w:rPr>
                <w:rFonts w:cs="Times New Roman"/>
                <w:noProof/>
                <w:vertAlign w:val="superscript"/>
                <w:lang w:val="en-US"/>
              </w:rPr>
              <w:t>46</w:t>
            </w:r>
            <w:r w:rsidRPr="00F54E8A">
              <w:rPr>
                <w:rFonts w:cs="Times New Roman"/>
                <w:lang w:val="en-US"/>
              </w:rPr>
              <w:fldChar w:fldCharType="end"/>
            </w:r>
          </w:p>
        </w:tc>
        <w:tc>
          <w:tcPr>
            <w:tcW w:w="305" w:type="pct"/>
            <w:tcBorders>
              <w:top w:val="nil"/>
              <w:bottom w:val="nil"/>
            </w:tcBorders>
            <w:vAlign w:val="bottom"/>
          </w:tcPr>
          <w:p w14:paraId="51CCCDA1" w14:textId="77777777" w:rsidR="007A4AA3" w:rsidRPr="00F54E8A" w:rsidRDefault="007A4AA3" w:rsidP="002440AB">
            <w:pPr>
              <w:pStyle w:val="Tabletext"/>
              <w:rPr>
                <w:rFonts w:cs="Times New Roman"/>
                <w:lang w:val="en-US"/>
              </w:rPr>
            </w:pPr>
            <w:r w:rsidRPr="00F54E8A">
              <w:rPr>
                <w:rFonts w:cs="Times New Roman"/>
                <w:lang w:val="en-US"/>
              </w:rPr>
              <w:t>PHL</w:t>
            </w:r>
          </w:p>
        </w:tc>
        <w:tc>
          <w:tcPr>
            <w:tcW w:w="507" w:type="pct"/>
            <w:tcBorders>
              <w:top w:val="nil"/>
              <w:bottom w:val="nil"/>
            </w:tcBorders>
            <w:vAlign w:val="bottom"/>
          </w:tcPr>
          <w:p w14:paraId="38F969AA"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3575FDF"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5A05C1EE"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29EDB216"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1ED5BBAE" w14:textId="04FFD8BF"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088DB2D8" w14:textId="77777777" w:rsidR="007A4AA3" w:rsidRPr="00F54E8A" w:rsidRDefault="007A4AA3" w:rsidP="002440AB">
            <w:pPr>
              <w:pStyle w:val="Tabletext"/>
              <w:rPr>
                <w:rFonts w:cs="Times New Roman"/>
                <w:lang w:val="en-US"/>
              </w:rPr>
            </w:pPr>
            <w:r w:rsidRPr="00F54E8A">
              <w:rPr>
                <w:rFonts w:cs="Times New Roman"/>
                <w:lang w:val="en-US"/>
              </w:rPr>
              <w:t>17.5%</w:t>
            </w:r>
          </w:p>
        </w:tc>
      </w:tr>
      <w:tr w:rsidR="007A4AA3" w:rsidRPr="00F54E8A" w14:paraId="089A357C" w14:textId="77777777" w:rsidTr="005A60EC">
        <w:trPr>
          <w:trHeight w:val="20"/>
        </w:trPr>
        <w:tc>
          <w:tcPr>
            <w:tcW w:w="406" w:type="pct"/>
            <w:vMerge/>
            <w:vAlign w:val="bottom"/>
          </w:tcPr>
          <w:p w14:paraId="4C176C37"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99F6055" w14:textId="08F79E07"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AuthorYear="1"&gt;&lt;Author&gt;Reyna-Bensusan&lt;/Author&gt;&lt;Year&gt;2018&lt;/Year&gt;&lt;RecNum&gt;212&lt;/RecNum&gt;&lt;DisplayText&gt;Reyna-Bensusan et al.&lt;style face="superscript"&gt;47&lt;/style&gt;&lt;/DisplayText&gt;&lt;record&gt;&lt;rec-number&gt;212&lt;/rec-number&gt;&lt;foreign-keys&gt;&lt;key app="EN" db-id="x9ep5rzpeferz2er5wxxvrplewr09fz5setz" timestamp="1556719487" guid="ac40c822-1846-4926-8729-aa11e02044a0"&gt;212&lt;/key&gt;&lt;/foreign-keys&gt;&lt;ref-type name="Journal Article"&gt;17&lt;/ref-type&gt;&lt;contributors&gt;&lt;authors&gt;&lt;author&gt;Reyna-Bensusan, Natalia&lt;/author&gt;&lt;author&gt;Wilson, David C.&lt;/author&gt;&lt;author&gt;Smith, Stephen R.&lt;/author&gt;&lt;/authors&gt;&lt;/contributors&gt;&lt;titles&gt;&lt;title&gt;Uncontrolled burning of solid waste by households in Mexico is a significant contributor to climate change in the country&lt;/title&gt;&lt;secondary-title&gt;Environmental Research&lt;/secondary-title&gt;&lt;/titles&gt;&lt;periodical&gt;&lt;full-title&gt;Environmental Research&lt;/full-title&gt;&lt;/periodical&gt;&lt;pages&gt;280-288&lt;/pages&gt;&lt;volume&gt;163&lt;/volume&gt;&lt;keywords&gt;&lt;keyword&gt;Open burning of waste&lt;/keyword&gt;&lt;keyword&gt;Black carbon emissions&lt;/keyword&gt;&lt;keyword&gt;Air pollution&lt;/keyword&gt;&lt;keyword&gt;Municipal solid waste&lt;/keyword&gt;&lt;keyword&gt;Climate change&lt;/keyword&gt;&lt;keyword&gt;Developing countries&lt;/keyword&gt;&lt;/keywords&gt;&lt;dates&gt;&lt;year&gt;2018&lt;/year&gt;&lt;pub-dates&gt;&lt;date&gt;2018/05/01/&lt;/date&gt;&lt;/pub-dates&gt;&lt;/dates&gt;&lt;isbn&gt;0013-9351&lt;/isbn&gt;&lt;urls&gt;&lt;related-urls&gt;&lt;url&gt;http://www.sciencedirect.com/science/article/pii/S0013935118300434&lt;/url&gt;&lt;/related-urls&gt;&lt;/urls&gt;&lt;electronic-resource-num&gt;https://doi.org/10.1016/j.envres.2018.01.042&lt;/electronic-resource-num&gt;&lt;/record&gt;&lt;/Cite&gt;&lt;/EndNote&gt;</w:instrText>
            </w:r>
            <w:r w:rsidRPr="00F54E8A">
              <w:rPr>
                <w:rFonts w:cs="Times New Roman"/>
                <w:lang w:val="en-US"/>
              </w:rPr>
              <w:fldChar w:fldCharType="separate"/>
            </w:r>
            <w:r w:rsidR="00480233">
              <w:rPr>
                <w:rFonts w:cs="Times New Roman"/>
                <w:noProof/>
                <w:lang w:val="en-US"/>
              </w:rPr>
              <w:t>Reyna-Bensusan et al.</w:t>
            </w:r>
            <w:r w:rsidR="00480233" w:rsidRPr="00480233">
              <w:rPr>
                <w:rFonts w:cs="Times New Roman"/>
                <w:noProof/>
                <w:vertAlign w:val="superscript"/>
                <w:lang w:val="en-US"/>
              </w:rPr>
              <w:t>47</w:t>
            </w:r>
            <w:r w:rsidRPr="00F54E8A">
              <w:rPr>
                <w:rFonts w:cs="Times New Roman"/>
                <w:lang w:val="en-US"/>
              </w:rPr>
              <w:fldChar w:fldCharType="end"/>
            </w:r>
          </w:p>
        </w:tc>
        <w:tc>
          <w:tcPr>
            <w:tcW w:w="305" w:type="pct"/>
            <w:tcBorders>
              <w:top w:val="nil"/>
              <w:bottom w:val="nil"/>
            </w:tcBorders>
            <w:vAlign w:val="bottom"/>
          </w:tcPr>
          <w:p w14:paraId="486C7A7F" w14:textId="77777777" w:rsidR="007A4AA3" w:rsidRPr="00F54E8A" w:rsidRDefault="007A4AA3" w:rsidP="002440AB">
            <w:pPr>
              <w:pStyle w:val="Tabletext"/>
              <w:rPr>
                <w:rFonts w:cs="Times New Roman"/>
                <w:lang w:val="en-US"/>
              </w:rPr>
            </w:pPr>
            <w:r w:rsidRPr="00F54E8A">
              <w:rPr>
                <w:rFonts w:cs="Times New Roman"/>
                <w:lang w:val="en-US"/>
              </w:rPr>
              <w:t>MEX</w:t>
            </w:r>
          </w:p>
        </w:tc>
        <w:tc>
          <w:tcPr>
            <w:tcW w:w="507" w:type="pct"/>
            <w:tcBorders>
              <w:top w:val="nil"/>
              <w:bottom w:val="nil"/>
            </w:tcBorders>
            <w:vAlign w:val="bottom"/>
          </w:tcPr>
          <w:p w14:paraId="04A44091" w14:textId="77777777" w:rsidR="007A4AA3" w:rsidRPr="00F54E8A" w:rsidRDefault="007A4AA3" w:rsidP="002440AB">
            <w:pPr>
              <w:pStyle w:val="Tabletext"/>
              <w:rPr>
                <w:rFonts w:cs="Times New Roman"/>
                <w:lang w:val="en-US"/>
              </w:rPr>
            </w:pPr>
            <w:r w:rsidRPr="00F54E8A">
              <w:rPr>
                <w:rFonts w:cs="Times New Roman"/>
                <w:lang w:val="en-US"/>
              </w:rPr>
              <w:t>Huejutla de Reyes</w:t>
            </w:r>
          </w:p>
        </w:tc>
        <w:tc>
          <w:tcPr>
            <w:tcW w:w="418" w:type="pct"/>
            <w:tcBorders>
              <w:top w:val="nil"/>
              <w:bottom w:val="nil"/>
            </w:tcBorders>
            <w:vAlign w:val="bottom"/>
          </w:tcPr>
          <w:p w14:paraId="2C4DB9C4" w14:textId="77777777"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tcBorders>
              <w:top w:val="nil"/>
              <w:bottom w:val="nil"/>
            </w:tcBorders>
            <w:vAlign w:val="bottom"/>
          </w:tcPr>
          <w:p w14:paraId="3CDC6BCB"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vMerge/>
            <w:tcBorders>
              <w:top w:val="nil"/>
              <w:bottom w:val="nil"/>
            </w:tcBorders>
            <w:vAlign w:val="bottom"/>
          </w:tcPr>
          <w:p w14:paraId="6F20318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4119A9CA" w14:textId="1495735B"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109393CF" w14:textId="77777777" w:rsidR="007A4AA3" w:rsidRPr="00F54E8A" w:rsidRDefault="007A4AA3" w:rsidP="002440AB">
            <w:pPr>
              <w:pStyle w:val="Tabletext"/>
              <w:rPr>
                <w:rFonts w:cs="Times New Roman"/>
                <w:lang w:val="en-US"/>
              </w:rPr>
            </w:pPr>
            <w:r w:rsidRPr="00F54E8A">
              <w:rPr>
                <w:rFonts w:cs="Times New Roman"/>
                <w:lang w:val="en-US"/>
              </w:rPr>
              <w:t>23.4-24.7%</w:t>
            </w:r>
          </w:p>
        </w:tc>
      </w:tr>
      <w:tr w:rsidR="007A4AA3" w:rsidRPr="00F54E8A" w14:paraId="01D957C7" w14:textId="77777777" w:rsidTr="005A60EC">
        <w:trPr>
          <w:trHeight w:val="20"/>
        </w:trPr>
        <w:tc>
          <w:tcPr>
            <w:tcW w:w="406" w:type="pct"/>
            <w:vMerge/>
            <w:vAlign w:val="bottom"/>
          </w:tcPr>
          <w:p w14:paraId="1F027BE3"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D5782E4" w14:textId="4A9E70EF"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Pr="00F54E8A">
              <w:rPr>
                <w:rFonts w:cs="Times New Roman"/>
                <w:lang w:val="en-US"/>
              </w:rPr>
              <w:fldChar w:fldCharType="separate"/>
            </w:r>
            <w:r w:rsidRPr="00F54E8A">
              <w:rPr>
                <w:rFonts w:cs="Times New Roman"/>
                <w:noProof/>
                <w:lang w:val="en-US"/>
              </w:rPr>
              <w:t>National Environmental Engineering Research Institute</w:t>
            </w:r>
            <w:r w:rsidRPr="00F54E8A">
              <w:rPr>
                <w:rFonts w:cs="Times New Roman"/>
                <w:noProof/>
                <w:vertAlign w:val="superscript"/>
                <w:lang w:val="en-US"/>
              </w:rPr>
              <w:t>38</w:t>
            </w:r>
            <w:r w:rsidRPr="00F54E8A">
              <w:rPr>
                <w:rFonts w:cs="Times New Roman"/>
                <w:lang w:val="en-US"/>
              </w:rPr>
              <w:fldChar w:fldCharType="end"/>
            </w:r>
            <w:r w:rsidRPr="00F54E8A">
              <w:rPr>
                <w:rFonts w:cs="Times New Roman"/>
                <w:lang w:val="en-US"/>
              </w:rPr>
              <w:t xml:space="preserve"> (NEERI)</w:t>
            </w:r>
          </w:p>
        </w:tc>
        <w:tc>
          <w:tcPr>
            <w:tcW w:w="305" w:type="pct"/>
            <w:tcBorders>
              <w:top w:val="nil"/>
              <w:bottom w:val="nil"/>
            </w:tcBorders>
            <w:vAlign w:val="bottom"/>
          </w:tcPr>
          <w:p w14:paraId="35DB9651"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tcBorders>
              <w:top w:val="nil"/>
              <w:bottom w:val="nil"/>
            </w:tcBorders>
            <w:vAlign w:val="bottom"/>
          </w:tcPr>
          <w:p w14:paraId="442261F0"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tcBorders>
              <w:top w:val="nil"/>
              <w:bottom w:val="nil"/>
            </w:tcBorders>
            <w:vAlign w:val="bottom"/>
          </w:tcPr>
          <w:p w14:paraId="76141D16"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7CACBA38" w14:textId="77777777" w:rsidR="007A4AA3" w:rsidRPr="00F54E8A" w:rsidRDefault="007A4AA3" w:rsidP="002440AB">
            <w:pPr>
              <w:pStyle w:val="Tabletext"/>
              <w:rPr>
                <w:rFonts w:cs="Times New Roman"/>
                <w:lang w:val="en-US"/>
              </w:rPr>
            </w:pPr>
            <w:r w:rsidRPr="00F54E8A">
              <w:rPr>
                <w:rFonts w:cs="Times New Roman"/>
                <w:lang w:val="en-US"/>
              </w:rPr>
              <w:t>Interviews with officials</w:t>
            </w:r>
          </w:p>
        </w:tc>
        <w:tc>
          <w:tcPr>
            <w:tcW w:w="286" w:type="pct"/>
            <w:vMerge/>
            <w:tcBorders>
              <w:top w:val="nil"/>
              <w:bottom w:val="nil"/>
            </w:tcBorders>
            <w:vAlign w:val="bottom"/>
          </w:tcPr>
          <w:p w14:paraId="0970DF79"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4A39D270"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274AF658" w14:textId="77777777" w:rsidR="007A4AA3" w:rsidRPr="00F54E8A" w:rsidRDefault="007A4AA3" w:rsidP="002440AB">
            <w:pPr>
              <w:pStyle w:val="Tabletext"/>
              <w:rPr>
                <w:rFonts w:cs="Times New Roman"/>
                <w:lang w:val="en-US"/>
              </w:rPr>
            </w:pPr>
            <w:r w:rsidRPr="00F54E8A">
              <w:rPr>
                <w:rFonts w:cs="Times New Roman"/>
                <w:lang w:val="en-US"/>
              </w:rPr>
              <w:t>2%</w:t>
            </w:r>
          </w:p>
        </w:tc>
      </w:tr>
      <w:tr w:rsidR="007A4AA3" w:rsidRPr="00F54E8A" w14:paraId="23D6506D" w14:textId="77777777" w:rsidTr="005A60EC">
        <w:trPr>
          <w:trHeight w:val="20"/>
        </w:trPr>
        <w:tc>
          <w:tcPr>
            <w:tcW w:w="406" w:type="pct"/>
            <w:vMerge/>
            <w:vAlign w:val="bottom"/>
          </w:tcPr>
          <w:p w14:paraId="0A091D8D"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ABF5CCE" w14:textId="2D35D13B" w:rsidR="007A4AA3" w:rsidRPr="00A60061" w:rsidRDefault="005D3165" w:rsidP="005D3165">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AuthorYear="1"&gt;&lt;Author&gt;Getahun&lt;/Author&gt;&lt;Year&gt;2012&lt;/Year&gt;&lt;RecNum&gt;6886&lt;/RecNum&gt;&lt;DisplayText&gt;Getahun et al.&lt;style face="superscript"&gt;48&lt;/style&gt;&lt;/DisplayText&gt;&lt;record&gt;&lt;rec-number&gt;6886&lt;/rec-number&gt;&lt;foreign-keys&gt;&lt;key app="EN" db-id="x9ep5rzpeferz2er5wxxvrplewr09fz5setz" timestamp="1619517004" guid="37accdb2-1e23-4fde-a055-b6fb12b0b88b"&gt;6886&lt;/key&gt;&lt;/foreign-keys&gt;&lt;ref-type name="Journal Article"&gt;17&lt;/ref-type&gt;&lt;contributors&gt;&lt;authors&gt;&lt;author&gt;Getahun, T.&lt;/author&gt;&lt;author&gt;Mengistie, E.&lt;/author&gt;&lt;author&gt;Haddis, A.&lt;/author&gt;&lt;author&gt;Wasie, F.&lt;/author&gt;&lt;author&gt;Alemayehu, E.&lt;/author&gt;&lt;author&gt;Dadi, D.&lt;/author&gt;&lt;author&gt;Van Gerven, T.&lt;/author&gt;&lt;author&gt;Van der Bruggen, B.&lt;/author&gt;&lt;/authors&gt;&lt;/contributors&gt;&lt;titles&gt;&lt;title&gt;Municipal solid waste generation in growing urban areas in Africa: current practices and relation to socioeconomic factors in Jimma, Ethiopia&lt;/title&gt;&lt;secondary-title&gt;Environmental Monitoring and Assessment&lt;/secondary-title&gt;&lt;/titles&gt;&lt;periodical&gt;&lt;full-title&gt;Environmental Monitoring and Assessment&lt;/full-title&gt;&lt;/periodical&gt;&lt;pages&gt;6337-6345&lt;/pages&gt;&lt;volume&gt;184&lt;/volume&gt;&lt;number&gt;10&lt;/number&gt;&lt;dates&gt;&lt;year&gt;2012&lt;/year&gt;&lt;pub-dates&gt;&lt;date&gt;2012/10/01&lt;/date&gt;&lt;/pub-dates&gt;&lt;/dates&gt;&lt;isbn&gt;1573-2959&lt;/isbn&gt;&lt;urls&gt;&lt;related-urls&gt;&lt;url&gt;https://doi.org/10.1007/s10661-011-2423-x&lt;/url&gt;&lt;/related-urls&gt;&lt;/urls&gt;&lt;electronic-resource-num&gt;10.1007/s10661-011-2423-x&lt;/electronic-resource-num&gt;&lt;/record&gt;&lt;/Cite&gt;&lt;/EndNote&gt;</w:instrText>
            </w:r>
            <w:r w:rsidRPr="005A60EC">
              <w:rPr>
                <w:rFonts w:cs="Times New Roman"/>
                <w:lang w:val="en-US"/>
              </w:rPr>
              <w:fldChar w:fldCharType="separate"/>
            </w:r>
            <w:r w:rsidRPr="005A60EC">
              <w:rPr>
                <w:rFonts w:cs="Times New Roman"/>
                <w:noProof/>
                <w:lang w:val="en-US"/>
              </w:rPr>
              <w:t>Getahun et al.</w:t>
            </w:r>
            <w:r w:rsidRPr="005A60EC">
              <w:rPr>
                <w:rFonts w:cs="Times New Roman"/>
                <w:noProof/>
                <w:vertAlign w:val="superscript"/>
                <w:lang w:val="en-US"/>
              </w:rPr>
              <w:t>48</w:t>
            </w:r>
            <w:r w:rsidRPr="005A60EC">
              <w:rPr>
                <w:rFonts w:cs="Times New Roman"/>
                <w:lang w:val="en-US"/>
              </w:rPr>
              <w:fldChar w:fldCharType="end"/>
            </w:r>
            <w:r w:rsidR="00480233" w:rsidRPr="00A60061">
              <w:rPr>
                <w:rFonts w:cs="Times New Roman"/>
                <w:lang w:val="en-US"/>
              </w:rPr>
              <w:t xml:space="preserve"> </w:t>
            </w:r>
            <w:r w:rsidR="007A4AA3" w:rsidRPr="00A60061">
              <w:rPr>
                <w:rFonts w:cs="Times New Roman"/>
                <w:lang w:val="en-US"/>
              </w:rPr>
              <w:t xml:space="preserve">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AuthorYear="1"&gt;&lt;Author&gt;Bundhoo&lt;/Author&gt;&lt;Year&gt;2018&lt;/Year&gt;&lt;RecNum&gt;213&lt;/RecNum&gt;&lt;DisplayText&gt;Bundhoo&lt;style face="superscript"&gt;49&lt;/style&gt;&lt;/DisplayText&gt;&lt;record&gt;&lt;rec-number&gt;213&lt;/rec-number&gt;&lt;foreign-keys&gt;&lt;key app="EN" db-id="x9ep5rzpeferz2er5wxxvrplewr09fz5setz" timestamp="1556719610" guid="ed08cc91-f26c-40c1-92af-38e7f6d16ec1"&gt;213&lt;/key&gt;&lt;/foreign-keys&gt;&lt;ref-type name="Journal Article"&gt;17&lt;/ref-type&gt;&lt;contributors&gt;&lt;authors&gt;&lt;author&gt;Bundhoo, Zumar M. A.&lt;/author&gt;&lt;/authors&gt;&lt;/contributors&gt;&lt;titles&gt;&lt;title&gt;Solid waste management in least developed countries: current status and challenges faced&lt;/title&gt;&lt;secondary-title&gt;Journal of Material Cycles and Waste Management&lt;/secondary-title&gt;&lt;/titles&gt;&lt;periodical&gt;&lt;full-title&gt;Journal of Material Cycles and Waste Management&lt;/full-title&gt;&lt;/periodical&gt;&lt;pages&gt;1867-1877&lt;/pages&gt;&lt;volume&gt;20&lt;/volume&gt;&lt;number&gt;3&lt;/number&gt;&lt;dates&gt;&lt;year&gt;2018&lt;/year&gt;&lt;pub-dates&gt;&lt;date&gt;2018/07/01&lt;/date&gt;&lt;/pub-dates&gt;&lt;/dates&gt;&lt;isbn&gt;1611-8227&lt;/isbn&gt;&lt;urls&gt;&lt;related-urls&gt;&lt;url&gt;https://doi.org/10.1007/s10163-018-0728-3&lt;/url&gt;&lt;/related-urls&gt;&lt;/urls&gt;&lt;electronic-resource-num&gt;10.1007/s10163-018-0728-3&lt;/electronic-resource-num&gt;&lt;/record&gt;&lt;/Cite&gt;&lt;/EndNote&gt;</w:instrText>
            </w:r>
            <w:r w:rsidR="007A4AA3" w:rsidRPr="00884AE3">
              <w:rPr>
                <w:rFonts w:cs="Times New Roman"/>
                <w:lang w:val="en-US"/>
              </w:rPr>
              <w:fldChar w:fldCharType="separate"/>
            </w:r>
            <w:r w:rsidRPr="00A60061">
              <w:rPr>
                <w:rFonts w:cs="Times New Roman"/>
                <w:noProof/>
                <w:lang w:val="en-US"/>
              </w:rPr>
              <w:t>Bundhoo</w:t>
            </w:r>
            <w:r w:rsidRPr="00A60061">
              <w:rPr>
                <w:rFonts w:cs="Times New Roman"/>
                <w:noProof/>
                <w:vertAlign w:val="superscript"/>
                <w:lang w:val="en-US"/>
              </w:rPr>
              <w:t>49</w:t>
            </w:r>
            <w:r w:rsidR="007A4AA3" w:rsidRPr="00884AE3">
              <w:rPr>
                <w:rFonts w:cs="Times New Roman"/>
                <w:lang w:val="en-US"/>
              </w:rPr>
              <w:fldChar w:fldCharType="end"/>
            </w:r>
          </w:p>
        </w:tc>
        <w:tc>
          <w:tcPr>
            <w:tcW w:w="305" w:type="pct"/>
            <w:tcBorders>
              <w:top w:val="nil"/>
              <w:bottom w:val="nil"/>
            </w:tcBorders>
            <w:vAlign w:val="bottom"/>
          </w:tcPr>
          <w:p w14:paraId="5DF46B0D" w14:textId="77777777" w:rsidR="007A4AA3" w:rsidRPr="00F54E8A" w:rsidRDefault="007A4AA3" w:rsidP="002440AB">
            <w:pPr>
              <w:pStyle w:val="Tabletext"/>
              <w:rPr>
                <w:rFonts w:cs="Times New Roman"/>
                <w:lang w:val="en-US"/>
              </w:rPr>
            </w:pPr>
            <w:r w:rsidRPr="00F54E8A">
              <w:rPr>
                <w:rFonts w:cs="Times New Roman"/>
                <w:lang w:val="en-US"/>
              </w:rPr>
              <w:t>ETH</w:t>
            </w:r>
          </w:p>
        </w:tc>
        <w:tc>
          <w:tcPr>
            <w:tcW w:w="507" w:type="pct"/>
            <w:tcBorders>
              <w:top w:val="nil"/>
              <w:bottom w:val="nil"/>
            </w:tcBorders>
            <w:vAlign w:val="bottom"/>
          </w:tcPr>
          <w:p w14:paraId="04BBB0E3" w14:textId="77777777" w:rsidR="007A4AA3" w:rsidRPr="00F54E8A" w:rsidRDefault="007A4AA3" w:rsidP="002440AB">
            <w:pPr>
              <w:pStyle w:val="Tabletext"/>
              <w:rPr>
                <w:rFonts w:cs="Times New Roman"/>
                <w:lang w:val="en-US"/>
              </w:rPr>
            </w:pPr>
            <w:r w:rsidRPr="00F54E8A">
              <w:rPr>
                <w:rFonts w:cs="Times New Roman"/>
                <w:lang w:val="en-US"/>
              </w:rPr>
              <w:t>Jimma</w:t>
            </w:r>
          </w:p>
        </w:tc>
        <w:tc>
          <w:tcPr>
            <w:tcW w:w="418" w:type="pct"/>
            <w:tcBorders>
              <w:top w:val="nil"/>
              <w:bottom w:val="nil"/>
            </w:tcBorders>
            <w:vAlign w:val="bottom"/>
          </w:tcPr>
          <w:p w14:paraId="2F7D9BCE"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00CEEF2D"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1DBA53D0"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102E0A77"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5154232D" w14:textId="77777777" w:rsidR="007A4AA3" w:rsidRPr="00F54E8A" w:rsidRDefault="007A4AA3" w:rsidP="002440AB">
            <w:pPr>
              <w:pStyle w:val="Tabletext"/>
              <w:rPr>
                <w:rFonts w:cs="Times New Roman"/>
                <w:lang w:val="en-US"/>
              </w:rPr>
            </w:pPr>
            <w:r w:rsidRPr="00F54E8A">
              <w:rPr>
                <w:rFonts w:cs="Times New Roman"/>
                <w:lang w:val="en-US"/>
              </w:rPr>
              <w:t>22%</w:t>
            </w:r>
          </w:p>
        </w:tc>
      </w:tr>
      <w:tr w:rsidR="007A4AA3" w:rsidRPr="00F54E8A" w14:paraId="24193C86" w14:textId="77777777" w:rsidTr="005A60EC">
        <w:trPr>
          <w:trHeight w:val="20"/>
        </w:trPr>
        <w:tc>
          <w:tcPr>
            <w:tcW w:w="406" w:type="pct"/>
            <w:vMerge/>
            <w:vAlign w:val="bottom"/>
          </w:tcPr>
          <w:p w14:paraId="6FD823EF"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1E78CD2" w14:textId="04A8883F" w:rsidR="007A4AA3" w:rsidRPr="00A60061" w:rsidRDefault="005D3165">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AuthorYear="1"&gt;&lt;Author&gt;Rodil&lt;/Author&gt;&lt;Year&gt;2014&lt;/Year&gt;&lt;RecNum&gt;6887&lt;/RecNum&gt;&lt;DisplayText&gt;Rodil et al.&lt;style face="superscript"&gt;50&lt;/style&gt;&lt;/DisplayText&gt;&lt;record&gt;&lt;rec-number&gt;6887&lt;/rec-number&gt;&lt;foreign-keys&gt;&lt;key app="EN" db-id="x9ep5rzpeferz2er5wxxvrplewr09fz5setz" timestamp="1619517413" guid="8e39eef4-e076-4000-83c6-11457f6e4dac"&gt;6887&lt;/key&gt;&lt;/foreign-keys&gt;&lt;ref-type name="Report"&gt;27&lt;/ref-type&gt;&lt;contributors&gt;&lt;authors&gt;&lt;author&gt;Amillah S. Rodil&lt;/author&gt;&lt;author&gt;Maria Adelaida&lt;/author&gt;&lt;author&gt;Antonette Mias Cea&lt;/author&gt;&lt;/authors&gt;&lt;tertiary-authors&gt;&lt;author&gt;UN-Habitat&lt;/author&gt;&lt;/tertiary-authors&gt;&lt;/contributors&gt;&lt;titles&gt;&lt;title&gt;Honiara, Solomon Islands: Climate Change Vulnerability Assessment&lt;/title&gt;&lt;/titles&gt;&lt;dates&gt;&lt;year&gt;2014&lt;/year&gt;&lt;/dates&gt;&lt;urls&gt;&lt;related-urls&gt;&lt;url&gt;https://unhabitat.org/honiara-solomon-islands-climate-change-vulnerability-assessment&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Rodil et al.</w:t>
            </w:r>
            <w:r w:rsidRPr="005A60EC">
              <w:rPr>
                <w:rFonts w:cs="Times New Roman"/>
                <w:noProof/>
                <w:vertAlign w:val="superscript"/>
                <w:lang w:val="en-US"/>
              </w:rPr>
              <w:t>50</w:t>
            </w:r>
            <w:r w:rsidRPr="005A60EC">
              <w:rPr>
                <w:rFonts w:cs="Times New Roman"/>
                <w:lang w:val="en-US"/>
              </w:rPr>
              <w:fldChar w:fldCharType="end"/>
            </w:r>
            <w:r w:rsidR="007A4AA3" w:rsidRPr="00A60061">
              <w:rPr>
                <w:rFonts w:cs="Times New Roman"/>
                <w:lang w:val="en-US"/>
              </w:rPr>
              <w:t xml:space="preserve"> 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AuthorYear="1"&gt;&lt;Author&gt;Bundhoo&lt;/Author&gt;&lt;Year&gt;2018&lt;/Year&gt;&lt;RecNum&gt;213&lt;/RecNum&gt;&lt;DisplayText&gt;Bundhoo&lt;style face="superscript"&gt;49&lt;/style&gt;&lt;/DisplayText&gt;&lt;record&gt;&lt;rec-number&gt;213&lt;/rec-number&gt;&lt;foreign-keys&gt;&lt;key app="EN" db-id="x9ep5rzpeferz2er5wxxvrplewr09fz5setz" timestamp="1556719610" guid="ed08cc91-f26c-40c1-92af-38e7f6d16ec1"&gt;213&lt;/key&gt;&lt;/foreign-keys&gt;&lt;ref-type name="Journal Article"&gt;17&lt;/ref-type&gt;&lt;contributors&gt;&lt;authors&gt;&lt;author&gt;Bundhoo, Zumar M. A.&lt;/author&gt;&lt;/authors&gt;&lt;/contributors&gt;&lt;titles&gt;&lt;title&gt;Solid waste management in least developed countries: current status and challenges faced&lt;/title&gt;&lt;secondary-title&gt;Journal of Material Cycles and Waste Management&lt;/secondary-title&gt;&lt;/titles&gt;&lt;periodical&gt;&lt;full-title&gt;Journal of Material Cycles and Waste Management&lt;/full-title&gt;&lt;/periodical&gt;&lt;pages&gt;1867-1877&lt;/pages&gt;&lt;volume&gt;20&lt;/volume&gt;&lt;number&gt;3&lt;/number&gt;&lt;dates&gt;&lt;year&gt;2018&lt;/year&gt;&lt;pub-dates&gt;&lt;date&gt;2018/07/01&lt;/date&gt;&lt;/pub-dates&gt;&lt;/dates&gt;&lt;isbn&gt;1611-8227&lt;/isbn&gt;&lt;urls&gt;&lt;related-urls&gt;&lt;url&gt;https://doi.org/10.1007/s10163-018-0728-3&lt;/url&gt;&lt;/related-urls&gt;&lt;/urls&gt;&lt;electronic-resource-num&gt;10.1007/s10163-018-0728-3&lt;/electronic-resource-num&gt;&lt;/record&gt;&lt;/Cite&gt;&lt;/EndNote&gt;</w:instrText>
            </w:r>
            <w:r w:rsidR="007A4AA3" w:rsidRPr="00884AE3">
              <w:rPr>
                <w:rFonts w:cs="Times New Roman"/>
                <w:lang w:val="en-US"/>
              </w:rPr>
              <w:fldChar w:fldCharType="separate"/>
            </w:r>
            <w:r w:rsidRPr="00A60061">
              <w:rPr>
                <w:rFonts w:cs="Times New Roman"/>
                <w:noProof/>
                <w:lang w:val="en-US"/>
              </w:rPr>
              <w:t>Bundhoo</w:t>
            </w:r>
            <w:r w:rsidRPr="00A60061">
              <w:rPr>
                <w:rFonts w:cs="Times New Roman"/>
                <w:noProof/>
                <w:vertAlign w:val="superscript"/>
                <w:lang w:val="en-US"/>
              </w:rPr>
              <w:t>49</w:t>
            </w:r>
            <w:r w:rsidR="007A4AA3" w:rsidRPr="00884AE3">
              <w:rPr>
                <w:rFonts w:cs="Times New Roman"/>
                <w:lang w:val="en-US"/>
              </w:rPr>
              <w:fldChar w:fldCharType="end"/>
            </w:r>
          </w:p>
        </w:tc>
        <w:tc>
          <w:tcPr>
            <w:tcW w:w="305" w:type="pct"/>
            <w:tcBorders>
              <w:top w:val="nil"/>
              <w:bottom w:val="nil"/>
            </w:tcBorders>
            <w:vAlign w:val="bottom"/>
          </w:tcPr>
          <w:p w14:paraId="45E1DE3E" w14:textId="77777777" w:rsidR="007A4AA3" w:rsidRPr="00F54E8A" w:rsidRDefault="007A4AA3" w:rsidP="002440AB">
            <w:pPr>
              <w:pStyle w:val="Tabletext"/>
              <w:rPr>
                <w:rFonts w:cs="Times New Roman"/>
                <w:lang w:val="en-US"/>
              </w:rPr>
            </w:pPr>
            <w:r w:rsidRPr="00F54E8A">
              <w:rPr>
                <w:rFonts w:cs="Times New Roman"/>
                <w:lang w:val="en-US"/>
              </w:rPr>
              <w:t>SLB</w:t>
            </w:r>
          </w:p>
        </w:tc>
        <w:tc>
          <w:tcPr>
            <w:tcW w:w="507" w:type="pct"/>
            <w:tcBorders>
              <w:top w:val="nil"/>
              <w:bottom w:val="nil"/>
            </w:tcBorders>
            <w:vAlign w:val="bottom"/>
          </w:tcPr>
          <w:p w14:paraId="0517D29C" w14:textId="77777777" w:rsidR="007A4AA3" w:rsidRPr="00F54E8A" w:rsidRDefault="007A4AA3" w:rsidP="002440AB">
            <w:pPr>
              <w:pStyle w:val="Tabletext"/>
              <w:rPr>
                <w:rFonts w:cs="Times New Roman"/>
                <w:lang w:val="en-US"/>
              </w:rPr>
            </w:pPr>
            <w:r w:rsidRPr="00F54E8A">
              <w:rPr>
                <w:rFonts w:cs="Times New Roman"/>
                <w:lang w:val="en-US"/>
              </w:rPr>
              <w:t>Honiara</w:t>
            </w:r>
          </w:p>
        </w:tc>
        <w:tc>
          <w:tcPr>
            <w:tcW w:w="418" w:type="pct"/>
            <w:tcBorders>
              <w:top w:val="nil"/>
              <w:bottom w:val="nil"/>
            </w:tcBorders>
            <w:vAlign w:val="bottom"/>
          </w:tcPr>
          <w:p w14:paraId="7DF7553A"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48D98DF"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172E4DC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66B5A15"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3F6BC2B4" w14:textId="77777777" w:rsidR="007A4AA3" w:rsidRPr="00F54E8A" w:rsidRDefault="007A4AA3" w:rsidP="002440AB">
            <w:pPr>
              <w:pStyle w:val="Tabletext"/>
              <w:rPr>
                <w:rFonts w:cs="Times New Roman"/>
                <w:lang w:val="en-US"/>
              </w:rPr>
            </w:pPr>
            <w:r w:rsidRPr="00F54E8A">
              <w:rPr>
                <w:rFonts w:cs="Times New Roman"/>
                <w:lang w:val="en-US"/>
              </w:rPr>
              <w:t>23%</w:t>
            </w:r>
          </w:p>
        </w:tc>
      </w:tr>
      <w:tr w:rsidR="007A4AA3" w:rsidRPr="00F54E8A" w14:paraId="03C8E3BA" w14:textId="77777777" w:rsidTr="005A60EC">
        <w:trPr>
          <w:trHeight w:val="20"/>
        </w:trPr>
        <w:tc>
          <w:tcPr>
            <w:tcW w:w="406" w:type="pct"/>
            <w:vMerge/>
            <w:vAlign w:val="bottom"/>
          </w:tcPr>
          <w:p w14:paraId="77339EF1"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2658195" w14:textId="507F9B1F" w:rsidR="007A4AA3" w:rsidRPr="00A60061" w:rsidRDefault="005D3165">
            <w:pPr>
              <w:pStyle w:val="Tabletext"/>
              <w:rPr>
                <w:rFonts w:cs="Times New Roman"/>
                <w:lang w:val="en-US"/>
              </w:rPr>
            </w:pPr>
            <w:r w:rsidRPr="005A60EC">
              <w:rPr>
                <w:rFonts w:cs="Times New Roman"/>
                <w:lang w:val="en-US"/>
              </w:rPr>
              <w:fldChar w:fldCharType="begin"/>
            </w:r>
            <w:r w:rsidR="00FE6022" w:rsidRPr="005A60EC">
              <w:rPr>
                <w:rFonts w:cs="Times New Roman"/>
                <w:lang w:val="en-US"/>
              </w:rPr>
              <w:instrText xml:space="preserve"> ADDIN EN.CITE &lt;EndNote&gt;&lt;Cite AuthorYear="1"&gt;&lt;Author&gt;McCulloch&lt;/Author&gt;&lt;Year&gt;1999&lt;/Year&gt;&lt;RecNum&gt;6888&lt;/RecNum&gt;&lt;DisplayText&gt;McCulloch et al.&lt;style face="superscript"&gt;51&lt;/style&gt;&lt;/DisplayText&gt;&lt;record&gt;&lt;rec-number&gt;6888&lt;/rec-number&gt;&lt;foreign-keys&gt;&lt;key app="EN" db-id="x9ep5rzpeferz2er5wxxvrplewr09fz5setz" timestamp="1619517602" guid="bdf23aae-aec8-4ee5-9a3c-96cb6f62eb0a"&gt;6888&lt;/key&gt;&lt;/foreign-keys&gt;&lt;ref-type name="Journal Article"&gt;17&lt;/ref-type&gt;&lt;contributors&gt;&lt;authors&gt;&lt;author&gt;McCulloch, Archie&lt;/author&gt;&lt;author&gt;Aucott, Michael L.&lt;/author&gt;&lt;author&gt;Benkovitz, Carmen M.&lt;/author&gt;&lt;author&gt;Graedel, Thomas E.&lt;/author&gt;&lt;author&gt;Kleiman, Gary&lt;/author&gt;&lt;author&gt;Midgley, Pauline M.&lt;/author&gt;&lt;author&gt;Li, Yi-Fan&lt;/author&gt;&lt;/authors&gt;&lt;/contributors&gt;&lt;titles&gt;&lt;title&gt;Global emissions of hydrogen chloride and chloromethane from coal combustion, incineration and industrial activities: Reactive Chlorine Emissions Inventory&lt;/title&gt;&lt;secondary-title&gt;Journal of Geophysical Research: Atmospheres&lt;/secondary-title&gt;&lt;/titles&gt;&lt;periodical&gt;&lt;full-title&gt;Journal of geophysical research: atmospheres&lt;/full-title&gt;&lt;abbr-1&gt;J Geophys Res-Atmos&lt;/abbr-1&gt;&lt;/periodical&gt;&lt;pages&gt;8391-8403&lt;/pages&gt;&lt;volume&gt;104&lt;/volume&gt;&lt;number&gt;D7&lt;/number&gt;&lt;dates&gt;&lt;year&gt;1999&lt;/year&gt;&lt;pub-dates&gt;&lt;date&gt;1999/04/20&lt;/date&gt;&lt;/pub-dates&gt;&lt;/dates&gt;&lt;publisher&gt;John Wiley &amp;amp; Sons, Ltd&lt;/publisher&gt;&lt;isbn&gt;0148-0227&lt;/isbn&gt;&lt;work-type&gt;https://doi.org/10.1029/1999JD900025&lt;/work-type&gt;&lt;urls&gt;&lt;related-urls&gt;&lt;url&gt;https://doi.org/10.1029/1999JD900025&lt;/url&gt;&lt;/related-urls&gt;&lt;/urls&gt;&lt;electronic-resource-num&gt;https://doi.org/10.1029/1999JD900025&lt;/electronic-resource-num&gt;&lt;access-date&gt;2021/04/27&lt;/access-date&gt;&lt;/record&gt;&lt;/Cite&gt;&lt;/EndNote&gt;</w:instrText>
            </w:r>
            <w:r w:rsidRPr="005A60EC">
              <w:rPr>
                <w:rFonts w:cs="Times New Roman"/>
                <w:lang w:val="en-US"/>
              </w:rPr>
              <w:fldChar w:fldCharType="separate"/>
            </w:r>
            <w:r w:rsidRPr="005A60EC">
              <w:rPr>
                <w:rFonts w:cs="Times New Roman"/>
                <w:noProof/>
                <w:lang w:val="en-US"/>
              </w:rPr>
              <w:t>McCulloch et al.</w:t>
            </w:r>
            <w:r w:rsidRPr="005A60EC">
              <w:rPr>
                <w:rFonts w:cs="Times New Roman"/>
                <w:noProof/>
                <w:vertAlign w:val="superscript"/>
                <w:lang w:val="en-US"/>
              </w:rPr>
              <w:t>51</w:t>
            </w:r>
            <w:r w:rsidRPr="005A60EC">
              <w:rPr>
                <w:rFonts w:cs="Times New Roman"/>
                <w:lang w:val="en-US"/>
              </w:rPr>
              <w:fldChar w:fldCharType="end"/>
            </w:r>
            <w:r w:rsidR="007A4AA3" w:rsidRPr="00A60061">
              <w:rPr>
                <w:rFonts w:cs="Times New Roman"/>
                <w:lang w:val="en-US"/>
              </w:rPr>
              <w:t xml:space="preserve"> 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AuthorYear="1"&gt;&lt;Author&gt;Christian&lt;/Author&gt;&lt;Year&gt;2010&lt;/Year&gt;&lt;RecNum&gt;214&lt;/RecNum&gt;&lt;DisplayText&gt;Christian et al.&lt;style face="superscript"&gt;52&lt;/style&gt;&lt;/DisplayText&gt;&lt;record&gt;&lt;rec-number&gt;214&lt;/rec-number&gt;&lt;foreign-keys&gt;&lt;key app="EN" db-id="x9ep5rzpeferz2er5wxxvrplewr09fz5setz" timestamp="1556719688" guid="00fa324e-0d08-4b27-91d8-8b7942c2565a"&gt;214&lt;/key&gt;&lt;/foreign-keys&gt;&lt;ref-type name="Journal Article"&gt;17&lt;/ref-type&gt;&lt;contributors&gt;&lt;authors&gt;&lt;author&gt;Christian, T. J.&lt;/author&gt;&lt;author&gt;Yokelson, R. J.&lt;/author&gt;&lt;author&gt;Cárdenas, B.&lt;/author&gt;&lt;author&gt;Molina, L. T.&lt;/author&gt;&lt;author&gt;Engling, G.&lt;/author&gt;&lt;author&gt;Hsu, S. C.&lt;/author&gt;&lt;/authors&gt;&lt;/contributors&gt;&lt;titles&gt;&lt;title&gt;Trace gas and particle emissions from domestic and industrial biofuel use and garbage burning in central Mexico&lt;/title&gt;&lt;secondary-title&gt;Atmospheric Chemistry and Physics&lt;/secondary-title&gt;&lt;/titles&gt;&lt;periodical&gt;&lt;full-title&gt;Atmospheric Chemistry and Physics&lt;/full-title&gt;&lt;/periodical&gt;&lt;pages&gt;565-584&lt;/pages&gt;&lt;volume&gt;10&lt;/volume&gt;&lt;number&gt;2&lt;/number&gt;&lt;dates&gt;&lt;year&gt;2010&lt;/year&gt;&lt;/dates&gt;&lt;publisher&gt;Copernicus Publications&lt;/publisher&gt;&lt;isbn&gt;1680-7324&lt;/isbn&gt;&lt;urls&gt;&lt;related-urls&gt;&lt;url&gt;https://www.atmos-chem-phys.net/10/565/2010/&lt;/url&gt;&lt;/related-urls&gt;&lt;/urls&gt;&lt;electronic-resource-num&gt;10.5194/acp-10-565-2010&lt;/electronic-resource-num&gt;&lt;/record&gt;&lt;/Cite&gt;&lt;/EndNote&gt;</w:instrText>
            </w:r>
            <w:r w:rsidR="007A4AA3" w:rsidRPr="00884AE3">
              <w:rPr>
                <w:rFonts w:cs="Times New Roman"/>
                <w:lang w:val="en-US"/>
              </w:rPr>
              <w:fldChar w:fldCharType="separate"/>
            </w:r>
            <w:r w:rsidRPr="00A60061">
              <w:rPr>
                <w:rFonts w:cs="Times New Roman"/>
                <w:noProof/>
                <w:lang w:val="en-US"/>
              </w:rPr>
              <w:t>Christian et al.</w:t>
            </w:r>
            <w:r w:rsidRPr="00A60061">
              <w:rPr>
                <w:rFonts w:cs="Times New Roman"/>
                <w:noProof/>
                <w:vertAlign w:val="superscript"/>
                <w:lang w:val="en-US"/>
              </w:rPr>
              <w:t>52</w:t>
            </w:r>
            <w:r w:rsidR="007A4AA3" w:rsidRPr="00884AE3">
              <w:rPr>
                <w:rFonts w:cs="Times New Roman"/>
                <w:lang w:val="en-US"/>
              </w:rPr>
              <w:fldChar w:fldCharType="end"/>
            </w:r>
          </w:p>
        </w:tc>
        <w:tc>
          <w:tcPr>
            <w:tcW w:w="305" w:type="pct"/>
            <w:tcBorders>
              <w:top w:val="nil"/>
              <w:bottom w:val="nil"/>
            </w:tcBorders>
            <w:vAlign w:val="bottom"/>
          </w:tcPr>
          <w:p w14:paraId="4DD93D52"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tcBorders>
              <w:top w:val="nil"/>
              <w:bottom w:val="nil"/>
            </w:tcBorders>
            <w:vAlign w:val="bottom"/>
          </w:tcPr>
          <w:p w14:paraId="22125446"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3437C0F8"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tcBorders>
              <w:top w:val="nil"/>
              <w:bottom w:val="nil"/>
            </w:tcBorders>
            <w:vAlign w:val="bottom"/>
          </w:tcPr>
          <w:p w14:paraId="59F2C521" w14:textId="77777777" w:rsidR="007A4AA3" w:rsidRPr="00F54E8A" w:rsidRDefault="007A4AA3" w:rsidP="002440AB">
            <w:pPr>
              <w:pStyle w:val="Tabletext"/>
              <w:rPr>
                <w:rFonts w:cs="Times New Roman"/>
                <w:lang w:val="en-US"/>
              </w:rPr>
            </w:pPr>
            <w:r w:rsidRPr="00F54E8A">
              <w:rPr>
                <w:rFonts w:cs="Times New Roman"/>
                <w:lang w:val="en-US"/>
              </w:rPr>
              <w:t>Assumption</w:t>
            </w:r>
          </w:p>
        </w:tc>
        <w:tc>
          <w:tcPr>
            <w:tcW w:w="286" w:type="pct"/>
            <w:vMerge/>
            <w:tcBorders>
              <w:top w:val="nil"/>
              <w:bottom w:val="nil"/>
            </w:tcBorders>
            <w:vAlign w:val="bottom"/>
          </w:tcPr>
          <w:p w14:paraId="5181776D"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ECF74C6" w14:textId="03016984"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27BFCA84" w14:textId="77777777" w:rsidR="007A4AA3" w:rsidRPr="00F54E8A" w:rsidRDefault="007A4AA3" w:rsidP="002440AB">
            <w:pPr>
              <w:pStyle w:val="Tabletext"/>
              <w:rPr>
                <w:rFonts w:cs="Times New Roman"/>
                <w:lang w:val="en-US"/>
              </w:rPr>
            </w:pPr>
            <w:r w:rsidRPr="00F54E8A">
              <w:rPr>
                <w:rFonts w:cs="Times New Roman"/>
                <w:lang w:val="en-US"/>
              </w:rPr>
              <w:t>50%</w:t>
            </w:r>
          </w:p>
        </w:tc>
      </w:tr>
      <w:tr w:rsidR="007A4AA3" w:rsidRPr="00F54E8A" w14:paraId="294ACCE7" w14:textId="77777777" w:rsidTr="005A60EC">
        <w:trPr>
          <w:trHeight w:val="20"/>
        </w:trPr>
        <w:tc>
          <w:tcPr>
            <w:tcW w:w="406" w:type="pct"/>
            <w:vMerge/>
            <w:vAlign w:val="bottom"/>
          </w:tcPr>
          <w:p w14:paraId="4CD50BC5"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4315D0F" w14:textId="5A32916D"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tcBorders>
              <w:top w:val="nil"/>
              <w:bottom w:val="nil"/>
            </w:tcBorders>
            <w:vAlign w:val="bottom"/>
          </w:tcPr>
          <w:p w14:paraId="69EF027F"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tcBorders>
              <w:top w:val="nil"/>
              <w:bottom w:val="nil"/>
            </w:tcBorders>
            <w:vAlign w:val="bottom"/>
          </w:tcPr>
          <w:p w14:paraId="113FAFFC"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34F14F6"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tcBorders>
              <w:top w:val="nil"/>
              <w:bottom w:val="nil"/>
            </w:tcBorders>
            <w:vAlign w:val="bottom"/>
          </w:tcPr>
          <w:p w14:paraId="1BE406F9"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tcBorders>
              <w:top w:val="nil"/>
              <w:bottom w:val="nil"/>
            </w:tcBorders>
            <w:vAlign w:val="bottom"/>
          </w:tcPr>
          <w:p w14:paraId="15EC3DA0"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09" w:type="pct"/>
            <w:tcBorders>
              <w:top w:val="nil"/>
              <w:bottom w:val="nil"/>
            </w:tcBorders>
            <w:vAlign w:val="bottom"/>
          </w:tcPr>
          <w:p w14:paraId="2304DB53" w14:textId="4806AA7D"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0C5EBB79" w14:textId="77777777" w:rsidR="007A4AA3" w:rsidRPr="00F54E8A" w:rsidRDefault="007A4AA3" w:rsidP="002440AB">
            <w:pPr>
              <w:pStyle w:val="Tabletext"/>
              <w:rPr>
                <w:rFonts w:cs="Times New Roman"/>
                <w:lang w:val="en-US"/>
              </w:rPr>
            </w:pPr>
            <w:r w:rsidRPr="00F54E8A">
              <w:rPr>
                <w:rFonts w:cs="Times New Roman"/>
                <w:lang w:val="en-US"/>
              </w:rPr>
              <w:t>41%</w:t>
            </w:r>
          </w:p>
        </w:tc>
      </w:tr>
      <w:tr w:rsidR="007A4AA3" w:rsidRPr="00F54E8A" w14:paraId="2494891E" w14:textId="77777777" w:rsidTr="005A60EC">
        <w:trPr>
          <w:trHeight w:val="20"/>
        </w:trPr>
        <w:tc>
          <w:tcPr>
            <w:tcW w:w="406" w:type="pct"/>
            <w:vMerge/>
            <w:vAlign w:val="bottom"/>
          </w:tcPr>
          <w:p w14:paraId="35A37962"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B7478AB" w14:textId="46753ECA" w:rsidR="007A4AA3" w:rsidRPr="00F54E8A" w:rsidRDefault="007A4AA3" w:rsidP="005D3165">
            <w:pPr>
              <w:pStyle w:val="Tabletext"/>
              <w:rPr>
                <w:rFonts w:cs="Times New Roman"/>
                <w:lang w:val="en-US"/>
              </w:rPr>
            </w:pPr>
            <w:r w:rsidRPr="00F54E8A">
              <w:rPr>
                <w:rFonts w:cs="Times New Roman"/>
                <w:lang w:val="en-US"/>
              </w:rPr>
              <w:fldChar w:fldCharType="begin"/>
            </w:r>
            <w:r w:rsidR="005D3165">
              <w:rPr>
                <w:rFonts w:cs="Times New Roman"/>
                <w:lang w:val="en-US"/>
              </w:rPr>
              <w:instrText xml:space="preserve"> ADDIN EN.CITE &lt;EndNote&gt;&lt;Cite AuthorYear="1"&gt;&lt;Author&gt;United States Environmental Protection Agency&lt;/Author&gt;&lt;Year&gt;2001&lt;/Year&gt;&lt;RecNum&gt;216&lt;/RecNum&gt;&lt;DisplayText&gt;United States Environmental Protection Agency&lt;style face="superscript"&gt;53&lt;/style&gt;&lt;/DisplayText&gt;&lt;record&gt;&lt;rec-number&gt;216&lt;/rec-number&gt;&lt;foreign-keys&gt;&lt;key app="EN" db-id="x9ep5rzpeferz2er5wxxvrplewr09fz5setz" timestamp="1556720494" guid="5451a070-fa3c-4af9-b37d-007146ff27f7"&gt;216&lt;/key&gt;&lt;/foreign-keys&gt;&lt;ref-type name="Report"&gt;27&lt;/ref-type&gt;&lt;contributors&gt;&lt;authors&gt;&lt;author&gt;United States Environmental Protection Agency,&lt;/author&gt;&lt;/authors&gt;&lt;tertiary-authors&gt;&lt;author&gt;United States Environmental Protection Agency,&lt;/author&gt;&lt;/tertiary-authors&gt;&lt;/contributors&gt;&lt;titles&gt;&lt;title&gt;Residential household waste open burning&lt;/title&gt;&lt;/titles&gt;&lt;dates&gt;&lt;year&gt;2001&lt;/year&gt;&lt;/dates&gt;&lt;pub-location&gt;North Carolina, USA&lt;/pub-location&gt;&lt;publisher&gt;US Environmental Protection Agency,&lt;/publisher&gt;&lt;urls&gt;&lt;related-urls&gt;&lt;url&gt;https://www.epa.gov/sites/production/files/2015-08/documents/opnres3.pdf&lt;/url&gt;&lt;/related-urls&gt;&lt;/urls&gt;&lt;access-date&gt;01 May 2019&lt;/access-date&gt;&lt;/record&gt;&lt;/Cite&gt;&lt;/EndNote&gt;</w:instrText>
            </w:r>
            <w:r w:rsidRPr="00F54E8A">
              <w:rPr>
                <w:rFonts w:cs="Times New Roman"/>
                <w:lang w:val="en-US"/>
              </w:rPr>
              <w:fldChar w:fldCharType="separate"/>
            </w:r>
            <w:r w:rsidR="005D3165">
              <w:rPr>
                <w:rFonts w:cs="Times New Roman"/>
                <w:noProof/>
                <w:lang w:val="en-US"/>
              </w:rPr>
              <w:t>United States Environmental Protection Agency</w:t>
            </w:r>
            <w:r w:rsidR="005D3165" w:rsidRPr="005D3165">
              <w:rPr>
                <w:rFonts w:cs="Times New Roman"/>
                <w:noProof/>
                <w:vertAlign w:val="superscript"/>
                <w:lang w:val="en-US"/>
              </w:rPr>
              <w:t>53</w:t>
            </w:r>
            <w:r w:rsidRPr="00F54E8A">
              <w:rPr>
                <w:rFonts w:cs="Times New Roman"/>
                <w:lang w:val="en-US"/>
              </w:rPr>
              <w:fldChar w:fldCharType="end"/>
            </w:r>
          </w:p>
        </w:tc>
        <w:tc>
          <w:tcPr>
            <w:tcW w:w="305" w:type="pct"/>
            <w:tcBorders>
              <w:top w:val="nil"/>
              <w:bottom w:val="nil"/>
            </w:tcBorders>
            <w:vAlign w:val="bottom"/>
          </w:tcPr>
          <w:p w14:paraId="05C66705" w14:textId="77777777" w:rsidR="007A4AA3" w:rsidRPr="00F54E8A" w:rsidRDefault="007A4AA3" w:rsidP="002440AB">
            <w:pPr>
              <w:pStyle w:val="Tabletext"/>
              <w:rPr>
                <w:rFonts w:cs="Times New Roman"/>
                <w:lang w:val="en-US"/>
              </w:rPr>
            </w:pPr>
            <w:r w:rsidRPr="00F54E8A">
              <w:rPr>
                <w:rFonts w:cs="Times New Roman"/>
                <w:lang w:val="en-US"/>
              </w:rPr>
              <w:t>USA</w:t>
            </w:r>
          </w:p>
        </w:tc>
        <w:tc>
          <w:tcPr>
            <w:tcW w:w="507" w:type="pct"/>
            <w:tcBorders>
              <w:top w:val="nil"/>
              <w:bottom w:val="nil"/>
            </w:tcBorders>
            <w:vAlign w:val="bottom"/>
          </w:tcPr>
          <w:p w14:paraId="276ADC32"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98E388A"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701BDFD2"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tcBorders>
              <w:top w:val="nil"/>
              <w:bottom w:val="nil"/>
            </w:tcBorders>
            <w:vAlign w:val="bottom"/>
          </w:tcPr>
          <w:p w14:paraId="78666562"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bottom w:val="nil"/>
            </w:tcBorders>
            <w:vAlign w:val="bottom"/>
          </w:tcPr>
          <w:p w14:paraId="0B4C689A"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0D558323" w14:textId="26A58CE5" w:rsidR="007A4AA3" w:rsidRPr="00F54E8A" w:rsidRDefault="007A4AA3" w:rsidP="002440AB">
            <w:pPr>
              <w:pStyle w:val="Tabletext"/>
              <w:rPr>
                <w:rFonts w:cs="Times New Roman"/>
                <w:lang w:val="en-US"/>
              </w:rPr>
            </w:pPr>
            <w:r w:rsidRPr="00F54E8A">
              <w:rPr>
                <w:rFonts w:cs="Times New Roman"/>
                <w:lang w:val="en-US"/>
              </w:rPr>
              <w:t>25-32%</w:t>
            </w:r>
          </w:p>
        </w:tc>
      </w:tr>
      <w:tr w:rsidR="007A4AA3" w:rsidRPr="00F54E8A" w14:paraId="39A5C3FA" w14:textId="77777777" w:rsidTr="005A60EC">
        <w:trPr>
          <w:trHeight w:val="20"/>
        </w:trPr>
        <w:tc>
          <w:tcPr>
            <w:tcW w:w="406" w:type="pct"/>
            <w:vMerge/>
            <w:vAlign w:val="bottom"/>
          </w:tcPr>
          <w:p w14:paraId="24124966" w14:textId="77777777" w:rsidR="007A4AA3" w:rsidRPr="00F54E8A" w:rsidRDefault="007A4AA3" w:rsidP="002440AB">
            <w:pPr>
              <w:pStyle w:val="Tabletext"/>
              <w:rPr>
                <w:rFonts w:cs="Times New Roman"/>
                <w:lang w:val="en-US"/>
              </w:rPr>
            </w:pPr>
          </w:p>
        </w:tc>
        <w:tc>
          <w:tcPr>
            <w:tcW w:w="1219" w:type="pct"/>
            <w:tcBorders>
              <w:top w:val="nil"/>
              <w:bottom w:val="single" w:sz="4" w:space="0" w:color="auto"/>
            </w:tcBorders>
            <w:vAlign w:val="bottom"/>
          </w:tcPr>
          <w:p w14:paraId="6C96905D" w14:textId="3FA9B4D1" w:rsidR="007A4AA3" w:rsidRPr="00F54E8A" w:rsidRDefault="007A4AA3" w:rsidP="005D3165">
            <w:pPr>
              <w:pStyle w:val="Tabletext"/>
              <w:rPr>
                <w:rFonts w:cs="Times New Roman"/>
                <w:lang w:val="en-US"/>
              </w:rPr>
            </w:pPr>
            <w:r w:rsidRPr="00F54E8A">
              <w:rPr>
                <w:rFonts w:cs="Times New Roman"/>
                <w:lang w:val="en-US"/>
              </w:rPr>
              <w:fldChar w:fldCharType="begin"/>
            </w:r>
            <w:r w:rsidR="005D3165">
              <w:rPr>
                <w:rFonts w:cs="Times New Roman"/>
                <w:lang w:val="en-US"/>
              </w:rPr>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rsidRPr="00F54E8A">
              <w:rPr>
                <w:rFonts w:cs="Times New Roman"/>
                <w:lang w:val="en-US"/>
              </w:rPr>
              <w:fldChar w:fldCharType="separate"/>
            </w:r>
            <w:r w:rsidR="005D3165">
              <w:rPr>
                <w:rFonts w:cs="Times New Roman"/>
                <w:noProof/>
                <w:lang w:val="en-US"/>
              </w:rPr>
              <w:t>Das et al.</w:t>
            </w:r>
            <w:r w:rsidR="005D3165" w:rsidRPr="005D3165">
              <w:rPr>
                <w:rFonts w:cs="Times New Roman"/>
                <w:noProof/>
                <w:vertAlign w:val="superscript"/>
                <w:lang w:val="en-US"/>
              </w:rPr>
              <w:t>54</w:t>
            </w:r>
            <w:r w:rsidRPr="00F54E8A">
              <w:rPr>
                <w:rFonts w:cs="Times New Roman"/>
                <w:lang w:val="en-US"/>
              </w:rPr>
              <w:fldChar w:fldCharType="end"/>
            </w:r>
          </w:p>
        </w:tc>
        <w:tc>
          <w:tcPr>
            <w:tcW w:w="305" w:type="pct"/>
            <w:tcBorders>
              <w:top w:val="nil"/>
              <w:bottom w:val="single" w:sz="4" w:space="0" w:color="auto"/>
            </w:tcBorders>
            <w:vAlign w:val="bottom"/>
          </w:tcPr>
          <w:p w14:paraId="4C8F8F02" w14:textId="2A0E210E" w:rsidR="007A4AA3" w:rsidRPr="00F54E8A" w:rsidRDefault="007A4AA3" w:rsidP="002440AB">
            <w:pPr>
              <w:pStyle w:val="Tabletext"/>
              <w:rPr>
                <w:rFonts w:cs="Times New Roman"/>
                <w:lang w:val="en-US"/>
              </w:rPr>
            </w:pPr>
            <w:r w:rsidRPr="00F54E8A">
              <w:rPr>
                <w:rFonts w:cs="Times New Roman"/>
                <w:lang w:val="en-US"/>
              </w:rPr>
              <w:t>NPL</w:t>
            </w:r>
          </w:p>
        </w:tc>
        <w:tc>
          <w:tcPr>
            <w:tcW w:w="507" w:type="pct"/>
            <w:tcBorders>
              <w:top w:val="nil"/>
              <w:bottom w:val="single" w:sz="4" w:space="0" w:color="auto"/>
            </w:tcBorders>
            <w:vAlign w:val="bottom"/>
          </w:tcPr>
          <w:p w14:paraId="24D46136" w14:textId="77EBC96F" w:rsidR="007A4AA3" w:rsidRPr="00F54E8A" w:rsidRDefault="007A4AA3" w:rsidP="002440AB">
            <w:pPr>
              <w:pStyle w:val="Tabletext"/>
              <w:rPr>
                <w:rFonts w:cs="Times New Roman"/>
              </w:rPr>
            </w:pPr>
            <w:r w:rsidRPr="00F54E8A">
              <w:rPr>
                <w:rFonts w:cs="Times New Roman"/>
              </w:rPr>
              <w:t>Kathmandu</w:t>
            </w:r>
          </w:p>
          <w:p w14:paraId="3A6E0B68" w14:textId="67CC83FB" w:rsidR="007A4AA3" w:rsidRPr="00F54E8A" w:rsidRDefault="007A4AA3" w:rsidP="002440AB">
            <w:pPr>
              <w:pStyle w:val="Tabletext"/>
              <w:rPr>
                <w:rFonts w:cs="Times New Roman"/>
                <w:lang w:val="en-US"/>
              </w:rPr>
            </w:pPr>
            <w:r w:rsidRPr="00F54E8A">
              <w:rPr>
                <w:rFonts w:cs="Times New Roman"/>
                <w:lang w:val="en-US"/>
              </w:rPr>
              <w:t>Metropolitan City &amp; surrounding municipalities</w:t>
            </w:r>
          </w:p>
        </w:tc>
        <w:tc>
          <w:tcPr>
            <w:tcW w:w="418" w:type="pct"/>
            <w:tcBorders>
              <w:top w:val="nil"/>
              <w:bottom w:val="single" w:sz="4" w:space="0" w:color="auto"/>
            </w:tcBorders>
            <w:vAlign w:val="bottom"/>
          </w:tcPr>
          <w:p w14:paraId="2AB859CB" w14:textId="43F47A76"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tcBorders>
              <w:top w:val="nil"/>
              <w:bottom w:val="single" w:sz="4" w:space="0" w:color="auto"/>
            </w:tcBorders>
            <w:vAlign w:val="bottom"/>
          </w:tcPr>
          <w:p w14:paraId="7D597F62" w14:textId="7069ADC6" w:rsidR="007A4AA3" w:rsidRPr="00F54E8A" w:rsidRDefault="007A4AA3" w:rsidP="002440AB">
            <w:pPr>
              <w:pStyle w:val="Tabletext"/>
              <w:rPr>
                <w:rFonts w:cs="Times New Roman"/>
                <w:lang w:val="en-US"/>
              </w:rPr>
            </w:pPr>
            <w:r w:rsidRPr="00F54E8A">
              <w:rPr>
                <w:rFonts w:cs="Times New Roman"/>
                <w:lang w:val="en-US"/>
              </w:rPr>
              <w:t>Transect sampling &amp; household survey</w:t>
            </w:r>
          </w:p>
        </w:tc>
        <w:tc>
          <w:tcPr>
            <w:tcW w:w="286" w:type="pct"/>
            <w:tcBorders>
              <w:top w:val="nil"/>
              <w:bottom w:val="single" w:sz="4" w:space="0" w:color="auto"/>
            </w:tcBorders>
            <w:vAlign w:val="bottom"/>
          </w:tcPr>
          <w:p w14:paraId="6D78CD1B" w14:textId="3334E176"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nil"/>
              <w:bottom w:val="single" w:sz="4" w:space="0" w:color="auto"/>
            </w:tcBorders>
            <w:vAlign w:val="bottom"/>
          </w:tcPr>
          <w:p w14:paraId="4E618469" w14:textId="6972A6DB"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single" w:sz="4" w:space="0" w:color="auto"/>
            </w:tcBorders>
            <w:vAlign w:val="bottom"/>
          </w:tcPr>
          <w:p w14:paraId="5B02DE71" w14:textId="77777777" w:rsidR="007A4AA3" w:rsidRPr="00F54E8A" w:rsidRDefault="007A4AA3" w:rsidP="002440AB">
            <w:pPr>
              <w:pStyle w:val="Tabletext"/>
              <w:rPr>
                <w:rFonts w:cs="Times New Roman"/>
                <w:lang w:val="en-US"/>
              </w:rPr>
            </w:pPr>
            <w:r w:rsidRPr="00F54E8A">
              <w:rPr>
                <w:rFonts w:cs="Times New Roman"/>
                <w:lang w:val="en-US"/>
              </w:rPr>
              <w:t xml:space="preserve">3% </w:t>
            </w:r>
          </w:p>
          <w:p w14:paraId="0E2196E0" w14:textId="2F3D3ABB" w:rsidR="007A4AA3" w:rsidRPr="00F54E8A" w:rsidRDefault="007A4AA3" w:rsidP="002440AB">
            <w:pPr>
              <w:pStyle w:val="Tabletext"/>
              <w:rPr>
                <w:rFonts w:cs="Times New Roman"/>
                <w:lang w:val="en-US"/>
              </w:rPr>
            </w:pPr>
            <w:r w:rsidRPr="00F54E8A">
              <w:rPr>
                <w:rFonts w:cs="Times New Roman"/>
                <w:lang w:val="en-US"/>
              </w:rPr>
              <w:t>(0.9-5.6%)</w:t>
            </w:r>
          </w:p>
        </w:tc>
      </w:tr>
      <w:tr w:rsidR="007A4AA3" w:rsidRPr="00F54E8A" w14:paraId="09EC296E" w14:textId="77777777" w:rsidTr="005A60EC">
        <w:trPr>
          <w:trHeight w:val="20"/>
        </w:trPr>
        <w:tc>
          <w:tcPr>
            <w:tcW w:w="406" w:type="pct"/>
            <w:vMerge w:val="restart"/>
            <w:vAlign w:val="bottom"/>
          </w:tcPr>
          <w:p w14:paraId="715D0E99" w14:textId="2AB41E6A" w:rsidR="007A4AA3" w:rsidRPr="00F54E8A" w:rsidRDefault="007A4AA3" w:rsidP="002440AB">
            <w:pPr>
              <w:pStyle w:val="Tabletext"/>
              <w:rPr>
                <w:rFonts w:cs="Times New Roman"/>
                <w:lang w:val="en-US"/>
              </w:rPr>
            </w:pPr>
            <w:r w:rsidRPr="00F54E8A">
              <w:rPr>
                <w:rFonts w:cs="Times New Roman"/>
                <w:lang w:val="en-US"/>
              </w:rPr>
              <w:t xml:space="preserve">Household solid waste </w:t>
            </w:r>
          </w:p>
        </w:tc>
        <w:tc>
          <w:tcPr>
            <w:tcW w:w="1219" w:type="pct"/>
            <w:vMerge w:val="restart"/>
            <w:tcBorders>
              <w:top w:val="single" w:sz="4" w:space="0" w:color="auto"/>
            </w:tcBorders>
            <w:vAlign w:val="bottom"/>
          </w:tcPr>
          <w:p w14:paraId="1A060775" w14:textId="65A40125"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AuthorYear="1"&gt;&lt;Author&gt;Reyna-Bensusan&lt;/Author&gt;&lt;Year&gt;2018&lt;/Year&gt;&lt;RecNum&gt;212&lt;/RecNum&gt;&lt;DisplayText&gt;Reyna-Bensusan et al.&lt;style face="superscript"&gt;47&lt;/style&gt;&lt;/DisplayText&gt;&lt;record&gt;&lt;rec-number&gt;212&lt;/rec-number&gt;&lt;foreign-keys&gt;&lt;key app="EN" db-id="x9ep5rzpeferz2er5wxxvrplewr09fz5setz" timestamp="1556719487" guid="ac40c822-1846-4926-8729-aa11e02044a0"&gt;212&lt;/key&gt;&lt;/foreign-keys&gt;&lt;ref-type name="Journal Article"&gt;17&lt;/ref-type&gt;&lt;contributors&gt;&lt;authors&gt;&lt;author&gt;Reyna-Bensusan, Natalia&lt;/author&gt;&lt;author&gt;Wilson, David C.&lt;/author&gt;&lt;author&gt;Smith, Stephen R.&lt;/author&gt;&lt;/authors&gt;&lt;/contributors&gt;&lt;titles&gt;&lt;title&gt;Uncontrolled burning of solid waste by households in Mexico is a significant contributor to climate change in the country&lt;/title&gt;&lt;secondary-title&gt;Environmental Research&lt;/secondary-title&gt;&lt;/titles&gt;&lt;periodical&gt;&lt;full-title&gt;Environmental Research&lt;/full-title&gt;&lt;/periodical&gt;&lt;pages&gt;280-288&lt;/pages&gt;&lt;volume&gt;163&lt;/volume&gt;&lt;keywords&gt;&lt;keyword&gt;Open burning of waste&lt;/keyword&gt;&lt;keyword&gt;Black carbon emissions&lt;/keyword&gt;&lt;keyword&gt;Air pollution&lt;/keyword&gt;&lt;keyword&gt;Municipal solid waste&lt;/keyword&gt;&lt;keyword&gt;Climate change&lt;/keyword&gt;&lt;keyword&gt;Developing countries&lt;/keyword&gt;&lt;/keywords&gt;&lt;dates&gt;&lt;year&gt;2018&lt;/year&gt;&lt;pub-dates&gt;&lt;date&gt;2018/05/01/&lt;/date&gt;&lt;/pub-dates&gt;&lt;/dates&gt;&lt;isbn&gt;0013-9351&lt;/isbn&gt;&lt;urls&gt;&lt;related-urls&gt;&lt;url&gt;http://www.sciencedirect.com/science/article/pii/S0013935118300434&lt;/url&gt;&lt;/related-urls&gt;&lt;/urls&gt;&lt;electronic-resource-num&gt;https://doi.org/10.1016/j.envres.2018.01.042&lt;/electronic-resource-num&gt;&lt;/record&gt;&lt;/Cite&gt;&lt;/EndNote&gt;</w:instrText>
            </w:r>
            <w:r w:rsidRPr="00F54E8A">
              <w:rPr>
                <w:rFonts w:cs="Times New Roman"/>
                <w:lang w:val="en-US"/>
              </w:rPr>
              <w:fldChar w:fldCharType="separate"/>
            </w:r>
            <w:r w:rsidR="00480233">
              <w:rPr>
                <w:rFonts w:cs="Times New Roman"/>
                <w:noProof/>
                <w:lang w:val="en-US"/>
              </w:rPr>
              <w:t>Reyna-Bensusan et al.</w:t>
            </w:r>
            <w:r w:rsidR="00480233" w:rsidRPr="00480233">
              <w:rPr>
                <w:rFonts w:cs="Times New Roman"/>
                <w:noProof/>
                <w:vertAlign w:val="superscript"/>
                <w:lang w:val="en-US"/>
              </w:rPr>
              <w:t>47</w:t>
            </w:r>
            <w:r w:rsidRPr="00F54E8A">
              <w:rPr>
                <w:rFonts w:cs="Times New Roman"/>
                <w:lang w:val="en-US"/>
              </w:rPr>
              <w:fldChar w:fldCharType="end"/>
            </w:r>
          </w:p>
        </w:tc>
        <w:tc>
          <w:tcPr>
            <w:tcW w:w="305" w:type="pct"/>
            <w:vMerge w:val="restart"/>
            <w:tcBorders>
              <w:top w:val="single" w:sz="4" w:space="0" w:color="auto"/>
            </w:tcBorders>
            <w:vAlign w:val="bottom"/>
          </w:tcPr>
          <w:p w14:paraId="10CA2F56" w14:textId="77777777" w:rsidR="007A4AA3" w:rsidRPr="00F54E8A" w:rsidRDefault="007A4AA3" w:rsidP="002440AB">
            <w:pPr>
              <w:pStyle w:val="Tabletext"/>
              <w:rPr>
                <w:rFonts w:cs="Times New Roman"/>
                <w:lang w:val="en-US"/>
              </w:rPr>
            </w:pPr>
            <w:r w:rsidRPr="00F54E8A">
              <w:rPr>
                <w:rFonts w:cs="Times New Roman"/>
                <w:lang w:val="en-US"/>
              </w:rPr>
              <w:t>MEX</w:t>
            </w:r>
          </w:p>
        </w:tc>
        <w:tc>
          <w:tcPr>
            <w:tcW w:w="507" w:type="pct"/>
            <w:vMerge w:val="restart"/>
            <w:tcBorders>
              <w:top w:val="single" w:sz="4" w:space="0" w:color="auto"/>
            </w:tcBorders>
            <w:vAlign w:val="bottom"/>
          </w:tcPr>
          <w:p w14:paraId="3786B09D" w14:textId="77777777" w:rsidR="007A4AA3" w:rsidRPr="00F54E8A" w:rsidRDefault="007A4AA3" w:rsidP="002440AB">
            <w:pPr>
              <w:pStyle w:val="Tabletext"/>
              <w:rPr>
                <w:rFonts w:cs="Times New Roman"/>
                <w:lang w:val="en-US"/>
              </w:rPr>
            </w:pPr>
            <w:r w:rsidRPr="00F54E8A">
              <w:rPr>
                <w:rFonts w:cs="Times New Roman"/>
                <w:lang w:val="en-US"/>
              </w:rPr>
              <w:t>Huejutla de Reyes</w:t>
            </w:r>
          </w:p>
        </w:tc>
        <w:tc>
          <w:tcPr>
            <w:tcW w:w="418" w:type="pct"/>
            <w:vMerge w:val="restart"/>
            <w:tcBorders>
              <w:top w:val="single" w:sz="4" w:space="0" w:color="auto"/>
            </w:tcBorders>
            <w:vAlign w:val="bottom"/>
          </w:tcPr>
          <w:p w14:paraId="45323D9E" w14:textId="77777777"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vMerge w:val="restart"/>
            <w:tcBorders>
              <w:top w:val="single" w:sz="4" w:space="0" w:color="auto"/>
            </w:tcBorders>
            <w:vAlign w:val="bottom"/>
          </w:tcPr>
          <w:p w14:paraId="3372B449"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vMerge w:val="restart"/>
            <w:tcBorders>
              <w:top w:val="single" w:sz="4" w:space="0" w:color="auto"/>
            </w:tcBorders>
            <w:vAlign w:val="bottom"/>
          </w:tcPr>
          <w:p w14:paraId="527B1ED9"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single" w:sz="4" w:space="0" w:color="auto"/>
              <w:bottom w:val="nil"/>
            </w:tcBorders>
            <w:vAlign w:val="bottom"/>
          </w:tcPr>
          <w:p w14:paraId="585B4BDD" w14:textId="77777777" w:rsidR="007A4AA3" w:rsidRPr="00F54E8A" w:rsidRDefault="007A4AA3" w:rsidP="002440AB">
            <w:pPr>
              <w:pStyle w:val="Tabletext"/>
              <w:rPr>
                <w:rFonts w:cs="Times New Roman"/>
                <w:lang w:val="en-US"/>
              </w:rPr>
            </w:pPr>
            <w:r w:rsidRPr="00F54E8A">
              <w:rPr>
                <w:rFonts w:cs="Times New Roman"/>
                <w:lang w:val="en-US"/>
              </w:rPr>
              <w:t xml:space="preserve">Urban </w:t>
            </w:r>
          </w:p>
        </w:tc>
        <w:tc>
          <w:tcPr>
            <w:tcW w:w="432" w:type="pct"/>
            <w:tcBorders>
              <w:top w:val="single" w:sz="4" w:space="0" w:color="auto"/>
              <w:bottom w:val="nil"/>
            </w:tcBorders>
            <w:vAlign w:val="bottom"/>
          </w:tcPr>
          <w:p w14:paraId="417A3FBE" w14:textId="77777777" w:rsidR="007A4AA3" w:rsidRPr="00F54E8A" w:rsidRDefault="007A4AA3" w:rsidP="002440AB">
            <w:pPr>
              <w:pStyle w:val="Tabletext"/>
              <w:rPr>
                <w:rFonts w:cs="Times New Roman"/>
                <w:lang w:val="en-US"/>
              </w:rPr>
            </w:pPr>
            <w:r w:rsidRPr="00F54E8A">
              <w:rPr>
                <w:rFonts w:cs="Times New Roman"/>
                <w:lang w:val="en-US"/>
              </w:rPr>
              <w:t>2-6%</w:t>
            </w:r>
          </w:p>
        </w:tc>
      </w:tr>
      <w:tr w:rsidR="007A4AA3" w:rsidRPr="00F54E8A" w14:paraId="1720680C" w14:textId="77777777" w:rsidTr="005A60EC">
        <w:trPr>
          <w:trHeight w:val="20"/>
        </w:trPr>
        <w:tc>
          <w:tcPr>
            <w:tcW w:w="406" w:type="pct"/>
            <w:vMerge/>
            <w:vAlign w:val="bottom"/>
          </w:tcPr>
          <w:p w14:paraId="43FE066D" w14:textId="77777777" w:rsidR="007A4AA3" w:rsidRPr="00F54E8A" w:rsidRDefault="007A4AA3" w:rsidP="002440AB">
            <w:pPr>
              <w:pStyle w:val="Tabletext"/>
              <w:rPr>
                <w:rFonts w:cs="Times New Roman"/>
                <w:lang w:val="en-US"/>
              </w:rPr>
            </w:pPr>
          </w:p>
        </w:tc>
        <w:tc>
          <w:tcPr>
            <w:tcW w:w="1219" w:type="pct"/>
            <w:vMerge/>
            <w:vAlign w:val="bottom"/>
          </w:tcPr>
          <w:p w14:paraId="0349568C" w14:textId="77777777" w:rsidR="007A4AA3" w:rsidRPr="00F54E8A" w:rsidRDefault="007A4AA3" w:rsidP="002440AB">
            <w:pPr>
              <w:pStyle w:val="Tabletext"/>
              <w:rPr>
                <w:rFonts w:cs="Times New Roman"/>
                <w:lang w:val="en-US"/>
              </w:rPr>
            </w:pPr>
          </w:p>
        </w:tc>
        <w:tc>
          <w:tcPr>
            <w:tcW w:w="305" w:type="pct"/>
            <w:vMerge/>
            <w:vAlign w:val="bottom"/>
          </w:tcPr>
          <w:p w14:paraId="59AC8BDF" w14:textId="77777777" w:rsidR="007A4AA3" w:rsidRPr="00F54E8A" w:rsidRDefault="007A4AA3" w:rsidP="002440AB">
            <w:pPr>
              <w:pStyle w:val="Tabletext"/>
              <w:rPr>
                <w:rFonts w:cs="Times New Roman"/>
                <w:lang w:val="en-US"/>
              </w:rPr>
            </w:pPr>
          </w:p>
        </w:tc>
        <w:tc>
          <w:tcPr>
            <w:tcW w:w="507" w:type="pct"/>
            <w:vMerge/>
            <w:vAlign w:val="bottom"/>
          </w:tcPr>
          <w:p w14:paraId="4B7ED323" w14:textId="77777777" w:rsidR="007A4AA3" w:rsidRPr="00F54E8A" w:rsidRDefault="007A4AA3" w:rsidP="002440AB">
            <w:pPr>
              <w:pStyle w:val="Tabletext"/>
              <w:rPr>
                <w:rFonts w:cs="Times New Roman"/>
                <w:lang w:val="en-US"/>
              </w:rPr>
            </w:pPr>
          </w:p>
        </w:tc>
        <w:tc>
          <w:tcPr>
            <w:tcW w:w="418" w:type="pct"/>
            <w:vMerge/>
            <w:vAlign w:val="bottom"/>
          </w:tcPr>
          <w:p w14:paraId="5B76B97C" w14:textId="77777777" w:rsidR="007A4AA3" w:rsidRPr="00F54E8A" w:rsidRDefault="007A4AA3" w:rsidP="002440AB">
            <w:pPr>
              <w:pStyle w:val="Tabletext"/>
              <w:rPr>
                <w:rFonts w:cs="Times New Roman"/>
                <w:lang w:val="en-US"/>
              </w:rPr>
            </w:pPr>
          </w:p>
        </w:tc>
        <w:tc>
          <w:tcPr>
            <w:tcW w:w="718" w:type="pct"/>
            <w:vMerge/>
            <w:vAlign w:val="bottom"/>
          </w:tcPr>
          <w:p w14:paraId="74B6A6BB" w14:textId="77777777" w:rsidR="007A4AA3" w:rsidRPr="00F54E8A" w:rsidRDefault="007A4AA3" w:rsidP="002440AB">
            <w:pPr>
              <w:pStyle w:val="Tabletext"/>
              <w:rPr>
                <w:rFonts w:cs="Times New Roman"/>
                <w:lang w:val="en-US"/>
              </w:rPr>
            </w:pPr>
          </w:p>
        </w:tc>
        <w:tc>
          <w:tcPr>
            <w:tcW w:w="286" w:type="pct"/>
            <w:vMerge/>
            <w:vAlign w:val="bottom"/>
          </w:tcPr>
          <w:p w14:paraId="1E27483A"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40A88F3" w14:textId="77777777" w:rsidR="007A4AA3" w:rsidRPr="00F54E8A" w:rsidRDefault="007A4AA3" w:rsidP="002440AB">
            <w:pPr>
              <w:pStyle w:val="Tabletext"/>
              <w:rPr>
                <w:rFonts w:cs="Times New Roman"/>
                <w:lang w:val="en-US"/>
              </w:rPr>
            </w:pPr>
            <w:r w:rsidRPr="00F54E8A">
              <w:rPr>
                <w:rFonts w:cs="Times New Roman"/>
                <w:lang w:val="en-US"/>
              </w:rPr>
              <w:t>Peri-urban</w:t>
            </w:r>
          </w:p>
        </w:tc>
        <w:tc>
          <w:tcPr>
            <w:tcW w:w="432" w:type="pct"/>
            <w:tcBorders>
              <w:top w:val="nil"/>
              <w:bottom w:val="nil"/>
            </w:tcBorders>
            <w:vAlign w:val="bottom"/>
          </w:tcPr>
          <w:p w14:paraId="0334AEBE" w14:textId="77777777" w:rsidR="007A4AA3" w:rsidRPr="00F54E8A" w:rsidRDefault="007A4AA3" w:rsidP="002440AB">
            <w:pPr>
              <w:pStyle w:val="Tabletext"/>
              <w:rPr>
                <w:rFonts w:cs="Times New Roman"/>
                <w:lang w:val="en-US"/>
              </w:rPr>
            </w:pPr>
            <w:r w:rsidRPr="00F54E8A">
              <w:rPr>
                <w:rFonts w:cs="Times New Roman"/>
                <w:lang w:val="en-US"/>
              </w:rPr>
              <w:t>4.5-9.2%</w:t>
            </w:r>
          </w:p>
        </w:tc>
      </w:tr>
      <w:tr w:rsidR="007A4AA3" w:rsidRPr="00F54E8A" w14:paraId="14B18FC8" w14:textId="77777777" w:rsidTr="005A60EC">
        <w:trPr>
          <w:trHeight w:val="20"/>
        </w:trPr>
        <w:tc>
          <w:tcPr>
            <w:tcW w:w="406" w:type="pct"/>
            <w:vMerge/>
            <w:vAlign w:val="bottom"/>
          </w:tcPr>
          <w:p w14:paraId="5144509A" w14:textId="77777777" w:rsidR="007A4AA3" w:rsidRPr="00F54E8A" w:rsidRDefault="007A4AA3" w:rsidP="002440AB">
            <w:pPr>
              <w:pStyle w:val="Tabletext"/>
              <w:rPr>
                <w:rFonts w:cs="Times New Roman"/>
                <w:lang w:val="en-US"/>
              </w:rPr>
            </w:pPr>
          </w:p>
        </w:tc>
        <w:tc>
          <w:tcPr>
            <w:tcW w:w="1219" w:type="pct"/>
            <w:vMerge/>
            <w:tcBorders>
              <w:bottom w:val="nil"/>
            </w:tcBorders>
            <w:vAlign w:val="bottom"/>
          </w:tcPr>
          <w:p w14:paraId="44D51649" w14:textId="77777777" w:rsidR="007A4AA3" w:rsidRPr="00F54E8A" w:rsidRDefault="007A4AA3" w:rsidP="002440AB">
            <w:pPr>
              <w:pStyle w:val="Tabletext"/>
              <w:rPr>
                <w:rFonts w:cs="Times New Roman"/>
                <w:lang w:val="en-US"/>
              </w:rPr>
            </w:pPr>
          </w:p>
        </w:tc>
        <w:tc>
          <w:tcPr>
            <w:tcW w:w="305" w:type="pct"/>
            <w:vMerge/>
            <w:tcBorders>
              <w:bottom w:val="nil"/>
            </w:tcBorders>
            <w:vAlign w:val="bottom"/>
          </w:tcPr>
          <w:p w14:paraId="425576F0" w14:textId="77777777" w:rsidR="007A4AA3" w:rsidRPr="00F54E8A" w:rsidRDefault="007A4AA3" w:rsidP="002440AB">
            <w:pPr>
              <w:pStyle w:val="Tabletext"/>
              <w:rPr>
                <w:rFonts w:cs="Times New Roman"/>
                <w:lang w:val="en-US"/>
              </w:rPr>
            </w:pPr>
          </w:p>
        </w:tc>
        <w:tc>
          <w:tcPr>
            <w:tcW w:w="507" w:type="pct"/>
            <w:vMerge/>
            <w:tcBorders>
              <w:bottom w:val="nil"/>
            </w:tcBorders>
            <w:vAlign w:val="bottom"/>
          </w:tcPr>
          <w:p w14:paraId="63C0AAD4" w14:textId="77777777" w:rsidR="007A4AA3" w:rsidRPr="00F54E8A" w:rsidRDefault="007A4AA3" w:rsidP="002440AB">
            <w:pPr>
              <w:pStyle w:val="Tabletext"/>
              <w:rPr>
                <w:rFonts w:cs="Times New Roman"/>
                <w:lang w:val="en-US"/>
              </w:rPr>
            </w:pPr>
          </w:p>
        </w:tc>
        <w:tc>
          <w:tcPr>
            <w:tcW w:w="418" w:type="pct"/>
            <w:vMerge/>
            <w:tcBorders>
              <w:bottom w:val="nil"/>
            </w:tcBorders>
            <w:vAlign w:val="bottom"/>
          </w:tcPr>
          <w:p w14:paraId="71667874" w14:textId="77777777" w:rsidR="007A4AA3" w:rsidRPr="00F54E8A" w:rsidRDefault="007A4AA3" w:rsidP="002440AB">
            <w:pPr>
              <w:pStyle w:val="Tabletext"/>
              <w:rPr>
                <w:rFonts w:cs="Times New Roman"/>
                <w:lang w:val="en-US"/>
              </w:rPr>
            </w:pPr>
          </w:p>
        </w:tc>
        <w:tc>
          <w:tcPr>
            <w:tcW w:w="718" w:type="pct"/>
            <w:vMerge/>
            <w:tcBorders>
              <w:bottom w:val="nil"/>
            </w:tcBorders>
            <w:vAlign w:val="bottom"/>
          </w:tcPr>
          <w:p w14:paraId="0327FA7F" w14:textId="77777777" w:rsidR="007A4AA3" w:rsidRPr="00F54E8A" w:rsidRDefault="007A4AA3" w:rsidP="002440AB">
            <w:pPr>
              <w:pStyle w:val="Tabletext"/>
              <w:rPr>
                <w:rFonts w:cs="Times New Roman"/>
                <w:lang w:val="en-US"/>
              </w:rPr>
            </w:pPr>
          </w:p>
        </w:tc>
        <w:tc>
          <w:tcPr>
            <w:tcW w:w="286" w:type="pct"/>
            <w:vMerge/>
            <w:tcBorders>
              <w:bottom w:val="nil"/>
            </w:tcBorders>
            <w:vAlign w:val="bottom"/>
          </w:tcPr>
          <w:p w14:paraId="2FC19375"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3042C7A0"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0CF1009F" w14:textId="77777777" w:rsidR="007A4AA3" w:rsidRPr="00F54E8A" w:rsidRDefault="007A4AA3" w:rsidP="002440AB">
            <w:pPr>
              <w:pStyle w:val="Tabletext"/>
              <w:rPr>
                <w:rFonts w:cs="Times New Roman"/>
                <w:lang w:val="en-US"/>
              </w:rPr>
            </w:pPr>
            <w:r w:rsidRPr="00F54E8A">
              <w:rPr>
                <w:rFonts w:cs="Times New Roman"/>
                <w:lang w:val="en-US"/>
              </w:rPr>
              <w:t>66%</w:t>
            </w:r>
          </w:p>
        </w:tc>
      </w:tr>
      <w:tr w:rsidR="007A4AA3" w:rsidRPr="00F54E8A" w14:paraId="5B2AB222" w14:textId="77777777" w:rsidTr="005A60EC">
        <w:trPr>
          <w:trHeight w:val="20"/>
        </w:trPr>
        <w:tc>
          <w:tcPr>
            <w:tcW w:w="406" w:type="pct"/>
            <w:vMerge/>
            <w:vAlign w:val="bottom"/>
          </w:tcPr>
          <w:p w14:paraId="7AE5B216" w14:textId="77777777" w:rsidR="007A4AA3" w:rsidRPr="00F54E8A" w:rsidRDefault="007A4AA3" w:rsidP="002440AB">
            <w:pPr>
              <w:pStyle w:val="Tabletext"/>
              <w:rPr>
                <w:rFonts w:cs="Times New Roman"/>
                <w:lang w:val="en-US"/>
              </w:rPr>
            </w:pPr>
          </w:p>
        </w:tc>
        <w:tc>
          <w:tcPr>
            <w:tcW w:w="1219" w:type="pct"/>
            <w:vMerge/>
            <w:tcBorders>
              <w:top w:val="nil"/>
              <w:bottom w:val="nil"/>
            </w:tcBorders>
            <w:vAlign w:val="bottom"/>
          </w:tcPr>
          <w:p w14:paraId="58EDEC4E" w14:textId="77777777" w:rsidR="007A4AA3" w:rsidRPr="00F54E8A" w:rsidRDefault="007A4AA3" w:rsidP="002440AB">
            <w:pPr>
              <w:pStyle w:val="Tabletext"/>
              <w:rPr>
                <w:rFonts w:cs="Times New Roman"/>
                <w:lang w:val="en-US"/>
              </w:rPr>
            </w:pPr>
          </w:p>
        </w:tc>
        <w:tc>
          <w:tcPr>
            <w:tcW w:w="305" w:type="pct"/>
            <w:vMerge/>
            <w:tcBorders>
              <w:top w:val="nil"/>
              <w:bottom w:val="nil"/>
            </w:tcBorders>
            <w:vAlign w:val="bottom"/>
          </w:tcPr>
          <w:p w14:paraId="24700A70" w14:textId="77777777" w:rsidR="007A4AA3" w:rsidRPr="00F54E8A" w:rsidRDefault="007A4AA3" w:rsidP="002440AB">
            <w:pPr>
              <w:pStyle w:val="Tabletext"/>
              <w:rPr>
                <w:rFonts w:cs="Times New Roman"/>
                <w:lang w:val="en-US"/>
              </w:rPr>
            </w:pPr>
          </w:p>
        </w:tc>
        <w:tc>
          <w:tcPr>
            <w:tcW w:w="507" w:type="pct"/>
            <w:vMerge/>
            <w:tcBorders>
              <w:top w:val="nil"/>
              <w:bottom w:val="nil"/>
            </w:tcBorders>
            <w:vAlign w:val="bottom"/>
          </w:tcPr>
          <w:p w14:paraId="794D29B3" w14:textId="77777777" w:rsidR="007A4AA3" w:rsidRPr="00F54E8A" w:rsidRDefault="007A4AA3" w:rsidP="002440AB">
            <w:pPr>
              <w:pStyle w:val="Tabletext"/>
              <w:rPr>
                <w:rFonts w:cs="Times New Roman"/>
                <w:lang w:val="en-US"/>
              </w:rPr>
            </w:pPr>
          </w:p>
        </w:tc>
        <w:tc>
          <w:tcPr>
            <w:tcW w:w="418" w:type="pct"/>
            <w:vMerge/>
            <w:tcBorders>
              <w:top w:val="nil"/>
              <w:bottom w:val="nil"/>
            </w:tcBorders>
            <w:vAlign w:val="bottom"/>
          </w:tcPr>
          <w:p w14:paraId="2045AF04" w14:textId="77777777" w:rsidR="007A4AA3" w:rsidRPr="00F54E8A" w:rsidRDefault="007A4AA3" w:rsidP="002440AB">
            <w:pPr>
              <w:pStyle w:val="Tabletext"/>
              <w:rPr>
                <w:rFonts w:cs="Times New Roman"/>
                <w:lang w:val="en-US"/>
              </w:rPr>
            </w:pPr>
          </w:p>
        </w:tc>
        <w:tc>
          <w:tcPr>
            <w:tcW w:w="718" w:type="pct"/>
            <w:vMerge/>
            <w:tcBorders>
              <w:top w:val="nil"/>
              <w:bottom w:val="nil"/>
            </w:tcBorders>
            <w:vAlign w:val="bottom"/>
          </w:tcPr>
          <w:p w14:paraId="2C57F104"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44C5E1A6"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766E63CF" w14:textId="7A503A30" w:rsidR="007A4AA3" w:rsidRPr="00F54E8A" w:rsidRDefault="007A4AA3" w:rsidP="002440AB">
            <w:pPr>
              <w:pStyle w:val="Tabletext"/>
              <w:rPr>
                <w:rFonts w:cs="Times New Roman"/>
                <w:lang w:val="en-US"/>
              </w:rPr>
            </w:pPr>
            <w:r w:rsidRPr="00F54E8A">
              <w:rPr>
                <w:rFonts w:cs="Times New Roman"/>
                <w:lang w:val="en-US"/>
              </w:rPr>
              <w:t>Urban, peri-urban &amp; rural</w:t>
            </w:r>
          </w:p>
        </w:tc>
        <w:tc>
          <w:tcPr>
            <w:tcW w:w="432" w:type="pct"/>
            <w:tcBorders>
              <w:top w:val="nil"/>
              <w:bottom w:val="nil"/>
            </w:tcBorders>
            <w:vAlign w:val="bottom"/>
          </w:tcPr>
          <w:p w14:paraId="03F7F97C" w14:textId="77777777" w:rsidR="007A4AA3" w:rsidRPr="00F54E8A" w:rsidRDefault="007A4AA3" w:rsidP="002440AB">
            <w:pPr>
              <w:pStyle w:val="Tabletext"/>
              <w:rPr>
                <w:rFonts w:cs="Times New Roman"/>
                <w:lang w:val="en-US"/>
              </w:rPr>
            </w:pPr>
            <w:r w:rsidRPr="00F54E8A">
              <w:rPr>
                <w:rFonts w:cs="Times New Roman"/>
                <w:lang w:val="en-US"/>
              </w:rPr>
              <w:t>36%</w:t>
            </w:r>
          </w:p>
        </w:tc>
      </w:tr>
      <w:tr w:rsidR="007A4AA3" w:rsidRPr="00F54E8A" w14:paraId="3066C0B8" w14:textId="77777777" w:rsidTr="005A60EC">
        <w:trPr>
          <w:trHeight w:val="20"/>
        </w:trPr>
        <w:tc>
          <w:tcPr>
            <w:tcW w:w="406" w:type="pct"/>
            <w:vMerge/>
            <w:vAlign w:val="bottom"/>
          </w:tcPr>
          <w:p w14:paraId="1000A303"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037A69B5" w14:textId="4A6EE3FB" w:rsidR="007A4AA3" w:rsidRPr="00F54E8A" w:rsidRDefault="00FE6022">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AuthorYear="1"&gt;&lt;Author&gt;United States Environmental Protection Agency&lt;/Author&gt;&lt;Year&gt;2006&lt;/Year&gt;&lt;RecNum&gt;6889&lt;/RecNum&gt;&lt;DisplayText&gt;United States Environmental Protection Agency&lt;style face="superscript"&gt;55&lt;/style&gt;&lt;/DisplayText&gt;&lt;record&gt;&lt;rec-number&gt;6889&lt;/rec-number&gt;&lt;foreign-keys&gt;&lt;key app="EN" db-id="x9ep5rzpeferz2er5wxxvrplewr09fz5setz" timestamp="1619519106"&gt;6889&lt;/key&gt;&lt;/foreign-keys&gt;&lt;ref-type name="Report"&gt;27&lt;/ref-type&gt;&lt;contributors&gt;&lt;authors&gt;&lt;author&gt;United States Environmental Protection Agency,&lt;/author&gt;&lt;/authors&gt;&lt;tertiary-authors&gt;&lt;author&gt;United States Environmental Protection Agency,&lt;/author&gt;&lt;/tertiary-authors&gt;&lt;/contributors&gt;&lt;titles&gt;&lt;title&gt;An Inventory of Sources and Environmental Releases of Dioxin-Like Compounds In the U.S. For the Years 1987, 1995, and 2000&lt;/title&gt;&lt;/titles&gt;&lt;dates&gt;&lt;year&gt;2006&lt;/year&gt;&lt;/dates&gt;&lt;pub-location&gt;Washington DC, USA&lt;/pub-location&gt;&lt;isbn&gt;EPA/600/P-03/002F&lt;/isbn&gt;&lt;urls&gt;&lt;related-urls&gt;&lt;url&gt;https://ofmpub.epa.gov/eims/eimscomm.getfile?p_download_id=459709&lt;/url&gt;&lt;/related-urls&gt;&lt;/urls&gt;&lt;research-notes&gt;URL up one level is: https://cfpub.epa.gov/ncea/risk/recordisplay.cfm?deid=159286 &lt;/research-notes&gt;&lt;access-date&gt;27 April 2021&lt;/access-date&gt;&lt;/record&gt;&lt;/Cite&gt;&lt;/EndNote&gt;</w:instrText>
            </w:r>
            <w:r w:rsidRPr="005A60EC">
              <w:rPr>
                <w:rFonts w:cs="Times New Roman"/>
                <w:lang w:val="en-US"/>
              </w:rPr>
              <w:fldChar w:fldCharType="separate"/>
            </w:r>
            <w:r w:rsidRPr="005A60EC">
              <w:rPr>
                <w:rFonts w:cs="Times New Roman"/>
                <w:noProof/>
                <w:lang w:val="en-US"/>
              </w:rPr>
              <w:t>United States Environmental Protection Agency</w:t>
            </w:r>
            <w:r w:rsidRPr="005A60EC">
              <w:rPr>
                <w:rFonts w:cs="Times New Roman"/>
                <w:noProof/>
                <w:vertAlign w:val="superscript"/>
                <w:lang w:val="en-US"/>
              </w:rPr>
              <w:t>55</w:t>
            </w:r>
            <w:r w:rsidRPr="005A60EC">
              <w:rPr>
                <w:rFonts w:cs="Times New Roman"/>
                <w:lang w:val="en-US"/>
              </w:rPr>
              <w:fldChar w:fldCharType="end"/>
            </w:r>
            <w:r w:rsidR="007A4AA3" w:rsidRPr="00A60061">
              <w:rPr>
                <w:rFonts w:cs="Times New Roman"/>
                <w:lang w:val="en-US"/>
              </w:rPr>
              <w:t xml:space="preserve"> as</w:t>
            </w:r>
            <w:r w:rsidR="007A4AA3">
              <w:rPr>
                <w:rFonts w:cs="Times New Roman"/>
                <w:lang w:val="en-US"/>
              </w:rPr>
              <w:t xml:space="preserve"> cited by </w:t>
            </w:r>
            <w:r w:rsidR="007A4AA3" w:rsidRPr="00F54E8A">
              <w:rPr>
                <w:rFonts w:cs="Times New Roman"/>
                <w:lang w:val="en-US"/>
              </w:rPr>
              <w:fldChar w:fldCharType="begin"/>
            </w:r>
            <w:r w:rsidR="005D3165">
              <w:rPr>
                <w:rFonts w:cs="Times New Roman"/>
                <w:lang w:val="en-US"/>
              </w:rPr>
              <w:instrText xml:space="preserve"> ADDIN EN.CITE &lt;EndNote&gt;&lt;Cite AuthorYear="1"&gt;&lt;Author&gt;Christian&lt;/Author&gt;&lt;Year&gt;2010&lt;/Year&gt;&lt;RecNum&gt;214&lt;/RecNum&gt;&lt;DisplayText&gt;Christian et al.&lt;style face="superscript"&gt;52&lt;/style&gt;&lt;/DisplayText&gt;&lt;record&gt;&lt;rec-number&gt;214&lt;/rec-number&gt;&lt;foreign-keys&gt;&lt;key app="EN" db-id="x9ep5rzpeferz2er5wxxvrplewr09fz5setz" timestamp="1556719688" guid="00fa324e-0d08-4b27-91d8-8b7942c2565a"&gt;214&lt;/key&gt;&lt;/foreign-keys&gt;&lt;ref-type name="Journal Article"&gt;17&lt;/ref-type&gt;&lt;contributors&gt;&lt;authors&gt;&lt;author&gt;Christian, T. J.&lt;/author&gt;&lt;author&gt;Yokelson, R. J.&lt;/author&gt;&lt;author&gt;Cárdenas, B.&lt;/author&gt;&lt;author&gt;Molina, L. T.&lt;/author&gt;&lt;author&gt;Engling, G.&lt;/author&gt;&lt;author&gt;Hsu, S. C.&lt;/author&gt;&lt;/authors&gt;&lt;/contributors&gt;&lt;titles&gt;&lt;title&gt;Trace gas and particle emissions from domestic and industrial biofuel use and garbage burning in central Mexico&lt;/title&gt;&lt;secondary-title&gt;Atmospheric Chemistry and Physics&lt;/secondary-title&gt;&lt;/titles&gt;&lt;periodical&gt;&lt;full-title&gt;Atmospheric Chemistry and Physics&lt;/full-title&gt;&lt;/periodical&gt;&lt;pages&gt;565-584&lt;/pages&gt;&lt;volume&gt;10&lt;/volume&gt;&lt;number&gt;2&lt;/number&gt;&lt;dates&gt;&lt;year&gt;2010&lt;/year&gt;&lt;/dates&gt;&lt;publisher&gt;Copernicus Publications&lt;/publisher&gt;&lt;isbn&gt;1680-7324&lt;/isbn&gt;&lt;urls&gt;&lt;related-urls&gt;&lt;url&gt;https://www.atmos-chem-phys.net/10/565/2010/&lt;/url&gt;&lt;/related-urls&gt;&lt;/urls&gt;&lt;electronic-resource-num&gt;10.5194/acp-10-565-2010&lt;/electronic-resource-num&gt;&lt;/record&gt;&lt;/Cite&gt;&lt;/EndNote&gt;</w:instrText>
            </w:r>
            <w:r w:rsidR="007A4AA3" w:rsidRPr="00F54E8A">
              <w:rPr>
                <w:rFonts w:cs="Times New Roman"/>
                <w:lang w:val="en-US"/>
              </w:rPr>
              <w:fldChar w:fldCharType="separate"/>
            </w:r>
            <w:r w:rsidR="005D3165">
              <w:rPr>
                <w:rFonts w:cs="Times New Roman"/>
                <w:noProof/>
                <w:lang w:val="en-US"/>
              </w:rPr>
              <w:t>Christian et al.</w:t>
            </w:r>
            <w:r w:rsidR="005D3165" w:rsidRPr="005D3165">
              <w:rPr>
                <w:rFonts w:cs="Times New Roman"/>
                <w:noProof/>
                <w:vertAlign w:val="superscript"/>
                <w:lang w:val="en-US"/>
              </w:rPr>
              <w:t>52</w:t>
            </w:r>
            <w:r w:rsidR="007A4AA3" w:rsidRPr="00F54E8A">
              <w:rPr>
                <w:rFonts w:cs="Times New Roman"/>
                <w:lang w:val="en-US"/>
              </w:rPr>
              <w:fldChar w:fldCharType="end"/>
            </w:r>
          </w:p>
        </w:tc>
        <w:tc>
          <w:tcPr>
            <w:tcW w:w="305" w:type="pct"/>
            <w:tcBorders>
              <w:top w:val="nil"/>
              <w:bottom w:val="nil"/>
            </w:tcBorders>
            <w:vAlign w:val="bottom"/>
          </w:tcPr>
          <w:p w14:paraId="54BA1302" w14:textId="77777777" w:rsidR="007A4AA3" w:rsidRPr="00F54E8A" w:rsidRDefault="007A4AA3" w:rsidP="002440AB">
            <w:pPr>
              <w:pStyle w:val="Tabletext"/>
              <w:rPr>
                <w:rFonts w:cs="Times New Roman"/>
                <w:lang w:val="en-US"/>
              </w:rPr>
            </w:pPr>
            <w:r w:rsidRPr="00F54E8A">
              <w:rPr>
                <w:rFonts w:cs="Times New Roman"/>
                <w:lang w:val="en-US"/>
              </w:rPr>
              <w:t>USA</w:t>
            </w:r>
          </w:p>
        </w:tc>
        <w:tc>
          <w:tcPr>
            <w:tcW w:w="507" w:type="pct"/>
            <w:tcBorders>
              <w:top w:val="nil"/>
              <w:bottom w:val="nil"/>
            </w:tcBorders>
            <w:vAlign w:val="bottom"/>
          </w:tcPr>
          <w:p w14:paraId="01781849"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774852DA" w14:textId="77777777" w:rsidR="007A4AA3" w:rsidRPr="00F54E8A" w:rsidRDefault="007A4AA3" w:rsidP="002440AB">
            <w:pPr>
              <w:pStyle w:val="Tabletext"/>
              <w:rPr>
                <w:rFonts w:cs="Times New Roman"/>
                <w:lang w:val="en-US"/>
              </w:rPr>
            </w:pPr>
            <w:r w:rsidRPr="00F54E8A">
              <w:rPr>
                <w:rFonts w:cs="Times New Roman"/>
                <w:lang w:val="en-US"/>
              </w:rPr>
              <w:t xml:space="preserve">National </w:t>
            </w:r>
          </w:p>
        </w:tc>
        <w:tc>
          <w:tcPr>
            <w:tcW w:w="718" w:type="pct"/>
            <w:tcBorders>
              <w:top w:val="nil"/>
              <w:bottom w:val="nil"/>
            </w:tcBorders>
            <w:vAlign w:val="bottom"/>
          </w:tcPr>
          <w:p w14:paraId="2C9F6717" w14:textId="77777777" w:rsidR="007A4AA3" w:rsidRPr="00F54E8A" w:rsidRDefault="007A4AA3" w:rsidP="002440AB">
            <w:pPr>
              <w:pStyle w:val="Tabletext"/>
              <w:rPr>
                <w:rFonts w:cs="Times New Roman"/>
                <w:lang w:val="en-US"/>
              </w:rPr>
            </w:pPr>
          </w:p>
        </w:tc>
        <w:tc>
          <w:tcPr>
            <w:tcW w:w="286" w:type="pct"/>
            <w:tcBorders>
              <w:top w:val="nil"/>
              <w:bottom w:val="nil"/>
            </w:tcBorders>
            <w:vAlign w:val="bottom"/>
          </w:tcPr>
          <w:p w14:paraId="7A429FF7"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bottom w:val="nil"/>
            </w:tcBorders>
            <w:vAlign w:val="bottom"/>
          </w:tcPr>
          <w:p w14:paraId="68FFB2ED"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34801307" w14:textId="77777777" w:rsidR="007A4AA3" w:rsidRPr="00F54E8A" w:rsidRDefault="007A4AA3" w:rsidP="002440AB">
            <w:pPr>
              <w:pStyle w:val="Tabletext"/>
              <w:rPr>
                <w:rFonts w:cs="Times New Roman"/>
                <w:lang w:val="en-US"/>
              </w:rPr>
            </w:pPr>
            <w:r w:rsidRPr="00F54E8A">
              <w:rPr>
                <w:rFonts w:cs="Times New Roman"/>
                <w:lang w:val="en-US"/>
              </w:rPr>
              <w:t>12–40%</w:t>
            </w:r>
          </w:p>
        </w:tc>
      </w:tr>
      <w:tr w:rsidR="007A4AA3" w:rsidRPr="00F54E8A" w14:paraId="41EA0A19" w14:textId="77777777" w:rsidTr="005A60EC">
        <w:trPr>
          <w:trHeight w:val="20"/>
        </w:trPr>
        <w:tc>
          <w:tcPr>
            <w:tcW w:w="406" w:type="pct"/>
            <w:vMerge/>
            <w:vAlign w:val="bottom"/>
          </w:tcPr>
          <w:p w14:paraId="70FC3020" w14:textId="77777777" w:rsidR="007A4AA3" w:rsidRPr="00F54E8A" w:rsidRDefault="007A4AA3" w:rsidP="002440AB">
            <w:pPr>
              <w:pStyle w:val="Tabletext"/>
              <w:rPr>
                <w:rFonts w:cs="Times New Roman"/>
                <w:lang w:val="en-US"/>
              </w:rPr>
            </w:pPr>
          </w:p>
        </w:tc>
        <w:tc>
          <w:tcPr>
            <w:tcW w:w="1219" w:type="pct"/>
            <w:tcBorders>
              <w:top w:val="nil"/>
            </w:tcBorders>
            <w:vAlign w:val="bottom"/>
          </w:tcPr>
          <w:p w14:paraId="15CF414D" w14:textId="6C3934E5" w:rsidR="007A4AA3" w:rsidRPr="00F54E8A" w:rsidRDefault="007A4AA3" w:rsidP="00FE6022">
            <w:pPr>
              <w:pStyle w:val="Tabletext"/>
              <w:rPr>
                <w:rFonts w:cs="Times New Roman"/>
                <w:lang w:val="en-US"/>
              </w:rPr>
            </w:pPr>
            <w:r w:rsidRPr="00F54E8A">
              <w:rPr>
                <w:rFonts w:cs="Times New Roman"/>
                <w:lang w:val="en-US"/>
              </w:rPr>
              <w:fldChar w:fldCharType="begin"/>
            </w:r>
            <w:r w:rsidR="00FE6022">
              <w:rPr>
                <w:rFonts w:cs="Times New Roman"/>
                <w:lang w:val="en-US"/>
              </w:rPr>
              <w:instrText xml:space="preserve"> ADDIN EN.CITE &lt;EndNote&gt;&lt;Cite AuthorYear="1"&gt;&lt;Author&gt;GHANA STATISTICAL SERVICE&lt;/Author&gt;&lt;Year&gt;2000&lt;/Year&gt;&lt;RecNum&gt;6363&lt;/RecNum&gt;&lt;DisplayText&gt;Ghana Statistical Service&lt;style face="superscript"&gt;56&lt;/style&gt;&lt;/DisplayText&gt;&lt;record&gt;&lt;rec-number&gt;6363&lt;/rec-number&gt;&lt;foreign-keys&gt;&lt;key app="EN" db-id="x9ep5rzpeferz2er5wxxvrplewr09fz5setz" timestamp="1599809452" guid="d529d27a-1ece-4ae0-a006-c2cf3488acb7"&gt;6363&lt;/key&gt;&lt;/foreign-keys&gt;&lt;ref-type name="Web Page"&gt;12&lt;/ref-type&gt;&lt;contributors&gt;&lt;authors&gt;&lt;author&gt;Ghana Statistical Service,&lt;/author&gt;&lt;/authors&gt;&lt;/contributors&gt;&lt;titles&gt;&lt;title&gt;Ghana - Population and Housing Census 2000: H14 Method of disposal of solid waste (Solid) File: Housing&lt;/title&gt;&lt;/titles&gt;&lt;volume&gt;11 September 2020&lt;/volume&gt;&lt;dates&gt;&lt;year&gt;2000&lt;/year&gt;&lt;pub-dates&gt;&lt;date&gt;14 March 2016&lt;/date&gt;&lt;/pub-dates&gt;&lt;/dates&gt;&lt;publisher&gt;Ghana Statistical Service&lt;/publisher&gt;&lt;urls&gt;&lt;related-urls&gt;&lt;url&gt;https://www2.statsghana.gov.gh/nada/index.php/catalog/3/variable/V279&lt;/url&gt;&lt;/related-urls&gt;&lt;/urls&gt;&lt;/record&gt;&lt;/Cite&gt;&lt;/EndNote&gt;</w:instrText>
            </w:r>
            <w:r w:rsidRPr="00F54E8A">
              <w:rPr>
                <w:rFonts w:cs="Times New Roman"/>
                <w:lang w:val="en-US"/>
              </w:rPr>
              <w:fldChar w:fldCharType="separate"/>
            </w:r>
            <w:r w:rsidR="00FE6022">
              <w:rPr>
                <w:rFonts w:cs="Times New Roman"/>
                <w:noProof/>
                <w:lang w:val="en-US"/>
              </w:rPr>
              <w:t>Ghana Statistical Service</w:t>
            </w:r>
            <w:r w:rsidR="00FE6022" w:rsidRPr="00FE6022">
              <w:rPr>
                <w:rFonts w:cs="Times New Roman"/>
                <w:noProof/>
                <w:vertAlign w:val="superscript"/>
                <w:lang w:val="en-US"/>
              </w:rPr>
              <w:t>56</w:t>
            </w:r>
            <w:r w:rsidRPr="00F54E8A">
              <w:rPr>
                <w:rFonts w:cs="Times New Roman"/>
                <w:lang w:val="en-US"/>
              </w:rPr>
              <w:fldChar w:fldCharType="end"/>
            </w:r>
          </w:p>
        </w:tc>
        <w:tc>
          <w:tcPr>
            <w:tcW w:w="305" w:type="pct"/>
            <w:tcBorders>
              <w:top w:val="nil"/>
            </w:tcBorders>
            <w:vAlign w:val="bottom"/>
          </w:tcPr>
          <w:p w14:paraId="2DF63C59" w14:textId="77777777" w:rsidR="007A4AA3" w:rsidRPr="00F54E8A" w:rsidRDefault="007A4AA3" w:rsidP="002440AB">
            <w:pPr>
              <w:pStyle w:val="Tabletext"/>
              <w:rPr>
                <w:rFonts w:cs="Times New Roman"/>
                <w:lang w:val="en-US"/>
              </w:rPr>
            </w:pPr>
            <w:r w:rsidRPr="00F54E8A">
              <w:rPr>
                <w:rFonts w:cs="Times New Roman"/>
                <w:lang w:val="en-US"/>
              </w:rPr>
              <w:t>GHA</w:t>
            </w:r>
          </w:p>
        </w:tc>
        <w:tc>
          <w:tcPr>
            <w:tcW w:w="507" w:type="pct"/>
            <w:tcBorders>
              <w:top w:val="nil"/>
            </w:tcBorders>
            <w:vAlign w:val="bottom"/>
          </w:tcPr>
          <w:p w14:paraId="5A75E58B" w14:textId="77777777" w:rsidR="007A4AA3" w:rsidRPr="00F54E8A" w:rsidRDefault="007A4AA3" w:rsidP="002440AB">
            <w:pPr>
              <w:pStyle w:val="Tabletext"/>
              <w:rPr>
                <w:rFonts w:cs="Times New Roman"/>
                <w:lang w:val="en-US"/>
              </w:rPr>
            </w:pPr>
          </w:p>
        </w:tc>
        <w:tc>
          <w:tcPr>
            <w:tcW w:w="418" w:type="pct"/>
            <w:tcBorders>
              <w:top w:val="nil"/>
            </w:tcBorders>
            <w:vAlign w:val="bottom"/>
          </w:tcPr>
          <w:p w14:paraId="77F3DCB6"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tcBorders>
            <w:vAlign w:val="bottom"/>
          </w:tcPr>
          <w:p w14:paraId="61671C70" w14:textId="77777777" w:rsidR="007A4AA3" w:rsidRPr="00F54E8A" w:rsidRDefault="007A4AA3" w:rsidP="002440AB">
            <w:pPr>
              <w:pStyle w:val="Tabletext"/>
              <w:rPr>
                <w:rFonts w:cs="Times New Roman"/>
                <w:lang w:val="en-US"/>
              </w:rPr>
            </w:pPr>
            <w:r w:rsidRPr="00F54E8A">
              <w:rPr>
                <w:rFonts w:cs="Times New Roman"/>
                <w:lang w:val="en-US"/>
              </w:rPr>
              <w:t>Survey (n=37,026)</w:t>
            </w:r>
          </w:p>
        </w:tc>
        <w:tc>
          <w:tcPr>
            <w:tcW w:w="286" w:type="pct"/>
            <w:tcBorders>
              <w:top w:val="nil"/>
              <w:bottom w:val="single" w:sz="4" w:space="0" w:color="auto"/>
            </w:tcBorders>
            <w:vAlign w:val="bottom"/>
          </w:tcPr>
          <w:p w14:paraId="4BBAEB4C"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nil"/>
            </w:tcBorders>
            <w:vAlign w:val="bottom"/>
          </w:tcPr>
          <w:p w14:paraId="5CE1B10D" w14:textId="77777777" w:rsidR="007A4AA3" w:rsidRPr="00F54E8A" w:rsidRDefault="007A4AA3" w:rsidP="002440AB">
            <w:pPr>
              <w:pStyle w:val="Tabletext"/>
              <w:rPr>
                <w:rFonts w:cs="Times New Roman"/>
                <w:lang w:val="en-US"/>
              </w:rPr>
            </w:pPr>
            <w:r w:rsidRPr="00F54E8A">
              <w:rPr>
                <w:rFonts w:cs="Times New Roman"/>
                <w:lang w:val="en-US"/>
              </w:rPr>
              <w:t>Not stated</w:t>
            </w:r>
          </w:p>
        </w:tc>
        <w:tc>
          <w:tcPr>
            <w:tcW w:w="432" w:type="pct"/>
            <w:tcBorders>
              <w:top w:val="nil"/>
            </w:tcBorders>
            <w:vAlign w:val="bottom"/>
          </w:tcPr>
          <w:p w14:paraId="595235E2" w14:textId="77777777" w:rsidR="007A4AA3" w:rsidRPr="00F54E8A" w:rsidRDefault="007A4AA3" w:rsidP="002440AB">
            <w:pPr>
              <w:pStyle w:val="Tabletext"/>
              <w:rPr>
                <w:rFonts w:cs="Times New Roman"/>
                <w:lang w:val="en-US"/>
              </w:rPr>
            </w:pPr>
            <w:r w:rsidRPr="00F54E8A">
              <w:rPr>
                <w:rFonts w:cs="Times New Roman"/>
                <w:lang w:val="en-US"/>
              </w:rPr>
              <w:t>7.7%</w:t>
            </w:r>
          </w:p>
        </w:tc>
      </w:tr>
      <w:tr w:rsidR="007A4AA3" w:rsidRPr="00F54E8A" w14:paraId="73FB9EFC" w14:textId="77777777" w:rsidTr="005A60EC">
        <w:trPr>
          <w:trHeight w:val="20"/>
        </w:trPr>
        <w:tc>
          <w:tcPr>
            <w:tcW w:w="406" w:type="pct"/>
            <w:vMerge w:val="restart"/>
            <w:vAlign w:val="bottom"/>
          </w:tcPr>
          <w:p w14:paraId="4A92499B" w14:textId="77777777" w:rsidR="007A4AA3" w:rsidRPr="00F54E8A" w:rsidRDefault="007A4AA3" w:rsidP="002440AB">
            <w:pPr>
              <w:pStyle w:val="Tabletext"/>
              <w:rPr>
                <w:rFonts w:cs="Times New Roman"/>
                <w:lang w:val="en-US"/>
              </w:rPr>
            </w:pPr>
            <w:r w:rsidRPr="00F54E8A">
              <w:rPr>
                <w:rFonts w:cs="Times New Roman"/>
                <w:lang w:val="en-US"/>
              </w:rPr>
              <w:t>Uncollected waste</w:t>
            </w:r>
          </w:p>
        </w:tc>
        <w:tc>
          <w:tcPr>
            <w:tcW w:w="1219" w:type="pct"/>
            <w:tcBorders>
              <w:bottom w:val="nil"/>
            </w:tcBorders>
            <w:vAlign w:val="bottom"/>
          </w:tcPr>
          <w:p w14:paraId="691EA80E" w14:textId="0F2B6C2E" w:rsidR="007A4AA3" w:rsidRPr="00F54E8A" w:rsidRDefault="007A4AA3" w:rsidP="00FE6022">
            <w:pPr>
              <w:pStyle w:val="Tabletext"/>
              <w:rPr>
                <w:rFonts w:cs="Times New Roman"/>
                <w:lang w:val="en-US"/>
              </w:rPr>
            </w:pPr>
            <w:r w:rsidRPr="00F54E8A">
              <w:rPr>
                <w:rFonts w:cs="Times New Roman"/>
                <w:lang w:val="en-US"/>
              </w:rPr>
              <w:fldChar w:fldCharType="begin"/>
            </w:r>
            <w:r w:rsidR="00FE6022">
              <w:rPr>
                <w:rFonts w:cs="Times New Roman"/>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54E8A">
              <w:rPr>
                <w:rFonts w:cs="Times New Roman"/>
                <w:lang w:val="en-US"/>
              </w:rPr>
              <w:fldChar w:fldCharType="separate"/>
            </w:r>
            <w:r w:rsidR="00FE6022">
              <w:rPr>
                <w:rFonts w:cs="Times New Roman"/>
                <w:noProof/>
                <w:lang w:val="en-US"/>
              </w:rPr>
              <w:t>Kumari et al.</w:t>
            </w:r>
            <w:r w:rsidR="00FE6022" w:rsidRPr="00FE6022">
              <w:rPr>
                <w:rFonts w:cs="Times New Roman"/>
                <w:noProof/>
                <w:vertAlign w:val="superscript"/>
                <w:lang w:val="en-US"/>
              </w:rPr>
              <w:t>57</w:t>
            </w:r>
            <w:r w:rsidRPr="00F54E8A">
              <w:rPr>
                <w:rFonts w:cs="Times New Roman"/>
                <w:lang w:val="en-US"/>
              </w:rPr>
              <w:fldChar w:fldCharType="end"/>
            </w:r>
          </w:p>
        </w:tc>
        <w:tc>
          <w:tcPr>
            <w:tcW w:w="305" w:type="pct"/>
            <w:tcBorders>
              <w:bottom w:val="nil"/>
            </w:tcBorders>
            <w:vAlign w:val="bottom"/>
          </w:tcPr>
          <w:p w14:paraId="300229F4"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tcBorders>
              <w:bottom w:val="nil"/>
            </w:tcBorders>
            <w:vAlign w:val="bottom"/>
          </w:tcPr>
          <w:p w14:paraId="5E1041B1" w14:textId="1B2CE75B" w:rsidR="007A4AA3" w:rsidRPr="00F54E8A" w:rsidRDefault="007A4AA3">
            <w:pPr>
              <w:pStyle w:val="Tabletext"/>
              <w:rPr>
                <w:rFonts w:cs="Times New Roman"/>
                <w:lang w:val="en-US"/>
              </w:rPr>
            </w:pPr>
            <w:r w:rsidRPr="00F54E8A">
              <w:rPr>
                <w:rFonts w:cs="Times New Roman"/>
                <w:lang w:val="en-US"/>
              </w:rPr>
              <w:t xml:space="preserve">Ten cities </w:t>
            </w:r>
            <w:r w:rsidR="00FE6022">
              <w:rPr>
                <w:rFonts w:cs="Times New Roman"/>
                <w:lang w:val="en-US"/>
              </w:rPr>
              <w:t>&amp;</w:t>
            </w:r>
            <w:r w:rsidR="00FE6022" w:rsidRPr="00F54E8A">
              <w:rPr>
                <w:rFonts w:cs="Times New Roman"/>
                <w:lang w:val="en-US"/>
              </w:rPr>
              <w:t xml:space="preserve"> </w:t>
            </w:r>
            <w:r w:rsidRPr="00F54E8A">
              <w:rPr>
                <w:rFonts w:cs="Times New Roman"/>
                <w:lang w:val="en-US"/>
              </w:rPr>
              <w:t>national</w:t>
            </w:r>
          </w:p>
        </w:tc>
        <w:tc>
          <w:tcPr>
            <w:tcW w:w="418" w:type="pct"/>
            <w:tcBorders>
              <w:bottom w:val="nil"/>
            </w:tcBorders>
            <w:vAlign w:val="bottom"/>
          </w:tcPr>
          <w:p w14:paraId="30B50B27" w14:textId="77777777" w:rsidR="007A4AA3" w:rsidRPr="00F54E8A" w:rsidRDefault="007A4AA3" w:rsidP="002440AB">
            <w:pPr>
              <w:pStyle w:val="Tabletext"/>
              <w:rPr>
                <w:rFonts w:cs="Times New Roman"/>
                <w:lang w:val="en-US"/>
              </w:rPr>
            </w:pPr>
            <w:r w:rsidRPr="00F54E8A">
              <w:rPr>
                <w:rFonts w:cs="Times New Roman"/>
                <w:lang w:val="en-US"/>
              </w:rPr>
              <w:t>Cities &amp; national</w:t>
            </w:r>
          </w:p>
        </w:tc>
        <w:tc>
          <w:tcPr>
            <w:tcW w:w="718" w:type="pct"/>
            <w:tcBorders>
              <w:bottom w:val="nil"/>
            </w:tcBorders>
            <w:vAlign w:val="bottom"/>
          </w:tcPr>
          <w:p w14:paraId="2C79A791"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vMerge w:val="restart"/>
            <w:tcBorders>
              <w:top w:val="single" w:sz="4" w:space="0" w:color="auto"/>
              <w:bottom w:val="nil"/>
            </w:tcBorders>
            <w:vAlign w:val="bottom"/>
          </w:tcPr>
          <w:p w14:paraId="521E3BB1"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bottom w:val="nil"/>
            </w:tcBorders>
            <w:vAlign w:val="bottom"/>
          </w:tcPr>
          <w:p w14:paraId="6CE4E338" w14:textId="1FABEEBE"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bottom w:val="nil"/>
            </w:tcBorders>
            <w:vAlign w:val="bottom"/>
          </w:tcPr>
          <w:p w14:paraId="23EDC718" w14:textId="77777777" w:rsidR="007A4AA3" w:rsidRPr="00F54E8A" w:rsidRDefault="007A4AA3" w:rsidP="002440AB">
            <w:pPr>
              <w:pStyle w:val="Tabletext"/>
              <w:rPr>
                <w:rFonts w:cs="Times New Roman"/>
                <w:lang w:val="en-US"/>
              </w:rPr>
            </w:pPr>
            <w:r w:rsidRPr="00F54E8A">
              <w:rPr>
                <w:rFonts w:cs="Times New Roman"/>
                <w:lang w:val="en-US"/>
              </w:rPr>
              <w:t>10 – 20%</w:t>
            </w:r>
          </w:p>
        </w:tc>
      </w:tr>
      <w:tr w:rsidR="007A4AA3" w:rsidRPr="00F54E8A" w14:paraId="3F30A5AE" w14:textId="77777777" w:rsidTr="005A60EC">
        <w:trPr>
          <w:trHeight w:val="20"/>
        </w:trPr>
        <w:tc>
          <w:tcPr>
            <w:tcW w:w="406" w:type="pct"/>
            <w:vMerge/>
            <w:vAlign w:val="bottom"/>
          </w:tcPr>
          <w:p w14:paraId="170F1D64"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9E731E9" w14:textId="05D39423"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p>
        </w:tc>
        <w:tc>
          <w:tcPr>
            <w:tcW w:w="305" w:type="pct"/>
            <w:tcBorders>
              <w:top w:val="nil"/>
              <w:bottom w:val="nil"/>
            </w:tcBorders>
            <w:vAlign w:val="bottom"/>
          </w:tcPr>
          <w:p w14:paraId="47B42EAD"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666F750B"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CEA0ACD"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19AD3237"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Merge/>
            <w:tcBorders>
              <w:top w:val="nil"/>
              <w:bottom w:val="nil"/>
            </w:tcBorders>
            <w:vAlign w:val="bottom"/>
          </w:tcPr>
          <w:p w14:paraId="246C365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66E1ABF" w14:textId="75D208D7"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2904FB7D" w14:textId="77777777" w:rsidR="007A4AA3" w:rsidRPr="00F54E8A" w:rsidRDefault="007A4AA3" w:rsidP="002440AB">
            <w:pPr>
              <w:pStyle w:val="Tabletext"/>
              <w:rPr>
                <w:rFonts w:cs="Times New Roman"/>
                <w:lang w:val="en-US"/>
              </w:rPr>
            </w:pPr>
            <w:r w:rsidRPr="00F54E8A">
              <w:rPr>
                <w:rFonts w:cs="Times New Roman"/>
                <w:lang w:val="en-US"/>
              </w:rPr>
              <w:t>53.7%</w:t>
            </w:r>
          </w:p>
        </w:tc>
      </w:tr>
      <w:tr w:rsidR="007A4AA3" w:rsidRPr="00F54E8A" w14:paraId="3EA1B456" w14:textId="77777777" w:rsidTr="005A60EC">
        <w:trPr>
          <w:trHeight w:val="20"/>
        </w:trPr>
        <w:tc>
          <w:tcPr>
            <w:tcW w:w="406" w:type="pct"/>
            <w:vMerge/>
            <w:vAlign w:val="bottom"/>
          </w:tcPr>
          <w:p w14:paraId="4850D1B0"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F891FBB" w14:textId="563724D4"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AuthorYear="1"&gt;&lt;Author&gt;Premakumara&lt;/Author&gt;&lt;Year&gt;2018&lt;/Year&gt;&lt;RecNum&gt;6234&lt;/RecNum&gt;&lt;DisplayText&gt;Premakumara et al.&lt;style face="superscript"&gt;46&lt;/style&gt;&lt;/DisplayText&gt;&lt;record&gt;&lt;rec-number&gt;6234&lt;/rec-number&gt;&lt;foreign-keys&gt;&lt;key app="EN" db-id="x9ep5rzpeferz2er5wxxvrplewr09fz5setz" timestamp="1591861949" guid="c5cd9929-7354-4473-90b5-58e233f752a3"&gt;6234&lt;/key&gt;&lt;/foreign-keys&gt;&lt;ref-type name="Journal Article"&gt;17&lt;/ref-type&gt;&lt;contributors&gt;&lt;authors&gt;&lt;author&gt;Premakumara, Dickella Gamaralalage Jagath&lt;/author&gt;&lt;author&gt;Menikpura, S. N. M.&lt;/author&gt;&lt;author&gt;Singh, Rajeev Kumar&lt;/author&gt;&lt;author&gt;Hengesbaugh, Matthew&lt;/author&gt;&lt;author&gt;Magalang, Albert Altarejos&lt;/author&gt;&lt;author&gt;Ildefonso, Eligio T.&lt;/author&gt;&lt;author&gt;Valdez, Maria Delia Cristina M.&lt;/author&gt;&lt;author&gt;Silva, Liz C.&lt;/author&gt;&lt;/authors&gt;&lt;/contributors&gt;&lt;titles&gt;&lt;title&gt;Reduction of greenhouse gases (GHGs) and short-lived climate pollutants (SLCPs) from municipal solid waste management (MSWM) in the Philippines: Rapid review and assessment&lt;/title&gt;&lt;secondary-title&gt;Waste Management&lt;/secondary-title&gt;&lt;/titles&gt;&lt;periodical&gt;&lt;full-title&gt;Waste Management&lt;/full-title&gt;&lt;/periodical&gt;&lt;pages&gt;397-405&lt;/pages&gt;&lt;volume&gt;80&lt;/volume&gt;&lt;keywords&gt;&lt;keyword&gt;Municipal solid waste management (MSWM)&lt;/keyword&gt;&lt;keyword&gt;Climate change&lt;/keyword&gt;&lt;keyword&gt;Greenhouse gases (GHGs)&lt;/keyword&gt;&lt;keyword&gt;Short-lived climate pollutants (SLCPs)&lt;/keyword&gt;&lt;keyword&gt;Black carbon (BC)&lt;/keyword&gt;&lt;/keywords&gt;&lt;dates&gt;&lt;year&gt;2018&lt;/year&gt;&lt;pub-dates&gt;&lt;date&gt;2018/10/01/&lt;/date&gt;&lt;/pub-dates&gt;&lt;/dates&gt;&lt;isbn&gt;0956-053X&lt;/isbn&gt;&lt;urls&gt;&lt;related-urls&gt;&lt;url&gt;http://www.sciencedirect.com/science/article/pii/S0956053X18305774&lt;/url&gt;&lt;/related-urls&gt;&lt;/urls&gt;&lt;electronic-resource-num&gt;https://doi.org/10.1016/j.wasman.2018.09.036&lt;/electronic-resource-num&gt;&lt;/record&gt;&lt;/Cite&gt;&lt;/EndNote&gt;</w:instrText>
            </w:r>
            <w:r w:rsidRPr="00F54E8A">
              <w:rPr>
                <w:rFonts w:cs="Times New Roman"/>
                <w:lang w:val="en-US"/>
              </w:rPr>
              <w:fldChar w:fldCharType="separate"/>
            </w:r>
            <w:r w:rsidR="00480233">
              <w:rPr>
                <w:rFonts w:cs="Times New Roman"/>
                <w:noProof/>
                <w:lang w:val="en-US"/>
              </w:rPr>
              <w:t>Premakumara et al.</w:t>
            </w:r>
            <w:r w:rsidR="00480233" w:rsidRPr="00480233">
              <w:rPr>
                <w:rFonts w:cs="Times New Roman"/>
                <w:noProof/>
                <w:vertAlign w:val="superscript"/>
                <w:lang w:val="en-US"/>
              </w:rPr>
              <w:t>46</w:t>
            </w:r>
            <w:r w:rsidRPr="00F54E8A">
              <w:rPr>
                <w:rFonts w:cs="Times New Roman"/>
                <w:lang w:val="en-US"/>
              </w:rPr>
              <w:fldChar w:fldCharType="end"/>
            </w:r>
          </w:p>
        </w:tc>
        <w:tc>
          <w:tcPr>
            <w:tcW w:w="305" w:type="pct"/>
            <w:tcBorders>
              <w:top w:val="nil"/>
              <w:bottom w:val="nil"/>
            </w:tcBorders>
            <w:vAlign w:val="bottom"/>
          </w:tcPr>
          <w:p w14:paraId="6DC30865" w14:textId="77777777" w:rsidR="007A4AA3" w:rsidRPr="00F54E8A" w:rsidRDefault="007A4AA3" w:rsidP="002440AB">
            <w:pPr>
              <w:pStyle w:val="Tabletext"/>
              <w:rPr>
                <w:rFonts w:cs="Times New Roman"/>
                <w:lang w:val="en-US"/>
              </w:rPr>
            </w:pPr>
            <w:r w:rsidRPr="00F54E8A">
              <w:rPr>
                <w:rFonts w:cs="Times New Roman"/>
                <w:lang w:val="en-US"/>
              </w:rPr>
              <w:t>PHL</w:t>
            </w:r>
          </w:p>
        </w:tc>
        <w:tc>
          <w:tcPr>
            <w:tcW w:w="507" w:type="pct"/>
            <w:tcBorders>
              <w:top w:val="nil"/>
              <w:bottom w:val="nil"/>
            </w:tcBorders>
            <w:vAlign w:val="bottom"/>
          </w:tcPr>
          <w:p w14:paraId="6E26026D"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337F3A1"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548A2DD8"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540DA6D0"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2AC55042" w14:textId="38506359"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6EA4AD85" w14:textId="77777777" w:rsidR="007A4AA3" w:rsidRPr="00F54E8A" w:rsidRDefault="007A4AA3" w:rsidP="002440AB">
            <w:pPr>
              <w:pStyle w:val="Tabletext"/>
              <w:rPr>
                <w:rFonts w:cs="Times New Roman"/>
                <w:lang w:val="en-US"/>
              </w:rPr>
            </w:pPr>
            <w:r w:rsidRPr="00F54E8A">
              <w:rPr>
                <w:rFonts w:cs="Times New Roman"/>
                <w:lang w:val="en-US"/>
              </w:rPr>
              <w:t>50%</w:t>
            </w:r>
          </w:p>
        </w:tc>
      </w:tr>
      <w:tr w:rsidR="007A4AA3" w:rsidRPr="00F54E8A" w14:paraId="744F405B" w14:textId="77777777" w:rsidTr="005A60EC">
        <w:trPr>
          <w:trHeight w:val="20"/>
        </w:trPr>
        <w:tc>
          <w:tcPr>
            <w:tcW w:w="406" w:type="pct"/>
            <w:vMerge/>
            <w:vAlign w:val="bottom"/>
          </w:tcPr>
          <w:p w14:paraId="5C902C2B" w14:textId="77777777" w:rsidR="007A4AA3" w:rsidRPr="00F54E8A" w:rsidRDefault="007A4AA3" w:rsidP="002440AB">
            <w:pPr>
              <w:pStyle w:val="Tabletext"/>
              <w:rPr>
                <w:rFonts w:cs="Times New Roman"/>
                <w:lang w:val="en-US"/>
              </w:rPr>
            </w:pPr>
          </w:p>
        </w:tc>
        <w:tc>
          <w:tcPr>
            <w:tcW w:w="1219" w:type="pct"/>
            <w:vMerge w:val="restart"/>
            <w:tcBorders>
              <w:top w:val="nil"/>
            </w:tcBorders>
            <w:vAlign w:val="bottom"/>
          </w:tcPr>
          <w:p w14:paraId="21FB612A" w14:textId="3C46C1AC"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vMerge w:val="restart"/>
            <w:tcBorders>
              <w:top w:val="nil"/>
            </w:tcBorders>
            <w:vAlign w:val="bottom"/>
          </w:tcPr>
          <w:p w14:paraId="6743A705"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vMerge w:val="restart"/>
            <w:tcBorders>
              <w:top w:val="nil"/>
            </w:tcBorders>
            <w:vAlign w:val="bottom"/>
          </w:tcPr>
          <w:p w14:paraId="296B4675" w14:textId="77777777" w:rsidR="007A4AA3" w:rsidRPr="00F54E8A" w:rsidRDefault="007A4AA3" w:rsidP="002440AB">
            <w:pPr>
              <w:pStyle w:val="Tabletext"/>
              <w:rPr>
                <w:rFonts w:cs="Times New Roman"/>
                <w:lang w:val="en-US"/>
              </w:rPr>
            </w:pPr>
          </w:p>
        </w:tc>
        <w:tc>
          <w:tcPr>
            <w:tcW w:w="418" w:type="pct"/>
            <w:vMerge w:val="restart"/>
            <w:tcBorders>
              <w:top w:val="nil"/>
            </w:tcBorders>
            <w:vAlign w:val="bottom"/>
          </w:tcPr>
          <w:p w14:paraId="137AAF9A"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vMerge w:val="restart"/>
            <w:tcBorders>
              <w:top w:val="nil"/>
            </w:tcBorders>
            <w:vAlign w:val="bottom"/>
          </w:tcPr>
          <w:p w14:paraId="64AF6A27"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vMerge w:val="restart"/>
            <w:tcBorders>
              <w:top w:val="nil"/>
            </w:tcBorders>
            <w:vAlign w:val="bottom"/>
          </w:tcPr>
          <w:p w14:paraId="388857C0"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09" w:type="pct"/>
            <w:tcBorders>
              <w:top w:val="nil"/>
              <w:bottom w:val="nil"/>
            </w:tcBorders>
            <w:vAlign w:val="bottom"/>
          </w:tcPr>
          <w:p w14:paraId="619B24B5" w14:textId="411FD4DC"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17DC2A4B" w14:textId="77777777" w:rsidR="007A4AA3" w:rsidRPr="00F54E8A" w:rsidRDefault="007A4AA3" w:rsidP="002440AB">
            <w:pPr>
              <w:pStyle w:val="Tabletext"/>
              <w:rPr>
                <w:rFonts w:cs="Times New Roman"/>
                <w:lang w:val="en-US"/>
              </w:rPr>
            </w:pPr>
            <w:r w:rsidRPr="00F54E8A">
              <w:rPr>
                <w:rFonts w:cs="Times New Roman"/>
                <w:lang w:val="en-US"/>
              </w:rPr>
              <w:t>60%</w:t>
            </w:r>
          </w:p>
        </w:tc>
      </w:tr>
      <w:tr w:rsidR="007A4AA3" w:rsidRPr="00F54E8A" w14:paraId="52CBFCC1" w14:textId="77777777" w:rsidTr="005A60EC">
        <w:trPr>
          <w:trHeight w:val="20"/>
        </w:trPr>
        <w:tc>
          <w:tcPr>
            <w:tcW w:w="406" w:type="pct"/>
            <w:vMerge/>
            <w:vAlign w:val="bottom"/>
          </w:tcPr>
          <w:p w14:paraId="1F64DD58" w14:textId="77777777" w:rsidR="007A4AA3" w:rsidRPr="00F54E8A" w:rsidRDefault="007A4AA3" w:rsidP="002440AB">
            <w:pPr>
              <w:pStyle w:val="Tabletext"/>
              <w:rPr>
                <w:rFonts w:cs="Times New Roman"/>
                <w:lang w:val="en-US"/>
              </w:rPr>
            </w:pPr>
          </w:p>
        </w:tc>
        <w:tc>
          <w:tcPr>
            <w:tcW w:w="1219" w:type="pct"/>
            <w:vMerge/>
            <w:vAlign w:val="bottom"/>
          </w:tcPr>
          <w:p w14:paraId="7B8C3D3A" w14:textId="77777777" w:rsidR="007A4AA3" w:rsidRPr="00F54E8A" w:rsidRDefault="007A4AA3" w:rsidP="002440AB">
            <w:pPr>
              <w:pStyle w:val="Tabletext"/>
              <w:rPr>
                <w:rFonts w:cs="Times New Roman"/>
                <w:lang w:val="en-US"/>
              </w:rPr>
            </w:pPr>
          </w:p>
        </w:tc>
        <w:tc>
          <w:tcPr>
            <w:tcW w:w="305" w:type="pct"/>
            <w:vMerge/>
            <w:vAlign w:val="bottom"/>
          </w:tcPr>
          <w:p w14:paraId="345E440B" w14:textId="77777777" w:rsidR="007A4AA3" w:rsidRPr="00F54E8A" w:rsidRDefault="007A4AA3" w:rsidP="002440AB">
            <w:pPr>
              <w:pStyle w:val="Tabletext"/>
              <w:rPr>
                <w:rFonts w:cs="Times New Roman"/>
                <w:lang w:val="en-US"/>
              </w:rPr>
            </w:pPr>
          </w:p>
        </w:tc>
        <w:tc>
          <w:tcPr>
            <w:tcW w:w="507" w:type="pct"/>
            <w:vMerge/>
            <w:vAlign w:val="bottom"/>
          </w:tcPr>
          <w:p w14:paraId="1F6516FD" w14:textId="77777777" w:rsidR="007A4AA3" w:rsidRPr="00F54E8A" w:rsidRDefault="007A4AA3" w:rsidP="002440AB">
            <w:pPr>
              <w:pStyle w:val="Tabletext"/>
              <w:rPr>
                <w:rFonts w:cs="Times New Roman"/>
                <w:lang w:val="en-US"/>
              </w:rPr>
            </w:pPr>
          </w:p>
        </w:tc>
        <w:tc>
          <w:tcPr>
            <w:tcW w:w="418" w:type="pct"/>
            <w:vMerge/>
            <w:vAlign w:val="bottom"/>
          </w:tcPr>
          <w:p w14:paraId="042FBC35" w14:textId="77777777" w:rsidR="007A4AA3" w:rsidRPr="00F54E8A" w:rsidRDefault="007A4AA3" w:rsidP="002440AB">
            <w:pPr>
              <w:pStyle w:val="Tabletext"/>
              <w:rPr>
                <w:rFonts w:cs="Times New Roman"/>
                <w:lang w:val="en-US"/>
              </w:rPr>
            </w:pPr>
          </w:p>
        </w:tc>
        <w:tc>
          <w:tcPr>
            <w:tcW w:w="718" w:type="pct"/>
            <w:vMerge/>
            <w:vAlign w:val="bottom"/>
          </w:tcPr>
          <w:p w14:paraId="3653FDFE" w14:textId="77777777" w:rsidR="007A4AA3" w:rsidRPr="00F54E8A" w:rsidRDefault="007A4AA3" w:rsidP="002440AB">
            <w:pPr>
              <w:pStyle w:val="Tabletext"/>
              <w:rPr>
                <w:rFonts w:cs="Times New Roman"/>
                <w:lang w:val="en-US"/>
              </w:rPr>
            </w:pPr>
          </w:p>
        </w:tc>
        <w:tc>
          <w:tcPr>
            <w:tcW w:w="286" w:type="pct"/>
            <w:vMerge/>
            <w:vAlign w:val="bottom"/>
          </w:tcPr>
          <w:p w14:paraId="4F43D0B7" w14:textId="77777777" w:rsidR="007A4AA3" w:rsidRPr="00F54E8A" w:rsidRDefault="007A4AA3" w:rsidP="002440AB">
            <w:pPr>
              <w:pStyle w:val="Tabletext"/>
              <w:rPr>
                <w:rFonts w:cs="Times New Roman"/>
                <w:lang w:val="en-US"/>
              </w:rPr>
            </w:pPr>
          </w:p>
        </w:tc>
        <w:tc>
          <w:tcPr>
            <w:tcW w:w="709" w:type="pct"/>
            <w:tcBorders>
              <w:top w:val="nil"/>
              <w:bottom w:val="single" w:sz="4" w:space="0" w:color="auto"/>
            </w:tcBorders>
            <w:vAlign w:val="bottom"/>
          </w:tcPr>
          <w:p w14:paraId="77AAD558" w14:textId="13D53CD8"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single" w:sz="4" w:space="0" w:color="auto"/>
            </w:tcBorders>
            <w:vAlign w:val="bottom"/>
          </w:tcPr>
          <w:p w14:paraId="6FC77B24"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64B5B524" w14:textId="77777777" w:rsidTr="005A60EC">
        <w:trPr>
          <w:trHeight w:val="20"/>
        </w:trPr>
        <w:tc>
          <w:tcPr>
            <w:tcW w:w="406" w:type="pct"/>
            <w:vMerge w:val="restart"/>
            <w:vAlign w:val="bottom"/>
          </w:tcPr>
          <w:p w14:paraId="76AC4882" w14:textId="77777777" w:rsidR="007A4AA3" w:rsidRPr="00F54E8A" w:rsidRDefault="007A4AA3" w:rsidP="002440AB">
            <w:pPr>
              <w:pStyle w:val="Tabletext"/>
              <w:rPr>
                <w:rFonts w:cs="Times New Roman"/>
                <w:lang w:val="en-US"/>
              </w:rPr>
            </w:pPr>
            <w:r w:rsidRPr="00F54E8A">
              <w:rPr>
                <w:rFonts w:cs="Times New Roman"/>
                <w:lang w:val="en-US"/>
              </w:rPr>
              <w:t xml:space="preserve">Dumpsite waste </w:t>
            </w:r>
          </w:p>
        </w:tc>
        <w:tc>
          <w:tcPr>
            <w:tcW w:w="1219" w:type="pct"/>
            <w:vMerge w:val="restart"/>
            <w:vAlign w:val="bottom"/>
          </w:tcPr>
          <w:p w14:paraId="4A669F9B" w14:textId="302B8A55"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vMerge w:val="restart"/>
            <w:vAlign w:val="bottom"/>
          </w:tcPr>
          <w:p w14:paraId="241DFBD2"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vMerge w:val="restart"/>
            <w:vAlign w:val="bottom"/>
          </w:tcPr>
          <w:p w14:paraId="2D526269" w14:textId="77777777" w:rsidR="007A4AA3" w:rsidRPr="00F54E8A" w:rsidRDefault="007A4AA3" w:rsidP="002440AB">
            <w:pPr>
              <w:pStyle w:val="Tabletext"/>
              <w:rPr>
                <w:rFonts w:cs="Times New Roman"/>
                <w:lang w:val="en-US"/>
              </w:rPr>
            </w:pPr>
          </w:p>
        </w:tc>
        <w:tc>
          <w:tcPr>
            <w:tcW w:w="418" w:type="pct"/>
            <w:vMerge w:val="restart"/>
            <w:vAlign w:val="bottom"/>
          </w:tcPr>
          <w:p w14:paraId="4C9615AF"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vMerge w:val="restart"/>
            <w:vAlign w:val="bottom"/>
          </w:tcPr>
          <w:p w14:paraId="34CAB59D"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tcBorders>
              <w:bottom w:val="nil"/>
            </w:tcBorders>
            <w:vAlign w:val="bottom"/>
          </w:tcPr>
          <w:p w14:paraId="5FA6161C"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bottom w:val="nil"/>
            </w:tcBorders>
            <w:vAlign w:val="bottom"/>
          </w:tcPr>
          <w:p w14:paraId="01AB145B" w14:textId="5B538A44"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bottom w:val="nil"/>
            </w:tcBorders>
            <w:vAlign w:val="bottom"/>
          </w:tcPr>
          <w:p w14:paraId="1B3894EB" w14:textId="77777777" w:rsidR="007A4AA3" w:rsidRPr="00F54E8A" w:rsidRDefault="007A4AA3" w:rsidP="002440AB">
            <w:pPr>
              <w:pStyle w:val="Tabletext"/>
              <w:rPr>
                <w:rFonts w:cs="Times New Roman"/>
                <w:lang w:val="en-US"/>
              </w:rPr>
            </w:pPr>
            <w:r w:rsidRPr="00F54E8A">
              <w:rPr>
                <w:rFonts w:cs="Times New Roman"/>
                <w:lang w:val="en-US"/>
              </w:rPr>
              <w:t>60%</w:t>
            </w:r>
          </w:p>
        </w:tc>
      </w:tr>
      <w:tr w:rsidR="007A4AA3" w:rsidRPr="00F54E8A" w14:paraId="7E02BC3F" w14:textId="77777777" w:rsidTr="005A60EC">
        <w:trPr>
          <w:trHeight w:val="20"/>
        </w:trPr>
        <w:tc>
          <w:tcPr>
            <w:tcW w:w="406" w:type="pct"/>
            <w:vMerge/>
            <w:vAlign w:val="bottom"/>
          </w:tcPr>
          <w:p w14:paraId="29F318A5" w14:textId="77777777" w:rsidR="007A4AA3" w:rsidRPr="00F54E8A" w:rsidRDefault="007A4AA3" w:rsidP="002440AB">
            <w:pPr>
              <w:pStyle w:val="Tabletext"/>
              <w:rPr>
                <w:rFonts w:cs="Times New Roman"/>
                <w:lang w:val="en-US"/>
              </w:rPr>
            </w:pPr>
          </w:p>
        </w:tc>
        <w:tc>
          <w:tcPr>
            <w:tcW w:w="1219" w:type="pct"/>
            <w:vMerge/>
            <w:vAlign w:val="bottom"/>
          </w:tcPr>
          <w:p w14:paraId="6E05415D" w14:textId="77777777" w:rsidR="007A4AA3" w:rsidRPr="00F54E8A" w:rsidRDefault="007A4AA3" w:rsidP="002440AB">
            <w:pPr>
              <w:pStyle w:val="Tabletext"/>
              <w:rPr>
                <w:rFonts w:cs="Times New Roman"/>
                <w:lang w:val="en-US"/>
              </w:rPr>
            </w:pPr>
          </w:p>
        </w:tc>
        <w:tc>
          <w:tcPr>
            <w:tcW w:w="305" w:type="pct"/>
            <w:vMerge/>
            <w:vAlign w:val="bottom"/>
          </w:tcPr>
          <w:p w14:paraId="32EC362E" w14:textId="77777777" w:rsidR="007A4AA3" w:rsidRPr="00F54E8A" w:rsidRDefault="007A4AA3" w:rsidP="002440AB">
            <w:pPr>
              <w:pStyle w:val="Tabletext"/>
              <w:rPr>
                <w:rFonts w:cs="Times New Roman"/>
                <w:lang w:val="en-US"/>
              </w:rPr>
            </w:pPr>
          </w:p>
        </w:tc>
        <w:tc>
          <w:tcPr>
            <w:tcW w:w="507" w:type="pct"/>
            <w:vMerge/>
            <w:vAlign w:val="bottom"/>
          </w:tcPr>
          <w:p w14:paraId="2AE74A32" w14:textId="77777777" w:rsidR="007A4AA3" w:rsidRPr="00F54E8A" w:rsidRDefault="007A4AA3" w:rsidP="002440AB">
            <w:pPr>
              <w:pStyle w:val="Tabletext"/>
              <w:rPr>
                <w:rFonts w:cs="Times New Roman"/>
                <w:lang w:val="en-US"/>
              </w:rPr>
            </w:pPr>
          </w:p>
        </w:tc>
        <w:tc>
          <w:tcPr>
            <w:tcW w:w="418" w:type="pct"/>
            <w:vMerge/>
            <w:vAlign w:val="bottom"/>
          </w:tcPr>
          <w:p w14:paraId="06161E95" w14:textId="77777777" w:rsidR="007A4AA3" w:rsidRPr="00F54E8A" w:rsidRDefault="007A4AA3" w:rsidP="002440AB">
            <w:pPr>
              <w:pStyle w:val="Tabletext"/>
              <w:rPr>
                <w:rFonts w:cs="Times New Roman"/>
                <w:lang w:val="en-US"/>
              </w:rPr>
            </w:pPr>
          </w:p>
        </w:tc>
        <w:tc>
          <w:tcPr>
            <w:tcW w:w="718" w:type="pct"/>
            <w:vMerge/>
            <w:vAlign w:val="bottom"/>
          </w:tcPr>
          <w:p w14:paraId="199FF95F" w14:textId="77777777" w:rsidR="007A4AA3" w:rsidRPr="00F54E8A" w:rsidRDefault="007A4AA3" w:rsidP="002440AB">
            <w:pPr>
              <w:pStyle w:val="Tabletext"/>
              <w:rPr>
                <w:rFonts w:cs="Times New Roman"/>
                <w:lang w:val="en-US"/>
              </w:rPr>
            </w:pPr>
          </w:p>
        </w:tc>
        <w:tc>
          <w:tcPr>
            <w:tcW w:w="286" w:type="pct"/>
            <w:tcBorders>
              <w:top w:val="nil"/>
            </w:tcBorders>
            <w:vAlign w:val="bottom"/>
          </w:tcPr>
          <w:p w14:paraId="292E70AE"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tcBorders>
            <w:vAlign w:val="bottom"/>
          </w:tcPr>
          <w:p w14:paraId="75A57B67" w14:textId="3502A758"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tcBorders>
            <w:vAlign w:val="bottom"/>
          </w:tcPr>
          <w:p w14:paraId="687C2776"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3EFF0BE2" w14:textId="77777777" w:rsidTr="005A60EC">
        <w:trPr>
          <w:trHeight w:val="20"/>
        </w:trPr>
        <w:tc>
          <w:tcPr>
            <w:tcW w:w="406" w:type="pct"/>
            <w:vAlign w:val="bottom"/>
          </w:tcPr>
          <w:p w14:paraId="49FCA9AF" w14:textId="14A78AAA" w:rsidR="007A4AA3" w:rsidRPr="00F54E8A" w:rsidRDefault="007A4AA3" w:rsidP="002440AB">
            <w:pPr>
              <w:pStyle w:val="Tabletext"/>
              <w:rPr>
                <w:rFonts w:cs="Times New Roman"/>
                <w:vertAlign w:val="superscript"/>
                <w:lang w:val="en-US"/>
              </w:rPr>
            </w:pPr>
            <w:r w:rsidRPr="00F54E8A">
              <w:rPr>
                <w:rFonts w:cs="Times New Roman"/>
                <w:lang w:val="en-US"/>
              </w:rPr>
              <w:t>Landfilled waste</w:t>
            </w:r>
            <w:r w:rsidRPr="00F54E8A">
              <w:rPr>
                <w:rFonts w:cs="Times New Roman"/>
                <w:vertAlign w:val="superscript"/>
                <w:lang w:val="en-US"/>
              </w:rPr>
              <w:t>a</w:t>
            </w:r>
          </w:p>
        </w:tc>
        <w:tc>
          <w:tcPr>
            <w:tcW w:w="1219" w:type="pct"/>
            <w:vAlign w:val="bottom"/>
          </w:tcPr>
          <w:p w14:paraId="7D066E85" w14:textId="4DFBFBF5"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Pr="00F54E8A">
              <w:rPr>
                <w:rFonts w:cs="Times New Roman"/>
                <w:lang w:val="en-US"/>
              </w:rPr>
              <w:fldChar w:fldCharType="separate"/>
            </w:r>
            <w:r w:rsidRPr="00F54E8A">
              <w:rPr>
                <w:rFonts w:cs="Times New Roman"/>
                <w:noProof/>
                <w:lang w:val="en-US"/>
              </w:rPr>
              <w:t>National Environmental Engineering Research Institute</w:t>
            </w:r>
            <w:r w:rsidRPr="00F54E8A">
              <w:rPr>
                <w:rFonts w:cs="Times New Roman"/>
                <w:noProof/>
                <w:vertAlign w:val="superscript"/>
                <w:lang w:val="en-US"/>
              </w:rPr>
              <w:t>38</w:t>
            </w:r>
            <w:r w:rsidRPr="00F54E8A">
              <w:rPr>
                <w:rFonts w:cs="Times New Roman"/>
                <w:lang w:val="en-US"/>
              </w:rPr>
              <w:fldChar w:fldCharType="end"/>
            </w:r>
            <w:r w:rsidRPr="00F54E8A">
              <w:rPr>
                <w:rFonts w:cs="Times New Roman"/>
                <w:lang w:val="en-US"/>
              </w:rPr>
              <w:t xml:space="preserve"> (NEERI)</w:t>
            </w:r>
          </w:p>
        </w:tc>
        <w:tc>
          <w:tcPr>
            <w:tcW w:w="305" w:type="pct"/>
            <w:vAlign w:val="bottom"/>
          </w:tcPr>
          <w:p w14:paraId="5396C0AF"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vAlign w:val="bottom"/>
          </w:tcPr>
          <w:p w14:paraId="596ACAB8"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vAlign w:val="bottom"/>
          </w:tcPr>
          <w:p w14:paraId="70EFEA2E"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vAlign w:val="bottom"/>
          </w:tcPr>
          <w:p w14:paraId="3EF7D1C9" w14:textId="77777777" w:rsidR="007A4AA3" w:rsidRPr="00F54E8A" w:rsidRDefault="007A4AA3" w:rsidP="002440AB">
            <w:pPr>
              <w:pStyle w:val="Tabletext"/>
              <w:rPr>
                <w:rFonts w:cs="Times New Roman"/>
                <w:lang w:val="en-US"/>
              </w:rPr>
            </w:pPr>
            <w:r w:rsidRPr="00F54E8A">
              <w:rPr>
                <w:rFonts w:cs="Times New Roman"/>
                <w:lang w:val="en-US"/>
              </w:rPr>
              <w:t>Interviews with officials</w:t>
            </w:r>
          </w:p>
        </w:tc>
        <w:tc>
          <w:tcPr>
            <w:tcW w:w="286" w:type="pct"/>
            <w:vAlign w:val="bottom"/>
          </w:tcPr>
          <w:p w14:paraId="4437D539"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vAlign w:val="bottom"/>
          </w:tcPr>
          <w:p w14:paraId="2CFBD74E"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vAlign w:val="bottom"/>
          </w:tcPr>
          <w:p w14:paraId="547F9EE1" w14:textId="77777777" w:rsidR="007A4AA3" w:rsidRPr="00F54E8A" w:rsidRDefault="007A4AA3" w:rsidP="002440AB">
            <w:pPr>
              <w:pStyle w:val="Tabletext"/>
              <w:rPr>
                <w:rFonts w:cs="Times New Roman"/>
                <w:lang w:val="en-US"/>
              </w:rPr>
            </w:pPr>
            <w:r w:rsidRPr="00F54E8A">
              <w:rPr>
                <w:rFonts w:cs="Times New Roman"/>
                <w:lang w:val="en-US"/>
              </w:rPr>
              <w:t>10%</w:t>
            </w:r>
          </w:p>
        </w:tc>
      </w:tr>
      <w:tr w:rsidR="007A4AA3" w:rsidRPr="00F54E8A" w14:paraId="02B30C99" w14:textId="77777777" w:rsidTr="005A60EC">
        <w:trPr>
          <w:trHeight w:val="20"/>
        </w:trPr>
        <w:tc>
          <w:tcPr>
            <w:tcW w:w="406" w:type="pct"/>
            <w:vAlign w:val="bottom"/>
          </w:tcPr>
          <w:p w14:paraId="5977B764" w14:textId="77777777" w:rsidR="007A4AA3" w:rsidRPr="00F54E8A" w:rsidRDefault="007A4AA3" w:rsidP="002440AB">
            <w:pPr>
              <w:pStyle w:val="Tabletext"/>
              <w:rPr>
                <w:rFonts w:cs="Times New Roman"/>
                <w:lang w:val="en-US"/>
              </w:rPr>
            </w:pPr>
            <w:r w:rsidRPr="00F54E8A">
              <w:rPr>
                <w:rFonts w:cs="Times New Roman"/>
                <w:lang w:val="en-US"/>
              </w:rPr>
              <w:t xml:space="preserve">Collected waste </w:t>
            </w:r>
          </w:p>
        </w:tc>
        <w:tc>
          <w:tcPr>
            <w:tcW w:w="1219" w:type="pct"/>
            <w:vAlign w:val="bottom"/>
          </w:tcPr>
          <w:p w14:paraId="60C34C72" w14:textId="4820F9B6"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p>
        </w:tc>
        <w:tc>
          <w:tcPr>
            <w:tcW w:w="305" w:type="pct"/>
            <w:vAlign w:val="bottom"/>
          </w:tcPr>
          <w:p w14:paraId="44DCF786"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vAlign w:val="bottom"/>
          </w:tcPr>
          <w:p w14:paraId="6C10ACAA" w14:textId="77777777" w:rsidR="007A4AA3" w:rsidRPr="00F54E8A" w:rsidRDefault="007A4AA3" w:rsidP="002440AB">
            <w:pPr>
              <w:pStyle w:val="Tabletext"/>
              <w:rPr>
                <w:rFonts w:cs="Times New Roman"/>
                <w:lang w:val="en-US"/>
              </w:rPr>
            </w:pPr>
          </w:p>
        </w:tc>
        <w:tc>
          <w:tcPr>
            <w:tcW w:w="418" w:type="pct"/>
            <w:vAlign w:val="bottom"/>
          </w:tcPr>
          <w:p w14:paraId="56BCDF8E"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vAlign w:val="bottom"/>
          </w:tcPr>
          <w:p w14:paraId="26D936B6"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Align w:val="bottom"/>
          </w:tcPr>
          <w:p w14:paraId="76149BB6"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vAlign w:val="bottom"/>
          </w:tcPr>
          <w:p w14:paraId="0FA68CC8" w14:textId="177B83DE"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vAlign w:val="bottom"/>
          </w:tcPr>
          <w:p w14:paraId="03738B48" w14:textId="77777777" w:rsidR="007A4AA3" w:rsidRPr="00F54E8A" w:rsidRDefault="007A4AA3" w:rsidP="002440AB">
            <w:pPr>
              <w:pStyle w:val="Tabletext"/>
              <w:rPr>
                <w:rFonts w:cs="Times New Roman"/>
                <w:lang w:val="en-US"/>
              </w:rPr>
            </w:pPr>
            <w:r w:rsidRPr="00F54E8A">
              <w:rPr>
                <w:rFonts w:cs="Times New Roman"/>
                <w:lang w:val="en-US"/>
              </w:rPr>
              <w:t>2.5%</w:t>
            </w:r>
          </w:p>
        </w:tc>
      </w:tr>
    </w:tbl>
    <w:p w14:paraId="5C13049D" w14:textId="0F373616" w:rsidR="00875E0C" w:rsidRPr="00FC6E71" w:rsidRDefault="00C1292C" w:rsidP="00FC5FEA">
      <w:pPr>
        <w:pStyle w:val="Tablenotes"/>
      </w:pPr>
      <w:r w:rsidRPr="00FC6E71">
        <w:rPr>
          <w:vertAlign w:val="superscript"/>
        </w:rPr>
        <w:t xml:space="preserve">a </w:t>
      </w:r>
      <w:r w:rsidRPr="00FC6E71">
        <w:t>NB the definition of landfill in this context is not specified and it is likely that the sites described would be classified as an o</w:t>
      </w:r>
      <w:r w:rsidR="00875E0C" w:rsidRPr="00FC6E71">
        <w:t xml:space="preserve">pen dumpsite. Abbreviations: municipal solid waste (MSW); Intergovernmental Panel on Climate Change (IPCC); low income and </w:t>
      </w:r>
      <w:r w:rsidR="71EDE2BC" w:rsidRPr="00FC6E71">
        <w:t>middle-income</w:t>
      </w:r>
      <w:r w:rsidR="00875E0C" w:rsidRPr="00FC6E71">
        <w:t xml:space="preserve"> countries (LIMIC); high income countries (HIC)</w:t>
      </w:r>
      <w:r w:rsidR="00B812B0" w:rsidRPr="00FC6E71">
        <w:t>; geographical context of the study (Geog.)</w:t>
      </w:r>
      <w:r w:rsidR="00875E0C" w:rsidRPr="00FC6E71">
        <w:t>.</w:t>
      </w:r>
    </w:p>
    <w:p w14:paraId="490F8CF5" w14:textId="665747FC" w:rsidR="00C1292C" w:rsidRPr="00FC6E71" w:rsidRDefault="00C1292C" w:rsidP="00875E0C">
      <w:pPr>
        <w:pStyle w:val="Tabletext"/>
        <w:rPr>
          <w:lang w:val="en-US"/>
        </w:rPr>
        <w:sectPr w:rsidR="00C1292C" w:rsidRPr="00FC6E71" w:rsidSect="004512FE">
          <w:type w:val="continuous"/>
          <w:pgSz w:w="16838" w:h="11906" w:orient="landscape"/>
          <w:pgMar w:top="1440" w:right="1440" w:bottom="1440" w:left="1440" w:header="0" w:footer="0" w:gutter="0"/>
          <w:lnNumType w:countBy="1" w:restart="continuous"/>
          <w:cols w:space="708"/>
          <w:docGrid w:linePitch="360"/>
        </w:sectPr>
      </w:pPr>
    </w:p>
    <w:p w14:paraId="5B62267C" w14:textId="48913799" w:rsidR="00280F3B" w:rsidRPr="00FC6E71" w:rsidRDefault="00280F3B" w:rsidP="00BA5597">
      <w:pPr>
        <w:pStyle w:val="TAMainText"/>
      </w:pPr>
      <w:r w:rsidRPr="00FC6E71">
        <w:lastRenderedPageBreak/>
        <w:t xml:space="preserve">The largest sample and possibly most reliable estimate was provided by </w:t>
      </w:r>
      <w:r w:rsidRPr="00FC6E71">
        <w:fldChar w:fldCharType="begin"/>
      </w:r>
      <w:r w:rsidR="00480233">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C6E71">
        <w:fldChar w:fldCharType="separate"/>
      </w:r>
      <w:r w:rsidR="00480233">
        <w:rPr>
          <w:noProof/>
        </w:rPr>
        <w:t>Pansuk et al.</w:t>
      </w:r>
      <w:r w:rsidR="00480233" w:rsidRPr="00480233">
        <w:rPr>
          <w:noProof/>
          <w:vertAlign w:val="superscript"/>
        </w:rPr>
        <w:t>44</w:t>
      </w:r>
      <w:r w:rsidRPr="00FC6E71">
        <w:fldChar w:fldCharType="end"/>
      </w:r>
      <w:r w:rsidRPr="00FC6E71">
        <w:t xml:space="preserve"> who interviewed municipal officials (n=96) and householders (n=4,300) across Thailand</w:t>
      </w:r>
      <w:r w:rsidR="00E47810">
        <w:t xml:space="preserve">. Based on the opinions of the officials, </w:t>
      </w:r>
      <w:r w:rsidRPr="00FC6E71">
        <w:t xml:space="preserve"> </w:t>
      </w:r>
      <w:r w:rsidR="00E47810" w:rsidRPr="00FC6E71">
        <w:fldChar w:fldCharType="begin"/>
      </w:r>
      <w:r w:rsidR="00480233">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00E47810" w:rsidRPr="00FC6E71">
        <w:fldChar w:fldCharType="separate"/>
      </w:r>
      <w:r w:rsidR="00480233">
        <w:rPr>
          <w:noProof/>
        </w:rPr>
        <w:t>Pansuk et al.</w:t>
      </w:r>
      <w:r w:rsidR="00480233" w:rsidRPr="00480233">
        <w:rPr>
          <w:noProof/>
          <w:vertAlign w:val="superscript"/>
        </w:rPr>
        <w:t>44</w:t>
      </w:r>
      <w:r w:rsidR="00E47810" w:rsidRPr="00FC6E71">
        <w:fldChar w:fldCharType="end"/>
      </w:r>
      <w:r w:rsidR="00E47810">
        <w:t xml:space="preserve"> estimated </w:t>
      </w:r>
      <w:r w:rsidRPr="00FC6E71">
        <w:t xml:space="preserve">that 54% </w:t>
      </w:r>
      <w:r w:rsidR="0063775E" w:rsidRPr="00FC6E71">
        <w:t xml:space="preserve">wt. </w:t>
      </w:r>
      <w:r w:rsidRPr="00FC6E71">
        <w:t xml:space="preserve">of all MSW was burned residentially and a further 2.5% </w:t>
      </w:r>
      <w:r w:rsidR="0063775E" w:rsidRPr="00FC6E71">
        <w:t xml:space="preserve">wt. </w:t>
      </w:r>
      <w:r w:rsidRPr="00FC6E71">
        <w:t xml:space="preserve">was burned by local authorities post collection; presumably in open dumpsites. </w:t>
      </w:r>
      <w:r w:rsidR="00AA53BE">
        <w:t>We speculate that</w:t>
      </w:r>
      <w:r w:rsidRPr="00FC6E71">
        <w:t xml:space="preserve"> local authority interviewees may have a vested interest in underestimating the mass </w:t>
      </w:r>
      <w:r w:rsidR="00AA53BE">
        <w:t xml:space="preserve">that is </w:t>
      </w:r>
      <w:r w:rsidRPr="00FC6E71">
        <w:t xml:space="preserve">open burned, and the data is specific to Thailand. </w:t>
      </w:r>
      <w:r w:rsidR="00E47810">
        <w:t xml:space="preserve">Moreover, there is no information about how the officials were able to make such estimates or how they did so, indicting potentially high uncertainty in their reports.  </w:t>
      </w:r>
      <w:r w:rsidRPr="00FC6E71">
        <w:t xml:space="preserve">However, </w:t>
      </w:r>
      <w:r w:rsidR="00480C5C">
        <w:t>it</w:t>
      </w:r>
      <w:r w:rsidRPr="00FC6E71">
        <w:t xml:space="preserve"> suggests confirmation of the practice</w:t>
      </w:r>
      <w:r w:rsidR="0049379E" w:rsidRPr="00FC6E71">
        <w:t>,</w:t>
      </w:r>
      <w:r w:rsidRPr="00FC6E71">
        <w:t xml:space="preserve"> albeit at a low rate.</w:t>
      </w:r>
      <w:r w:rsidR="00F14734">
        <w:t xml:space="preserve"> </w:t>
      </w:r>
      <w:r w:rsidRPr="00FC6E71">
        <w:t>Several other studies provide evidence for open burning on land disposal sites</w:t>
      </w:r>
      <w:r w:rsidR="00430207">
        <w:t>,</w:t>
      </w:r>
      <w:r w:rsidRPr="00FC6E71">
        <w:t xml:space="preserve"> such as </w:t>
      </w:r>
      <w:r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fldChar w:fldCharType="separate"/>
      </w:r>
      <w:r w:rsidR="00FE6022">
        <w:rPr>
          <w:noProof/>
        </w:rPr>
        <w:t>Oyegunle</w:t>
      </w:r>
      <w:r w:rsidR="00FE6022" w:rsidRPr="00FE6022">
        <w:rPr>
          <w:noProof/>
          <w:vertAlign w:val="superscript"/>
        </w:rPr>
        <w:t>58</w:t>
      </w:r>
      <w:r w:rsidRPr="00FC6E71">
        <w:fldChar w:fldCharType="end"/>
      </w:r>
      <w:r w:rsidRPr="00FC6E71">
        <w:t xml:space="preserve"> who sampled soils on dumpsites in Canadian First Nation communities; </w:t>
      </w:r>
      <w:r w:rsidRPr="00FC6E71">
        <w:fldChar w:fldCharType="begin"/>
      </w:r>
      <w:r w:rsidR="00480233">
        <w:instrText xml:space="preserve"> ADDIN EN.CITE &lt;EndNote&gt;&lt;Cite AuthorYear="1"&gt;&lt;Author&gt;Chanchampee&lt;/Author&gt;&lt;Year&gt;2010&lt;/Year&gt;&lt;RecNum&gt;211&lt;/RecNum&gt;&lt;DisplayText&gt;Chanchampee&lt;style face="superscript"&gt;45&lt;/style&gt;&lt;/DisplayText&gt;&lt;record&gt;&lt;rec-number&gt;211&lt;/rec-number&gt;&lt;foreign-keys&gt;&lt;key app="EN" db-id="x9ep5rzpeferz2er5wxxvrplewr09fz5setz" timestamp="1556719399" guid="f94d350f-766a-498b-a56f-fc19e13e098c"&gt;211&lt;/key&gt;&lt;/foreign-keys&gt;&lt;ref-type name="Thesis"&gt;32&lt;/ref-type&gt;&lt;contributors&gt;&lt;authors&gt;&lt;author&gt;Chanchampee, Poonsak&lt;/author&gt;&lt;/authors&gt;&lt;tertiary-authors&gt;&lt;author&gt;Rotter, Susanne&lt;/author&gt;&lt;/tertiary-authors&gt;&lt;/contributors&gt;&lt;titles&gt;&lt;title&gt;Methods for evaluation of waste management in Thailand in consideration of policy, environmental impact and economics&lt;/title&gt;&lt;secondary-title&gt;Faculty III - Process Sciences&lt;/secondary-title&gt;&lt;/titles&gt;&lt;volume&gt;PhD&lt;/volume&gt;&lt;dates&gt;&lt;year&gt;2010&lt;/year&gt;&lt;/dates&gt;&lt;pub-location&gt;Berlin&lt;/pub-location&gt;&lt;publisher&gt;Technical University of Berlin&lt;/publisher&gt;&lt;urls&gt;&lt;related-urls&gt;&lt;url&gt;10.14279/depositonce-2373&lt;/url&gt;&lt;/related-urls&gt;&lt;/urls&gt;&lt;/record&gt;&lt;/Cite&gt;&lt;/EndNote&gt;</w:instrText>
      </w:r>
      <w:r w:rsidRPr="00FC6E71">
        <w:fldChar w:fldCharType="separate"/>
      </w:r>
      <w:r w:rsidR="00480233">
        <w:rPr>
          <w:noProof/>
        </w:rPr>
        <w:t>Chanchampee</w:t>
      </w:r>
      <w:r w:rsidR="00480233" w:rsidRPr="00480233">
        <w:rPr>
          <w:noProof/>
          <w:vertAlign w:val="superscript"/>
        </w:rPr>
        <w:t>45</w:t>
      </w:r>
      <w:r w:rsidRPr="00FC6E71">
        <w:fldChar w:fldCharType="end"/>
      </w:r>
      <w:r w:rsidRPr="00FC6E71">
        <w:t xml:space="preserve"> who reported that 66% of landfills </w:t>
      </w:r>
      <w:r w:rsidR="00AA53BE">
        <w:t xml:space="preserve">(or dumpsites) </w:t>
      </w:r>
      <w:r w:rsidRPr="00FC6E71">
        <w:t>in Thailand practice open burning as a form of waste</w:t>
      </w:r>
      <w:r w:rsidR="00430207">
        <w:t xml:space="preserve"> mass/volume</w:t>
      </w:r>
      <w:r w:rsidRPr="00FC6E71">
        <w:t xml:space="preserve"> reduction; </w:t>
      </w:r>
      <w:r w:rsidRPr="00FC6E71">
        <w:rPr>
          <w:szCs w:val="22"/>
        </w:rPr>
        <w:fldChar w:fldCharType="begin"/>
      </w:r>
      <w:r w:rsidR="00FE6022">
        <w:rPr>
          <w:szCs w:val="22"/>
        </w:rPr>
        <w:instrText xml:space="preserve"> ADDIN EN.CITE &lt;EndNote&gt;&lt;Cite AuthorYear="1"&gt;&lt;Author&gt;Cuadra&lt;/Author&gt;&lt;Year&gt;2005&lt;/Year&gt;&lt;RecNum&gt;3424&lt;/RecNum&gt;&lt;DisplayText&gt;Cuadra&lt;style face="superscript"&gt;59&lt;/style&gt;&lt;/DisplayText&gt;&lt;record&gt;&lt;rec-number&gt;3424&lt;/rec-number&gt;&lt;foreign-keys&gt;&lt;key app="EN" db-id="x9ep5rzpeferz2er5wxxvrplewr09fz5setz" timestamp="1571921731" guid="63cbeea4-ab3f-4ba0-87ae-fca356f6e7e7"&gt;3424&lt;/key&gt;&lt;/foreign-keys&gt;&lt;ref-type name="Thesis"&gt;32&lt;/ref-type&gt;&lt;contributors&gt;&lt;authors&gt;&lt;author&gt;Cuadra, Steven&lt;/author&gt;&lt;/authors&gt;&lt;/contributors&gt;&lt;titles&gt;&lt;title&gt;Child labour and health hazards: Chemical exposure and occupational injuries in Nicaraguan children working in a waste disposal site&lt;/title&gt;&lt;secondary-title&gt;Division of Occupational and Environmental Medicine and Psychiatric Epidemiology, Department of Laboratory Medicine&lt;/secondary-title&gt;&lt;/titles&gt;&lt;volume&gt;Licentiate Thesis&lt;/volume&gt;&lt;dates&gt;&lt;year&gt;2005&lt;/year&gt;&lt;/dates&gt;&lt;pub-location&gt;Lund, Sweden&lt;/pub-location&gt;&lt;publisher&gt;Lund University&lt;/publisher&gt;&lt;isbn&gt;9163176785&lt;/isbn&gt;&lt;work-type&gt;Licentiate&lt;/work-type&gt;&lt;urls&gt;&lt;related-urls&gt;&lt;url&gt;https://www.med.lu.se/content/download/27348/192894/.../Steven_Cuadra_lic.pdf&lt;/url&gt;&lt;/related-urls&gt;&lt;/urls&gt;&lt;access-date&gt;6 October 2020&lt;/access-date&gt;&lt;/record&gt;&lt;/Cite&gt;&lt;/EndNote&gt;</w:instrText>
      </w:r>
      <w:r w:rsidRPr="00FC6E71">
        <w:rPr>
          <w:szCs w:val="22"/>
        </w:rPr>
        <w:fldChar w:fldCharType="separate"/>
      </w:r>
      <w:r w:rsidR="00FE6022">
        <w:rPr>
          <w:noProof/>
          <w:szCs w:val="22"/>
        </w:rPr>
        <w:t>Cuadra</w:t>
      </w:r>
      <w:r w:rsidR="00FE6022" w:rsidRPr="00FE6022">
        <w:rPr>
          <w:noProof/>
          <w:szCs w:val="22"/>
          <w:vertAlign w:val="superscript"/>
        </w:rPr>
        <w:t>59</w:t>
      </w:r>
      <w:r w:rsidRPr="00FC6E71">
        <w:rPr>
          <w:szCs w:val="22"/>
        </w:rPr>
        <w:fldChar w:fldCharType="end"/>
      </w:r>
      <w:r w:rsidRPr="00FC6E71">
        <w:t xml:space="preserve"> who reported the burning of MSW to retrieve metals; and </w:t>
      </w:r>
      <w:r w:rsidRPr="00FC6E71">
        <w:rPr>
          <w:bCs/>
        </w:rPr>
        <w:fldChar w:fldCharType="begin"/>
      </w:r>
      <w:r w:rsidR="00FE6022">
        <w:rPr>
          <w:bCs/>
        </w:rPr>
        <w:instrText xml:space="preserve"> ADDIN EN.CITE &lt;EndNote&gt;&lt;Cite AuthorYear="1"&gt;&lt;Author&gt;Rim-Rukeh&lt;/Author&gt;&lt;Year&gt;2014&lt;/Year&gt;&lt;RecNum&gt;6241&lt;/RecNum&gt;&lt;DisplayText&gt;Rim-Rukeh&lt;style face="superscript"&gt;60&lt;/style&gt;&lt;/DisplayText&gt;&lt;record&gt;&lt;rec-number&gt;6241&lt;/rec-number&gt;&lt;foreign-keys&gt;&lt;key app="EN" db-id="x9ep5rzpeferz2er5wxxvrplewr09fz5setz" timestamp="1591890068" guid="85faf246-d3c8-459b-a899-0d49a75d3a55"&gt;6241&lt;/key&gt;&lt;/foreign-keys&gt;&lt;ref-type name="Journal Article"&gt;17&lt;/ref-type&gt;&lt;contributors&gt;&lt;authors&gt;&lt;author&gt;Akpofure Rim-Rukeh&lt;/author&gt;&lt;/authors&gt;&lt;/contributors&gt;&lt;titles&gt;&lt;title&gt;An Assessment of the contribution of municipal solid waste dump sites fire to atmospheric pollution&lt;/title&gt;&lt;secondary-title&gt;Open Journal of Air Pollution&lt;/secondary-title&gt;&lt;/titles&gt;&lt;periodical&gt;&lt;full-title&gt;Open Journal of Air Pollution&lt;/full-title&gt;&lt;/periodical&gt;&lt;pages&gt;53-60&lt;/pages&gt;&lt;volume&gt;3&lt;/volume&gt;&lt;number&gt;3&lt;/number&gt;&lt;dates&gt;&lt;year&gt;2014&lt;/year&gt;&lt;/dates&gt;&lt;urls&gt;&lt;/urls&gt;&lt;electronic-resource-num&gt;http://dx.doi.org/10.4236/ojap.2014.33006&lt;/electronic-resource-num&gt;&lt;/record&gt;&lt;/Cite&gt;&lt;/EndNote&gt;</w:instrText>
      </w:r>
      <w:r w:rsidRPr="00FC6E71">
        <w:rPr>
          <w:bCs/>
        </w:rPr>
        <w:fldChar w:fldCharType="separate"/>
      </w:r>
      <w:r w:rsidR="00FE6022">
        <w:rPr>
          <w:bCs/>
          <w:noProof/>
        </w:rPr>
        <w:t>Rim-Rukeh</w:t>
      </w:r>
      <w:r w:rsidR="00FE6022" w:rsidRPr="00FE6022">
        <w:rPr>
          <w:bCs/>
          <w:noProof/>
          <w:vertAlign w:val="superscript"/>
        </w:rPr>
        <w:t>60</w:t>
      </w:r>
      <w:r w:rsidRPr="00FC6E71">
        <w:rPr>
          <w:bCs/>
        </w:rPr>
        <w:fldChar w:fldCharType="end"/>
      </w:r>
      <w:r w:rsidRPr="00FC6E71">
        <w:rPr>
          <w:bCs/>
        </w:rPr>
        <w:t xml:space="preserve"> who reported emissions characteristics at five landfill/dumpsites in Nigeria where fires were a frequent occurrence.</w:t>
      </w:r>
      <w:r w:rsidRPr="00FC6E71">
        <w:t xml:space="preserve"> Other forms of data exist to evidence open burning on land disposal sites such as: video footage from </w:t>
      </w:r>
      <w:r w:rsidRPr="00FC6E71">
        <w:fldChar w:fldCharType="begin"/>
      </w:r>
      <w:r w:rsidR="00FE6022">
        <w:instrText xml:space="preserve"> ADDIN EN.CITE &lt;EndNote&gt;&lt;Cite AuthorYear="1"&gt;&lt;Author&gt;Lenkiewicz&lt;/Author&gt;&lt;Year&gt;2019&lt;/Year&gt;&lt;RecNum&gt;6236&lt;/RecNum&gt;&lt;DisplayText&gt;Lenkiewicz&lt;style face="superscript"&gt;61&lt;/style&gt;&lt;/DisplayText&gt;&lt;record&gt;&lt;rec-number&gt;6236&lt;/rec-number&gt;&lt;foreign-keys&gt;&lt;key app="EN" db-id="x9ep5rzpeferz2er5wxxvrplewr09fz5setz" timestamp="1591880163" guid="7d2e1a61-865a-4499-a2d1-3ab7c7a2eaf9"&gt;6236&lt;/key&gt;&lt;/foreign-keys&gt;&lt;ref-type name="Web Page"&gt;12&lt;/ref-type&gt;&lt;contributors&gt;&lt;authors&gt;&lt;author&gt;Zoe Lenkiewicz&lt;/author&gt;&lt;/authors&gt;&lt;/contributors&gt;&lt;titles&gt;&lt;title&gt;Open burning of waste at a dumpsite&lt;/title&gt;&lt;/titles&gt;&lt;volume&gt;2020&lt;/volume&gt;&lt;number&gt;11 June&lt;/number&gt;&lt;dates&gt;&lt;year&gt;2019&lt;/year&gt;&lt;pub-dates&gt;&lt;date&gt;Jul 19, 2019&lt;/date&gt;&lt;/pub-dates&gt;&lt;/dates&gt;&lt;publisher&gt;YouTube&lt;/publisher&gt;&lt;urls&gt;&lt;related-urls&gt;&lt;url&gt;https://www.youtube.com/watch?v=oqFLtdKas0g&lt;/url&gt;&lt;/related-urls&gt;&lt;/urls&gt;&lt;/record&gt;&lt;/Cite&gt;&lt;/EndNote&gt;</w:instrText>
      </w:r>
      <w:r w:rsidRPr="00FC6E71">
        <w:fldChar w:fldCharType="separate"/>
      </w:r>
      <w:r w:rsidR="00FE6022">
        <w:rPr>
          <w:noProof/>
        </w:rPr>
        <w:t>Lenkiewicz</w:t>
      </w:r>
      <w:r w:rsidR="00FE6022" w:rsidRPr="00FE6022">
        <w:rPr>
          <w:noProof/>
          <w:vertAlign w:val="superscript"/>
        </w:rPr>
        <w:t>61</w:t>
      </w:r>
      <w:r w:rsidRPr="00FC6E71">
        <w:fldChar w:fldCharType="end"/>
      </w:r>
      <w:r w:rsidRPr="00FC6E71">
        <w:t xml:space="preserve"> in The Gambia, </w:t>
      </w:r>
      <w:r w:rsidRPr="00FC6E71">
        <w:fldChar w:fldCharType="begin"/>
      </w:r>
      <w:r w:rsidR="00FE6022">
        <w:instrText xml:space="preserve"> ADDIN EN.CITE &lt;EndNote&gt;&lt;Cite AuthorYear="1"&gt;&lt;Author&gt;Human Rights Watch&lt;/Author&gt;&lt;Year&gt;2017&lt;/Year&gt;&lt;RecNum&gt;6237&lt;/RecNum&gt;&lt;DisplayText&gt;Human Rights Watch&lt;style face="superscript"&gt;62&lt;/style&gt;&lt;/DisplayText&gt;&lt;record&gt;&lt;rec-number&gt;6237&lt;/rec-number&gt;&lt;foreign-keys&gt;&lt;key app="EN" db-id="x9ep5rzpeferz2er5wxxvrplewr09fz5setz" timestamp="1591880331" guid="db3b23ae-41c7-472e-b3f8-551af1ddb7e4"&gt;6237&lt;/key&gt;&lt;/foreign-keys&gt;&lt;ref-type name="Web Page"&gt;12&lt;/ref-type&gt;&lt;contributors&gt;&lt;authors&gt;&lt;author&gt;Human Rights Watch,&lt;/author&gt;&lt;/authors&gt;&lt;/contributors&gt;&lt;titles&gt;&lt;title&gt;Lives at risk: Open burning of waste in lebanon&lt;/title&gt;&lt;/titles&gt;&lt;volume&gt;2020&lt;/volume&gt;&lt;number&gt;11 June&lt;/number&gt;&lt;dates&gt;&lt;year&gt;2017&lt;/year&gt;&lt;pub-dates&gt;&lt;date&gt;1 December 2017&lt;/date&gt;&lt;/pub-dates&gt;&lt;/dates&gt;&lt;publisher&gt;YouTube&lt;/publisher&gt;&lt;urls&gt;&lt;related-urls&gt;&lt;url&gt;https://www.youtube.com/watch?v=XgaCJWrpIuU&lt;/url&gt;&lt;/related-urls&gt;&lt;/urls&gt;&lt;/record&gt;&lt;/Cite&gt;&lt;/EndNote&gt;</w:instrText>
      </w:r>
      <w:r w:rsidRPr="00FC6E71">
        <w:fldChar w:fldCharType="separate"/>
      </w:r>
      <w:r w:rsidR="00FE6022">
        <w:rPr>
          <w:noProof/>
        </w:rPr>
        <w:t>Human Rights Watch</w:t>
      </w:r>
      <w:r w:rsidR="00FE6022" w:rsidRPr="00FE6022">
        <w:rPr>
          <w:noProof/>
          <w:vertAlign w:val="superscript"/>
        </w:rPr>
        <w:t>62</w:t>
      </w:r>
      <w:r w:rsidRPr="00FC6E71">
        <w:fldChar w:fldCharType="end"/>
      </w:r>
      <w:r w:rsidRPr="00FC6E71">
        <w:t xml:space="preserve"> in Lebanon, and </w:t>
      </w:r>
      <w:r w:rsidRPr="00FC6E71">
        <w:fldChar w:fldCharType="begin"/>
      </w:r>
      <w:r w:rsidR="00FE6022">
        <w:instrText xml:space="preserve"> ADDIN EN.CITE &lt;EndNote&gt;&lt;Cite AuthorYear="1"&gt;&lt;Author&gt;TracingThought&lt;/Author&gt;&lt;Year&gt;2019&lt;/Year&gt;&lt;RecNum&gt;6238&lt;/RecNum&gt;&lt;DisplayText&gt;TracingThought&lt;style face="superscript"&gt;63&lt;/style&gt;&lt;/DisplayText&gt;&lt;record&gt;&lt;rec-number&gt;6238&lt;/rec-number&gt;&lt;foreign-keys&gt;&lt;key app="EN" db-id="x9ep5rzpeferz2er5wxxvrplewr09fz5setz" timestamp="1591880553" guid="4d40ac14-db7e-4d1b-8a77-0456b0a214bd"&gt;6238&lt;/key&gt;&lt;/foreign-keys&gt;&lt;ref-type name="Web Page"&gt;12&lt;/ref-type&gt;&lt;contributors&gt;&lt;authors&gt;&lt;author&gt;TracingThought,&lt;/author&gt;&lt;/authors&gt;&lt;/contributors&gt;&lt;titles&gt;&lt;title&gt;&amp;quot;Disappearing&amp;quot; Trash: Is Bali Burning Their Landfills?&lt;/title&gt;&lt;/titles&gt;&lt;volume&gt;14 December 2020&lt;/volume&gt;&lt;dates&gt;&lt;year&gt;2019&lt;/year&gt;&lt;pub-dates&gt;&lt;date&gt;12 May 2019&lt;/date&gt;&lt;/pub-dates&gt;&lt;/dates&gt;&lt;publisher&gt;YouTube&lt;/publisher&gt;&lt;urls&gt;&lt;related-urls&gt;&lt;url&gt;https://www.youtube.com/watch?v=11D9T5dYLjA&lt;/url&gt;&lt;/related-urls&gt;&lt;/urls&gt;&lt;/record&gt;&lt;/Cite&gt;&lt;/EndNote&gt;</w:instrText>
      </w:r>
      <w:r w:rsidRPr="00FC6E71">
        <w:fldChar w:fldCharType="separate"/>
      </w:r>
      <w:r w:rsidR="00FE6022">
        <w:rPr>
          <w:noProof/>
        </w:rPr>
        <w:t>TracingThought</w:t>
      </w:r>
      <w:r w:rsidR="00FE6022" w:rsidRPr="00FE6022">
        <w:rPr>
          <w:noProof/>
          <w:vertAlign w:val="superscript"/>
        </w:rPr>
        <w:t>63</w:t>
      </w:r>
      <w:r w:rsidRPr="00FC6E71">
        <w:fldChar w:fldCharType="end"/>
      </w:r>
      <w:r w:rsidRPr="00FC6E71">
        <w:t xml:space="preserve"> in Bali; and from news articles such as </w:t>
      </w:r>
      <w:r w:rsidRPr="00FC6E71">
        <w:fldChar w:fldCharType="begin"/>
      </w:r>
      <w:r w:rsidR="00FE6022">
        <w:instrText xml:space="preserve"> ADDIN EN.CITE &lt;EndNote&gt;&lt;Cite AuthorYear="1"&gt;&lt;Author&gt;Chandrashekar&lt;/Author&gt;&lt;Year&gt;2016&lt;/Year&gt;&lt;RecNum&gt;6239&lt;/RecNum&gt;&lt;DisplayText&gt;Chandrashekar et al.&lt;style face="superscript"&gt;64&lt;/style&gt;&lt;/DisplayText&gt;&lt;record&gt;&lt;rec-number&gt;6239&lt;/rec-number&gt;&lt;foreign-keys&gt;&lt;key app="EN" db-id="x9ep5rzpeferz2er5wxxvrplewr09fz5setz" timestamp="1591881029" guid="d40d83b5-ce9d-4ed4-a65b-8858c71d43de"&gt;6239&lt;/key&gt;&lt;/foreign-keys&gt;&lt;ref-type name="Web Page"&gt;12&lt;/ref-type&gt;&lt;contributors&gt;&lt;authors&gt;&lt;author&gt;G Chandrashekar&lt;/author&gt;&lt;author&gt;Shwetha Satyanarayan&lt;/author&gt;&lt;/authors&gt;&lt;/contributors&gt;&lt;titles&gt;&lt;title&gt;Dump. Burn. Pollute. Who cares in indifferent Bengaluru?&lt;/title&gt;&lt;/titles&gt;&lt;volume&gt;2020&lt;/volume&gt;&lt;number&gt;11 June&lt;/number&gt;&lt;dates&gt;&lt;year&gt;2016&lt;/year&gt;&lt;/dates&gt;&lt;publisher&gt;Deccan Chronicle&lt;/publisher&gt;&lt;urls&gt;&lt;related-urls&gt;&lt;url&gt;https://www.deccanchronicle.com/nation/current-affairs/170516/dump-burn-pollute-who-cares-in-indifferent-bengaluru.html&lt;/url&gt;&lt;/related-urls&gt;&lt;/urls&gt;&lt;/record&gt;&lt;/Cite&gt;&lt;/EndNote&gt;</w:instrText>
      </w:r>
      <w:r w:rsidRPr="00FC6E71">
        <w:fldChar w:fldCharType="separate"/>
      </w:r>
      <w:r w:rsidR="00FE6022">
        <w:rPr>
          <w:noProof/>
        </w:rPr>
        <w:t>Chandrashekar et al.</w:t>
      </w:r>
      <w:r w:rsidR="00FE6022" w:rsidRPr="00FE6022">
        <w:rPr>
          <w:noProof/>
          <w:vertAlign w:val="superscript"/>
        </w:rPr>
        <w:t>64</w:t>
      </w:r>
      <w:r w:rsidRPr="00FC6E71">
        <w:fldChar w:fldCharType="end"/>
      </w:r>
      <w:r w:rsidRPr="00FC6E71">
        <w:t xml:space="preserve"> in Bengaluru and </w:t>
      </w:r>
      <w:r w:rsidRPr="00FC6E71">
        <w:fldChar w:fldCharType="begin"/>
      </w:r>
      <w:r w:rsidR="00FE6022">
        <w:instrText xml:space="preserve"> ADDIN EN.CITE &lt;EndNote&gt;&lt;Cite AuthorYear="1"&gt;&lt;Author&gt;Doshi&lt;/Author&gt;&lt;Year&gt;2016&lt;/Year&gt;&lt;RecNum&gt;6240&lt;/RecNum&gt;&lt;DisplayText&gt;Doshi&lt;style face="superscript"&gt;65&lt;/style&gt;&lt;/DisplayText&gt;&lt;record&gt;&lt;rec-number&gt;6240&lt;/rec-number&gt;&lt;foreign-keys&gt;&lt;key app="EN" db-id="x9ep5rzpeferz2er5wxxvrplewr09fz5setz" timestamp="1591881351" guid="4e4a9f63-1418-4b18-ae68-acac68338bb8"&gt;6240&lt;/key&gt;&lt;/foreign-keys&gt;&lt;ref-type name="Web Page"&gt;12&lt;/ref-type&gt;&lt;contributors&gt;&lt;authors&gt;&lt;author&gt;Vidhi Doshi&lt;/author&gt;&lt;/authors&gt;&lt;/contributors&gt;&lt;titles&gt;&lt;title&gt;The Kolkata dump that&amp;apos;s permanently on fire: &amp;apos;Most people die by 50&amp;apos;&lt;/title&gt;&lt;/titles&gt;&lt;volume&gt;2020&lt;/volume&gt;&lt;number&gt;11 June&lt;/number&gt;&lt;dates&gt;&lt;year&gt;2016&lt;/year&gt;&lt;pub-dates&gt;&lt;date&gt;24 October 2016&lt;/date&gt;&lt;/pub-dates&gt;&lt;/dates&gt;&lt;publisher&gt;The Guardian&lt;/publisher&gt;&lt;urls&gt;&lt;related-urls&gt;&lt;url&gt;https://www.theguardian.com/cities/2016/oct/24/difficult-breathe-inside-kolkata-india-rubbish-dump-permanently-fire&lt;/url&gt;&lt;/related-urls&gt;&lt;/urls&gt;&lt;/record&gt;&lt;/Cite&gt;&lt;/EndNote&gt;</w:instrText>
      </w:r>
      <w:r w:rsidRPr="00FC6E71">
        <w:fldChar w:fldCharType="separate"/>
      </w:r>
      <w:r w:rsidR="00FE6022">
        <w:rPr>
          <w:noProof/>
        </w:rPr>
        <w:t>Doshi</w:t>
      </w:r>
      <w:r w:rsidR="00FE6022" w:rsidRPr="00FE6022">
        <w:rPr>
          <w:noProof/>
          <w:vertAlign w:val="superscript"/>
        </w:rPr>
        <w:t>65</w:t>
      </w:r>
      <w:r w:rsidRPr="00FC6E71">
        <w:fldChar w:fldCharType="end"/>
      </w:r>
      <w:r w:rsidRPr="00FC6E71">
        <w:t xml:space="preserve"> in Kolkata. </w:t>
      </w:r>
    </w:p>
    <w:p w14:paraId="2DF7D79D" w14:textId="1B31C1D0" w:rsidR="00480C5C" w:rsidRDefault="00480C5C" w:rsidP="00C12C6E">
      <w:pPr>
        <w:pStyle w:val="TAMainText"/>
      </w:pPr>
      <w:r>
        <w:t>Two studies</w:t>
      </w:r>
      <w:r w:rsidRPr="00FC6E71">
        <w:fldChar w:fldCharType="begin">
          <w:fldData xml:space="preserve">PEVuZE5vdGU+PENpdGU+PEF1dGhvcj5OYWdwdXJlPC9BdXRob3I+PFllYXI+MjAxNTwvWWVhcj48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</w:fldData>
        </w:fldChar>
      </w:r>
      <w:r w:rsidR="005D3165">
        <w:instrText xml:space="preserve"> ADDIN EN.CITE </w:instrText>
      </w:r>
      <w:r w:rsidR="005D3165">
        <w:fldChar w:fldCharType="begin">
          <w:fldData xml:space="preserve">PEVuZE5vdGU+PENpdGU+PEF1dGhvcj5OYWdwdXJlPC9BdXRob3I+PFllYXI+MjAxNTwvWWVhcj48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</w:fldData>
        </w:fldChar>
      </w:r>
      <w:r w:rsidR="005D3165">
        <w:instrText xml:space="preserve"> ADDIN EN.CITE.DATA </w:instrText>
      </w:r>
      <w:r w:rsidR="005D3165">
        <w:fldChar w:fldCharType="end"/>
      </w:r>
      <w:r w:rsidRPr="00FC6E71">
        <w:fldChar w:fldCharType="separate"/>
      </w:r>
      <w:r w:rsidR="005D3165" w:rsidRPr="005D3165">
        <w:rPr>
          <w:noProof/>
          <w:vertAlign w:val="superscript"/>
        </w:rPr>
        <w:t>39, 54</w:t>
      </w:r>
      <w:r w:rsidRPr="00FC6E71">
        <w:fldChar w:fldCharType="end"/>
      </w:r>
      <w:r>
        <w:t xml:space="preserve"> </w:t>
      </w:r>
      <w:r w:rsidR="00620677">
        <w:t xml:space="preserve">used </w:t>
      </w:r>
      <w:r>
        <w:t xml:space="preserve">transect distance sampling to record incident of open burning along urban streets, selected for their representativeness of waste generation sector (for example households, commercial, institutional) within each urban environment. </w:t>
      </w:r>
      <w:r w:rsidR="00C97BE7" w:rsidRPr="00FC6E71">
        <w:fldChar w:fldCharType="begin"/>
      </w:r>
      <w:r w:rsidR="003F70FF">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C97BE7" w:rsidRPr="00FC6E71">
        <w:fldChar w:fldCharType="separate"/>
      </w:r>
      <w:r w:rsidR="003F70FF">
        <w:rPr>
          <w:noProof/>
        </w:rPr>
        <w:t>Nagpure et al.</w:t>
      </w:r>
      <w:r w:rsidR="003F70FF" w:rsidRPr="003F70FF">
        <w:rPr>
          <w:noProof/>
          <w:vertAlign w:val="superscript"/>
        </w:rPr>
        <w:t>39</w:t>
      </w:r>
      <w:r w:rsidR="00C97BE7" w:rsidRPr="00FC6E71">
        <w:fldChar w:fldCharType="end"/>
      </w:r>
      <w:r w:rsidR="00C97BE7">
        <w:t xml:space="preserve"> determined t</w:t>
      </w:r>
      <w:r>
        <w:t xml:space="preserve">he mass of material being burned by quenching fires at various stages of </w:t>
      </w:r>
      <w:r w:rsidR="00C97BE7">
        <w:t xml:space="preserve">burning and comparing the level of completeness with the observations; scaling up the observed incidents on the basis of the number of buildings in the area being observed. </w:t>
      </w:r>
      <w:r w:rsidR="00C97BE7">
        <w:fldChar w:fldCharType="begin"/>
      </w:r>
      <w:r w:rsidR="005D3165">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rsidR="00C97BE7">
        <w:fldChar w:fldCharType="separate"/>
      </w:r>
      <w:r w:rsidR="005D3165">
        <w:rPr>
          <w:noProof/>
        </w:rPr>
        <w:t>Das et al.</w:t>
      </w:r>
      <w:r w:rsidR="005D3165" w:rsidRPr="005D3165">
        <w:rPr>
          <w:noProof/>
          <w:vertAlign w:val="superscript"/>
        </w:rPr>
        <w:t>54</w:t>
      </w:r>
      <w:r w:rsidR="00C97BE7">
        <w:fldChar w:fldCharType="end"/>
      </w:r>
      <w:r w:rsidR="00C97BE7">
        <w:t xml:space="preserve"> </w:t>
      </w:r>
      <w:r w:rsidR="00C97BE7">
        <w:lastRenderedPageBreak/>
        <w:t xml:space="preserve">created coefficients by weighing and measuring the volume of waste samples, igniting </w:t>
      </w:r>
      <w:r w:rsidR="00620677">
        <w:t xml:space="preserve">them </w:t>
      </w:r>
      <w:r w:rsidR="00C97BE7">
        <w:t>and then re-weighing</w:t>
      </w:r>
      <w:r w:rsidR="00620677">
        <w:t xml:space="preserve"> and measuring the volume of residues. These were used to estimate mass combusted in the observed incidents during the transect analysis.</w:t>
      </w:r>
    </w:p>
    <w:p w14:paraId="61A49284" w14:textId="61FA1DE8" w:rsidR="00620677" w:rsidRDefault="00620677" w:rsidP="00C12C6E">
      <w:pPr>
        <w:pStyle w:val="TAMainText"/>
      </w:pPr>
      <w:r>
        <w:t xml:space="preserve">The studies by </w:t>
      </w:r>
      <w:r w:rsidRPr="00FC6E71">
        <w:fldChar w:fldCharType="begin"/>
      </w:r>
      <w:r w:rsidR="003F70FF">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FC6E71">
        <w:fldChar w:fldCharType="separate"/>
      </w:r>
      <w:r w:rsidR="003F70FF">
        <w:rPr>
          <w:noProof/>
        </w:rPr>
        <w:t>Nagpure et al.</w:t>
      </w:r>
      <w:r w:rsidR="003F70FF" w:rsidRPr="003F70FF">
        <w:rPr>
          <w:noProof/>
          <w:vertAlign w:val="superscript"/>
        </w:rPr>
        <w:t>39</w:t>
      </w:r>
      <w:r w:rsidRPr="00FC6E71">
        <w:fldChar w:fldCharType="end"/>
      </w:r>
      <w:r>
        <w:t xml:space="preserve"> and </w:t>
      </w:r>
      <w:r>
        <w:fldChar w:fldCharType="begin"/>
      </w:r>
      <w:r w:rsidR="005D3165">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fldChar w:fldCharType="separate"/>
      </w:r>
      <w:r w:rsidR="005D3165">
        <w:rPr>
          <w:noProof/>
        </w:rPr>
        <w:t>Das et al.</w:t>
      </w:r>
      <w:r w:rsidR="005D3165" w:rsidRPr="005D3165">
        <w:rPr>
          <w:noProof/>
          <w:vertAlign w:val="superscript"/>
        </w:rPr>
        <w:t>54</w:t>
      </w:r>
      <w:r>
        <w:fldChar w:fldCharType="end"/>
      </w:r>
      <w:r>
        <w:t xml:space="preserve"> represent the only comprehensive efforts to determine the mass of material combusted in open uncontrolled fires through observations. Whilst the assumption, survey and interview data provide a useful contribution, it is recommended that they are compared with further observational studies to assess the variance between different methods. </w:t>
      </w:r>
    </w:p>
    <w:p w14:paraId="1E84635B" w14:textId="258CE60C" w:rsidR="00C1292C" w:rsidRPr="00FC6E71" w:rsidRDefault="00C1292C" w:rsidP="00D11CBA">
      <w:pPr>
        <w:pStyle w:val="Heading2"/>
      </w:pPr>
      <w:r w:rsidRPr="00FC6E71">
        <w:t>Brominated flame retardants (BFR)</w:t>
      </w:r>
    </w:p>
    <w:p w14:paraId="52FBD340" w14:textId="395B7F1D" w:rsidR="00C14A53" w:rsidRPr="00FC6E71" w:rsidRDefault="00C14A53" w:rsidP="00BA5597">
      <w:pPr>
        <w:pStyle w:val="TAMainText"/>
      </w:pPr>
      <w:r w:rsidRPr="00FC6E71">
        <w:t xml:space="preserve">BFRs have been in use since the 1950s as additives in plastics used in applications where there is a risk of fire such as cars, </w:t>
      </w:r>
      <w:r w:rsidR="00EE5136" w:rsidRPr="00FC6E71">
        <w:t>airplanes</w:t>
      </w:r>
      <w:r w:rsidRPr="00FC6E71">
        <w:t>, furniture and electrical and electronic equipment</w:t>
      </w:r>
      <w:r w:rsidR="00FC5FEA" w:rsidRPr="00FC6E71">
        <w:t>.</w:t>
      </w:r>
      <w:r w:rsidR="000F4137" w:rsidRPr="00FC6E71">
        <w:fldChar w:fldCharType="begin"/>
      </w:r>
      <w:r w:rsidR="00FE6022">
        <w:instrText xml:space="preserve"> ADDIN EN.CITE &lt;EndNote&gt;&lt;Cite&gt;&lt;Author&gt;Birnbaum Linda&lt;/Author&gt;&lt;Year&gt;2004&lt;/Year&gt;&lt;RecNum&gt;6538&lt;/RecNum&gt;&lt;DisplayText&gt;&lt;style face="superscript"&gt;66&lt;/style&gt;&lt;/DisplayText&gt;&lt;record&gt;&lt;rec-number&gt;6538&lt;/rec-number&gt;&lt;foreign-keys&gt;&lt;key app="EN" db-id="x9ep5rzpeferz2er5wxxvrplewr09fz5setz" timestamp="1605622356" guid="9bf88f72-c054-484a-8bba-57bf62e5ffba"&gt;6538&lt;/key&gt;&lt;/foreign-keys&gt;&lt;ref-type name="Journal Article"&gt;17&lt;/ref-type&gt;&lt;contributors&gt;&lt;authors&gt;&lt;author&gt;Birnbaum Linda, S.&lt;/author&gt;&lt;author&gt;Staskal Daniele, F.&lt;/author&gt;&lt;/authors&gt;&lt;/contributors&gt;&lt;titles&gt;&lt;title&gt;Brominated flame retardants: cause for concern?&lt;/title&gt;&lt;secondary-title&gt;Environmental Health Perspectives&lt;/secondary-title&gt;&lt;/titles&gt;&lt;periodical&gt;&lt;full-title&gt;Environmental Health Perspectives&lt;/full-title&gt;&lt;/periodical&gt;&lt;pages&gt;9-17&lt;/pages&gt;&lt;volume&gt;112&lt;/volume&gt;&lt;number&gt;1&lt;/number&gt;&lt;dates&gt;&lt;year&gt;2004&lt;/year&gt;&lt;pub-dates&gt;&lt;date&gt;2004/01/01&lt;/date&gt;&lt;/pub-dates&gt;&lt;/dates&gt;&lt;publisher&gt;Environmental Health Perspectives&lt;/publisher&gt;&lt;urls&gt;&lt;related-urls&gt;&lt;url&gt;https://doi.org/10.1289/ehp.6559&lt;/url&gt;&lt;/related-urls&gt;&lt;/urls&gt;&lt;electronic-resource-num&gt;10.1289/ehp.6559&lt;/electronic-resource-num&gt;&lt;access-date&gt;2020/11/17&lt;/access-date&gt;&lt;/record&gt;&lt;/Cite&gt;&lt;/EndNote&gt;</w:instrText>
      </w:r>
      <w:r w:rsidR="000F4137" w:rsidRPr="00FC6E71">
        <w:fldChar w:fldCharType="separate"/>
      </w:r>
      <w:r w:rsidR="00FE6022" w:rsidRPr="00FE6022">
        <w:rPr>
          <w:noProof/>
          <w:vertAlign w:val="superscript"/>
        </w:rPr>
        <w:t>66</w:t>
      </w:r>
      <w:r w:rsidR="000F4137" w:rsidRPr="00FC6E71">
        <w:fldChar w:fldCharType="end"/>
      </w:r>
      <w:r w:rsidRPr="00FC6E71">
        <w:t xml:space="preserve"> The groups of substances </w:t>
      </w:r>
      <w:r w:rsidR="00430207">
        <w:t>that</w:t>
      </w:r>
      <w:r w:rsidR="00430207" w:rsidRPr="00FC6E71">
        <w:t xml:space="preserve"> </w:t>
      </w:r>
      <w:r w:rsidRPr="00FC6E71">
        <w:t xml:space="preserve">can be </w:t>
      </w:r>
      <w:r w:rsidR="000F4137" w:rsidRPr="00FC6E71">
        <w:t>classified</w:t>
      </w:r>
      <w:r w:rsidRPr="00FC6E71">
        <w:t xml:space="preserve"> as BFRs include b</w:t>
      </w:r>
      <w:r w:rsidR="00FD0C8F" w:rsidRPr="00FC6E71">
        <w:t>romophenols, hexabromocyclododecane (HBCD), polybrominated diphenyl ethers (PBDEs)</w:t>
      </w:r>
      <w:r w:rsidR="000F4137" w:rsidRPr="00FC6E71">
        <w:t xml:space="preserve"> and</w:t>
      </w:r>
      <w:r w:rsidR="00FD0C8F" w:rsidRPr="00FC6E71">
        <w:t xml:space="preserve"> </w:t>
      </w:r>
      <w:r w:rsidRPr="00FC6E71">
        <w:t>tetrabromobisphenol A (TBBPA)</w:t>
      </w:r>
      <w:r w:rsidR="00670F49">
        <w:t>,</w:t>
      </w:r>
      <w:r w:rsidR="000F4137" w:rsidRPr="00FC6E71">
        <w:t xml:space="preserve"> which is reported by </w:t>
      </w:r>
      <w:r w:rsidR="000F4137" w:rsidRPr="00FC6E71">
        <w:fldChar w:fldCharType="begin"/>
      </w:r>
      <w:r w:rsidR="00FE6022">
        <w:instrText xml:space="preserve"> ADDIN EN.CITE &lt;EndNote&gt;&lt;Cite AuthorYear="1"&gt;&lt;Author&gt;The International Bromine Council&lt;/Author&gt;&lt;Year&gt;nd&lt;/Year&gt;&lt;RecNum&gt;6539&lt;/RecNum&gt;&lt;DisplayText&gt;The International Bromine Council&lt;style face="superscript"&gt;67&lt;/style&gt;&lt;/DisplayText&gt;&lt;record&gt;&lt;rec-number&gt;6539&lt;/rec-number&gt;&lt;foreign-keys&gt;&lt;key app="EN" db-id="x9ep5rzpeferz2er5wxxvrplewr09fz5setz" timestamp="1605623198" guid="87af353d-d861-4e80-959f-bf0728d2c969"&gt;6539&lt;/key&gt;&lt;/foreign-keys&gt;&lt;ref-type name="Web Page"&gt;12&lt;/ref-type&gt;&lt;contributors&gt;&lt;authors&gt;&lt;author&gt;The International Bromine Council,&lt;/author&gt;&lt;/authors&gt;&lt;/contributors&gt;&lt;titles&gt;&lt;title&gt;Brominate Flame Retardants: TBBPA in electrical &amp;amp; electronic equipment&lt;/title&gt;&lt;/titles&gt;&lt;volume&gt;17 November 2020&lt;/volume&gt;&lt;dates&gt;&lt;year&gt;nd&lt;/year&gt;&lt;/dates&gt;&lt;publisher&gt;The International Bromine Council,&lt;/publisher&gt;&lt;urls&gt;&lt;related-urls&gt;&lt;url&gt;https://www.bsef.com/uses-innovations/brominated-flame-retardants/&lt;/url&gt;&lt;/related-urls&gt;&lt;/urls&gt;&lt;/record&gt;&lt;/Cite&gt;&lt;/EndNote&gt;</w:instrText>
      </w:r>
      <w:r w:rsidR="000F4137" w:rsidRPr="00FC6E71">
        <w:fldChar w:fldCharType="separate"/>
      </w:r>
      <w:r w:rsidR="00FE6022">
        <w:rPr>
          <w:noProof/>
        </w:rPr>
        <w:t>The International Bromine Council</w:t>
      </w:r>
      <w:r w:rsidR="00FE6022" w:rsidRPr="00FE6022">
        <w:rPr>
          <w:noProof/>
          <w:vertAlign w:val="superscript"/>
        </w:rPr>
        <w:t>67</w:t>
      </w:r>
      <w:r w:rsidR="000F4137" w:rsidRPr="00FC6E71">
        <w:fldChar w:fldCharType="end"/>
      </w:r>
      <w:r w:rsidR="000F4137" w:rsidRPr="00FC6E71">
        <w:t xml:space="preserve"> to be the most widely used BFR still on the market, used mainly </w:t>
      </w:r>
      <w:r w:rsidR="00527D07" w:rsidRPr="00FC6E71">
        <w:t xml:space="preserve">(90%) </w:t>
      </w:r>
      <w:r w:rsidR="000F4137" w:rsidRPr="00FC6E71">
        <w:t xml:space="preserve">in printed circuit boards, but also </w:t>
      </w:r>
      <w:r w:rsidR="00527D07" w:rsidRPr="00FC6E71">
        <w:t>as a direct additive to engineered plastics (10%).</w:t>
      </w:r>
      <w:r w:rsidR="000F4137" w:rsidRPr="00FC6E71">
        <w:t xml:space="preserve"> </w:t>
      </w:r>
      <w:r w:rsidR="0022685C" w:rsidRPr="00FC6E71">
        <w:t>Of the PBDEs, t</w:t>
      </w:r>
      <w:r w:rsidR="00FD0C8F" w:rsidRPr="00FC6E71">
        <w:t>hree broad formulations</w:t>
      </w:r>
      <w:r w:rsidRPr="00FC6E71">
        <w:t xml:space="preserve"> exist</w:t>
      </w:r>
      <w:r w:rsidR="00FD0C8F" w:rsidRPr="00FC6E71">
        <w:t>, P</w:t>
      </w:r>
      <w:r w:rsidRPr="00FC6E71">
        <w:t>enta-BDE, Octa-BDE and Deca-BDE</w:t>
      </w:r>
      <w:r w:rsidR="00FD0C8F" w:rsidRPr="00FC6E71">
        <w:t xml:space="preserve"> include 209 congeners</w:t>
      </w:r>
      <w:r w:rsidR="0022685C" w:rsidRPr="00FC6E71">
        <w:t xml:space="preserve">. </w:t>
      </w:r>
      <w:r w:rsidR="00527D07" w:rsidRPr="00FC6E71">
        <w:t xml:space="preserve">The Stockholm Convention lists and targets multiple BFRs </w:t>
      </w:r>
      <w:r w:rsidR="000D2EC9" w:rsidRPr="00FC6E71">
        <w:t>for elimination</w:t>
      </w:r>
      <w:r w:rsidR="000D2EC9">
        <w:t xml:space="preserve"> </w:t>
      </w:r>
      <w:r w:rsidR="00527D07" w:rsidRPr="00FC6E71">
        <w:t>due to their persistence in the environment and potential toxicity for humans and animals. Both t</w:t>
      </w:r>
      <w:r w:rsidR="00527D07" w:rsidRPr="00FC6E71">
        <w:rPr>
          <w:color w:val="000000" w:themeColor="text1"/>
        </w:rPr>
        <w:t xml:space="preserve">he </w:t>
      </w:r>
      <w:r w:rsidR="00110ECF" w:rsidRPr="00FC6E71">
        <w:rPr>
          <w:color w:val="000000" w:themeColor="text1"/>
        </w:rPr>
        <w:t>Octa- and Penta</w:t>
      </w:r>
      <w:r w:rsidR="00527D07" w:rsidRPr="00FC6E71">
        <w:rPr>
          <w:color w:val="000000" w:themeColor="text1"/>
        </w:rPr>
        <w:t xml:space="preserve">-BDE formulations were classified </w:t>
      </w:r>
      <w:r w:rsidR="00110ECF" w:rsidRPr="00FC6E71">
        <w:rPr>
          <w:color w:val="000000" w:themeColor="text1"/>
        </w:rPr>
        <w:t xml:space="preserve">by the Stockholm Convention </w:t>
      </w:r>
      <w:r w:rsidR="00527D07" w:rsidRPr="00FC6E71">
        <w:rPr>
          <w:color w:val="000000" w:themeColor="text1"/>
        </w:rPr>
        <w:t>as persistent organic pollutants in May 2004</w:t>
      </w:r>
      <w:r w:rsidR="00110ECF" w:rsidRPr="00FC6E71">
        <w:rPr>
          <w:color w:val="000000" w:themeColor="text1"/>
        </w:rPr>
        <w:t xml:space="preserve"> and the Deca-BDE </w:t>
      </w:r>
      <w:r w:rsidR="00527D07" w:rsidRPr="00FC6E71">
        <w:rPr>
          <w:color w:val="000000" w:themeColor="text1"/>
        </w:rPr>
        <w:t>formulations were added in 2019</w:t>
      </w:r>
      <w:r w:rsidR="00FC5FEA" w:rsidRPr="00FC6E71">
        <w:rPr>
          <w:color w:val="000000" w:themeColor="text1"/>
        </w:rPr>
        <w:t>.</w:t>
      </w:r>
      <w:r w:rsidR="00527D07" w:rsidRPr="00FC6E71">
        <w:fldChar w:fldCharType="begin"/>
      </w:r>
      <w:r w:rsidR="00FE6022">
        <w:instrText xml:space="preserve"> ADDIN EN.CITE &lt;EndNote&gt;&lt;Cite&gt;&lt;Author&gt;Sharkey&lt;/Author&gt;&lt;Year&gt;2020&lt;/Year&gt;&lt;RecNum&gt;6453&lt;/RecNum&gt;&lt;DisplayText&gt;&lt;style face="superscript"&gt;68&lt;/style&gt;&lt;/DisplayText&gt;&lt;record&gt;&lt;rec-number&gt;6453&lt;/rec-number&gt;&lt;foreign-keys&gt;&lt;key app="EN" db-id="x9ep5rzpeferz2er5wxxvrplewr09fz5setz" timestamp="1602694886" guid="647f07de-3500-43c2-94b8-6f87862e5b97"&gt;6453&lt;/key&gt;&lt;/foreign-keys&gt;&lt;ref-type name="Journal Article"&gt;17&lt;/ref-type&gt;&lt;contributors&gt;&lt;authors&gt;&lt;author&gt;Sharkey, M.&lt;/author&gt;&lt;author&gt;Harrad, S.&lt;/author&gt;&lt;author&gt;Abou-Elwafa Abdallah, M.&lt;/author&gt;&lt;author&gt;Drage, D. S.&lt;/author&gt;&lt;author&gt;Berresheim, H.&lt;/author&gt;&lt;/authors&gt;&lt;/contributors&gt;&lt;titles&gt;&lt;title&gt;Phasing-out of legacy brominated flame retardants: The UNEP Stockholm Convention and other legislative action worldwide&lt;/title&gt;&lt;secondary-title&gt;Environment International&lt;/secondary-title&gt;&lt;/titles&gt;&lt;periodical&gt;&lt;full-title&gt;Environment International&lt;/full-title&gt;&lt;/periodical&gt;&lt;volume&gt;144&lt;/volume&gt;&lt;dates&gt;&lt;year&gt;2020&lt;/year&gt;&lt;/dates&gt;&lt;work-type&gt;Review&lt;/work-type&gt;&lt;urls&gt;&lt;related-urls&gt;&lt;url&gt;https://www.scopus.com/inward/record.uri?eid=2-s2.0-85089474073&amp;amp;doi=10.1016%2fj.envint.2020.106041&amp;amp;partnerID=40&amp;amp;md5=138390f907ef5aaf4779634f3758c66f&lt;/url&gt;&lt;/related-urls&gt;&lt;/urls&gt;&lt;custom7&gt;106041&lt;/custom7&gt;&lt;electronic-resource-num&gt;10.1016/j.envint.2020.106041&lt;/electronic-resource-num&gt;&lt;remote-database-name&gt;Scopus&lt;/remote-database-name&gt;&lt;/record&gt;&lt;/Cite&gt;&lt;/EndNote&gt;</w:instrText>
      </w:r>
      <w:r w:rsidR="00527D07" w:rsidRPr="00FC6E71">
        <w:fldChar w:fldCharType="separate"/>
      </w:r>
      <w:r w:rsidR="00FE6022" w:rsidRPr="00FE6022">
        <w:rPr>
          <w:noProof/>
          <w:vertAlign w:val="superscript"/>
        </w:rPr>
        <w:t>68</w:t>
      </w:r>
      <w:r w:rsidR="00527D07" w:rsidRPr="00FC6E71">
        <w:fldChar w:fldCharType="end"/>
      </w:r>
      <w:r w:rsidR="00527D07" w:rsidRPr="00FC6E71">
        <w:t xml:space="preserve"> HBCD was added to Annex A </w:t>
      </w:r>
      <w:r w:rsidR="0057516C" w:rsidRPr="00FC6E71">
        <w:t xml:space="preserve">of the Stockholm Convention </w:t>
      </w:r>
      <w:r w:rsidR="00527D07" w:rsidRPr="00FC6E71">
        <w:t xml:space="preserve">in 2014, </w:t>
      </w:r>
      <w:r w:rsidR="00110ECF" w:rsidRPr="00FC6E71">
        <w:t>with</w:t>
      </w:r>
      <w:r w:rsidR="00527D07" w:rsidRPr="00FC6E71">
        <w:t xml:space="preserve"> certain products still permitted for use including some building insulation foams made from polystyrene (PS)</w:t>
      </w:r>
      <w:r w:rsidR="00110ECF" w:rsidRPr="00FC6E71">
        <w:t xml:space="preserve"> as long as they are labelled as such</w:t>
      </w:r>
      <w:r w:rsidR="00FC5FEA" w:rsidRPr="00FC6E71">
        <w:t>.</w:t>
      </w:r>
      <w:r w:rsidR="00110ECF" w:rsidRPr="00FC6E71">
        <w:fldChar w:fldCharType="begin"/>
      </w:r>
      <w:r w:rsidR="00FE6022">
        <w:instrText xml:space="preserve"> ADDIN EN.CITE &lt;EndNote&gt;&lt;Cite&gt;&lt;Author&gt;Secretariat of the Stockholm Convention&lt;/Author&gt;&lt;Year&gt;nd&lt;/Year&gt;&lt;RecNum&gt;6117&lt;/RecNum&gt;&lt;DisplayText&gt;&lt;style face="superscript"&gt;69&lt;/style&gt;&lt;/DisplayText&gt;&lt;record&gt;&lt;rec-number&gt;6117&lt;/rec-number&gt;&lt;foreign-keys&gt;&lt;key app="EN" db-id="x9ep5rzpeferz2er5wxxvrplewr09fz5setz" timestamp="1591285486" guid="6da413eb-1a41-41ce-a035-9524efb4e29b"&gt;6117&lt;/key&gt;&lt;/foreign-keys&gt;&lt;ref-type name="Web Page"&gt;12&lt;/ref-type&gt;&lt;contributors&gt;&lt;authors&gt;&lt;author&gt;Secretariat of the Stockholm Convention,&lt;/author&gt;&lt;/authors&gt;&lt;/contributors&gt;&lt;titles&gt;&lt;title&gt;Hexabromocyclododecane&lt;/title&gt;&lt;/titles&gt;&lt;volume&gt;4 June 2020&lt;/volume&gt;&lt;dates&gt;&lt;year&gt;nd&lt;/year&gt;&lt;/dates&gt;&lt;publisher&gt;United Nations Environment Program (UNEP),&lt;/publisher&gt;&lt;urls&gt;&lt;related-urls&gt;&lt;url&gt;http://chm.pops.int/Implementation/Alternatives/AlternativestoPOPs/ChemicalslistedinAnnexA/HBCD/tabid/5861/Default.aspx&lt;/url&gt;&lt;/related-urls&gt;&lt;/urls&gt;&lt;/record&gt;&lt;/Cite&gt;&lt;/EndNote&gt;</w:instrText>
      </w:r>
      <w:r w:rsidR="00110ECF" w:rsidRPr="00FC6E71">
        <w:fldChar w:fldCharType="separate"/>
      </w:r>
      <w:r w:rsidR="00FE6022" w:rsidRPr="00FE6022">
        <w:rPr>
          <w:noProof/>
          <w:vertAlign w:val="superscript"/>
        </w:rPr>
        <w:t>69</w:t>
      </w:r>
      <w:r w:rsidR="00110ECF" w:rsidRPr="00FC6E71">
        <w:fldChar w:fldCharType="end"/>
      </w:r>
      <w:r w:rsidR="00110ECF" w:rsidRPr="00FC6E71">
        <w:t xml:space="preserve"> </w:t>
      </w:r>
      <w:r w:rsidR="00527D07" w:rsidRPr="00FC6E71">
        <w:t xml:space="preserve">According to </w:t>
      </w:r>
      <w:r w:rsidR="00527D07" w:rsidRPr="00FC6E71">
        <w:fldChar w:fldCharType="begin"/>
      </w:r>
      <w:r w:rsidR="00FE6022">
        <w:instrText xml:space="preserve"> ADDIN EN.CITE &lt;EndNote&gt;&lt;Cite AuthorYear="1"&gt;&lt;Author&gt;Sharkey&lt;/Author&gt;&lt;Year&gt;2020&lt;/Year&gt;&lt;RecNum&gt;6453&lt;/RecNum&gt;&lt;DisplayText&gt;Sharkey et al.&lt;style face="superscript"&gt;68&lt;/style&gt;&lt;/DisplayText&gt;&lt;record&gt;&lt;rec-number&gt;6453&lt;/rec-number&gt;&lt;foreign-keys&gt;&lt;key app="EN" db-id="x9ep5rzpeferz2er5wxxvrplewr09fz5setz" timestamp="1602694886" guid="647f07de-3500-43c2-94b8-6f87862e5b97"&gt;6453&lt;/key&gt;&lt;/foreign-keys&gt;&lt;ref-type name="Journal Article"&gt;17&lt;/ref-type&gt;&lt;contributors&gt;&lt;authors&gt;&lt;author&gt;Sharkey, M.&lt;/author&gt;&lt;author&gt;Harrad, S.&lt;/author&gt;&lt;author&gt;Abou-Elwafa Abdallah, M.&lt;/author&gt;&lt;author&gt;Drage, D. S.&lt;/author&gt;&lt;author&gt;Berresheim, H.&lt;/author&gt;&lt;/authors&gt;&lt;/contributors&gt;&lt;titles&gt;&lt;title&gt;Phasing-out of legacy brominated flame retardants: The UNEP Stockholm Convention and other legislative action worldwide&lt;/title&gt;&lt;secondary-title&gt;Environment International&lt;/secondary-title&gt;&lt;/titles&gt;&lt;periodical&gt;&lt;full-title&gt;Environment International&lt;/full-title&gt;&lt;/periodical&gt;&lt;volume&gt;144&lt;/volume&gt;&lt;dates&gt;&lt;year&gt;2020&lt;/year&gt;&lt;/dates&gt;&lt;work-type&gt;Review&lt;/work-type&gt;&lt;urls&gt;&lt;related-urls&gt;&lt;url&gt;https://www.scopus.com/inward/record.uri?eid=2-s2.0-85089474073&amp;amp;doi=10.1016%2fj.envint.2020.106041&amp;amp;partnerID=40&amp;amp;md5=138390f907ef5aaf4779634f3758c66f&lt;/url&gt;&lt;/related-urls&gt;&lt;/urls&gt;&lt;custom7&gt;106041&lt;/custom7&gt;&lt;electronic-resource-num&gt;10.1016/j.envint.2020.106041&lt;/electronic-resource-num&gt;&lt;remote-database-name&gt;Scopus&lt;/remote-database-name&gt;&lt;/record&gt;&lt;/Cite&gt;&lt;/EndNote&gt;</w:instrText>
      </w:r>
      <w:r w:rsidR="00527D07" w:rsidRPr="00FC6E71">
        <w:fldChar w:fldCharType="separate"/>
      </w:r>
      <w:r w:rsidR="00FE6022">
        <w:rPr>
          <w:noProof/>
        </w:rPr>
        <w:t>Sharkey et al.</w:t>
      </w:r>
      <w:r w:rsidR="00FE6022" w:rsidRPr="00FE6022">
        <w:rPr>
          <w:noProof/>
          <w:vertAlign w:val="superscript"/>
        </w:rPr>
        <w:t>68</w:t>
      </w:r>
      <w:r w:rsidR="00527D07" w:rsidRPr="00FC6E71">
        <w:fldChar w:fldCharType="end"/>
      </w:r>
      <w:r w:rsidR="00527D07" w:rsidRPr="00FC6E71">
        <w:t xml:space="preserve">, several groups of BFRs are almost </w:t>
      </w:r>
      <w:r w:rsidR="00527D07" w:rsidRPr="00FC6E71">
        <w:lastRenderedPageBreak/>
        <w:t>completely prohibited</w:t>
      </w:r>
      <w:r w:rsidR="00110ECF" w:rsidRPr="00FC6E71">
        <w:t xml:space="preserve"> in some countries and regions, for instance in the</w:t>
      </w:r>
      <w:r w:rsidR="00FA1D7E" w:rsidRPr="00FC6E71">
        <w:t xml:space="preserve"> European Union (</w:t>
      </w:r>
      <w:r w:rsidR="00110ECF" w:rsidRPr="00FC6E71">
        <w:t>EU</w:t>
      </w:r>
      <w:r w:rsidR="00FA1D7E" w:rsidRPr="00FC6E71">
        <w:t>)</w:t>
      </w:r>
      <w:r w:rsidR="00110ECF" w:rsidRPr="00FC6E71">
        <w:t>, hexabromobiphenyl (HBB), and HBCDD</w:t>
      </w:r>
      <w:r w:rsidR="00527D07" w:rsidRPr="00FC6E71">
        <w:t xml:space="preserve"> </w:t>
      </w:r>
      <w:r w:rsidR="00110ECF" w:rsidRPr="00FC6E71">
        <w:t xml:space="preserve">and PBDEs are entirely prohibited for use in production or content in products. </w:t>
      </w:r>
    </w:p>
    <w:p w14:paraId="5FA59187" w14:textId="0F7A9C26" w:rsidR="00F90B9E" w:rsidRPr="00FC6E71" w:rsidRDefault="00110ECF" w:rsidP="00BA5597">
      <w:pPr>
        <w:pStyle w:val="TAMainText"/>
      </w:pPr>
      <w:r w:rsidRPr="00FC6E71">
        <w:t>In plastics, BFRs are not generally chemically bonded to the polymers</w:t>
      </w:r>
      <w:r w:rsidR="00C1292C" w:rsidRPr="00FC6E71">
        <w:t>, but occupy the space in between.</w:t>
      </w:r>
      <w:r w:rsidR="00B16D66">
        <w:fldChar w:fldCharType="begin"/>
      </w:r>
      <w:r w:rsidR="00FE6022">
        <w:instrText xml:space="preserve"> ADDIN EN.CITE &lt;EndNote&gt;&lt;Cite&gt;&lt;Author&gt;Speight&lt;/Author&gt;&lt;Year&gt;2017&lt;/Year&gt;&lt;RecNum&gt;6857&lt;/RecNum&gt;&lt;DisplayText&gt;&lt;style face="superscript"&gt;70&lt;/style&gt;&lt;/DisplayText&gt;&lt;record&gt;&lt;rec-number&gt;6857&lt;/rec-number&gt;&lt;foreign-keys&gt;&lt;key app="EN" db-id="x9ep5rzpeferz2er5wxxvrplewr09fz5setz" timestamp="1615389414" guid="c0b7a399-cf5c-48d1-a52c-485d4d6df0f8"&gt;6857&lt;/key&gt;&lt;/foreign-keys&gt;&lt;ref-type name="Book Section"&gt;5&lt;/ref-type&gt;&lt;contributors&gt;&lt;authors&gt;&lt;author&gt;Speight, James G.&lt;/author&gt;&lt;/authors&gt;&lt;secondary-authors&gt;&lt;author&gt;Speight, James G.&lt;/author&gt;&lt;/secondary-authors&gt;&lt;/contributors&gt;&lt;titles&gt;&lt;title&gt;Chapter 4 - Sources and Types of Organic Pollutants&lt;/title&gt;&lt;secondary-title&gt;Environmental Organic Chemistry for Engineers&lt;/secondary-title&gt;&lt;/titles&gt;&lt;pages&gt;153-201&lt;/pages&gt;&lt;keywords&gt;&lt;keyword&gt;Aerosols&lt;/keyword&gt;&lt;keyword&gt;Agrochemicals&lt;/keyword&gt;&lt;keyword&gt;Chemical waste&lt;/keyword&gt;&lt;keyword&gt;Coal products&lt;/keyword&gt;&lt;keyword&gt;Crude oil products&lt;/keyword&gt;&lt;keyword&gt;Industrial chemicals&lt;/keyword&gt;&lt;keyword&gt;Flame retardants&lt;/keyword&gt;&lt;keyword&gt;Natural gas&lt;/keyword&gt;&lt;keyword&gt;Volatile organic compounds&lt;/keyword&gt;&lt;keyword&gt;Wood smoke&lt;/keyword&gt;&lt;/keywords&gt;&lt;dates&gt;&lt;year&gt;2017&lt;/year&gt;&lt;pub-dates&gt;&lt;date&gt;2017/01/01/&lt;/date&gt;&lt;/pub-dates&gt;&lt;/dates&gt;&lt;publisher&gt;Butterworth-Heinemann&lt;/publisher&gt;&lt;isbn&gt;978-0-12-804492-6&lt;/isbn&gt;&lt;urls&gt;&lt;related-urls&gt;&lt;url&gt;https://www.sciencedirect.com/science/article/pii/B9780128044926000046&lt;/url&gt;&lt;/related-urls&gt;&lt;/urls&gt;&lt;electronic-resource-num&gt;https://doi.org/10.1016/B978-0-12-804492-6.00004-6&lt;/electronic-resource-num&gt;&lt;/record&gt;&lt;/Cite&gt;&lt;/EndNote&gt;</w:instrText>
      </w:r>
      <w:r w:rsidR="00B16D66">
        <w:fldChar w:fldCharType="separate"/>
      </w:r>
      <w:r w:rsidR="00FE6022" w:rsidRPr="00FE6022">
        <w:rPr>
          <w:noProof/>
          <w:vertAlign w:val="superscript"/>
        </w:rPr>
        <w:t>70</w:t>
      </w:r>
      <w:r w:rsidR="00B16D66">
        <w:fldChar w:fldCharType="end"/>
      </w:r>
      <w:r w:rsidR="00C1292C" w:rsidRPr="00FC6E71">
        <w:t xml:space="preserve"> </w:t>
      </w:r>
      <w:r w:rsidRPr="00FC6E71">
        <w:t xml:space="preserve">They </w:t>
      </w:r>
      <w:r w:rsidR="00C1292C" w:rsidRPr="00FC6E71">
        <w:t>inhibit combustion and therefore when the host polymer is burned, they are released as gas, airborne particulates and in the residual ash. To date, most research into the open burning of MSW has concentrated on dioxins, with little attention paid to BFRs</w:t>
      </w:r>
      <w:r w:rsidRPr="00FC6E71">
        <w:t>. In</w:t>
      </w:r>
      <w:r w:rsidR="00C1292C" w:rsidRPr="00FC6E71">
        <w:t xml:space="preserve"> this study only a single research output by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00C1292C" w:rsidRPr="00FC6E71">
        <w:t xml:space="preserve"> was revealed </w:t>
      </w:r>
      <w:r w:rsidR="00E31C62">
        <w:t>that</w:t>
      </w:r>
      <w:r w:rsidR="00E31C62" w:rsidRPr="00FC6E71">
        <w:t xml:space="preserve"> </w:t>
      </w:r>
      <w:r w:rsidR="00C1292C" w:rsidRPr="00FC6E71">
        <w:t>assessed BFR emission potential from combustion of plastic waste (</w:t>
      </w:r>
      <w:r w:rsidR="00C1292C" w:rsidRPr="00FC6E71">
        <w:rPr>
          <w:b/>
        </w:rPr>
        <w:fldChar w:fldCharType="begin"/>
      </w:r>
      <w:r w:rsidR="00C1292C" w:rsidRPr="00FC6E71">
        <w:rPr>
          <w:b/>
        </w:rPr>
        <w:instrText xml:space="preserve"> REF _Ref36903895 \h  \* MERGEFORMAT </w:instrText>
      </w:r>
      <w:r w:rsidR="00C1292C" w:rsidRPr="00FC6E71">
        <w:rPr>
          <w:b/>
        </w:rPr>
      </w:r>
      <w:r w:rsidR="00C1292C" w:rsidRPr="00FC6E71">
        <w:rPr>
          <w:b/>
        </w:rPr>
        <w:fldChar w:fldCharType="separate"/>
      </w:r>
      <w:r w:rsidR="00D76144" w:rsidRPr="00FC6E71">
        <w:rPr>
          <w:b/>
        </w:rPr>
        <w:t xml:space="preserve">Table </w:t>
      </w:r>
      <w:r w:rsidR="00D76144" w:rsidRPr="00FC6E71">
        <w:rPr>
          <w:b/>
          <w:noProof/>
        </w:rPr>
        <w:t>2</w:t>
      </w:r>
      <w:r w:rsidR="00C1292C" w:rsidRPr="00FC6E71">
        <w:rPr>
          <w:b/>
        </w:rPr>
        <w:fldChar w:fldCharType="end"/>
      </w:r>
      <w:r w:rsidR="00C1292C" w:rsidRPr="00FC6E71">
        <w:t>). BFR concentrations were measured in five polymers collected from waste sites in China along with atmospheric emissions and residues in ash. All samples contained significant quantities of BFR congeners, albeit below the one million ng g</w:t>
      </w:r>
      <w:r w:rsidR="00C1292C" w:rsidRPr="00FC6E71">
        <w:rPr>
          <w:vertAlign w:val="superscript"/>
        </w:rPr>
        <w:t>-1</w:t>
      </w:r>
      <w:r w:rsidR="00C1292C" w:rsidRPr="00FC6E71">
        <w:t xml:space="preserve"> thresholds set by the European </w:t>
      </w:r>
      <w:r w:rsidR="00FA1D7E" w:rsidRPr="00FC6E71">
        <w:t xml:space="preserve">Restrictions on Hazardous Substances </w:t>
      </w:r>
      <w:r w:rsidR="00C1292C" w:rsidRPr="00FC6E71">
        <w:t>Directive</w:t>
      </w:r>
      <w:r w:rsidR="00C1292C" w:rsidRPr="00FC6E71">
        <w:fldChar w:fldCharType="begin"/>
      </w:r>
      <w:r w:rsidR="00FE6022">
        <w:instrText xml:space="preserve"> ADDIN EN.CITE &lt;EndNote&gt;&lt;Cite&gt;&lt;Author&gt;European Union&lt;/Author&gt;&lt;Year&gt;2011&lt;/Year&gt;&lt;RecNum&gt;5185&lt;/RecNum&gt;&lt;DisplayText&gt;&lt;style face="superscript"&gt;72&lt;/style&gt;&lt;/DisplayText&gt;&lt;record&gt;&lt;rec-number&gt;5185&lt;/rec-number&gt;&lt;foreign-keys&gt;&lt;key app="EN" db-id="x9ep5rzpeferz2er5wxxvrplewr09fz5setz" timestamp="1574789528" guid="9981aaba-8430-47ba-954d-5a6db2cb92f4"&gt;5185&lt;/key&gt;&lt;/foreign-keys&gt;&lt;ref-type name="Legal Rule or Regulation"&gt;50&lt;/ref-type&gt;&lt;contributors&gt;&lt;authors&gt;&lt;author&gt;European Union,&lt;/author&gt;&lt;/authors&gt;&lt;secondary-authors&gt;&lt;author&gt;Off. J. Eur. Union,&lt;/author&gt;&lt;/secondary-authors&gt;&lt;/contributors&gt;&lt;titles&gt;&lt;title&gt;Directive 2011/65/EU of the European Parliament and of the Council on the restriction of the use of certain hazardous substances in electrical and electronic equipment.&lt;/title&gt;&lt;secondary-title&gt;L174, 88–110&lt;/secondary-title&gt;&lt;/titles&gt;&lt;dates&gt;&lt;year&gt;2011&lt;/year&gt;&lt;/dates&gt;&lt;urls&gt;&lt;/urls&gt;&lt;/record&gt;&lt;/Cite&gt;&lt;/EndNote&gt;</w:instrText>
      </w:r>
      <w:r w:rsidR="00C1292C" w:rsidRPr="00FC6E71">
        <w:fldChar w:fldCharType="separate"/>
      </w:r>
      <w:r w:rsidR="00FE6022" w:rsidRPr="00FE6022">
        <w:rPr>
          <w:noProof/>
          <w:vertAlign w:val="superscript"/>
        </w:rPr>
        <w:t>72</w:t>
      </w:r>
      <w:r w:rsidR="00C1292C" w:rsidRPr="00FC6E71">
        <w:fldChar w:fldCharType="end"/>
      </w:r>
      <w:r w:rsidR="00C1292C" w:rsidRPr="00FC6E71">
        <w:t xml:space="preserve"> and Persistent Organic Pollutants Regulations</w:t>
      </w:r>
      <w:r w:rsidR="00FC5FEA" w:rsidRPr="00FC6E71">
        <w:t>.</w:t>
      </w:r>
      <w:r w:rsidR="00C1292C" w:rsidRPr="00FC6E71">
        <w:fldChar w:fldCharType="begin"/>
      </w:r>
      <w:r w:rsidR="00FE6022">
        <w:instrText xml:space="preserve"> ADDIN EN.CITE &lt;EndNote&gt;&lt;Cite&gt;&lt;Author&gt;European Union&lt;/Author&gt;&lt;Year&gt;2016&lt;/Year&gt;&lt;RecNum&gt;5806&lt;/RecNum&gt;&lt;DisplayText&gt;&lt;style face="superscript"&gt;73&lt;/style&gt;&lt;/DisplayText&gt;&lt;record&gt;&lt;rec-number&gt;5806&lt;/rec-number&gt;&lt;foreign-keys&gt;&lt;key app="EN" db-id="x9ep5rzpeferz2er5wxxvrplewr09fz5setz" timestamp="1585323674" guid="5e14e5c9-e6e7-45d1-9b66-c9d0cbcf8841"&gt;5806&lt;/key&gt;&lt;/foreign-keys&gt;&lt;ref-type name="Legal Rule or Regulation"&gt;50&lt;/ref-type&gt;&lt;contributors&gt;&lt;authors&gt;&lt;author&gt;European Union,&lt;/author&gt;&lt;/authors&gt;&lt;secondary-authors&gt;&lt;author&gt;Off. J. Eur. Union,&lt;/author&gt;&lt;/secondary-authors&gt;&lt;/contributors&gt;&lt;titles&gt;&lt;title&gt;Commission Regulation (EU) 2016/460 of 30 March 2016 amending Annexes IV and V to Regulation (EC) No 850/2004 of the European Parliament and of the Council on persistent organic pollutants&lt;/title&gt;&lt;secondary-title&gt;L 80/17, 17–24&lt;/secondary-title&gt;&lt;/titles&gt;&lt;dates&gt;&lt;year&gt;2016&lt;/year&gt;&lt;/dates&gt;&lt;urls&gt;&lt;related-urls&gt;&lt;url&gt;https://eur-lex.europa.eu/legal-content/GA/TXT/?uri=CELEX%3A32016R0460&lt;/url&gt;&lt;/related-urls&gt;&lt;/urls&gt;&lt;access-date&gt;27 March 2020&lt;/access-date&gt;&lt;/record&gt;&lt;/Cite&gt;&lt;/EndNote&gt;</w:instrText>
      </w:r>
      <w:r w:rsidR="00C1292C" w:rsidRPr="00FC6E71">
        <w:fldChar w:fldCharType="separate"/>
      </w:r>
      <w:r w:rsidR="00FE6022" w:rsidRPr="00FE6022">
        <w:rPr>
          <w:noProof/>
          <w:vertAlign w:val="superscript"/>
        </w:rPr>
        <w:t>73</w:t>
      </w:r>
      <w:r w:rsidR="00C1292C" w:rsidRPr="00FC6E71">
        <w:fldChar w:fldCharType="end"/>
      </w:r>
      <w:r w:rsidR="00C1292C" w:rsidRPr="00FC6E71">
        <w:t xml:space="preserve"> Nonetheless, the presence of certain BFRs in all samples is an indication of a secondary plastics </w:t>
      </w:r>
      <w:r w:rsidR="00E31C62">
        <w:t xml:space="preserve">globalized </w:t>
      </w:r>
      <w:r w:rsidR="00C1292C" w:rsidRPr="00FC6E71">
        <w:t xml:space="preserve">market </w:t>
      </w:r>
      <w:r w:rsidR="00E31C62">
        <w:t xml:space="preserve">involving places </w:t>
      </w:r>
      <w:r w:rsidR="00C1292C" w:rsidRPr="00FC6E71">
        <w:t>where the source of feedstock is not controlled to reduce the risk of hazardous substances r</w:t>
      </w:r>
      <w:r w:rsidR="004A291D" w:rsidRPr="00FC6E71">
        <w:t xml:space="preserve">e-entering the product stream. </w:t>
      </w:r>
    </w:p>
    <w:p w14:paraId="308A06D1" w14:textId="2C3131DF" w:rsidR="00C1292C" w:rsidRPr="00FC6E71" w:rsidRDefault="00C1292C" w:rsidP="00BA5597">
      <w:pPr>
        <w:pStyle w:val="VDTableTitle"/>
      </w:pPr>
      <w:bookmarkStart w:id="13" w:name="_Ref36903895"/>
      <w:r w:rsidRPr="00FC6E71">
        <w:rPr>
          <w:b/>
        </w:rPr>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2</w:t>
      </w:r>
      <w:r w:rsidR="00F55132" w:rsidRPr="00FC6E71">
        <w:rPr>
          <w:b/>
          <w:noProof/>
        </w:rPr>
        <w:fldChar w:fldCharType="end"/>
      </w:r>
      <w:bookmarkEnd w:id="13"/>
      <w:r w:rsidRPr="00FC6E71">
        <w:rPr>
          <w:b/>
        </w:rPr>
        <w:t>:</w:t>
      </w:r>
      <w:r w:rsidRPr="00FC6E71">
        <w:t xml:space="preserve"> BFR concentration in plastic wastes</w:t>
      </w:r>
      <w:r w:rsidR="000A6E93">
        <w:t xml:space="preserve"> (Column A)</w:t>
      </w:r>
      <w:r w:rsidRPr="00FC6E71">
        <w:t xml:space="preserve"> and emission factors </w:t>
      </w:r>
      <w:r w:rsidR="000A6E93">
        <w:t xml:space="preserve">(Column B-D) </w:t>
      </w:r>
      <w:r w:rsidRPr="00FC6E71">
        <w:t xml:space="preserve">when </w:t>
      </w:r>
      <w:r w:rsidR="000A6E93">
        <w:t xml:space="preserve">the plastic is </w:t>
      </w:r>
      <w:r w:rsidRPr="00FC6E71">
        <w:t xml:space="preserve">combusted; after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Pr="00FC6E71">
        <w:t>.</w:t>
      </w:r>
    </w:p>
    <w:tbl>
      <w:tblPr>
        <w:tblW w:w="5000" w:type="pct"/>
        <w:tblCellMar>
          <w:top w:w="28" w:type="dxa"/>
          <w:left w:w="28" w:type="dxa"/>
          <w:bottom w:w="28" w:type="dxa"/>
          <w:right w:w="28" w:type="dxa"/>
        </w:tblCellMar>
        <w:tblLook w:val="04A0" w:firstRow="1" w:lastRow="0" w:firstColumn="1" w:lastColumn="0" w:noHBand="0" w:noVBand="1"/>
      </w:tblPr>
      <w:tblGrid>
        <w:gridCol w:w="741"/>
        <w:gridCol w:w="1077"/>
        <w:gridCol w:w="707"/>
        <w:gridCol w:w="910"/>
        <w:gridCol w:w="663"/>
        <w:gridCol w:w="993"/>
        <w:gridCol w:w="663"/>
        <w:gridCol w:w="1015"/>
        <w:gridCol w:w="641"/>
        <w:gridCol w:w="993"/>
        <w:gridCol w:w="623"/>
      </w:tblGrid>
      <w:tr w:rsidR="000A6E93" w:rsidRPr="00FC6E71" w14:paraId="6896060F" w14:textId="77777777" w:rsidTr="004E4F71">
        <w:trPr>
          <w:cantSplit/>
          <w:trHeight w:val="258"/>
          <w:tblHeader/>
        </w:trPr>
        <w:tc>
          <w:tcPr>
            <w:tcW w:w="411" w:type="pct"/>
            <w:tcBorders>
              <w:top w:val="single" w:sz="4" w:space="0" w:color="auto"/>
              <w:bottom w:val="single" w:sz="4" w:space="0" w:color="auto"/>
            </w:tcBorders>
            <w:shd w:val="clear" w:color="auto" w:fill="auto"/>
            <w:noWrap/>
            <w:vAlign w:val="bottom"/>
          </w:tcPr>
          <w:p w14:paraId="28CA2A82" w14:textId="77777777" w:rsidR="000A6E93" w:rsidRPr="00FC6E71" w:rsidRDefault="000A6E93" w:rsidP="00907174">
            <w:pPr>
              <w:pStyle w:val="Tableheader"/>
            </w:pPr>
          </w:p>
        </w:tc>
        <w:tc>
          <w:tcPr>
            <w:tcW w:w="597" w:type="pct"/>
            <w:tcBorders>
              <w:top w:val="single" w:sz="4" w:space="0" w:color="auto"/>
            </w:tcBorders>
            <w:shd w:val="clear" w:color="auto" w:fill="auto"/>
            <w:noWrap/>
            <w:vAlign w:val="bottom"/>
          </w:tcPr>
          <w:p w14:paraId="6ECD8DEC" w14:textId="77777777" w:rsidR="000A6E93" w:rsidRPr="00FC6E71" w:rsidRDefault="000A6E93" w:rsidP="00907174">
            <w:pPr>
              <w:pStyle w:val="Tableheader"/>
            </w:pPr>
          </w:p>
        </w:tc>
        <w:tc>
          <w:tcPr>
            <w:tcW w:w="896" w:type="pct"/>
            <w:gridSpan w:val="2"/>
            <w:tcBorders>
              <w:top w:val="single" w:sz="4" w:space="0" w:color="auto"/>
              <w:left w:val="nil"/>
              <w:bottom w:val="single" w:sz="4" w:space="0" w:color="auto"/>
            </w:tcBorders>
            <w:shd w:val="clear" w:color="auto" w:fill="auto"/>
            <w:vAlign w:val="bottom"/>
          </w:tcPr>
          <w:p w14:paraId="5ECA88A0" w14:textId="769CCBFD" w:rsidR="000A6E93" w:rsidRPr="00FC6E71" w:rsidRDefault="000A6E93" w:rsidP="00907174">
            <w:pPr>
              <w:pStyle w:val="Tableheader"/>
            </w:pPr>
            <w:r>
              <w:t>A</w:t>
            </w:r>
          </w:p>
        </w:tc>
        <w:tc>
          <w:tcPr>
            <w:tcW w:w="916" w:type="pct"/>
            <w:gridSpan w:val="2"/>
            <w:tcBorders>
              <w:top w:val="single" w:sz="4" w:space="0" w:color="auto"/>
              <w:bottom w:val="single" w:sz="4" w:space="0" w:color="auto"/>
            </w:tcBorders>
            <w:shd w:val="clear" w:color="auto" w:fill="auto"/>
            <w:vAlign w:val="bottom"/>
          </w:tcPr>
          <w:p w14:paraId="1AE83F90" w14:textId="2D518708" w:rsidR="000A6E93" w:rsidRPr="00FC6E71" w:rsidRDefault="000A6E93" w:rsidP="00907174">
            <w:pPr>
              <w:pStyle w:val="Tableheader"/>
            </w:pPr>
            <w:r>
              <w:t>B</w:t>
            </w:r>
          </w:p>
        </w:tc>
        <w:tc>
          <w:tcPr>
            <w:tcW w:w="928" w:type="pct"/>
            <w:gridSpan w:val="2"/>
            <w:tcBorders>
              <w:top w:val="single" w:sz="4" w:space="0" w:color="auto"/>
              <w:bottom w:val="single" w:sz="4" w:space="0" w:color="auto"/>
            </w:tcBorders>
            <w:shd w:val="clear" w:color="auto" w:fill="auto"/>
            <w:vAlign w:val="bottom"/>
          </w:tcPr>
          <w:p w14:paraId="5ADB3E31" w14:textId="5C5CF065" w:rsidR="000A6E93" w:rsidRPr="00FC6E71" w:rsidRDefault="000A6E93" w:rsidP="00907174">
            <w:pPr>
              <w:pStyle w:val="Tableheader"/>
            </w:pPr>
            <w:r>
              <w:t>C</w:t>
            </w:r>
          </w:p>
        </w:tc>
        <w:tc>
          <w:tcPr>
            <w:tcW w:w="905" w:type="pct"/>
            <w:gridSpan w:val="2"/>
            <w:tcBorders>
              <w:top w:val="single" w:sz="4" w:space="0" w:color="auto"/>
              <w:bottom w:val="single" w:sz="4" w:space="0" w:color="auto"/>
            </w:tcBorders>
            <w:shd w:val="clear" w:color="auto" w:fill="auto"/>
            <w:vAlign w:val="bottom"/>
          </w:tcPr>
          <w:p w14:paraId="27EDD790" w14:textId="23A50BC0" w:rsidR="000A6E93" w:rsidRPr="00FC6E71" w:rsidRDefault="000A6E93" w:rsidP="00907174">
            <w:pPr>
              <w:pStyle w:val="Tableheader"/>
            </w:pPr>
            <w:r>
              <w:t>D</w:t>
            </w:r>
          </w:p>
        </w:tc>
        <w:tc>
          <w:tcPr>
            <w:tcW w:w="348" w:type="pct"/>
            <w:tcBorders>
              <w:top w:val="single" w:sz="4" w:space="0" w:color="auto"/>
              <w:bottom w:val="single" w:sz="4" w:space="0" w:color="auto"/>
            </w:tcBorders>
            <w:shd w:val="clear" w:color="auto" w:fill="auto"/>
            <w:vAlign w:val="bottom"/>
          </w:tcPr>
          <w:p w14:paraId="6A736928" w14:textId="77777777" w:rsidR="000A6E93" w:rsidRPr="00FC6E71" w:rsidRDefault="000A6E93" w:rsidP="00907174">
            <w:pPr>
              <w:pStyle w:val="Tableheader"/>
            </w:pPr>
          </w:p>
        </w:tc>
      </w:tr>
      <w:tr w:rsidR="00C1292C" w:rsidRPr="00FC6E71" w14:paraId="4083CCA0" w14:textId="77777777" w:rsidTr="004E4F71">
        <w:trPr>
          <w:cantSplit/>
          <w:trHeight w:val="258"/>
          <w:tblHeader/>
        </w:trPr>
        <w:tc>
          <w:tcPr>
            <w:tcW w:w="411" w:type="pct"/>
            <w:vMerge w:val="restart"/>
            <w:tcBorders>
              <w:top w:val="single" w:sz="4" w:space="0" w:color="auto"/>
              <w:bottom w:val="single" w:sz="4" w:space="0" w:color="auto"/>
            </w:tcBorders>
            <w:shd w:val="clear" w:color="auto" w:fill="auto"/>
            <w:noWrap/>
            <w:vAlign w:val="bottom"/>
            <w:hideMark/>
          </w:tcPr>
          <w:p w14:paraId="3A343F3E" w14:textId="77777777" w:rsidR="00C1292C" w:rsidRPr="00FC6E71" w:rsidRDefault="00C1292C" w:rsidP="00907174">
            <w:pPr>
              <w:pStyle w:val="Tableheader"/>
            </w:pPr>
            <w:r w:rsidRPr="00FC6E71">
              <w:t>BFR</w:t>
            </w:r>
          </w:p>
        </w:tc>
        <w:tc>
          <w:tcPr>
            <w:tcW w:w="597" w:type="pct"/>
            <w:vMerge w:val="restart"/>
            <w:tcBorders>
              <w:top w:val="single" w:sz="4" w:space="0" w:color="auto"/>
            </w:tcBorders>
            <w:shd w:val="clear" w:color="auto" w:fill="auto"/>
            <w:noWrap/>
            <w:vAlign w:val="bottom"/>
            <w:hideMark/>
          </w:tcPr>
          <w:p w14:paraId="016AF3A9" w14:textId="77777777" w:rsidR="00C1292C" w:rsidRPr="00FC6E71" w:rsidRDefault="00C1292C" w:rsidP="00907174">
            <w:pPr>
              <w:pStyle w:val="Tableheader"/>
            </w:pPr>
            <w:r w:rsidRPr="00FC6E71">
              <w:t>Polymer</w:t>
            </w:r>
          </w:p>
        </w:tc>
        <w:tc>
          <w:tcPr>
            <w:tcW w:w="896" w:type="pct"/>
            <w:gridSpan w:val="2"/>
            <w:tcBorders>
              <w:top w:val="single" w:sz="4" w:space="0" w:color="auto"/>
              <w:left w:val="nil"/>
              <w:bottom w:val="single" w:sz="4" w:space="0" w:color="auto"/>
            </w:tcBorders>
            <w:shd w:val="clear" w:color="auto" w:fill="auto"/>
            <w:vAlign w:val="bottom"/>
            <w:hideMark/>
          </w:tcPr>
          <w:p w14:paraId="7F124E77" w14:textId="43C45A2D" w:rsidR="00C1292C" w:rsidRPr="00FC6E71" w:rsidRDefault="00C1292C" w:rsidP="00907174">
            <w:pPr>
              <w:pStyle w:val="Tableheader"/>
            </w:pPr>
            <w:r w:rsidRPr="00FC6E71">
              <w:t>Plastic waste</w:t>
            </w:r>
            <w:r w:rsidRPr="00FC6E71">
              <w:rPr>
                <w:vertAlign w:val="superscript"/>
              </w:rPr>
              <w:t>a</w:t>
            </w:r>
            <w:r w:rsidRPr="00FC6E71">
              <w:t xml:space="preserve"> </w:t>
            </w:r>
          </w:p>
          <w:p w14:paraId="7C5934A6" w14:textId="77777777" w:rsidR="00C1292C" w:rsidRPr="00FC6E71" w:rsidRDefault="00C1292C" w:rsidP="00907174">
            <w:pPr>
              <w:pStyle w:val="Tableheader"/>
            </w:pPr>
            <w:r w:rsidRPr="00FC6E71">
              <w:t>(ng g</w:t>
            </w:r>
            <w:r w:rsidRPr="00FC6E71">
              <w:rPr>
                <w:vertAlign w:val="superscript"/>
              </w:rPr>
              <w:t>-1</w:t>
            </w:r>
            <w:r w:rsidRPr="00FC6E71">
              <w:t xml:space="preserve">) </w:t>
            </w:r>
          </w:p>
        </w:tc>
        <w:tc>
          <w:tcPr>
            <w:tcW w:w="916" w:type="pct"/>
            <w:gridSpan w:val="2"/>
            <w:tcBorders>
              <w:top w:val="single" w:sz="4" w:space="0" w:color="auto"/>
              <w:bottom w:val="single" w:sz="4" w:space="0" w:color="auto"/>
            </w:tcBorders>
            <w:shd w:val="clear" w:color="auto" w:fill="auto"/>
            <w:vAlign w:val="bottom"/>
            <w:hideMark/>
          </w:tcPr>
          <w:p w14:paraId="0545AEA2" w14:textId="77777777" w:rsidR="00C1292C" w:rsidRPr="00FC6E71" w:rsidRDefault="00C1292C" w:rsidP="00907174">
            <w:pPr>
              <w:pStyle w:val="Tableheader"/>
            </w:pPr>
            <w:r w:rsidRPr="00FC6E71">
              <w:t xml:space="preserve">Gas phase </w:t>
            </w:r>
          </w:p>
          <w:p w14:paraId="5D4926BC" w14:textId="77777777" w:rsidR="00C1292C" w:rsidRPr="00FC6E71" w:rsidRDefault="00C1292C" w:rsidP="00907174">
            <w:pPr>
              <w:pStyle w:val="Tableheader"/>
            </w:pPr>
            <w:r w:rsidRPr="00FC6E71">
              <w:t>(ng g</w:t>
            </w:r>
            <w:r w:rsidRPr="00FC6E71">
              <w:rPr>
                <w:vertAlign w:val="superscript"/>
              </w:rPr>
              <w:t>-1</w:t>
            </w:r>
            <w:r w:rsidRPr="00FC6E71">
              <w:t>-pw)</w:t>
            </w:r>
          </w:p>
        </w:tc>
        <w:tc>
          <w:tcPr>
            <w:tcW w:w="928" w:type="pct"/>
            <w:gridSpan w:val="2"/>
            <w:tcBorders>
              <w:top w:val="single" w:sz="4" w:space="0" w:color="auto"/>
              <w:bottom w:val="single" w:sz="4" w:space="0" w:color="auto"/>
            </w:tcBorders>
            <w:shd w:val="clear" w:color="auto" w:fill="auto"/>
            <w:vAlign w:val="bottom"/>
            <w:hideMark/>
          </w:tcPr>
          <w:p w14:paraId="5A5FE8BD" w14:textId="77777777" w:rsidR="00C1292C" w:rsidRPr="00FC6E71" w:rsidRDefault="00C1292C" w:rsidP="00907174">
            <w:pPr>
              <w:pStyle w:val="Tableheader"/>
            </w:pPr>
            <w:r w:rsidRPr="00FC6E71">
              <w:t>Airborne particle</w:t>
            </w:r>
          </w:p>
          <w:p w14:paraId="2C7090D3" w14:textId="77777777" w:rsidR="00C1292C" w:rsidRPr="00FC6E71" w:rsidRDefault="00C1292C" w:rsidP="00907174">
            <w:pPr>
              <w:pStyle w:val="Tableheader"/>
            </w:pPr>
            <w:r w:rsidRPr="00FC6E71">
              <w:t>(ng g</w:t>
            </w:r>
            <w:r w:rsidRPr="00FC6E71">
              <w:rPr>
                <w:vertAlign w:val="superscript"/>
              </w:rPr>
              <w:t>-1</w:t>
            </w:r>
            <w:r w:rsidRPr="00FC6E71">
              <w:t>-pw)</w:t>
            </w:r>
          </w:p>
        </w:tc>
        <w:tc>
          <w:tcPr>
            <w:tcW w:w="905" w:type="pct"/>
            <w:gridSpan w:val="2"/>
            <w:tcBorders>
              <w:top w:val="single" w:sz="4" w:space="0" w:color="auto"/>
              <w:bottom w:val="single" w:sz="4" w:space="0" w:color="auto"/>
            </w:tcBorders>
            <w:shd w:val="clear" w:color="auto" w:fill="auto"/>
            <w:vAlign w:val="bottom"/>
            <w:hideMark/>
          </w:tcPr>
          <w:p w14:paraId="7570B349" w14:textId="77777777" w:rsidR="00C1292C" w:rsidRPr="00FC6E71" w:rsidRDefault="00C1292C" w:rsidP="00907174">
            <w:pPr>
              <w:pStyle w:val="Tableheader"/>
            </w:pPr>
            <w:r w:rsidRPr="00FC6E71">
              <w:t>Residual ash</w:t>
            </w:r>
          </w:p>
          <w:p w14:paraId="7F9AE00A" w14:textId="77777777" w:rsidR="00C1292C" w:rsidRPr="00FC6E71" w:rsidRDefault="00C1292C" w:rsidP="00907174">
            <w:pPr>
              <w:pStyle w:val="Tableheader"/>
            </w:pPr>
            <w:r w:rsidRPr="00FC6E71">
              <w:t>(ng g</w:t>
            </w:r>
            <w:r w:rsidRPr="00FC6E71">
              <w:rPr>
                <w:vertAlign w:val="superscript"/>
              </w:rPr>
              <w:t>-1</w:t>
            </w:r>
            <w:r w:rsidRPr="00FC6E71">
              <w:t>-pw)</w:t>
            </w:r>
          </w:p>
        </w:tc>
        <w:tc>
          <w:tcPr>
            <w:tcW w:w="348" w:type="pct"/>
            <w:vMerge w:val="restart"/>
            <w:tcBorders>
              <w:top w:val="single" w:sz="4" w:space="0" w:color="auto"/>
              <w:bottom w:val="single" w:sz="4" w:space="0" w:color="auto"/>
            </w:tcBorders>
            <w:shd w:val="clear" w:color="auto" w:fill="auto"/>
            <w:vAlign w:val="bottom"/>
            <w:hideMark/>
          </w:tcPr>
          <w:p w14:paraId="7391EED1" w14:textId="77777777" w:rsidR="00C1292C" w:rsidRPr="00FC6E71" w:rsidRDefault="00C1292C" w:rsidP="00907174">
            <w:pPr>
              <w:pStyle w:val="Tableheader"/>
            </w:pPr>
            <w:r w:rsidRPr="00FC6E71">
              <w:t xml:space="preserve">Total </w:t>
            </w:r>
          </w:p>
        </w:tc>
      </w:tr>
      <w:tr w:rsidR="00C1292C" w:rsidRPr="00FC6E71" w14:paraId="1B754B87" w14:textId="77777777" w:rsidTr="004E4F71">
        <w:trPr>
          <w:cantSplit/>
          <w:trHeight w:val="258"/>
          <w:tblHeader/>
        </w:trPr>
        <w:tc>
          <w:tcPr>
            <w:tcW w:w="411" w:type="pct"/>
            <w:vMerge/>
            <w:tcBorders>
              <w:bottom w:val="single" w:sz="4" w:space="0" w:color="auto"/>
            </w:tcBorders>
            <w:shd w:val="clear" w:color="auto" w:fill="auto"/>
            <w:noWrap/>
            <w:vAlign w:val="bottom"/>
            <w:hideMark/>
          </w:tcPr>
          <w:p w14:paraId="1B4DE3FA" w14:textId="77777777" w:rsidR="00C1292C" w:rsidRPr="00FC6E71" w:rsidRDefault="00C1292C" w:rsidP="001106A8">
            <w:pPr>
              <w:pStyle w:val="TCTableBody"/>
            </w:pPr>
          </w:p>
        </w:tc>
        <w:tc>
          <w:tcPr>
            <w:tcW w:w="597" w:type="pct"/>
            <w:vMerge/>
            <w:tcBorders>
              <w:bottom w:val="single" w:sz="4" w:space="0" w:color="000000" w:themeColor="text1"/>
            </w:tcBorders>
            <w:shd w:val="clear" w:color="auto" w:fill="auto"/>
            <w:noWrap/>
            <w:vAlign w:val="bottom"/>
            <w:hideMark/>
          </w:tcPr>
          <w:p w14:paraId="162FBD19" w14:textId="77777777" w:rsidR="00C1292C" w:rsidRPr="00FC6E71" w:rsidRDefault="00C1292C" w:rsidP="001106A8">
            <w:pPr>
              <w:pStyle w:val="TCTableBody"/>
            </w:pPr>
          </w:p>
        </w:tc>
        <w:tc>
          <w:tcPr>
            <w:tcW w:w="392" w:type="pct"/>
            <w:tcBorders>
              <w:top w:val="single" w:sz="4" w:space="0" w:color="auto"/>
              <w:left w:val="nil"/>
              <w:bottom w:val="single" w:sz="4" w:space="0" w:color="000000" w:themeColor="text1"/>
            </w:tcBorders>
            <w:shd w:val="clear" w:color="auto" w:fill="auto"/>
            <w:vAlign w:val="bottom"/>
            <w:hideMark/>
          </w:tcPr>
          <w:p w14:paraId="4076224D" w14:textId="77777777" w:rsidR="00C1292C" w:rsidRPr="00FC6E71" w:rsidRDefault="00C1292C" w:rsidP="00907174">
            <w:pPr>
              <w:pStyle w:val="Tableheader"/>
            </w:pPr>
            <w:r w:rsidRPr="00FC6E71">
              <w:t xml:space="preserve">Mean </w:t>
            </w:r>
            <w:r w:rsidRPr="00FC6E71">
              <w:rPr>
                <w:vertAlign w:val="superscript"/>
              </w:rPr>
              <w:t>c</w:t>
            </w:r>
          </w:p>
        </w:tc>
        <w:tc>
          <w:tcPr>
            <w:tcW w:w="504" w:type="pct"/>
            <w:tcBorders>
              <w:top w:val="single" w:sz="4" w:space="0" w:color="auto"/>
              <w:bottom w:val="single" w:sz="4" w:space="0" w:color="000000" w:themeColor="text1"/>
            </w:tcBorders>
            <w:shd w:val="clear" w:color="auto" w:fill="auto"/>
            <w:vAlign w:val="bottom"/>
            <w:hideMark/>
          </w:tcPr>
          <w:p w14:paraId="0F0EC2FC" w14:textId="77777777" w:rsidR="00C1292C" w:rsidRPr="00FC6E71" w:rsidRDefault="00C1292C" w:rsidP="00907174">
            <w:pPr>
              <w:pStyle w:val="Tableheader"/>
            </w:pPr>
            <w:r w:rsidRPr="00FC6E71">
              <w:t>SD</w:t>
            </w:r>
          </w:p>
        </w:tc>
        <w:tc>
          <w:tcPr>
            <w:tcW w:w="367" w:type="pct"/>
            <w:tcBorders>
              <w:top w:val="single" w:sz="4" w:space="0" w:color="auto"/>
              <w:bottom w:val="single" w:sz="4" w:space="0" w:color="000000" w:themeColor="text1"/>
            </w:tcBorders>
            <w:shd w:val="clear" w:color="auto" w:fill="auto"/>
            <w:vAlign w:val="bottom"/>
            <w:hideMark/>
          </w:tcPr>
          <w:p w14:paraId="445AFD50" w14:textId="77777777" w:rsidR="00C1292C" w:rsidRPr="00FC6E71" w:rsidRDefault="00C1292C" w:rsidP="00907174">
            <w:pPr>
              <w:pStyle w:val="Tableheader"/>
            </w:pPr>
            <w:r w:rsidRPr="00FC6E71">
              <w:t>Mean</w:t>
            </w:r>
          </w:p>
        </w:tc>
        <w:tc>
          <w:tcPr>
            <w:tcW w:w="550" w:type="pct"/>
            <w:tcBorders>
              <w:top w:val="single" w:sz="4" w:space="0" w:color="auto"/>
              <w:bottom w:val="single" w:sz="4" w:space="0" w:color="000000" w:themeColor="text1"/>
            </w:tcBorders>
            <w:shd w:val="clear" w:color="auto" w:fill="auto"/>
            <w:vAlign w:val="bottom"/>
            <w:hideMark/>
          </w:tcPr>
          <w:p w14:paraId="71B4AFA4" w14:textId="77777777" w:rsidR="00C1292C" w:rsidRPr="00FC6E71" w:rsidRDefault="00C1292C" w:rsidP="00907174">
            <w:pPr>
              <w:pStyle w:val="Tableheader"/>
            </w:pPr>
            <w:r w:rsidRPr="00FC6E71">
              <w:t>SD</w:t>
            </w:r>
          </w:p>
        </w:tc>
        <w:tc>
          <w:tcPr>
            <w:tcW w:w="367" w:type="pct"/>
            <w:tcBorders>
              <w:top w:val="single" w:sz="4" w:space="0" w:color="auto"/>
              <w:bottom w:val="single" w:sz="4" w:space="0" w:color="000000" w:themeColor="text1"/>
            </w:tcBorders>
            <w:shd w:val="clear" w:color="auto" w:fill="auto"/>
            <w:vAlign w:val="bottom"/>
            <w:hideMark/>
          </w:tcPr>
          <w:p w14:paraId="3BC30EA7" w14:textId="77777777" w:rsidR="00C1292C" w:rsidRPr="00FC6E71" w:rsidRDefault="00C1292C" w:rsidP="00907174">
            <w:pPr>
              <w:pStyle w:val="Tableheader"/>
            </w:pPr>
            <w:r w:rsidRPr="00FC6E71">
              <w:t>Mean</w:t>
            </w:r>
          </w:p>
        </w:tc>
        <w:tc>
          <w:tcPr>
            <w:tcW w:w="562" w:type="pct"/>
            <w:tcBorders>
              <w:top w:val="single" w:sz="4" w:space="0" w:color="auto"/>
              <w:bottom w:val="single" w:sz="4" w:space="0" w:color="000000" w:themeColor="text1"/>
            </w:tcBorders>
            <w:shd w:val="clear" w:color="auto" w:fill="auto"/>
            <w:vAlign w:val="bottom"/>
            <w:hideMark/>
          </w:tcPr>
          <w:p w14:paraId="4516020C" w14:textId="77777777" w:rsidR="00C1292C" w:rsidRPr="00FC6E71" w:rsidRDefault="00C1292C" w:rsidP="00907174">
            <w:pPr>
              <w:pStyle w:val="Tableheader"/>
            </w:pPr>
            <w:r w:rsidRPr="00FC6E71">
              <w:t>SD</w:t>
            </w:r>
          </w:p>
        </w:tc>
        <w:tc>
          <w:tcPr>
            <w:tcW w:w="355" w:type="pct"/>
            <w:tcBorders>
              <w:top w:val="single" w:sz="4" w:space="0" w:color="auto"/>
              <w:bottom w:val="single" w:sz="4" w:space="0" w:color="000000" w:themeColor="text1"/>
            </w:tcBorders>
            <w:shd w:val="clear" w:color="auto" w:fill="auto"/>
            <w:vAlign w:val="bottom"/>
            <w:hideMark/>
          </w:tcPr>
          <w:p w14:paraId="785956FB" w14:textId="77777777" w:rsidR="00C1292C" w:rsidRPr="00FC6E71" w:rsidRDefault="00C1292C" w:rsidP="00907174">
            <w:pPr>
              <w:pStyle w:val="Tableheader"/>
            </w:pPr>
            <w:r w:rsidRPr="00FC6E71">
              <w:t>Mean</w:t>
            </w:r>
          </w:p>
        </w:tc>
        <w:tc>
          <w:tcPr>
            <w:tcW w:w="550" w:type="pct"/>
            <w:tcBorders>
              <w:top w:val="single" w:sz="4" w:space="0" w:color="auto"/>
              <w:bottom w:val="single" w:sz="4" w:space="0" w:color="000000" w:themeColor="text1"/>
            </w:tcBorders>
            <w:shd w:val="clear" w:color="auto" w:fill="auto"/>
            <w:vAlign w:val="bottom"/>
            <w:hideMark/>
          </w:tcPr>
          <w:p w14:paraId="166AC61C" w14:textId="77777777" w:rsidR="00C1292C" w:rsidRPr="00FC6E71" w:rsidRDefault="00C1292C" w:rsidP="00907174">
            <w:pPr>
              <w:pStyle w:val="Tableheader"/>
            </w:pPr>
            <w:r w:rsidRPr="00FC6E71">
              <w:t>SD</w:t>
            </w:r>
          </w:p>
        </w:tc>
        <w:tc>
          <w:tcPr>
            <w:tcW w:w="348" w:type="pct"/>
            <w:vMerge/>
            <w:tcBorders>
              <w:bottom w:val="single" w:sz="4" w:space="0" w:color="auto"/>
            </w:tcBorders>
            <w:shd w:val="clear" w:color="auto" w:fill="auto"/>
            <w:vAlign w:val="bottom"/>
            <w:hideMark/>
          </w:tcPr>
          <w:p w14:paraId="193EDB71" w14:textId="77777777" w:rsidR="00C1292C" w:rsidRPr="00FC6E71" w:rsidRDefault="00C1292C" w:rsidP="001106A8">
            <w:pPr>
              <w:pStyle w:val="TCTableBody"/>
            </w:pPr>
          </w:p>
        </w:tc>
      </w:tr>
      <w:tr w:rsidR="00C1292C" w:rsidRPr="00FC6E71" w14:paraId="754965E5" w14:textId="77777777" w:rsidTr="00D7158E">
        <w:trPr>
          <w:cantSplit/>
          <w:trHeight w:val="258"/>
        </w:trPr>
        <w:tc>
          <w:tcPr>
            <w:tcW w:w="411" w:type="pct"/>
            <w:vMerge w:val="restart"/>
            <w:tcBorders>
              <w:top w:val="single" w:sz="4" w:space="0" w:color="auto"/>
            </w:tcBorders>
            <w:shd w:val="clear" w:color="auto" w:fill="auto"/>
            <w:vAlign w:val="bottom"/>
            <w:hideMark/>
          </w:tcPr>
          <w:p w14:paraId="7DDF4CD6" w14:textId="77777777" w:rsidR="00C1292C" w:rsidRPr="00FC6E71" w:rsidRDefault="00C1292C" w:rsidP="00907174">
            <w:pPr>
              <w:pStyle w:val="Tabletext"/>
              <w:rPr>
                <w:lang w:val="en-US"/>
              </w:rPr>
            </w:pPr>
            <w:r w:rsidRPr="00FC6E71">
              <w:rPr>
                <w:lang w:val="en-US"/>
              </w:rPr>
              <w:t>ƩPBDE</w:t>
            </w:r>
          </w:p>
        </w:tc>
        <w:tc>
          <w:tcPr>
            <w:tcW w:w="597" w:type="pct"/>
            <w:tcBorders>
              <w:top w:val="single" w:sz="4" w:space="0" w:color="000000" w:themeColor="text1"/>
              <w:bottom w:val="single" w:sz="4" w:space="0" w:color="000000" w:themeColor="text1"/>
            </w:tcBorders>
            <w:shd w:val="clear" w:color="auto" w:fill="auto"/>
            <w:vAlign w:val="bottom"/>
            <w:hideMark/>
          </w:tcPr>
          <w:p w14:paraId="7A93A2ED" w14:textId="77777777" w:rsidR="00C1292C" w:rsidRPr="00FC6E71" w:rsidRDefault="00C1292C" w:rsidP="00907174">
            <w:pPr>
              <w:pStyle w:val="Tabletext"/>
              <w:rPr>
                <w:lang w:val="en-US"/>
              </w:rPr>
            </w:pPr>
            <w:r w:rsidRPr="00FC6E71">
              <w:rPr>
                <w:lang w:val="en-US"/>
              </w:rPr>
              <w:t>PVC</w:t>
            </w:r>
          </w:p>
        </w:tc>
        <w:tc>
          <w:tcPr>
            <w:tcW w:w="392" w:type="pct"/>
            <w:tcBorders>
              <w:top w:val="single" w:sz="4" w:space="0" w:color="000000" w:themeColor="text1"/>
              <w:bottom w:val="single" w:sz="4" w:space="0" w:color="000000" w:themeColor="text1"/>
            </w:tcBorders>
            <w:shd w:val="clear" w:color="auto" w:fill="auto"/>
            <w:vAlign w:val="bottom"/>
            <w:hideMark/>
          </w:tcPr>
          <w:p w14:paraId="0CDE619A" w14:textId="77777777" w:rsidR="00C1292C" w:rsidRPr="00FC6E71" w:rsidRDefault="00C1292C" w:rsidP="00907174">
            <w:pPr>
              <w:pStyle w:val="Tabletext"/>
              <w:rPr>
                <w:lang w:val="en-US"/>
              </w:rPr>
            </w:pPr>
            <w:r w:rsidRPr="00FC6E71">
              <w:rPr>
                <w:lang w:val="en-US"/>
              </w:rPr>
              <w:t>61,900</w:t>
            </w:r>
          </w:p>
        </w:tc>
        <w:tc>
          <w:tcPr>
            <w:tcW w:w="504" w:type="pct"/>
            <w:tcBorders>
              <w:top w:val="single" w:sz="4" w:space="0" w:color="000000" w:themeColor="text1"/>
              <w:bottom w:val="single" w:sz="4" w:space="0" w:color="000000" w:themeColor="text1"/>
            </w:tcBorders>
            <w:shd w:val="clear" w:color="auto" w:fill="auto"/>
            <w:vAlign w:val="bottom"/>
            <w:hideMark/>
          </w:tcPr>
          <w:p w14:paraId="4A52FC07" w14:textId="77777777" w:rsidR="00C1292C" w:rsidRPr="00FC6E71" w:rsidRDefault="00C1292C" w:rsidP="00907174">
            <w:pPr>
              <w:pStyle w:val="Tabletext"/>
              <w:rPr>
                <w:lang w:val="en-US"/>
              </w:rPr>
            </w:pPr>
            <w:r w:rsidRPr="00FC6E71">
              <w:rPr>
                <w:lang w:val="en-US"/>
              </w:rPr>
              <w:t>62,200</w:t>
            </w:r>
          </w:p>
        </w:tc>
        <w:tc>
          <w:tcPr>
            <w:tcW w:w="367" w:type="pct"/>
            <w:tcBorders>
              <w:top w:val="single" w:sz="4" w:space="0" w:color="000000" w:themeColor="text1"/>
              <w:bottom w:val="single" w:sz="4" w:space="0" w:color="000000" w:themeColor="text1"/>
            </w:tcBorders>
            <w:shd w:val="clear" w:color="auto" w:fill="auto"/>
            <w:vAlign w:val="bottom"/>
            <w:hideMark/>
          </w:tcPr>
          <w:p w14:paraId="6C9B8363" w14:textId="77777777" w:rsidR="00C1292C" w:rsidRPr="00FC6E71" w:rsidRDefault="00C1292C" w:rsidP="00907174">
            <w:pPr>
              <w:pStyle w:val="Tabletext"/>
              <w:rPr>
                <w:lang w:val="en-US"/>
              </w:rPr>
            </w:pPr>
            <w:r w:rsidRPr="00FC6E71">
              <w:rPr>
                <w:lang w:val="en-US"/>
              </w:rPr>
              <w:t>11.8</w:t>
            </w:r>
          </w:p>
        </w:tc>
        <w:tc>
          <w:tcPr>
            <w:tcW w:w="550" w:type="pct"/>
            <w:tcBorders>
              <w:top w:val="single" w:sz="4" w:space="0" w:color="000000" w:themeColor="text1"/>
              <w:bottom w:val="single" w:sz="4" w:space="0" w:color="000000" w:themeColor="text1"/>
            </w:tcBorders>
            <w:shd w:val="clear" w:color="auto" w:fill="auto"/>
            <w:vAlign w:val="bottom"/>
            <w:hideMark/>
          </w:tcPr>
          <w:p w14:paraId="250C6DEB" w14:textId="77777777" w:rsidR="00C1292C" w:rsidRPr="00FC6E71" w:rsidRDefault="00C1292C" w:rsidP="00907174">
            <w:pPr>
              <w:pStyle w:val="Tabletext"/>
              <w:rPr>
                <w:lang w:val="en-US"/>
              </w:rPr>
            </w:pPr>
            <w:r w:rsidRPr="00FC6E71">
              <w:rPr>
                <w:lang w:val="en-US"/>
              </w:rPr>
              <w:t>19.6</w:t>
            </w:r>
          </w:p>
        </w:tc>
        <w:tc>
          <w:tcPr>
            <w:tcW w:w="367" w:type="pct"/>
            <w:tcBorders>
              <w:top w:val="single" w:sz="4" w:space="0" w:color="000000" w:themeColor="text1"/>
              <w:bottom w:val="single" w:sz="4" w:space="0" w:color="000000" w:themeColor="text1"/>
            </w:tcBorders>
            <w:shd w:val="clear" w:color="auto" w:fill="auto"/>
            <w:vAlign w:val="bottom"/>
            <w:hideMark/>
          </w:tcPr>
          <w:p w14:paraId="68E19B13" w14:textId="77777777" w:rsidR="00C1292C" w:rsidRPr="00FC6E71" w:rsidRDefault="00C1292C" w:rsidP="00907174">
            <w:pPr>
              <w:pStyle w:val="Tabletext"/>
              <w:rPr>
                <w:lang w:val="en-US"/>
              </w:rPr>
            </w:pPr>
            <w:r w:rsidRPr="00FC6E71">
              <w:rPr>
                <w:lang w:val="en-US"/>
              </w:rPr>
              <w:t>556</w:t>
            </w:r>
          </w:p>
        </w:tc>
        <w:tc>
          <w:tcPr>
            <w:tcW w:w="562" w:type="pct"/>
            <w:tcBorders>
              <w:top w:val="single" w:sz="4" w:space="0" w:color="000000" w:themeColor="text1"/>
              <w:bottom w:val="single" w:sz="4" w:space="0" w:color="000000" w:themeColor="text1"/>
            </w:tcBorders>
            <w:shd w:val="clear" w:color="auto" w:fill="auto"/>
            <w:vAlign w:val="bottom"/>
            <w:hideMark/>
          </w:tcPr>
          <w:p w14:paraId="3207056A" w14:textId="77777777" w:rsidR="00C1292C" w:rsidRPr="00FC6E71" w:rsidRDefault="00C1292C" w:rsidP="00907174">
            <w:pPr>
              <w:pStyle w:val="Tabletext"/>
              <w:rPr>
                <w:lang w:val="en-US"/>
              </w:rPr>
            </w:pPr>
            <w:r w:rsidRPr="00FC6E71">
              <w:rPr>
                <w:lang w:val="en-US"/>
              </w:rPr>
              <w:t>1,330</w:t>
            </w:r>
          </w:p>
        </w:tc>
        <w:tc>
          <w:tcPr>
            <w:tcW w:w="355" w:type="pct"/>
            <w:tcBorders>
              <w:top w:val="single" w:sz="4" w:space="0" w:color="000000" w:themeColor="text1"/>
              <w:bottom w:val="single" w:sz="4" w:space="0" w:color="000000" w:themeColor="text1"/>
            </w:tcBorders>
            <w:shd w:val="clear" w:color="auto" w:fill="auto"/>
            <w:vAlign w:val="bottom"/>
            <w:hideMark/>
          </w:tcPr>
          <w:p w14:paraId="5267815C" w14:textId="77777777" w:rsidR="00C1292C" w:rsidRPr="00FC6E71" w:rsidRDefault="00C1292C" w:rsidP="00907174">
            <w:pPr>
              <w:pStyle w:val="Tabletext"/>
              <w:rPr>
                <w:lang w:val="en-US"/>
              </w:rPr>
            </w:pPr>
            <w:r w:rsidRPr="00FC6E71">
              <w:rPr>
                <w:lang w:val="en-US"/>
              </w:rPr>
              <w:t>206</w:t>
            </w:r>
          </w:p>
        </w:tc>
        <w:tc>
          <w:tcPr>
            <w:tcW w:w="550" w:type="pct"/>
            <w:tcBorders>
              <w:top w:val="single" w:sz="4" w:space="0" w:color="000000" w:themeColor="text1"/>
              <w:bottom w:val="single" w:sz="4" w:space="0" w:color="000000" w:themeColor="text1"/>
            </w:tcBorders>
            <w:shd w:val="clear" w:color="auto" w:fill="auto"/>
            <w:vAlign w:val="bottom"/>
            <w:hideMark/>
          </w:tcPr>
          <w:p w14:paraId="67DA75B2" w14:textId="77777777" w:rsidR="00C1292C" w:rsidRPr="00FC6E71" w:rsidRDefault="00C1292C" w:rsidP="00907174">
            <w:pPr>
              <w:pStyle w:val="Tabletext"/>
              <w:rPr>
                <w:lang w:val="en-US"/>
              </w:rPr>
            </w:pPr>
            <w:r w:rsidRPr="00FC6E71">
              <w:rPr>
                <w:lang w:val="en-US"/>
              </w:rPr>
              <w:t>266</w:t>
            </w:r>
          </w:p>
        </w:tc>
        <w:tc>
          <w:tcPr>
            <w:tcW w:w="348" w:type="pct"/>
            <w:tcBorders>
              <w:top w:val="single" w:sz="4" w:space="0" w:color="auto"/>
              <w:bottom w:val="single" w:sz="4" w:space="0" w:color="000000" w:themeColor="text1"/>
            </w:tcBorders>
            <w:shd w:val="clear" w:color="auto" w:fill="auto"/>
            <w:vAlign w:val="bottom"/>
            <w:hideMark/>
          </w:tcPr>
          <w:p w14:paraId="42E20E3F" w14:textId="77777777" w:rsidR="00C1292C" w:rsidRPr="00FC6E71" w:rsidRDefault="00C1292C" w:rsidP="00907174">
            <w:pPr>
              <w:pStyle w:val="Tabletext"/>
              <w:rPr>
                <w:lang w:val="en-US"/>
              </w:rPr>
            </w:pPr>
            <w:r w:rsidRPr="00FC6E71">
              <w:rPr>
                <w:lang w:val="en-US"/>
              </w:rPr>
              <w:t>775</w:t>
            </w:r>
          </w:p>
        </w:tc>
      </w:tr>
      <w:tr w:rsidR="00C1292C" w:rsidRPr="00FC6E71" w14:paraId="2F7365D3" w14:textId="77777777" w:rsidTr="00D7158E">
        <w:trPr>
          <w:cantSplit/>
          <w:trHeight w:val="258"/>
        </w:trPr>
        <w:tc>
          <w:tcPr>
            <w:tcW w:w="411" w:type="pct"/>
            <w:vMerge/>
            <w:shd w:val="clear" w:color="auto" w:fill="auto"/>
            <w:noWrap/>
            <w:vAlign w:val="bottom"/>
            <w:hideMark/>
          </w:tcPr>
          <w:p w14:paraId="1BD6E852"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1E9B5B72" w14:textId="77777777" w:rsidR="00C1292C" w:rsidRPr="00FC6E71" w:rsidRDefault="00C1292C" w:rsidP="00907174">
            <w:pPr>
              <w:pStyle w:val="Tabletext"/>
              <w:rPr>
                <w:lang w:val="en-US"/>
              </w:rPr>
            </w:pPr>
            <w:r w:rsidRPr="00FC6E71">
              <w:rPr>
                <w:lang w:val="en-US"/>
              </w:rPr>
              <w:t>PS</w:t>
            </w:r>
          </w:p>
        </w:tc>
        <w:tc>
          <w:tcPr>
            <w:tcW w:w="392" w:type="pct"/>
            <w:tcBorders>
              <w:top w:val="single" w:sz="4" w:space="0" w:color="000000" w:themeColor="text1"/>
              <w:bottom w:val="single" w:sz="4" w:space="0" w:color="000000" w:themeColor="text1"/>
            </w:tcBorders>
            <w:shd w:val="clear" w:color="auto" w:fill="auto"/>
            <w:vAlign w:val="bottom"/>
            <w:hideMark/>
          </w:tcPr>
          <w:p w14:paraId="490FED18" w14:textId="77777777" w:rsidR="00C1292C" w:rsidRPr="00FC6E71" w:rsidRDefault="00C1292C" w:rsidP="00907174">
            <w:pPr>
              <w:pStyle w:val="Tabletext"/>
              <w:rPr>
                <w:lang w:val="en-US"/>
              </w:rPr>
            </w:pPr>
            <w:r w:rsidRPr="00FC6E71">
              <w:rPr>
                <w:lang w:val="en-US"/>
              </w:rPr>
              <w:t>388,000</w:t>
            </w:r>
          </w:p>
        </w:tc>
        <w:tc>
          <w:tcPr>
            <w:tcW w:w="504" w:type="pct"/>
            <w:tcBorders>
              <w:top w:val="single" w:sz="4" w:space="0" w:color="000000" w:themeColor="text1"/>
              <w:bottom w:val="single" w:sz="4" w:space="0" w:color="000000" w:themeColor="text1"/>
            </w:tcBorders>
            <w:shd w:val="clear" w:color="auto" w:fill="auto"/>
            <w:vAlign w:val="bottom"/>
            <w:hideMark/>
          </w:tcPr>
          <w:p w14:paraId="030792E8" w14:textId="77777777" w:rsidR="00C1292C" w:rsidRPr="00FC6E71" w:rsidRDefault="00C1292C" w:rsidP="00907174">
            <w:pPr>
              <w:pStyle w:val="Tabletext"/>
              <w:rPr>
                <w:lang w:val="en-US"/>
              </w:rPr>
            </w:pPr>
            <w:r w:rsidRPr="00FC6E71">
              <w:rPr>
                <w:lang w:val="en-US"/>
              </w:rPr>
              <w:t>463,000</w:t>
            </w:r>
          </w:p>
        </w:tc>
        <w:tc>
          <w:tcPr>
            <w:tcW w:w="367" w:type="pct"/>
            <w:tcBorders>
              <w:top w:val="single" w:sz="4" w:space="0" w:color="000000" w:themeColor="text1"/>
              <w:bottom w:val="single" w:sz="4" w:space="0" w:color="000000" w:themeColor="text1"/>
            </w:tcBorders>
            <w:shd w:val="clear" w:color="auto" w:fill="auto"/>
            <w:vAlign w:val="bottom"/>
            <w:hideMark/>
          </w:tcPr>
          <w:p w14:paraId="549B71F2" w14:textId="77777777" w:rsidR="00C1292C" w:rsidRPr="00FC6E71" w:rsidRDefault="00C1292C" w:rsidP="00907174">
            <w:pPr>
              <w:pStyle w:val="Tabletext"/>
              <w:rPr>
                <w:lang w:val="en-US"/>
              </w:rPr>
            </w:pPr>
            <w:r w:rsidRPr="00FC6E71">
              <w:rPr>
                <w:lang w:val="en-US"/>
              </w:rPr>
              <w:t>124</w:t>
            </w:r>
          </w:p>
        </w:tc>
        <w:tc>
          <w:tcPr>
            <w:tcW w:w="550" w:type="pct"/>
            <w:tcBorders>
              <w:top w:val="single" w:sz="4" w:space="0" w:color="000000" w:themeColor="text1"/>
              <w:bottom w:val="single" w:sz="4" w:space="0" w:color="000000" w:themeColor="text1"/>
            </w:tcBorders>
            <w:shd w:val="clear" w:color="auto" w:fill="auto"/>
            <w:vAlign w:val="bottom"/>
            <w:hideMark/>
          </w:tcPr>
          <w:p w14:paraId="6A6F3C70" w14:textId="77777777" w:rsidR="00C1292C" w:rsidRPr="00FC6E71" w:rsidRDefault="00C1292C" w:rsidP="00907174">
            <w:pPr>
              <w:pStyle w:val="Tabletext"/>
              <w:rPr>
                <w:lang w:val="en-US"/>
              </w:rPr>
            </w:pPr>
            <w:r w:rsidRPr="00FC6E71">
              <w:rPr>
                <w:lang w:val="en-US"/>
              </w:rPr>
              <w:t>210</w:t>
            </w:r>
          </w:p>
        </w:tc>
        <w:tc>
          <w:tcPr>
            <w:tcW w:w="367" w:type="pct"/>
            <w:tcBorders>
              <w:top w:val="single" w:sz="4" w:space="0" w:color="000000" w:themeColor="text1"/>
              <w:bottom w:val="single" w:sz="4" w:space="0" w:color="000000" w:themeColor="text1"/>
            </w:tcBorders>
            <w:shd w:val="clear" w:color="auto" w:fill="auto"/>
            <w:vAlign w:val="bottom"/>
            <w:hideMark/>
          </w:tcPr>
          <w:p w14:paraId="486E7844" w14:textId="77777777" w:rsidR="00C1292C" w:rsidRPr="00FC6E71" w:rsidRDefault="00C1292C" w:rsidP="00907174">
            <w:pPr>
              <w:pStyle w:val="Tabletext"/>
              <w:rPr>
                <w:lang w:val="en-US"/>
              </w:rPr>
            </w:pPr>
            <w:r w:rsidRPr="00FC6E71">
              <w:rPr>
                <w:lang w:val="en-US"/>
              </w:rPr>
              <w:t>605</w:t>
            </w:r>
          </w:p>
        </w:tc>
        <w:tc>
          <w:tcPr>
            <w:tcW w:w="562" w:type="pct"/>
            <w:tcBorders>
              <w:top w:val="single" w:sz="4" w:space="0" w:color="000000" w:themeColor="text1"/>
              <w:bottom w:val="single" w:sz="4" w:space="0" w:color="000000" w:themeColor="text1"/>
            </w:tcBorders>
            <w:shd w:val="clear" w:color="auto" w:fill="auto"/>
            <w:vAlign w:val="bottom"/>
            <w:hideMark/>
          </w:tcPr>
          <w:p w14:paraId="5108B1E7" w14:textId="77777777" w:rsidR="00C1292C" w:rsidRPr="00FC6E71" w:rsidRDefault="00C1292C" w:rsidP="00907174">
            <w:pPr>
              <w:pStyle w:val="Tabletext"/>
              <w:rPr>
                <w:lang w:val="en-US"/>
              </w:rPr>
            </w:pPr>
            <w:r w:rsidRPr="00FC6E71">
              <w:rPr>
                <w:lang w:val="en-US"/>
              </w:rPr>
              <w:t>667</w:t>
            </w:r>
          </w:p>
        </w:tc>
        <w:tc>
          <w:tcPr>
            <w:tcW w:w="355" w:type="pct"/>
            <w:tcBorders>
              <w:top w:val="single" w:sz="4" w:space="0" w:color="000000" w:themeColor="text1"/>
              <w:bottom w:val="single" w:sz="4" w:space="0" w:color="000000" w:themeColor="text1"/>
            </w:tcBorders>
            <w:shd w:val="clear" w:color="auto" w:fill="auto"/>
            <w:vAlign w:val="bottom"/>
            <w:hideMark/>
          </w:tcPr>
          <w:p w14:paraId="559DC5A8" w14:textId="77777777" w:rsidR="00C1292C" w:rsidRPr="00FC6E71" w:rsidRDefault="00C1292C" w:rsidP="00907174">
            <w:pPr>
              <w:pStyle w:val="Tabletext"/>
              <w:rPr>
                <w:lang w:val="en-US"/>
              </w:rPr>
            </w:pPr>
            <w:r w:rsidRPr="00FC6E71">
              <w:rPr>
                <w:lang w:val="en-US"/>
              </w:rPr>
              <w:t>0.1</w:t>
            </w:r>
          </w:p>
        </w:tc>
        <w:tc>
          <w:tcPr>
            <w:tcW w:w="550" w:type="pct"/>
            <w:tcBorders>
              <w:top w:val="single" w:sz="4" w:space="0" w:color="000000" w:themeColor="text1"/>
              <w:bottom w:val="single" w:sz="4" w:space="0" w:color="000000" w:themeColor="text1"/>
            </w:tcBorders>
            <w:shd w:val="clear" w:color="auto" w:fill="auto"/>
            <w:vAlign w:val="bottom"/>
            <w:hideMark/>
          </w:tcPr>
          <w:p w14:paraId="20B49699" w14:textId="77777777" w:rsidR="00C1292C" w:rsidRPr="00FC6E71" w:rsidRDefault="00C1292C" w:rsidP="00907174">
            <w:pPr>
              <w:pStyle w:val="Tabletext"/>
              <w:rPr>
                <w:lang w:val="en-US"/>
              </w:rPr>
            </w:pPr>
            <w:r w:rsidRPr="00FC6E71">
              <w:rPr>
                <w:lang w:val="en-US"/>
              </w:rPr>
              <w:t>0.3</w:t>
            </w:r>
          </w:p>
        </w:tc>
        <w:tc>
          <w:tcPr>
            <w:tcW w:w="348" w:type="pct"/>
            <w:tcBorders>
              <w:top w:val="single" w:sz="4" w:space="0" w:color="000000" w:themeColor="text1"/>
              <w:bottom w:val="single" w:sz="4" w:space="0" w:color="000000" w:themeColor="text1"/>
            </w:tcBorders>
            <w:shd w:val="clear" w:color="auto" w:fill="auto"/>
            <w:vAlign w:val="bottom"/>
            <w:hideMark/>
          </w:tcPr>
          <w:p w14:paraId="4B0239E2" w14:textId="77777777" w:rsidR="00C1292C" w:rsidRPr="00FC6E71" w:rsidRDefault="00C1292C" w:rsidP="00907174">
            <w:pPr>
              <w:pStyle w:val="Tabletext"/>
              <w:rPr>
                <w:lang w:val="en-US"/>
              </w:rPr>
            </w:pPr>
            <w:r w:rsidRPr="00FC6E71">
              <w:rPr>
                <w:lang w:val="en-US"/>
              </w:rPr>
              <w:t>729</w:t>
            </w:r>
          </w:p>
        </w:tc>
      </w:tr>
      <w:tr w:rsidR="00C1292C" w:rsidRPr="00FC6E71" w14:paraId="07C6A95F" w14:textId="77777777" w:rsidTr="00D7158E">
        <w:trPr>
          <w:cantSplit/>
          <w:trHeight w:val="258"/>
        </w:trPr>
        <w:tc>
          <w:tcPr>
            <w:tcW w:w="411" w:type="pct"/>
            <w:vMerge/>
            <w:shd w:val="clear" w:color="auto" w:fill="auto"/>
            <w:noWrap/>
            <w:vAlign w:val="bottom"/>
            <w:hideMark/>
          </w:tcPr>
          <w:p w14:paraId="79161781"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F90B77B" w14:textId="77777777" w:rsidR="00C1292C" w:rsidRPr="00FC6E71" w:rsidRDefault="00C1292C" w:rsidP="00907174">
            <w:pPr>
              <w:pStyle w:val="Tabletext"/>
              <w:rPr>
                <w:lang w:val="en-US"/>
              </w:rPr>
            </w:pPr>
            <w:r w:rsidRPr="00FC6E71">
              <w:rPr>
                <w:lang w:val="en-US"/>
              </w:rPr>
              <w:t>ABS</w:t>
            </w:r>
          </w:p>
        </w:tc>
        <w:tc>
          <w:tcPr>
            <w:tcW w:w="392" w:type="pct"/>
            <w:tcBorders>
              <w:top w:val="single" w:sz="4" w:space="0" w:color="000000" w:themeColor="text1"/>
              <w:bottom w:val="single" w:sz="4" w:space="0" w:color="000000" w:themeColor="text1"/>
            </w:tcBorders>
            <w:shd w:val="clear" w:color="auto" w:fill="auto"/>
            <w:vAlign w:val="bottom"/>
            <w:hideMark/>
          </w:tcPr>
          <w:p w14:paraId="4DDBE132" w14:textId="77777777" w:rsidR="00C1292C" w:rsidRPr="00FC6E71" w:rsidRDefault="00C1292C" w:rsidP="00907174">
            <w:pPr>
              <w:pStyle w:val="Tabletext"/>
              <w:rPr>
                <w:lang w:val="en-US"/>
              </w:rPr>
            </w:pPr>
            <w:r w:rsidRPr="00FC6E71">
              <w:rPr>
                <w:lang w:val="en-US"/>
              </w:rPr>
              <w:t>26,700</w:t>
            </w:r>
          </w:p>
        </w:tc>
        <w:tc>
          <w:tcPr>
            <w:tcW w:w="504" w:type="pct"/>
            <w:tcBorders>
              <w:top w:val="single" w:sz="4" w:space="0" w:color="000000" w:themeColor="text1"/>
              <w:bottom w:val="single" w:sz="4" w:space="0" w:color="000000" w:themeColor="text1"/>
            </w:tcBorders>
            <w:shd w:val="clear" w:color="auto" w:fill="auto"/>
            <w:vAlign w:val="bottom"/>
            <w:hideMark/>
          </w:tcPr>
          <w:p w14:paraId="075B0A24" w14:textId="77777777" w:rsidR="00C1292C" w:rsidRPr="00FC6E71" w:rsidRDefault="00C1292C" w:rsidP="00907174">
            <w:pPr>
              <w:pStyle w:val="Tabletext"/>
              <w:rPr>
                <w:lang w:val="en-US"/>
              </w:rPr>
            </w:pPr>
            <w:r w:rsidRPr="00FC6E71">
              <w:rPr>
                <w:lang w:val="en-US"/>
              </w:rPr>
              <w:t>22,600</w:t>
            </w:r>
          </w:p>
        </w:tc>
        <w:tc>
          <w:tcPr>
            <w:tcW w:w="367" w:type="pct"/>
            <w:tcBorders>
              <w:top w:val="single" w:sz="4" w:space="0" w:color="000000" w:themeColor="text1"/>
              <w:bottom w:val="single" w:sz="4" w:space="0" w:color="000000" w:themeColor="text1"/>
            </w:tcBorders>
            <w:shd w:val="clear" w:color="auto" w:fill="auto"/>
            <w:vAlign w:val="bottom"/>
            <w:hideMark/>
          </w:tcPr>
          <w:p w14:paraId="4AA0CBC9" w14:textId="77777777" w:rsidR="00C1292C" w:rsidRPr="00FC6E71" w:rsidRDefault="00C1292C" w:rsidP="00907174">
            <w:pPr>
              <w:pStyle w:val="Tabletext"/>
              <w:rPr>
                <w:lang w:val="en-US"/>
              </w:rPr>
            </w:pPr>
            <w:r w:rsidRPr="00FC6E71">
              <w:rPr>
                <w:lang w:val="en-US"/>
              </w:rPr>
              <w:t>93.6</w:t>
            </w:r>
          </w:p>
        </w:tc>
        <w:tc>
          <w:tcPr>
            <w:tcW w:w="550" w:type="pct"/>
            <w:tcBorders>
              <w:top w:val="single" w:sz="4" w:space="0" w:color="000000" w:themeColor="text1"/>
              <w:bottom w:val="single" w:sz="4" w:space="0" w:color="000000" w:themeColor="text1"/>
            </w:tcBorders>
            <w:shd w:val="clear" w:color="auto" w:fill="auto"/>
            <w:vAlign w:val="bottom"/>
            <w:hideMark/>
          </w:tcPr>
          <w:p w14:paraId="15B6CD84" w14:textId="77777777" w:rsidR="00C1292C" w:rsidRPr="00FC6E71" w:rsidRDefault="00C1292C" w:rsidP="00907174">
            <w:pPr>
              <w:pStyle w:val="Tabletext"/>
              <w:rPr>
                <w:lang w:val="en-US"/>
              </w:rPr>
            </w:pPr>
            <w:r w:rsidRPr="00FC6E71">
              <w:rPr>
                <w:lang w:val="en-US"/>
              </w:rPr>
              <w:t>245</w:t>
            </w:r>
          </w:p>
        </w:tc>
        <w:tc>
          <w:tcPr>
            <w:tcW w:w="367" w:type="pct"/>
            <w:tcBorders>
              <w:top w:val="single" w:sz="4" w:space="0" w:color="000000" w:themeColor="text1"/>
              <w:bottom w:val="single" w:sz="4" w:space="0" w:color="000000" w:themeColor="text1"/>
            </w:tcBorders>
            <w:shd w:val="clear" w:color="auto" w:fill="auto"/>
            <w:vAlign w:val="bottom"/>
            <w:hideMark/>
          </w:tcPr>
          <w:p w14:paraId="20F6FF39" w14:textId="77777777" w:rsidR="00C1292C" w:rsidRPr="00FC6E71" w:rsidRDefault="00C1292C" w:rsidP="00907174">
            <w:pPr>
              <w:pStyle w:val="Tabletext"/>
              <w:rPr>
                <w:lang w:val="en-US"/>
              </w:rPr>
            </w:pPr>
            <w:r w:rsidRPr="00FC6E71">
              <w:rPr>
                <w:lang w:val="en-US"/>
              </w:rPr>
              <w:t>650</w:t>
            </w:r>
          </w:p>
        </w:tc>
        <w:tc>
          <w:tcPr>
            <w:tcW w:w="562" w:type="pct"/>
            <w:tcBorders>
              <w:top w:val="single" w:sz="4" w:space="0" w:color="000000" w:themeColor="text1"/>
              <w:bottom w:val="single" w:sz="4" w:space="0" w:color="000000" w:themeColor="text1"/>
            </w:tcBorders>
            <w:shd w:val="clear" w:color="auto" w:fill="auto"/>
            <w:vAlign w:val="bottom"/>
            <w:hideMark/>
          </w:tcPr>
          <w:p w14:paraId="3EA9DF03" w14:textId="77777777" w:rsidR="00C1292C" w:rsidRPr="00FC6E71" w:rsidRDefault="00C1292C" w:rsidP="00907174">
            <w:pPr>
              <w:pStyle w:val="Tabletext"/>
              <w:rPr>
                <w:lang w:val="en-US"/>
              </w:rPr>
            </w:pPr>
            <w:r w:rsidRPr="00FC6E71">
              <w:rPr>
                <w:lang w:val="en-US"/>
              </w:rPr>
              <w:t>1,310</w:t>
            </w:r>
          </w:p>
        </w:tc>
        <w:tc>
          <w:tcPr>
            <w:tcW w:w="355" w:type="pct"/>
            <w:tcBorders>
              <w:top w:val="single" w:sz="4" w:space="0" w:color="000000" w:themeColor="text1"/>
              <w:bottom w:val="single" w:sz="4" w:space="0" w:color="000000" w:themeColor="text1"/>
            </w:tcBorders>
            <w:shd w:val="clear" w:color="auto" w:fill="auto"/>
            <w:vAlign w:val="bottom"/>
            <w:hideMark/>
          </w:tcPr>
          <w:p w14:paraId="15DD3D80" w14:textId="77777777" w:rsidR="00C1292C" w:rsidRPr="00FC6E71" w:rsidRDefault="00C1292C" w:rsidP="00907174">
            <w:pPr>
              <w:pStyle w:val="Tabletext"/>
              <w:rPr>
                <w:lang w:val="en-US"/>
              </w:rPr>
            </w:pPr>
            <w:r w:rsidRPr="00FC6E71">
              <w:rPr>
                <w:lang w:val="en-US"/>
              </w:rPr>
              <w:t>1,050</w:t>
            </w:r>
          </w:p>
        </w:tc>
        <w:tc>
          <w:tcPr>
            <w:tcW w:w="550" w:type="pct"/>
            <w:tcBorders>
              <w:top w:val="single" w:sz="4" w:space="0" w:color="000000" w:themeColor="text1"/>
              <w:bottom w:val="single" w:sz="4" w:space="0" w:color="000000" w:themeColor="text1"/>
            </w:tcBorders>
            <w:shd w:val="clear" w:color="auto" w:fill="auto"/>
            <w:vAlign w:val="bottom"/>
            <w:hideMark/>
          </w:tcPr>
          <w:p w14:paraId="638D0EF2" w14:textId="77777777" w:rsidR="00C1292C" w:rsidRPr="00FC6E71" w:rsidRDefault="00C1292C" w:rsidP="00907174">
            <w:pPr>
              <w:pStyle w:val="Tabletext"/>
              <w:rPr>
                <w:lang w:val="en-US"/>
              </w:rPr>
            </w:pPr>
            <w:r w:rsidRPr="00FC6E71">
              <w:rPr>
                <w:lang w:val="en-US"/>
              </w:rPr>
              <w:t>2,340</w:t>
            </w:r>
          </w:p>
        </w:tc>
        <w:tc>
          <w:tcPr>
            <w:tcW w:w="348" w:type="pct"/>
            <w:tcBorders>
              <w:top w:val="single" w:sz="4" w:space="0" w:color="000000" w:themeColor="text1"/>
              <w:bottom w:val="single" w:sz="4" w:space="0" w:color="000000" w:themeColor="text1"/>
            </w:tcBorders>
            <w:shd w:val="clear" w:color="auto" w:fill="auto"/>
            <w:vAlign w:val="bottom"/>
            <w:hideMark/>
          </w:tcPr>
          <w:p w14:paraId="358343A4" w14:textId="77777777" w:rsidR="00C1292C" w:rsidRPr="00FC6E71" w:rsidRDefault="00C1292C" w:rsidP="00907174">
            <w:pPr>
              <w:pStyle w:val="Tabletext"/>
              <w:rPr>
                <w:lang w:val="en-US"/>
              </w:rPr>
            </w:pPr>
            <w:r w:rsidRPr="00FC6E71">
              <w:rPr>
                <w:lang w:val="en-US"/>
              </w:rPr>
              <w:t>1,790</w:t>
            </w:r>
          </w:p>
        </w:tc>
      </w:tr>
      <w:tr w:rsidR="00C1292C" w:rsidRPr="00FC6E71" w14:paraId="543704B6" w14:textId="77777777" w:rsidTr="00D7158E">
        <w:trPr>
          <w:cantSplit/>
          <w:trHeight w:val="258"/>
        </w:trPr>
        <w:tc>
          <w:tcPr>
            <w:tcW w:w="411" w:type="pct"/>
            <w:vMerge/>
            <w:shd w:val="clear" w:color="auto" w:fill="auto"/>
            <w:noWrap/>
            <w:vAlign w:val="bottom"/>
            <w:hideMark/>
          </w:tcPr>
          <w:p w14:paraId="6B5C5D3A"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171715B" w14:textId="77777777" w:rsidR="00C1292C" w:rsidRPr="00FC6E71" w:rsidRDefault="00C1292C" w:rsidP="00907174">
            <w:pPr>
              <w:pStyle w:val="Tabletext"/>
              <w:rPr>
                <w:lang w:val="en-US"/>
              </w:rPr>
            </w:pPr>
            <w:r w:rsidRPr="00FC6E71">
              <w:rPr>
                <w:lang w:val="en-US"/>
              </w:rPr>
              <w:t>PP</w:t>
            </w:r>
          </w:p>
        </w:tc>
        <w:tc>
          <w:tcPr>
            <w:tcW w:w="392" w:type="pct"/>
            <w:tcBorders>
              <w:top w:val="single" w:sz="4" w:space="0" w:color="000000" w:themeColor="text1"/>
              <w:bottom w:val="single" w:sz="4" w:space="0" w:color="000000" w:themeColor="text1"/>
            </w:tcBorders>
            <w:shd w:val="clear" w:color="auto" w:fill="auto"/>
            <w:vAlign w:val="bottom"/>
            <w:hideMark/>
          </w:tcPr>
          <w:p w14:paraId="0816907F" w14:textId="77777777" w:rsidR="00C1292C" w:rsidRPr="00FC6E71" w:rsidRDefault="00C1292C" w:rsidP="00907174">
            <w:pPr>
              <w:pStyle w:val="Tabletext"/>
              <w:rPr>
                <w:lang w:val="en-US"/>
              </w:rPr>
            </w:pPr>
            <w:r w:rsidRPr="00FC6E71">
              <w:rPr>
                <w:lang w:val="en-US"/>
              </w:rPr>
              <w:t>67,000</w:t>
            </w:r>
          </w:p>
        </w:tc>
        <w:tc>
          <w:tcPr>
            <w:tcW w:w="504" w:type="pct"/>
            <w:tcBorders>
              <w:top w:val="single" w:sz="4" w:space="0" w:color="000000" w:themeColor="text1"/>
              <w:bottom w:val="single" w:sz="4" w:space="0" w:color="000000" w:themeColor="text1"/>
            </w:tcBorders>
            <w:shd w:val="clear" w:color="auto" w:fill="auto"/>
            <w:vAlign w:val="bottom"/>
            <w:hideMark/>
          </w:tcPr>
          <w:p w14:paraId="64B202D8" w14:textId="77777777" w:rsidR="00C1292C" w:rsidRPr="00FC6E71" w:rsidRDefault="00C1292C" w:rsidP="00907174">
            <w:pPr>
              <w:pStyle w:val="Tabletext"/>
              <w:rPr>
                <w:lang w:val="en-US"/>
              </w:rPr>
            </w:pPr>
            <w:r w:rsidRPr="00FC6E71">
              <w:rPr>
                <w:lang w:val="en-US"/>
              </w:rPr>
              <w:t>88,400</w:t>
            </w:r>
          </w:p>
        </w:tc>
        <w:tc>
          <w:tcPr>
            <w:tcW w:w="367" w:type="pct"/>
            <w:tcBorders>
              <w:top w:val="single" w:sz="4" w:space="0" w:color="000000" w:themeColor="text1"/>
              <w:bottom w:val="single" w:sz="4" w:space="0" w:color="000000" w:themeColor="text1"/>
            </w:tcBorders>
            <w:shd w:val="clear" w:color="auto" w:fill="auto"/>
            <w:vAlign w:val="bottom"/>
            <w:hideMark/>
          </w:tcPr>
          <w:p w14:paraId="1C2406D7" w14:textId="77777777" w:rsidR="00C1292C" w:rsidRPr="00FC6E71" w:rsidRDefault="00C1292C" w:rsidP="00907174">
            <w:pPr>
              <w:pStyle w:val="Tabletext"/>
              <w:rPr>
                <w:lang w:val="en-US"/>
              </w:rPr>
            </w:pPr>
            <w:r w:rsidRPr="00FC6E71">
              <w:rPr>
                <w:lang w:val="en-US"/>
              </w:rPr>
              <w:t>8.6</w:t>
            </w:r>
          </w:p>
        </w:tc>
        <w:tc>
          <w:tcPr>
            <w:tcW w:w="550" w:type="pct"/>
            <w:tcBorders>
              <w:top w:val="single" w:sz="4" w:space="0" w:color="000000" w:themeColor="text1"/>
              <w:bottom w:val="single" w:sz="4" w:space="0" w:color="000000" w:themeColor="text1"/>
            </w:tcBorders>
            <w:shd w:val="clear" w:color="auto" w:fill="auto"/>
            <w:vAlign w:val="bottom"/>
            <w:hideMark/>
          </w:tcPr>
          <w:p w14:paraId="2D272EF0" w14:textId="77777777" w:rsidR="00C1292C" w:rsidRPr="00FC6E71" w:rsidRDefault="00C1292C" w:rsidP="00907174">
            <w:pPr>
              <w:pStyle w:val="Tabletext"/>
              <w:rPr>
                <w:lang w:val="en-US"/>
              </w:rPr>
            </w:pPr>
            <w:r w:rsidRPr="00FC6E71">
              <w:rPr>
                <w:lang w:val="en-US"/>
              </w:rPr>
              <w:t>24.2</w:t>
            </w:r>
          </w:p>
        </w:tc>
        <w:tc>
          <w:tcPr>
            <w:tcW w:w="367" w:type="pct"/>
            <w:tcBorders>
              <w:top w:val="single" w:sz="4" w:space="0" w:color="000000" w:themeColor="text1"/>
              <w:bottom w:val="single" w:sz="4" w:space="0" w:color="000000" w:themeColor="text1"/>
            </w:tcBorders>
            <w:shd w:val="clear" w:color="auto" w:fill="auto"/>
            <w:vAlign w:val="bottom"/>
            <w:hideMark/>
          </w:tcPr>
          <w:p w14:paraId="534075F1" w14:textId="77777777" w:rsidR="00C1292C" w:rsidRPr="00FC6E71" w:rsidRDefault="00C1292C" w:rsidP="00907174">
            <w:pPr>
              <w:pStyle w:val="Tabletext"/>
              <w:rPr>
                <w:lang w:val="en-US"/>
              </w:rPr>
            </w:pPr>
            <w:r w:rsidRPr="00FC6E71">
              <w:rPr>
                <w:lang w:val="en-US"/>
              </w:rPr>
              <w:t>37.1</w:t>
            </w:r>
          </w:p>
        </w:tc>
        <w:tc>
          <w:tcPr>
            <w:tcW w:w="562" w:type="pct"/>
            <w:tcBorders>
              <w:top w:val="single" w:sz="4" w:space="0" w:color="000000" w:themeColor="text1"/>
              <w:bottom w:val="single" w:sz="4" w:space="0" w:color="000000" w:themeColor="text1"/>
            </w:tcBorders>
            <w:shd w:val="clear" w:color="auto" w:fill="auto"/>
            <w:vAlign w:val="bottom"/>
            <w:hideMark/>
          </w:tcPr>
          <w:p w14:paraId="6AF986B3" w14:textId="77777777" w:rsidR="00C1292C" w:rsidRPr="00FC6E71" w:rsidRDefault="00C1292C" w:rsidP="00907174">
            <w:pPr>
              <w:pStyle w:val="Tabletext"/>
              <w:rPr>
                <w:lang w:val="en-US"/>
              </w:rPr>
            </w:pPr>
            <w:r w:rsidRPr="00FC6E71">
              <w:rPr>
                <w:lang w:val="en-US"/>
              </w:rPr>
              <w:t>83.8</w:t>
            </w:r>
          </w:p>
        </w:tc>
        <w:tc>
          <w:tcPr>
            <w:tcW w:w="355" w:type="pct"/>
            <w:tcBorders>
              <w:top w:val="single" w:sz="4" w:space="0" w:color="000000" w:themeColor="text1"/>
              <w:bottom w:val="single" w:sz="4" w:space="0" w:color="000000" w:themeColor="text1"/>
            </w:tcBorders>
            <w:shd w:val="clear" w:color="auto" w:fill="auto"/>
            <w:vAlign w:val="bottom"/>
            <w:hideMark/>
          </w:tcPr>
          <w:p w14:paraId="01B16D4E" w14:textId="77777777" w:rsidR="00C1292C" w:rsidRPr="00FC6E71" w:rsidRDefault="00C1292C" w:rsidP="00907174">
            <w:pPr>
              <w:pStyle w:val="Tabletext"/>
              <w:rPr>
                <w:lang w:val="en-US"/>
              </w:rPr>
            </w:pPr>
            <w:r w:rsidRPr="00FC6E71">
              <w:rPr>
                <w:lang w:val="en-US"/>
              </w:rPr>
              <w:t>556</w:t>
            </w:r>
          </w:p>
        </w:tc>
        <w:tc>
          <w:tcPr>
            <w:tcW w:w="550" w:type="pct"/>
            <w:tcBorders>
              <w:top w:val="single" w:sz="4" w:space="0" w:color="000000" w:themeColor="text1"/>
              <w:bottom w:val="single" w:sz="4" w:space="0" w:color="000000" w:themeColor="text1"/>
            </w:tcBorders>
            <w:shd w:val="clear" w:color="auto" w:fill="auto"/>
            <w:vAlign w:val="bottom"/>
            <w:hideMark/>
          </w:tcPr>
          <w:p w14:paraId="0EBAE896" w14:textId="77777777" w:rsidR="00C1292C" w:rsidRPr="00FC6E71" w:rsidRDefault="00C1292C" w:rsidP="00907174">
            <w:pPr>
              <w:pStyle w:val="Tabletext"/>
              <w:rPr>
                <w:lang w:val="en-US"/>
              </w:rPr>
            </w:pPr>
            <w:r w:rsidRPr="00FC6E71">
              <w:rPr>
                <w:lang w:val="en-US"/>
              </w:rPr>
              <w:t>1,040</w:t>
            </w:r>
          </w:p>
        </w:tc>
        <w:tc>
          <w:tcPr>
            <w:tcW w:w="348" w:type="pct"/>
            <w:tcBorders>
              <w:top w:val="single" w:sz="4" w:space="0" w:color="000000" w:themeColor="text1"/>
              <w:bottom w:val="single" w:sz="4" w:space="0" w:color="000000" w:themeColor="text1"/>
            </w:tcBorders>
            <w:shd w:val="clear" w:color="auto" w:fill="auto"/>
            <w:vAlign w:val="bottom"/>
            <w:hideMark/>
          </w:tcPr>
          <w:p w14:paraId="33796C28" w14:textId="77777777" w:rsidR="00C1292C" w:rsidRPr="00FC6E71" w:rsidRDefault="00C1292C" w:rsidP="00907174">
            <w:pPr>
              <w:pStyle w:val="Tabletext"/>
              <w:rPr>
                <w:lang w:val="en-US"/>
              </w:rPr>
            </w:pPr>
            <w:r w:rsidRPr="00FC6E71">
              <w:rPr>
                <w:lang w:val="en-US"/>
              </w:rPr>
              <w:t>602</w:t>
            </w:r>
          </w:p>
        </w:tc>
      </w:tr>
      <w:tr w:rsidR="00C1292C" w:rsidRPr="00FC6E71" w14:paraId="208DD594" w14:textId="77777777" w:rsidTr="00D7158E">
        <w:trPr>
          <w:cantSplit/>
          <w:trHeight w:val="258"/>
        </w:trPr>
        <w:tc>
          <w:tcPr>
            <w:tcW w:w="411" w:type="pct"/>
            <w:vMerge/>
            <w:shd w:val="clear" w:color="auto" w:fill="auto"/>
            <w:noWrap/>
            <w:vAlign w:val="bottom"/>
            <w:hideMark/>
          </w:tcPr>
          <w:p w14:paraId="5DBC8D36"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25823B51" w14:textId="77777777" w:rsidR="00C1292C" w:rsidRPr="00FC6E71" w:rsidRDefault="00C1292C" w:rsidP="00907174">
            <w:pPr>
              <w:pStyle w:val="Tabletext"/>
              <w:rPr>
                <w:lang w:val="en-US"/>
              </w:rPr>
            </w:pPr>
            <w:r w:rsidRPr="00FC6E71">
              <w:rPr>
                <w:lang w:val="en-US"/>
              </w:rPr>
              <w:t>PE</w:t>
            </w:r>
          </w:p>
        </w:tc>
        <w:tc>
          <w:tcPr>
            <w:tcW w:w="392" w:type="pct"/>
            <w:tcBorders>
              <w:top w:val="single" w:sz="4" w:space="0" w:color="000000" w:themeColor="text1"/>
              <w:bottom w:val="single" w:sz="4" w:space="0" w:color="000000" w:themeColor="text1"/>
            </w:tcBorders>
            <w:shd w:val="clear" w:color="auto" w:fill="auto"/>
            <w:vAlign w:val="bottom"/>
            <w:hideMark/>
          </w:tcPr>
          <w:p w14:paraId="102A5F15" w14:textId="77777777" w:rsidR="00C1292C" w:rsidRPr="00FC6E71" w:rsidRDefault="00C1292C" w:rsidP="00907174">
            <w:pPr>
              <w:pStyle w:val="Tabletext"/>
              <w:rPr>
                <w:lang w:val="en-US"/>
              </w:rPr>
            </w:pPr>
            <w:r w:rsidRPr="00FC6E71">
              <w:rPr>
                <w:lang w:val="en-US"/>
              </w:rPr>
              <w:t>228,000</w:t>
            </w:r>
          </w:p>
        </w:tc>
        <w:tc>
          <w:tcPr>
            <w:tcW w:w="504" w:type="pct"/>
            <w:tcBorders>
              <w:top w:val="single" w:sz="4" w:space="0" w:color="000000" w:themeColor="text1"/>
              <w:bottom w:val="single" w:sz="4" w:space="0" w:color="000000" w:themeColor="text1"/>
            </w:tcBorders>
            <w:shd w:val="clear" w:color="auto" w:fill="auto"/>
            <w:vAlign w:val="bottom"/>
            <w:hideMark/>
          </w:tcPr>
          <w:p w14:paraId="448E5523" w14:textId="77777777" w:rsidR="00C1292C" w:rsidRPr="00FC6E71" w:rsidRDefault="00C1292C" w:rsidP="00907174">
            <w:pPr>
              <w:pStyle w:val="Tabletext"/>
              <w:rPr>
                <w:lang w:val="en-US"/>
              </w:rPr>
            </w:pPr>
            <w:r w:rsidRPr="00FC6E71">
              <w:rPr>
                <w:lang w:val="en-US"/>
              </w:rPr>
              <w:t>246,000</w:t>
            </w:r>
          </w:p>
        </w:tc>
        <w:tc>
          <w:tcPr>
            <w:tcW w:w="367" w:type="pct"/>
            <w:tcBorders>
              <w:top w:val="single" w:sz="4" w:space="0" w:color="000000" w:themeColor="text1"/>
              <w:bottom w:val="single" w:sz="4" w:space="0" w:color="000000" w:themeColor="text1"/>
            </w:tcBorders>
            <w:shd w:val="clear" w:color="auto" w:fill="auto"/>
            <w:vAlign w:val="bottom"/>
            <w:hideMark/>
          </w:tcPr>
          <w:p w14:paraId="2364F583" w14:textId="77777777" w:rsidR="00C1292C" w:rsidRPr="00FC6E71" w:rsidRDefault="00C1292C" w:rsidP="00907174">
            <w:pPr>
              <w:pStyle w:val="Tabletext"/>
              <w:rPr>
                <w:lang w:val="en-US"/>
              </w:rPr>
            </w:pPr>
            <w:r w:rsidRPr="00FC6E71">
              <w:rPr>
                <w:lang w:val="en-US"/>
              </w:rPr>
              <w:t>96.2</w:t>
            </w:r>
          </w:p>
        </w:tc>
        <w:tc>
          <w:tcPr>
            <w:tcW w:w="550" w:type="pct"/>
            <w:tcBorders>
              <w:top w:val="single" w:sz="4" w:space="0" w:color="000000" w:themeColor="text1"/>
              <w:bottom w:val="single" w:sz="4" w:space="0" w:color="000000" w:themeColor="text1"/>
            </w:tcBorders>
            <w:shd w:val="clear" w:color="auto" w:fill="auto"/>
            <w:vAlign w:val="bottom"/>
            <w:hideMark/>
          </w:tcPr>
          <w:p w14:paraId="732B553D" w14:textId="77777777" w:rsidR="00C1292C" w:rsidRPr="00FC6E71" w:rsidRDefault="00C1292C" w:rsidP="00907174">
            <w:pPr>
              <w:pStyle w:val="Tabletext"/>
              <w:rPr>
                <w:lang w:val="en-US"/>
              </w:rPr>
            </w:pPr>
            <w:r w:rsidRPr="00FC6E71">
              <w:rPr>
                <w:lang w:val="en-US"/>
              </w:rPr>
              <w:t>208</w:t>
            </w:r>
          </w:p>
        </w:tc>
        <w:tc>
          <w:tcPr>
            <w:tcW w:w="367" w:type="pct"/>
            <w:tcBorders>
              <w:top w:val="single" w:sz="4" w:space="0" w:color="000000" w:themeColor="text1"/>
              <w:bottom w:val="single" w:sz="4" w:space="0" w:color="000000" w:themeColor="text1"/>
            </w:tcBorders>
            <w:shd w:val="clear" w:color="auto" w:fill="auto"/>
            <w:vAlign w:val="bottom"/>
            <w:hideMark/>
          </w:tcPr>
          <w:p w14:paraId="6071FD45" w14:textId="77777777" w:rsidR="00C1292C" w:rsidRPr="00FC6E71" w:rsidRDefault="00C1292C" w:rsidP="00907174">
            <w:pPr>
              <w:pStyle w:val="Tabletext"/>
              <w:rPr>
                <w:lang w:val="en-US"/>
              </w:rPr>
            </w:pPr>
            <w:r w:rsidRPr="00FC6E71">
              <w:rPr>
                <w:lang w:val="en-US"/>
              </w:rPr>
              <w:t>20,700</w:t>
            </w:r>
          </w:p>
        </w:tc>
        <w:tc>
          <w:tcPr>
            <w:tcW w:w="562" w:type="pct"/>
            <w:tcBorders>
              <w:top w:val="single" w:sz="4" w:space="0" w:color="000000" w:themeColor="text1"/>
              <w:bottom w:val="single" w:sz="4" w:space="0" w:color="000000" w:themeColor="text1"/>
            </w:tcBorders>
            <w:shd w:val="clear" w:color="auto" w:fill="auto"/>
            <w:vAlign w:val="bottom"/>
            <w:hideMark/>
          </w:tcPr>
          <w:p w14:paraId="100E2081" w14:textId="77777777" w:rsidR="00C1292C" w:rsidRPr="00FC6E71" w:rsidRDefault="00C1292C" w:rsidP="00907174">
            <w:pPr>
              <w:pStyle w:val="Tabletext"/>
              <w:rPr>
                <w:lang w:val="en-US"/>
              </w:rPr>
            </w:pPr>
            <w:r w:rsidRPr="00FC6E71">
              <w:rPr>
                <w:lang w:val="en-US"/>
              </w:rPr>
              <w:t>40,400</w:t>
            </w:r>
          </w:p>
        </w:tc>
        <w:tc>
          <w:tcPr>
            <w:tcW w:w="355" w:type="pct"/>
            <w:tcBorders>
              <w:top w:val="single" w:sz="4" w:space="0" w:color="000000" w:themeColor="text1"/>
              <w:bottom w:val="single" w:sz="4" w:space="0" w:color="000000" w:themeColor="text1"/>
            </w:tcBorders>
            <w:shd w:val="clear" w:color="auto" w:fill="auto"/>
            <w:vAlign w:val="bottom"/>
            <w:hideMark/>
          </w:tcPr>
          <w:p w14:paraId="09019F93" w14:textId="77777777" w:rsidR="00C1292C" w:rsidRPr="00FC6E71" w:rsidRDefault="00C1292C" w:rsidP="00907174">
            <w:pPr>
              <w:pStyle w:val="Tabletext"/>
              <w:rPr>
                <w:lang w:val="en-US"/>
              </w:rPr>
            </w:pPr>
            <w:r w:rsidRPr="00FC6E71">
              <w:rPr>
                <w:lang w:val="en-US"/>
              </w:rPr>
              <w:t>13,900</w:t>
            </w:r>
          </w:p>
        </w:tc>
        <w:tc>
          <w:tcPr>
            <w:tcW w:w="550" w:type="pct"/>
            <w:tcBorders>
              <w:top w:val="single" w:sz="4" w:space="0" w:color="000000" w:themeColor="text1"/>
              <w:bottom w:val="single" w:sz="4" w:space="0" w:color="000000" w:themeColor="text1"/>
            </w:tcBorders>
            <w:shd w:val="clear" w:color="auto" w:fill="auto"/>
            <w:vAlign w:val="bottom"/>
            <w:hideMark/>
          </w:tcPr>
          <w:p w14:paraId="1E539269" w14:textId="77777777" w:rsidR="00C1292C" w:rsidRPr="00FC6E71" w:rsidRDefault="00C1292C" w:rsidP="00907174">
            <w:pPr>
              <w:pStyle w:val="Tabletext"/>
              <w:rPr>
                <w:lang w:val="en-US"/>
              </w:rPr>
            </w:pPr>
            <w:r w:rsidRPr="00FC6E71">
              <w:rPr>
                <w:lang w:val="en-US"/>
              </w:rPr>
              <w:t>31,600</w:t>
            </w:r>
          </w:p>
        </w:tc>
        <w:tc>
          <w:tcPr>
            <w:tcW w:w="348" w:type="pct"/>
            <w:tcBorders>
              <w:top w:val="single" w:sz="4" w:space="0" w:color="000000" w:themeColor="text1"/>
              <w:bottom w:val="single" w:sz="4" w:space="0" w:color="000000" w:themeColor="text1"/>
            </w:tcBorders>
            <w:shd w:val="clear" w:color="auto" w:fill="auto"/>
            <w:vAlign w:val="bottom"/>
            <w:hideMark/>
          </w:tcPr>
          <w:p w14:paraId="07248EFB" w14:textId="77777777" w:rsidR="00C1292C" w:rsidRPr="00FC6E71" w:rsidRDefault="00C1292C" w:rsidP="00907174">
            <w:pPr>
              <w:pStyle w:val="Tabletext"/>
              <w:rPr>
                <w:lang w:val="en-US"/>
              </w:rPr>
            </w:pPr>
            <w:r w:rsidRPr="00FC6E71">
              <w:rPr>
                <w:lang w:val="en-US"/>
              </w:rPr>
              <w:t>34,700</w:t>
            </w:r>
          </w:p>
        </w:tc>
      </w:tr>
      <w:tr w:rsidR="00C1292C" w:rsidRPr="00FC6E71" w14:paraId="7BD55862" w14:textId="77777777" w:rsidTr="00D7158E">
        <w:trPr>
          <w:cantSplit/>
          <w:trHeight w:val="258"/>
        </w:trPr>
        <w:tc>
          <w:tcPr>
            <w:tcW w:w="411" w:type="pct"/>
            <w:vMerge/>
            <w:shd w:val="clear" w:color="auto" w:fill="auto"/>
            <w:noWrap/>
            <w:vAlign w:val="bottom"/>
            <w:hideMark/>
          </w:tcPr>
          <w:p w14:paraId="7C47508D"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6EA1D7E" w14:textId="77777777" w:rsidR="00C1292C" w:rsidRPr="00FC6E71" w:rsidRDefault="00C1292C" w:rsidP="00907174">
            <w:pPr>
              <w:pStyle w:val="Tabletext"/>
              <w:rPr>
                <w:lang w:val="en-US"/>
              </w:rPr>
            </w:pPr>
            <w:r w:rsidRPr="00FC6E71">
              <w:rPr>
                <w:lang w:val="en-US"/>
              </w:rPr>
              <w:t xml:space="preserve">Mean </w:t>
            </w:r>
            <w:r w:rsidRPr="00FC6E71">
              <w:rPr>
                <w:vertAlign w:val="superscript"/>
                <w:lang w:val="en-US"/>
              </w:rPr>
              <w:t>b</w:t>
            </w:r>
          </w:p>
        </w:tc>
        <w:tc>
          <w:tcPr>
            <w:tcW w:w="392" w:type="pct"/>
            <w:tcBorders>
              <w:top w:val="single" w:sz="4" w:space="0" w:color="000000" w:themeColor="text1"/>
              <w:bottom w:val="single" w:sz="4" w:space="0" w:color="000000" w:themeColor="text1"/>
            </w:tcBorders>
            <w:shd w:val="clear" w:color="auto" w:fill="auto"/>
            <w:vAlign w:val="bottom"/>
            <w:hideMark/>
          </w:tcPr>
          <w:p w14:paraId="6E7A56BE" w14:textId="77777777" w:rsidR="00C1292C" w:rsidRPr="00FC6E71" w:rsidRDefault="00C1292C" w:rsidP="00907174">
            <w:pPr>
              <w:pStyle w:val="Tabletext"/>
              <w:rPr>
                <w:lang w:val="en-US"/>
              </w:rPr>
            </w:pPr>
            <w:r w:rsidRPr="00FC6E71">
              <w:rPr>
                <w:lang w:val="en-US"/>
              </w:rPr>
              <w:t>154,320</w:t>
            </w:r>
          </w:p>
        </w:tc>
        <w:tc>
          <w:tcPr>
            <w:tcW w:w="504" w:type="pct"/>
            <w:tcBorders>
              <w:top w:val="single" w:sz="4" w:space="0" w:color="000000" w:themeColor="text1"/>
              <w:bottom w:val="single" w:sz="4" w:space="0" w:color="000000" w:themeColor="text1"/>
            </w:tcBorders>
            <w:shd w:val="clear" w:color="auto" w:fill="auto"/>
            <w:vAlign w:val="bottom"/>
            <w:hideMark/>
          </w:tcPr>
          <w:p w14:paraId="665EAD68"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92F6EAF" w14:textId="77777777" w:rsidR="00C1292C" w:rsidRPr="00FC6E71" w:rsidRDefault="00C1292C" w:rsidP="00907174">
            <w:pPr>
              <w:pStyle w:val="Tabletext"/>
              <w:rPr>
                <w:lang w:val="en-US"/>
              </w:rPr>
            </w:pPr>
            <w:r w:rsidRPr="00FC6E71">
              <w:rPr>
                <w:lang w:val="en-US"/>
              </w:rPr>
              <w:t>66.8</w:t>
            </w:r>
          </w:p>
        </w:tc>
        <w:tc>
          <w:tcPr>
            <w:tcW w:w="550" w:type="pct"/>
            <w:tcBorders>
              <w:top w:val="single" w:sz="4" w:space="0" w:color="000000" w:themeColor="text1"/>
              <w:bottom w:val="single" w:sz="4" w:space="0" w:color="000000" w:themeColor="text1"/>
            </w:tcBorders>
            <w:shd w:val="clear" w:color="auto" w:fill="auto"/>
            <w:vAlign w:val="bottom"/>
            <w:hideMark/>
          </w:tcPr>
          <w:p w14:paraId="0BB60BBD"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1ED152B" w14:textId="77777777" w:rsidR="00C1292C" w:rsidRPr="00FC6E71" w:rsidRDefault="00C1292C" w:rsidP="00907174">
            <w:pPr>
              <w:pStyle w:val="Tabletext"/>
              <w:rPr>
                <w:lang w:val="en-US"/>
              </w:rPr>
            </w:pPr>
            <w:r w:rsidRPr="00FC6E71">
              <w:rPr>
                <w:lang w:val="en-US"/>
              </w:rPr>
              <w:t>4,520</w:t>
            </w:r>
          </w:p>
        </w:tc>
        <w:tc>
          <w:tcPr>
            <w:tcW w:w="562" w:type="pct"/>
            <w:tcBorders>
              <w:top w:val="single" w:sz="4" w:space="0" w:color="000000" w:themeColor="text1"/>
              <w:bottom w:val="single" w:sz="4" w:space="0" w:color="000000" w:themeColor="text1"/>
            </w:tcBorders>
            <w:shd w:val="clear" w:color="auto" w:fill="auto"/>
            <w:vAlign w:val="bottom"/>
            <w:hideMark/>
          </w:tcPr>
          <w:p w14:paraId="5F5205B6"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68B1F0F4" w14:textId="77777777" w:rsidR="00C1292C" w:rsidRPr="00FC6E71" w:rsidRDefault="00C1292C" w:rsidP="00907174">
            <w:pPr>
              <w:pStyle w:val="Tabletext"/>
              <w:rPr>
                <w:lang w:val="en-US"/>
              </w:rPr>
            </w:pPr>
            <w:r w:rsidRPr="00FC6E71">
              <w:rPr>
                <w:lang w:val="en-US"/>
              </w:rPr>
              <w:t>3,140</w:t>
            </w:r>
          </w:p>
        </w:tc>
        <w:tc>
          <w:tcPr>
            <w:tcW w:w="550" w:type="pct"/>
            <w:tcBorders>
              <w:top w:val="single" w:sz="4" w:space="0" w:color="000000" w:themeColor="text1"/>
              <w:bottom w:val="single" w:sz="4" w:space="0" w:color="000000" w:themeColor="text1"/>
            </w:tcBorders>
            <w:shd w:val="clear" w:color="auto" w:fill="auto"/>
            <w:vAlign w:val="bottom"/>
            <w:hideMark/>
          </w:tcPr>
          <w:p w14:paraId="0D75B8AE"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783A9E3C" w14:textId="77777777" w:rsidR="00C1292C" w:rsidRPr="00FC6E71" w:rsidRDefault="00C1292C" w:rsidP="00907174">
            <w:pPr>
              <w:pStyle w:val="Tabletext"/>
              <w:rPr>
                <w:lang w:val="en-US"/>
              </w:rPr>
            </w:pPr>
            <w:r w:rsidRPr="00FC6E71">
              <w:rPr>
                <w:lang w:val="en-US"/>
              </w:rPr>
              <w:t>7,720</w:t>
            </w:r>
          </w:p>
        </w:tc>
      </w:tr>
      <w:tr w:rsidR="00C1292C" w:rsidRPr="00FC6E71" w14:paraId="12441A21" w14:textId="77777777" w:rsidTr="00D7158E">
        <w:trPr>
          <w:cantSplit/>
          <w:trHeight w:val="258"/>
        </w:trPr>
        <w:tc>
          <w:tcPr>
            <w:tcW w:w="411" w:type="pct"/>
            <w:vMerge/>
            <w:tcBorders>
              <w:bottom w:val="single" w:sz="4" w:space="0" w:color="000000" w:themeColor="text1"/>
            </w:tcBorders>
            <w:shd w:val="clear" w:color="auto" w:fill="auto"/>
            <w:noWrap/>
            <w:vAlign w:val="bottom"/>
            <w:hideMark/>
          </w:tcPr>
          <w:p w14:paraId="42AC99B8"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7291F3E5" w14:textId="77777777" w:rsidR="00C1292C" w:rsidRPr="00FC6E71" w:rsidRDefault="00C1292C" w:rsidP="00907174">
            <w:pPr>
              <w:pStyle w:val="Tabletext"/>
              <w:rPr>
                <w:lang w:val="en-US"/>
              </w:rPr>
            </w:pPr>
            <w:r w:rsidRPr="00FC6E71">
              <w:rPr>
                <w:lang w:val="en-US"/>
              </w:rPr>
              <w:t>Median</w:t>
            </w:r>
          </w:p>
        </w:tc>
        <w:tc>
          <w:tcPr>
            <w:tcW w:w="392" w:type="pct"/>
            <w:tcBorders>
              <w:top w:val="single" w:sz="4" w:space="0" w:color="000000" w:themeColor="text1"/>
              <w:bottom w:val="single" w:sz="4" w:space="0" w:color="000000" w:themeColor="text1"/>
            </w:tcBorders>
            <w:shd w:val="clear" w:color="auto" w:fill="auto"/>
            <w:vAlign w:val="bottom"/>
            <w:hideMark/>
          </w:tcPr>
          <w:p w14:paraId="6446800A" w14:textId="77777777" w:rsidR="00C1292C" w:rsidRPr="00FC6E71" w:rsidRDefault="00C1292C" w:rsidP="00907174">
            <w:pPr>
              <w:pStyle w:val="Tabletext"/>
              <w:rPr>
                <w:lang w:val="en-US"/>
              </w:rPr>
            </w:pPr>
            <w:r w:rsidRPr="00FC6E71">
              <w:rPr>
                <w:lang w:val="en-US"/>
              </w:rPr>
              <w:t>67,000</w:t>
            </w:r>
          </w:p>
        </w:tc>
        <w:tc>
          <w:tcPr>
            <w:tcW w:w="504" w:type="pct"/>
            <w:tcBorders>
              <w:top w:val="single" w:sz="4" w:space="0" w:color="000000" w:themeColor="text1"/>
              <w:bottom w:val="single" w:sz="4" w:space="0" w:color="000000" w:themeColor="text1"/>
            </w:tcBorders>
            <w:shd w:val="clear" w:color="auto" w:fill="auto"/>
            <w:vAlign w:val="bottom"/>
            <w:hideMark/>
          </w:tcPr>
          <w:p w14:paraId="7FAAF68A"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CC11673" w14:textId="77777777" w:rsidR="00C1292C" w:rsidRPr="00FC6E71" w:rsidRDefault="00C1292C" w:rsidP="00907174">
            <w:pPr>
              <w:pStyle w:val="Tabletext"/>
              <w:rPr>
                <w:lang w:val="en-US"/>
              </w:rPr>
            </w:pPr>
            <w:r w:rsidRPr="00FC6E71">
              <w:rPr>
                <w:lang w:val="en-US"/>
              </w:rPr>
              <w:t>93.6</w:t>
            </w:r>
          </w:p>
        </w:tc>
        <w:tc>
          <w:tcPr>
            <w:tcW w:w="550" w:type="pct"/>
            <w:tcBorders>
              <w:top w:val="single" w:sz="4" w:space="0" w:color="000000" w:themeColor="text1"/>
              <w:bottom w:val="single" w:sz="4" w:space="0" w:color="000000" w:themeColor="text1"/>
            </w:tcBorders>
            <w:shd w:val="clear" w:color="auto" w:fill="auto"/>
            <w:vAlign w:val="bottom"/>
            <w:hideMark/>
          </w:tcPr>
          <w:p w14:paraId="76871F9A"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38D45161" w14:textId="77777777" w:rsidR="00C1292C" w:rsidRPr="00FC6E71" w:rsidRDefault="00C1292C" w:rsidP="00907174">
            <w:pPr>
              <w:pStyle w:val="Tabletext"/>
              <w:rPr>
                <w:lang w:val="en-US"/>
              </w:rPr>
            </w:pPr>
            <w:r w:rsidRPr="00FC6E71">
              <w:rPr>
                <w:lang w:val="en-US"/>
              </w:rPr>
              <w:t>605</w:t>
            </w:r>
          </w:p>
        </w:tc>
        <w:tc>
          <w:tcPr>
            <w:tcW w:w="562" w:type="pct"/>
            <w:tcBorders>
              <w:top w:val="single" w:sz="4" w:space="0" w:color="000000" w:themeColor="text1"/>
              <w:bottom w:val="single" w:sz="4" w:space="0" w:color="000000" w:themeColor="text1"/>
            </w:tcBorders>
            <w:shd w:val="clear" w:color="auto" w:fill="auto"/>
            <w:vAlign w:val="bottom"/>
            <w:hideMark/>
          </w:tcPr>
          <w:p w14:paraId="4442C896"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5115EDDF" w14:textId="77777777" w:rsidR="00C1292C" w:rsidRPr="00FC6E71" w:rsidRDefault="00C1292C" w:rsidP="00907174">
            <w:pPr>
              <w:pStyle w:val="Tabletext"/>
              <w:rPr>
                <w:lang w:val="en-US"/>
              </w:rPr>
            </w:pPr>
            <w:r w:rsidRPr="00FC6E71">
              <w:rPr>
                <w:lang w:val="en-US"/>
              </w:rPr>
              <w:t>556</w:t>
            </w:r>
          </w:p>
        </w:tc>
        <w:tc>
          <w:tcPr>
            <w:tcW w:w="550" w:type="pct"/>
            <w:tcBorders>
              <w:top w:val="single" w:sz="4" w:space="0" w:color="000000" w:themeColor="text1"/>
              <w:bottom w:val="single" w:sz="4" w:space="0" w:color="000000" w:themeColor="text1"/>
            </w:tcBorders>
            <w:shd w:val="clear" w:color="auto" w:fill="auto"/>
            <w:vAlign w:val="bottom"/>
            <w:hideMark/>
          </w:tcPr>
          <w:p w14:paraId="51535383"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04B797B8" w14:textId="77777777" w:rsidR="00C1292C" w:rsidRPr="00FC6E71" w:rsidRDefault="00C1292C" w:rsidP="00907174">
            <w:pPr>
              <w:pStyle w:val="Tabletext"/>
              <w:rPr>
                <w:lang w:val="en-US"/>
              </w:rPr>
            </w:pPr>
            <w:r w:rsidRPr="00FC6E71">
              <w:rPr>
                <w:lang w:val="en-US"/>
              </w:rPr>
              <w:t>775</w:t>
            </w:r>
          </w:p>
        </w:tc>
      </w:tr>
      <w:tr w:rsidR="00C1292C" w:rsidRPr="00FC6E71" w14:paraId="6996F59E" w14:textId="77777777" w:rsidTr="00D7158E">
        <w:trPr>
          <w:cantSplit/>
          <w:trHeight w:val="258"/>
        </w:trPr>
        <w:tc>
          <w:tcPr>
            <w:tcW w:w="411" w:type="pct"/>
            <w:vMerge w:val="restart"/>
            <w:tcBorders>
              <w:top w:val="single" w:sz="4" w:space="0" w:color="000000" w:themeColor="text1"/>
            </w:tcBorders>
            <w:shd w:val="clear" w:color="auto" w:fill="auto"/>
            <w:vAlign w:val="bottom"/>
            <w:hideMark/>
          </w:tcPr>
          <w:p w14:paraId="59AB24E0" w14:textId="77777777" w:rsidR="00C1292C" w:rsidRPr="00FC6E71" w:rsidRDefault="00C1292C" w:rsidP="00907174">
            <w:pPr>
              <w:pStyle w:val="Tabletext"/>
              <w:rPr>
                <w:lang w:val="en-US"/>
              </w:rPr>
            </w:pPr>
            <w:r w:rsidRPr="00FC6E71">
              <w:rPr>
                <w:lang w:val="en-US"/>
              </w:rPr>
              <w:t>ƩHBCD</w:t>
            </w:r>
          </w:p>
        </w:tc>
        <w:tc>
          <w:tcPr>
            <w:tcW w:w="597" w:type="pct"/>
            <w:tcBorders>
              <w:top w:val="single" w:sz="4" w:space="0" w:color="000000" w:themeColor="text1"/>
              <w:bottom w:val="single" w:sz="4" w:space="0" w:color="000000" w:themeColor="text1"/>
            </w:tcBorders>
            <w:shd w:val="clear" w:color="auto" w:fill="auto"/>
            <w:vAlign w:val="bottom"/>
            <w:hideMark/>
          </w:tcPr>
          <w:p w14:paraId="15B28AC2" w14:textId="77777777" w:rsidR="00C1292C" w:rsidRPr="00FC6E71" w:rsidRDefault="00C1292C" w:rsidP="00907174">
            <w:pPr>
              <w:pStyle w:val="Tabletext"/>
              <w:rPr>
                <w:lang w:val="en-US"/>
              </w:rPr>
            </w:pPr>
            <w:r w:rsidRPr="00FC6E71">
              <w:rPr>
                <w:lang w:val="en-US"/>
              </w:rPr>
              <w:t>PVC</w:t>
            </w:r>
          </w:p>
        </w:tc>
        <w:tc>
          <w:tcPr>
            <w:tcW w:w="392" w:type="pct"/>
            <w:tcBorders>
              <w:top w:val="single" w:sz="4" w:space="0" w:color="000000" w:themeColor="text1"/>
              <w:bottom w:val="single" w:sz="4" w:space="0" w:color="000000" w:themeColor="text1"/>
            </w:tcBorders>
            <w:shd w:val="clear" w:color="auto" w:fill="auto"/>
            <w:vAlign w:val="bottom"/>
            <w:hideMark/>
          </w:tcPr>
          <w:p w14:paraId="7D81DEBC" w14:textId="77777777" w:rsidR="00C1292C" w:rsidRPr="00FC6E71" w:rsidRDefault="00C1292C" w:rsidP="00907174">
            <w:pPr>
              <w:pStyle w:val="Tabletext"/>
              <w:rPr>
                <w:lang w:val="en-US"/>
              </w:rPr>
            </w:pPr>
            <w:r w:rsidRPr="00FC6E71">
              <w:rPr>
                <w:lang w:val="en-US"/>
              </w:rPr>
              <w:t>18,700</w:t>
            </w:r>
          </w:p>
        </w:tc>
        <w:tc>
          <w:tcPr>
            <w:tcW w:w="504" w:type="pct"/>
            <w:tcBorders>
              <w:top w:val="single" w:sz="4" w:space="0" w:color="000000" w:themeColor="text1"/>
              <w:bottom w:val="single" w:sz="4" w:space="0" w:color="000000" w:themeColor="text1"/>
            </w:tcBorders>
            <w:shd w:val="clear" w:color="auto" w:fill="auto"/>
            <w:vAlign w:val="bottom"/>
            <w:hideMark/>
          </w:tcPr>
          <w:p w14:paraId="7A4ABD37" w14:textId="77777777" w:rsidR="00C1292C" w:rsidRPr="00FC6E71" w:rsidRDefault="00C1292C" w:rsidP="00907174">
            <w:pPr>
              <w:pStyle w:val="Tabletext"/>
              <w:rPr>
                <w:lang w:val="en-US"/>
              </w:rPr>
            </w:pPr>
            <w:r w:rsidRPr="00FC6E71">
              <w:rPr>
                <w:lang w:val="en-US"/>
              </w:rPr>
              <w:t>7,310</w:t>
            </w:r>
          </w:p>
        </w:tc>
        <w:tc>
          <w:tcPr>
            <w:tcW w:w="367" w:type="pct"/>
            <w:tcBorders>
              <w:top w:val="single" w:sz="4" w:space="0" w:color="000000" w:themeColor="text1"/>
              <w:bottom w:val="single" w:sz="4" w:space="0" w:color="000000" w:themeColor="text1"/>
            </w:tcBorders>
            <w:shd w:val="clear" w:color="auto" w:fill="auto"/>
            <w:vAlign w:val="bottom"/>
            <w:hideMark/>
          </w:tcPr>
          <w:p w14:paraId="2049EEFA" w14:textId="77777777" w:rsidR="00C1292C" w:rsidRPr="00FC6E71" w:rsidRDefault="00C1292C" w:rsidP="00907174">
            <w:pPr>
              <w:pStyle w:val="Tabletext"/>
              <w:rPr>
                <w:lang w:val="en-US"/>
              </w:rPr>
            </w:pPr>
            <w:r w:rsidRPr="00FC6E71">
              <w:rPr>
                <w:lang w:val="en-US"/>
              </w:rPr>
              <w:t>10.2</w:t>
            </w:r>
          </w:p>
        </w:tc>
        <w:tc>
          <w:tcPr>
            <w:tcW w:w="550" w:type="pct"/>
            <w:tcBorders>
              <w:top w:val="single" w:sz="4" w:space="0" w:color="000000" w:themeColor="text1"/>
              <w:bottom w:val="single" w:sz="4" w:space="0" w:color="000000" w:themeColor="text1"/>
            </w:tcBorders>
            <w:shd w:val="clear" w:color="auto" w:fill="auto"/>
            <w:vAlign w:val="bottom"/>
            <w:hideMark/>
          </w:tcPr>
          <w:p w14:paraId="4F61BA5F" w14:textId="77777777" w:rsidR="00C1292C" w:rsidRPr="00FC6E71" w:rsidRDefault="00C1292C" w:rsidP="00907174">
            <w:pPr>
              <w:pStyle w:val="Tabletext"/>
              <w:rPr>
                <w:lang w:val="en-US"/>
              </w:rPr>
            </w:pPr>
            <w:r w:rsidRPr="00FC6E71">
              <w:rPr>
                <w:lang w:val="en-US"/>
              </w:rPr>
              <w:t>0.9</w:t>
            </w:r>
          </w:p>
        </w:tc>
        <w:tc>
          <w:tcPr>
            <w:tcW w:w="367" w:type="pct"/>
            <w:tcBorders>
              <w:top w:val="single" w:sz="4" w:space="0" w:color="000000" w:themeColor="text1"/>
              <w:bottom w:val="single" w:sz="4" w:space="0" w:color="000000" w:themeColor="text1"/>
            </w:tcBorders>
            <w:shd w:val="clear" w:color="auto" w:fill="auto"/>
            <w:vAlign w:val="bottom"/>
            <w:hideMark/>
          </w:tcPr>
          <w:p w14:paraId="7337A846" w14:textId="77777777" w:rsidR="00C1292C" w:rsidRPr="00FC6E71" w:rsidRDefault="00C1292C" w:rsidP="00907174">
            <w:pPr>
              <w:pStyle w:val="Tabletext"/>
              <w:rPr>
                <w:lang w:val="en-US"/>
              </w:rPr>
            </w:pPr>
            <w:r w:rsidRPr="00FC6E71">
              <w:rPr>
                <w:lang w:val="en-US"/>
              </w:rPr>
              <w:t>26.8</w:t>
            </w:r>
          </w:p>
        </w:tc>
        <w:tc>
          <w:tcPr>
            <w:tcW w:w="562" w:type="pct"/>
            <w:tcBorders>
              <w:top w:val="single" w:sz="4" w:space="0" w:color="000000" w:themeColor="text1"/>
              <w:bottom w:val="single" w:sz="4" w:space="0" w:color="000000" w:themeColor="text1"/>
            </w:tcBorders>
            <w:shd w:val="clear" w:color="auto" w:fill="auto"/>
            <w:vAlign w:val="bottom"/>
            <w:hideMark/>
          </w:tcPr>
          <w:p w14:paraId="393F767F" w14:textId="77777777" w:rsidR="00C1292C" w:rsidRPr="00FC6E71" w:rsidRDefault="00C1292C" w:rsidP="00907174">
            <w:pPr>
              <w:pStyle w:val="Tabletext"/>
              <w:rPr>
                <w:lang w:val="en-US"/>
              </w:rPr>
            </w:pPr>
            <w:r w:rsidRPr="00FC6E71">
              <w:rPr>
                <w:lang w:val="en-US"/>
              </w:rPr>
              <w:t>3.7</w:t>
            </w:r>
          </w:p>
        </w:tc>
        <w:tc>
          <w:tcPr>
            <w:tcW w:w="355" w:type="pct"/>
            <w:tcBorders>
              <w:top w:val="single" w:sz="4" w:space="0" w:color="000000" w:themeColor="text1"/>
              <w:bottom w:val="single" w:sz="4" w:space="0" w:color="000000" w:themeColor="text1"/>
            </w:tcBorders>
            <w:shd w:val="clear" w:color="auto" w:fill="auto"/>
            <w:vAlign w:val="bottom"/>
            <w:hideMark/>
          </w:tcPr>
          <w:p w14:paraId="52B1C3B9" w14:textId="77777777" w:rsidR="00C1292C" w:rsidRPr="00FC6E71" w:rsidRDefault="00C1292C" w:rsidP="00907174">
            <w:pPr>
              <w:pStyle w:val="Tabletext"/>
              <w:rPr>
                <w:lang w:val="en-US"/>
              </w:rPr>
            </w:pPr>
            <w:r w:rsidRPr="00FC6E71">
              <w:rPr>
                <w:lang w:val="en-US"/>
              </w:rPr>
              <w:t>6.7</w:t>
            </w:r>
          </w:p>
        </w:tc>
        <w:tc>
          <w:tcPr>
            <w:tcW w:w="550" w:type="pct"/>
            <w:tcBorders>
              <w:top w:val="single" w:sz="4" w:space="0" w:color="000000" w:themeColor="text1"/>
              <w:bottom w:val="single" w:sz="4" w:space="0" w:color="000000" w:themeColor="text1"/>
            </w:tcBorders>
            <w:shd w:val="clear" w:color="auto" w:fill="auto"/>
            <w:vAlign w:val="bottom"/>
            <w:hideMark/>
          </w:tcPr>
          <w:p w14:paraId="08AE6508" w14:textId="77777777" w:rsidR="00C1292C" w:rsidRPr="00FC6E71" w:rsidRDefault="00C1292C" w:rsidP="00907174">
            <w:pPr>
              <w:pStyle w:val="Tabletext"/>
              <w:rPr>
                <w:lang w:val="en-US"/>
              </w:rPr>
            </w:pPr>
            <w:r w:rsidRPr="00FC6E71">
              <w:rPr>
                <w:lang w:val="en-US"/>
              </w:rPr>
              <w:t>0.8</w:t>
            </w:r>
          </w:p>
        </w:tc>
        <w:tc>
          <w:tcPr>
            <w:tcW w:w="348" w:type="pct"/>
            <w:tcBorders>
              <w:top w:val="single" w:sz="4" w:space="0" w:color="000000" w:themeColor="text1"/>
              <w:bottom w:val="single" w:sz="4" w:space="0" w:color="000000" w:themeColor="text1"/>
            </w:tcBorders>
            <w:shd w:val="clear" w:color="auto" w:fill="auto"/>
            <w:vAlign w:val="bottom"/>
            <w:hideMark/>
          </w:tcPr>
          <w:p w14:paraId="256688B3" w14:textId="77777777" w:rsidR="00C1292C" w:rsidRPr="00FC6E71" w:rsidRDefault="00C1292C" w:rsidP="00907174">
            <w:pPr>
              <w:pStyle w:val="Tabletext"/>
              <w:rPr>
                <w:lang w:val="en-US"/>
              </w:rPr>
            </w:pPr>
            <w:r w:rsidRPr="00FC6E71">
              <w:rPr>
                <w:lang w:val="en-US"/>
              </w:rPr>
              <w:t>44</w:t>
            </w:r>
          </w:p>
        </w:tc>
      </w:tr>
      <w:tr w:rsidR="00C1292C" w:rsidRPr="00FC6E71" w14:paraId="193C48F7" w14:textId="77777777" w:rsidTr="00D7158E">
        <w:trPr>
          <w:cantSplit/>
          <w:trHeight w:val="258"/>
        </w:trPr>
        <w:tc>
          <w:tcPr>
            <w:tcW w:w="411" w:type="pct"/>
            <w:vMerge/>
            <w:shd w:val="clear" w:color="auto" w:fill="auto"/>
            <w:noWrap/>
            <w:vAlign w:val="bottom"/>
            <w:hideMark/>
          </w:tcPr>
          <w:p w14:paraId="5F59B03F"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0ECB58C6" w14:textId="77777777" w:rsidR="00C1292C" w:rsidRPr="00FC6E71" w:rsidRDefault="00C1292C" w:rsidP="00907174">
            <w:pPr>
              <w:pStyle w:val="Tabletext"/>
              <w:rPr>
                <w:lang w:val="en-US"/>
              </w:rPr>
            </w:pPr>
            <w:r w:rsidRPr="00FC6E71">
              <w:rPr>
                <w:lang w:val="en-US"/>
              </w:rPr>
              <w:t>PS</w:t>
            </w:r>
          </w:p>
        </w:tc>
        <w:tc>
          <w:tcPr>
            <w:tcW w:w="392" w:type="pct"/>
            <w:tcBorders>
              <w:top w:val="single" w:sz="4" w:space="0" w:color="000000" w:themeColor="text1"/>
              <w:bottom w:val="single" w:sz="4" w:space="0" w:color="000000" w:themeColor="text1"/>
            </w:tcBorders>
            <w:shd w:val="clear" w:color="auto" w:fill="auto"/>
            <w:vAlign w:val="bottom"/>
            <w:hideMark/>
          </w:tcPr>
          <w:p w14:paraId="2A196F62" w14:textId="77777777" w:rsidR="00C1292C" w:rsidRPr="00FC6E71" w:rsidRDefault="00C1292C" w:rsidP="00907174">
            <w:pPr>
              <w:pStyle w:val="Tabletext"/>
              <w:rPr>
                <w:lang w:val="en-US"/>
              </w:rPr>
            </w:pPr>
            <w:r w:rsidRPr="00FC6E71">
              <w:rPr>
                <w:lang w:val="en-US"/>
              </w:rPr>
              <w:t>20,800</w:t>
            </w:r>
          </w:p>
        </w:tc>
        <w:tc>
          <w:tcPr>
            <w:tcW w:w="504" w:type="pct"/>
            <w:tcBorders>
              <w:top w:val="single" w:sz="4" w:space="0" w:color="000000" w:themeColor="text1"/>
              <w:bottom w:val="single" w:sz="4" w:space="0" w:color="000000" w:themeColor="text1"/>
            </w:tcBorders>
            <w:shd w:val="clear" w:color="auto" w:fill="auto"/>
            <w:vAlign w:val="bottom"/>
            <w:hideMark/>
          </w:tcPr>
          <w:p w14:paraId="2CD2D912" w14:textId="77777777" w:rsidR="00C1292C" w:rsidRPr="00FC6E71" w:rsidRDefault="00C1292C" w:rsidP="00907174">
            <w:pPr>
              <w:pStyle w:val="Tabletext"/>
              <w:rPr>
                <w:lang w:val="en-US"/>
              </w:rPr>
            </w:pPr>
            <w:r w:rsidRPr="00FC6E71">
              <w:rPr>
                <w:lang w:val="en-US"/>
              </w:rPr>
              <w:t>7,680</w:t>
            </w:r>
          </w:p>
        </w:tc>
        <w:tc>
          <w:tcPr>
            <w:tcW w:w="367" w:type="pct"/>
            <w:tcBorders>
              <w:top w:val="single" w:sz="4" w:space="0" w:color="000000" w:themeColor="text1"/>
              <w:bottom w:val="single" w:sz="4" w:space="0" w:color="000000" w:themeColor="text1"/>
            </w:tcBorders>
            <w:shd w:val="clear" w:color="auto" w:fill="auto"/>
            <w:vAlign w:val="bottom"/>
            <w:hideMark/>
          </w:tcPr>
          <w:p w14:paraId="2FDE528B" w14:textId="77777777" w:rsidR="00C1292C" w:rsidRPr="00FC6E71" w:rsidRDefault="00C1292C" w:rsidP="00907174">
            <w:pPr>
              <w:pStyle w:val="Tabletext"/>
              <w:rPr>
                <w:lang w:val="en-US"/>
              </w:rPr>
            </w:pPr>
            <w:r w:rsidRPr="00FC6E71">
              <w:rPr>
                <w:lang w:val="en-US"/>
              </w:rPr>
              <w:t>13.3</w:t>
            </w:r>
          </w:p>
        </w:tc>
        <w:tc>
          <w:tcPr>
            <w:tcW w:w="550" w:type="pct"/>
            <w:tcBorders>
              <w:top w:val="single" w:sz="4" w:space="0" w:color="000000" w:themeColor="text1"/>
              <w:bottom w:val="single" w:sz="4" w:space="0" w:color="000000" w:themeColor="text1"/>
            </w:tcBorders>
            <w:shd w:val="clear" w:color="auto" w:fill="auto"/>
            <w:vAlign w:val="bottom"/>
            <w:hideMark/>
          </w:tcPr>
          <w:p w14:paraId="7F117183" w14:textId="77777777" w:rsidR="00C1292C" w:rsidRPr="00FC6E71" w:rsidRDefault="00C1292C" w:rsidP="00907174">
            <w:pPr>
              <w:pStyle w:val="Tabletext"/>
              <w:rPr>
                <w:lang w:val="en-US"/>
              </w:rPr>
            </w:pPr>
            <w:r w:rsidRPr="00FC6E71">
              <w:rPr>
                <w:lang w:val="en-US"/>
              </w:rPr>
              <w:t>1.7</w:t>
            </w:r>
          </w:p>
        </w:tc>
        <w:tc>
          <w:tcPr>
            <w:tcW w:w="367" w:type="pct"/>
            <w:tcBorders>
              <w:top w:val="single" w:sz="4" w:space="0" w:color="000000" w:themeColor="text1"/>
              <w:bottom w:val="single" w:sz="4" w:space="0" w:color="000000" w:themeColor="text1"/>
            </w:tcBorders>
            <w:shd w:val="clear" w:color="auto" w:fill="auto"/>
            <w:vAlign w:val="bottom"/>
            <w:hideMark/>
          </w:tcPr>
          <w:p w14:paraId="5B3CB8AE" w14:textId="77777777" w:rsidR="00C1292C" w:rsidRPr="00FC6E71" w:rsidRDefault="00C1292C" w:rsidP="00907174">
            <w:pPr>
              <w:pStyle w:val="Tabletext"/>
              <w:rPr>
                <w:lang w:val="en-US"/>
              </w:rPr>
            </w:pPr>
            <w:r w:rsidRPr="00FC6E71">
              <w:rPr>
                <w:lang w:val="en-US"/>
              </w:rPr>
              <w:t>5,290</w:t>
            </w:r>
          </w:p>
        </w:tc>
        <w:tc>
          <w:tcPr>
            <w:tcW w:w="562" w:type="pct"/>
            <w:tcBorders>
              <w:top w:val="single" w:sz="4" w:space="0" w:color="000000" w:themeColor="text1"/>
              <w:bottom w:val="single" w:sz="4" w:space="0" w:color="000000" w:themeColor="text1"/>
            </w:tcBorders>
            <w:shd w:val="clear" w:color="auto" w:fill="auto"/>
            <w:vAlign w:val="bottom"/>
            <w:hideMark/>
          </w:tcPr>
          <w:p w14:paraId="4385E26C" w14:textId="77777777" w:rsidR="00C1292C" w:rsidRPr="00FC6E71" w:rsidRDefault="00C1292C" w:rsidP="00907174">
            <w:pPr>
              <w:pStyle w:val="Tabletext"/>
              <w:rPr>
                <w:lang w:val="en-US"/>
              </w:rPr>
            </w:pPr>
            <w:r w:rsidRPr="00FC6E71">
              <w:rPr>
                <w:lang w:val="en-US"/>
              </w:rPr>
              <w:t>1,100</w:t>
            </w:r>
          </w:p>
        </w:tc>
        <w:tc>
          <w:tcPr>
            <w:tcW w:w="355" w:type="pct"/>
            <w:tcBorders>
              <w:top w:val="single" w:sz="4" w:space="0" w:color="000000" w:themeColor="text1"/>
              <w:bottom w:val="single" w:sz="4" w:space="0" w:color="000000" w:themeColor="text1"/>
            </w:tcBorders>
            <w:shd w:val="clear" w:color="auto" w:fill="auto"/>
            <w:vAlign w:val="bottom"/>
            <w:hideMark/>
          </w:tcPr>
          <w:p w14:paraId="024C22B4" w14:textId="77777777" w:rsidR="00C1292C" w:rsidRPr="00FC6E71" w:rsidRDefault="00C1292C" w:rsidP="00907174">
            <w:pPr>
              <w:pStyle w:val="Tabletext"/>
              <w:rPr>
                <w:lang w:val="en-US"/>
              </w:rPr>
            </w:pPr>
            <w:r w:rsidRPr="00FC6E71">
              <w:rPr>
                <w:lang w:val="en-US"/>
              </w:rPr>
              <w:t>7.2</w:t>
            </w:r>
          </w:p>
        </w:tc>
        <w:tc>
          <w:tcPr>
            <w:tcW w:w="550" w:type="pct"/>
            <w:tcBorders>
              <w:top w:val="single" w:sz="4" w:space="0" w:color="000000" w:themeColor="text1"/>
              <w:bottom w:val="single" w:sz="4" w:space="0" w:color="000000" w:themeColor="text1"/>
            </w:tcBorders>
            <w:shd w:val="clear" w:color="auto" w:fill="auto"/>
            <w:vAlign w:val="bottom"/>
            <w:hideMark/>
          </w:tcPr>
          <w:p w14:paraId="3DDC0239" w14:textId="77777777" w:rsidR="00C1292C" w:rsidRPr="00FC6E71" w:rsidRDefault="00C1292C" w:rsidP="00907174">
            <w:pPr>
              <w:pStyle w:val="Tabletext"/>
              <w:rPr>
                <w:lang w:val="en-US"/>
              </w:rPr>
            </w:pPr>
            <w:r w:rsidRPr="00FC6E71">
              <w:rPr>
                <w:lang w:val="en-US"/>
              </w:rPr>
              <w:t>0.7</w:t>
            </w:r>
          </w:p>
        </w:tc>
        <w:tc>
          <w:tcPr>
            <w:tcW w:w="348" w:type="pct"/>
            <w:tcBorders>
              <w:top w:val="single" w:sz="4" w:space="0" w:color="000000" w:themeColor="text1"/>
              <w:bottom w:val="single" w:sz="4" w:space="0" w:color="000000" w:themeColor="text1"/>
            </w:tcBorders>
            <w:shd w:val="clear" w:color="auto" w:fill="auto"/>
            <w:vAlign w:val="bottom"/>
            <w:hideMark/>
          </w:tcPr>
          <w:p w14:paraId="3C4E0C57" w14:textId="77777777" w:rsidR="00C1292C" w:rsidRPr="00FC6E71" w:rsidRDefault="00C1292C" w:rsidP="00907174">
            <w:pPr>
              <w:pStyle w:val="Tabletext"/>
              <w:rPr>
                <w:lang w:val="en-US"/>
              </w:rPr>
            </w:pPr>
            <w:r w:rsidRPr="00FC6E71">
              <w:rPr>
                <w:lang w:val="en-US"/>
              </w:rPr>
              <w:t>5,310</w:t>
            </w:r>
          </w:p>
        </w:tc>
      </w:tr>
      <w:tr w:rsidR="00C1292C" w:rsidRPr="00FC6E71" w14:paraId="0B6A8AE8" w14:textId="77777777" w:rsidTr="00D7158E">
        <w:trPr>
          <w:cantSplit/>
          <w:trHeight w:val="258"/>
        </w:trPr>
        <w:tc>
          <w:tcPr>
            <w:tcW w:w="411" w:type="pct"/>
            <w:vMerge/>
            <w:shd w:val="clear" w:color="auto" w:fill="auto"/>
            <w:noWrap/>
            <w:vAlign w:val="bottom"/>
            <w:hideMark/>
          </w:tcPr>
          <w:p w14:paraId="38C7D9A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65F60F7E" w14:textId="77777777" w:rsidR="00C1292C" w:rsidRPr="00FC6E71" w:rsidRDefault="00C1292C" w:rsidP="00907174">
            <w:pPr>
              <w:pStyle w:val="Tabletext"/>
              <w:rPr>
                <w:lang w:val="en-US"/>
              </w:rPr>
            </w:pPr>
            <w:r w:rsidRPr="00FC6E71">
              <w:rPr>
                <w:lang w:val="en-US"/>
              </w:rPr>
              <w:t>ABS</w:t>
            </w:r>
          </w:p>
        </w:tc>
        <w:tc>
          <w:tcPr>
            <w:tcW w:w="392" w:type="pct"/>
            <w:tcBorders>
              <w:top w:val="single" w:sz="4" w:space="0" w:color="000000" w:themeColor="text1"/>
              <w:bottom w:val="single" w:sz="4" w:space="0" w:color="000000" w:themeColor="text1"/>
            </w:tcBorders>
            <w:shd w:val="clear" w:color="auto" w:fill="auto"/>
            <w:vAlign w:val="bottom"/>
            <w:hideMark/>
          </w:tcPr>
          <w:p w14:paraId="2BBD5294" w14:textId="77777777" w:rsidR="00C1292C" w:rsidRPr="00FC6E71" w:rsidRDefault="00C1292C" w:rsidP="00907174">
            <w:pPr>
              <w:pStyle w:val="Tabletext"/>
              <w:rPr>
                <w:lang w:val="en-US"/>
              </w:rPr>
            </w:pPr>
            <w:r w:rsidRPr="00FC6E71">
              <w:rPr>
                <w:lang w:val="en-US"/>
              </w:rPr>
              <w:t>18,700</w:t>
            </w:r>
          </w:p>
        </w:tc>
        <w:tc>
          <w:tcPr>
            <w:tcW w:w="504" w:type="pct"/>
            <w:tcBorders>
              <w:top w:val="single" w:sz="4" w:space="0" w:color="000000" w:themeColor="text1"/>
              <w:bottom w:val="single" w:sz="4" w:space="0" w:color="000000" w:themeColor="text1"/>
            </w:tcBorders>
            <w:shd w:val="clear" w:color="auto" w:fill="auto"/>
            <w:vAlign w:val="bottom"/>
            <w:hideMark/>
          </w:tcPr>
          <w:p w14:paraId="1915D0A2" w14:textId="77777777" w:rsidR="00C1292C" w:rsidRPr="00FC6E71" w:rsidRDefault="00C1292C" w:rsidP="00907174">
            <w:pPr>
              <w:pStyle w:val="Tabletext"/>
              <w:rPr>
                <w:lang w:val="en-US"/>
              </w:rPr>
            </w:pPr>
            <w:r w:rsidRPr="00FC6E71">
              <w:rPr>
                <w:lang w:val="en-US"/>
              </w:rPr>
              <w:t>8,640</w:t>
            </w:r>
          </w:p>
        </w:tc>
        <w:tc>
          <w:tcPr>
            <w:tcW w:w="367" w:type="pct"/>
            <w:tcBorders>
              <w:top w:val="single" w:sz="4" w:space="0" w:color="000000" w:themeColor="text1"/>
              <w:bottom w:val="single" w:sz="4" w:space="0" w:color="000000" w:themeColor="text1"/>
            </w:tcBorders>
            <w:shd w:val="clear" w:color="auto" w:fill="auto"/>
            <w:vAlign w:val="bottom"/>
            <w:hideMark/>
          </w:tcPr>
          <w:p w14:paraId="74F19AA9" w14:textId="77777777" w:rsidR="00C1292C" w:rsidRPr="00FC6E71" w:rsidRDefault="00C1292C" w:rsidP="00907174">
            <w:pPr>
              <w:pStyle w:val="Tabletext"/>
              <w:rPr>
                <w:lang w:val="en-US"/>
              </w:rPr>
            </w:pPr>
            <w:r w:rsidRPr="00FC6E71">
              <w:rPr>
                <w:lang w:val="en-US"/>
              </w:rPr>
              <w:t>13.0</w:t>
            </w:r>
          </w:p>
        </w:tc>
        <w:tc>
          <w:tcPr>
            <w:tcW w:w="550" w:type="pct"/>
            <w:tcBorders>
              <w:top w:val="single" w:sz="4" w:space="0" w:color="000000" w:themeColor="text1"/>
              <w:bottom w:val="single" w:sz="4" w:space="0" w:color="000000" w:themeColor="text1"/>
            </w:tcBorders>
            <w:shd w:val="clear" w:color="auto" w:fill="auto"/>
            <w:vAlign w:val="bottom"/>
            <w:hideMark/>
          </w:tcPr>
          <w:p w14:paraId="73C72DFE" w14:textId="77777777" w:rsidR="00C1292C" w:rsidRPr="00FC6E71" w:rsidRDefault="00C1292C" w:rsidP="00907174">
            <w:pPr>
              <w:pStyle w:val="Tabletext"/>
              <w:rPr>
                <w:lang w:val="en-US"/>
              </w:rPr>
            </w:pPr>
            <w:r w:rsidRPr="00FC6E71">
              <w:rPr>
                <w:lang w:val="en-US"/>
              </w:rPr>
              <w:t>1.1</w:t>
            </w:r>
          </w:p>
        </w:tc>
        <w:tc>
          <w:tcPr>
            <w:tcW w:w="367" w:type="pct"/>
            <w:tcBorders>
              <w:top w:val="single" w:sz="4" w:space="0" w:color="000000" w:themeColor="text1"/>
              <w:bottom w:val="single" w:sz="4" w:space="0" w:color="000000" w:themeColor="text1"/>
            </w:tcBorders>
            <w:shd w:val="clear" w:color="auto" w:fill="auto"/>
            <w:vAlign w:val="bottom"/>
            <w:hideMark/>
          </w:tcPr>
          <w:p w14:paraId="3B3C58FE" w14:textId="77777777" w:rsidR="00C1292C" w:rsidRPr="00FC6E71" w:rsidRDefault="00C1292C" w:rsidP="00907174">
            <w:pPr>
              <w:pStyle w:val="Tabletext"/>
              <w:rPr>
                <w:lang w:val="en-US"/>
              </w:rPr>
            </w:pPr>
            <w:r w:rsidRPr="00FC6E71">
              <w:rPr>
                <w:lang w:val="en-US"/>
              </w:rPr>
              <w:t>43.7</w:t>
            </w:r>
          </w:p>
        </w:tc>
        <w:tc>
          <w:tcPr>
            <w:tcW w:w="562" w:type="pct"/>
            <w:tcBorders>
              <w:top w:val="single" w:sz="4" w:space="0" w:color="000000" w:themeColor="text1"/>
              <w:bottom w:val="single" w:sz="4" w:space="0" w:color="000000" w:themeColor="text1"/>
            </w:tcBorders>
            <w:shd w:val="clear" w:color="auto" w:fill="auto"/>
            <w:vAlign w:val="bottom"/>
            <w:hideMark/>
          </w:tcPr>
          <w:p w14:paraId="152EDB86" w14:textId="77777777" w:rsidR="00C1292C" w:rsidRPr="00FC6E71" w:rsidRDefault="00C1292C" w:rsidP="00907174">
            <w:pPr>
              <w:pStyle w:val="Tabletext"/>
              <w:rPr>
                <w:lang w:val="en-US"/>
              </w:rPr>
            </w:pPr>
            <w:r w:rsidRPr="00FC6E71">
              <w:rPr>
                <w:lang w:val="en-US"/>
              </w:rPr>
              <w:t>9.7</w:t>
            </w:r>
          </w:p>
        </w:tc>
        <w:tc>
          <w:tcPr>
            <w:tcW w:w="355" w:type="pct"/>
            <w:tcBorders>
              <w:top w:val="single" w:sz="4" w:space="0" w:color="000000" w:themeColor="text1"/>
              <w:bottom w:val="single" w:sz="4" w:space="0" w:color="000000" w:themeColor="text1"/>
            </w:tcBorders>
            <w:shd w:val="clear" w:color="auto" w:fill="auto"/>
            <w:vAlign w:val="bottom"/>
            <w:hideMark/>
          </w:tcPr>
          <w:p w14:paraId="41A84F97" w14:textId="77777777" w:rsidR="00C1292C" w:rsidRPr="00FC6E71" w:rsidRDefault="00C1292C" w:rsidP="00907174">
            <w:pPr>
              <w:pStyle w:val="Tabletext"/>
              <w:rPr>
                <w:lang w:val="en-US"/>
              </w:rPr>
            </w:pPr>
            <w:r w:rsidRPr="00FC6E71">
              <w:rPr>
                <w:lang w:val="en-US"/>
              </w:rPr>
              <w:t>4.9</w:t>
            </w:r>
          </w:p>
        </w:tc>
        <w:tc>
          <w:tcPr>
            <w:tcW w:w="550" w:type="pct"/>
            <w:tcBorders>
              <w:top w:val="single" w:sz="4" w:space="0" w:color="000000" w:themeColor="text1"/>
              <w:bottom w:val="single" w:sz="4" w:space="0" w:color="000000" w:themeColor="text1"/>
            </w:tcBorders>
            <w:shd w:val="clear" w:color="auto" w:fill="auto"/>
            <w:vAlign w:val="bottom"/>
            <w:hideMark/>
          </w:tcPr>
          <w:p w14:paraId="71021843" w14:textId="77777777" w:rsidR="00C1292C" w:rsidRPr="00FC6E71" w:rsidRDefault="00C1292C" w:rsidP="00907174">
            <w:pPr>
              <w:pStyle w:val="Tabletext"/>
              <w:rPr>
                <w:lang w:val="en-US"/>
              </w:rPr>
            </w:pPr>
            <w:r w:rsidRPr="00FC6E71">
              <w:rPr>
                <w:lang w:val="en-US"/>
              </w:rPr>
              <w:t>0.6</w:t>
            </w:r>
          </w:p>
        </w:tc>
        <w:tc>
          <w:tcPr>
            <w:tcW w:w="348" w:type="pct"/>
            <w:tcBorders>
              <w:top w:val="single" w:sz="4" w:space="0" w:color="000000" w:themeColor="text1"/>
              <w:bottom w:val="single" w:sz="4" w:space="0" w:color="000000" w:themeColor="text1"/>
            </w:tcBorders>
            <w:shd w:val="clear" w:color="auto" w:fill="auto"/>
            <w:vAlign w:val="bottom"/>
            <w:hideMark/>
          </w:tcPr>
          <w:p w14:paraId="7869BC52" w14:textId="77777777" w:rsidR="00C1292C" w:rsidRPr="00FC6E71" w:rsidRDefault="00C1292C" w:rsidP="00907174">
            <w:pPr>
              <w:pStyle w:val="Tabletext"/>
              <w:rPr>
                <w:lang w:val="en-US"/>
              </w:rPr>
            </w:pPr>
            <w:r w:rsidRPr="00FC6E71">
              <w:rPr>
                <w:lang w:val="en-US"/>
              </w:rPr>
              <w:t>62</w:t>
            </w:r>
          </w:p>
        </w:tc>
      </w:tr>
      <w:tr w:rsidR="00C1292C" w:rsidRPr="00FC6E71" w14:paraId="6C721329" w14:textId="77777777" w:rsidTr="00D7158E">
        <w:trPr>
          <w:cantSplit/>
          <w:trHeight w:val="258"/>
        </w:trPr>
        <w:tc>
          <w:tcPr>
            <w:tcW w:w="411" w:type="pct"/>
            <w:vMerge/>
            <w:shd w:val="clear" w:color="auto" w:fill="auto"/>
            <w:noWrap/>
            <w:vAlign w:val="bottom"/>
            <w:hideMark/>
          </w:tcPr>
          <w:p w14:paraId="115F962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1B107F5C" w14:textId="77777777" w:rsidR="00C1292C" w:rsidRPr="00FC6E71" w:rsidRDefault="00C1292C" w:rsidP="00907174">
            <w:pPr>
              <w:pStyle w:val="Tabletext"/>
              <w:rPr>
                <w:lang w:val="en-US"/>
              </w:rPr>
            </w:pPr>
            <w:r w:rsidRPr="00FC6E71">
              <w:rPr>
                <w:lang w:val="en-US"/>
              </w:rPr>
              <w:t>PP</w:t>
            </w:r>
          </w:p>
        </w:tc>
        <w:tc>
          <w:tcPr>
            <w:tcW w:w="392" w:type="pct"/>
            <w:tcBorders>
              <w:top w:val="single" w:sz="4" w:space="0" w:color="000000" w:themeColor="text1"/>
              <w:bottom w:val="single" w:sz="4" w:space="0" w:color="000000" w:themeColor="text1"/>
            </w:tcBorders>
            <w:shd w:val="clear" w:color="auto" w:fill="auto"/>
            <w:vAlign w:val="bottom"/>
            <w:hideMark/>
          </w:tcPr>
          <w:p w14:paraId="62F2A571" w14:textId="77777777" w:rsidR="00C1292C" w:rsidRPr="00FC6E71" w:rsidRDefault="00C1292C" w:rsidP="00907174">
            <w:pPr>
              <w:pStyle w:val="Tabletext"/>
              <w:rPr>
                <w:lang w:val="en-US"/>
              </w:rPr>
            </w:pPr>
            <w:r w:rsidRPr="00FC6E71">
              <w:rPr>
                <w:lang w:val="en-US"/>
              </w:rPr>
              <w:t>25,000</w:t>
            </w:r>
          </w:p>
        </w:tc>
        <w:tc>
          <w:tcPr>
            <w:tcW w:w="504" w:type="pct"/>
            <w:tcBorders>
              <w:top w:val="single" w:sz="4" w:space="0" w:color="000000" w:themeColor="text1"/>
              <w:bottom w:val="single" w:sz="4" w:space="0" w:color="000000" w:themeColor="text1"/>
            </w:tcBorders>
            <w:shd w:val="clear" w:color="auto" w:fill="auto"/>
            <w:vAlign w:val="bottom"/>
            <w:hideMark/>
          </w:tcPr>
          <w:p w14:paraId="11C1C2A9" w14:textId="77777777" w:rsidR="00C1292C" w:rsidRPr="00FC6E71" w:rsidRDefault="00C1292C" w:rsidP="00907174">
            <w:pPr>
              <w:pStyle w:val="Tabletext"/>
              <w:rPr>
                <w:lang w:val="en-US"/>
              </w:rPr>
            </w:pPr>
            <w:r w:rsidRPr="00FC6E71">
              <w:rPr>
                <w:lang w:val="en-US"/>
              </w:rPr>
              <w:t>7,980</w:t>
            </w:r>
          </w:p>
        </w:tc>
        <w:tc>
          <w:tcPr>
            <w:tcW w:w="367" w:type="pct"/>
            <w:tcBorders>
              <w:top w:val="single" w:sz="4" w:space="0" w:color="000000" w:themeColor="text1"/>
              <w:bottom w:val="single" w:sz="4" w:space="0" w:color="000000" w:themeColor="text1"/>
            </w:tcBorders>
            <w:shd w:val="clear" w:color="auto" w:fill="auto"/>
            <w:vAlign w:val="bottom"/>
            <w:hideMark/>
          </w:tcPr>
          <w:p w14:paraId="5155825E" w14:textId="77777777" w:rsidR="00C1292C" w:rsidRPr="00FC6E71" w:rsidRDefault="00C1292C" w:rsidP="00907174">
            <w:pPr>
              <w:pStyle w:val="Tabletext"/>
              <w:rPr>
                <w:lang w:val="en-US"/>
              </w:rPr>
            </w:pPr>
            <w:r w:rsidRPr="00FC6E71">
              <w:rPr>
                <w:lang w:val="en-US"/>
              </w:rPr>
              <w:t>15.6</w:t>
            </w:r>
          </w:p>
        </w:tc>
        <w:tc>
          <w:tcPr>
            <w:tcW w:w="550" w:type="pct"/>
            <w:tcBorders>
              <w:top w:val="single" w:sz="4" w:space="0" w:color="000000" w:themeColor="text1"/>
              <w:bottom w:val="single" w:sz="4" w:space="0" w:color="000000" w:themeColor="text1"/>
            </w:tcBorders>
            <w:shd w:val="clear" w:color="auto" w:fill="auto"/>
            <w:vAlign w:val="bottom"/>
            <w:hideMark/>
          </w:tcPr>
          <w:p w14:paraId="58773A19" w14:textId="77777777" w:rsidR="00C1292C" w:rsidRPr="00FC6E71" w:rsidRDefault="00C1292C" w:rsidP="00907174">
            <w:pPr>
              <w:pStyle w:val="Tabletext"/>
              <w:rPr>
                <w:lang w:val="en-US"/>
              </w:rPr>
            </w:pPr>
            <w:r w:rsidRPr="00FC6E71">
              <w:rPr>
                <w:lang w:val="en-US"/>
              </w:rPr>
              <w:t>1.3</w:t>
            </w:r>
          </w:p>
        </w:tc>
        <w:tc>
          <w:tcPr>
            <w:tcW w:w="367" w:type="pct"/>
            <w:tcBorders>
              <w:top w:val="single" w:sz="4" w:space="0" w:color="000000" w:themeColor="text1"/>
              <w:bottom w:val="single" w:sz="4" w:space="0" w:color="000000" w:themeColor="text1"/>
            </w:tcBorders>
            <w:shd w:val="clear" w:color="auto" w:fill="auto"/>
            <w:vAlign w:val="bottom"/>
            <w:hideMark/>
          </w:tcPr>
          <w:p w14:paraId="70FCA4C6" w14:textId="77777777" w:rsidR="00C1292C" w:rsidRPr="00FC6E71" w:rsidRDefault="00C1292C" w:rsidP="00907174">
            <w:pPr>
              <w:pStyle w:val="Tabletext"/>
              <w:rPr>
                <w:lang w:val="en-US"/>
              </w:rPr>
            </w:pPr>
            <w:r w:rsidRPr="00FC6E71">
              <w:rPr>
                <w:lang w:val="en-US"/>
              </w:rPr>
              <w:t>48.1</w:t>
            </w:r>
          </w:p>
        </w:tc>
        <w:tc>
          <w:tcPr>
            <w:tcW w:w="562" w:type="pct"/>
            <w:tcBorders>
              <w:top w:val="single" w:sz="4" w:space="0" w:color="000000" w:themeColor="text1"/>
              <w:bottom w:val="single" w:sz="4" w:space="0" w:color="000000" w:themeColor="text1"/>
            </w:tcBorders>
            <w:shd w:val="clear" w:color="auto" w:fill="auto"/>
            <w:vAlign w:val="bottom"/>
            <w:hideMark/>
          </w:tcPr>
          <w:p w14:paraId="274A3C03" w14:textId="77777777" w:rsidR="00C1292C" w:rsidRPr="00FC6E71" w:rsidRDefault="00C1292C" w:rsidP="00907174">
            <w:pPr>
              <w:pStyle w:val="Tabletext"/>
              <w:rPr>
                <w:lang w:val="en-US"/>
              </w:rPr>
            </w:pPr>
            <w:r w:rsidRPr="00FC6E71">
              <w:rPr>
                <w:lang w:val="en-US"/>
              </w:rPr>
              <w:t>11.4</w:t>
            </w:r>
          </w:p>
        </w:tc>
        <w:tc>
          <w:tcPr>
            <w:tcW w:w="355" w:type="pct"/>
            <w:tcBorders>
              <w:top w:val="single" w:sz="4" w:space="0" w:color="000000" w:themeColor="text1"/>
              <w:bottom w:val="single" w:sz="4" w:space="0" w:color="000000" w:themeColor="text1"/>
            </w:tcBorders>
            <w:shd w:val="clear" w:color="auto" w:fill="auto"/>
            <w:vAlign w:val="bottom"/>
            <w:hideMark/>
          </w:tcPr>
          <w:p w14:paraId="65ED1122" w14:textId="77777777" w:rsidR="00C1292C" w:rsidRPr="00FC6E71" w:rsidRDefault="00C1292C" w:rsidP="00907174">
            <w:pPr>
              <w:pStyle w:val="Tabletext"/>
              <w:rPr>
                <w:lang w:val="en-US"/>
              </w:rPr>
            </w:pPr>
            <w:r w:rsidRPr="00FC6E71">
              <w:rPr>
                <w:lang w:val="en-US"/>
              </w:rPr>
              <w:t>60.0</w:t>
            </w:r>
          </w:p>
        </w:tc>
        <w:tc>
          <w:tcPr>
            <w:tcW w:w="550" w:type="pct"/>
            <w:tcBorders>
              <w:top w:val="single" w:sz="4" w:space="0" w:color="000000" w:themeColor="text1"/>
              <w:bottom w:val="single" w:sz="4" w:space="0" w:color="000000" w:themeColor="text1"/>
            </w:tcBorders>
            <w:shd w:val="clear" w:color="auto" w:fill="auto"/>
            <w:vAlign w:val="bottom"/>
            <w:hideMark/>
          </w:tcPr>
          <w:p w14:paraId="52B74195" w14:textId="77777777" w:rsidR="00C1292C" w:rsidRPr="00FC6E71" w:rsidRDefault="00C1292C" w:rsidP="00907174">
            <w:pPr>
              <w:pStyle w:val="Tabletext"/>
              <w:rPr>
                <w:lang w:val="en-US"/>
              </w:rPr>
            </w:pPr>
            <w:r w:rsidRPr="00FC6E71">
              <w:rPr>
                <w:lang w:val="en-US"/>
              </w:rPr>
              <w:t>15.8</w:t>
            </w:r>
          </w:p>
        </w:tc>
        <w:tc>
          <w:tcPr>
            <w:tcW w:w="348" w:type="pct"/>
            <w:tcBorders>
              <w:top w:val="single" w:sz="4" w:space="0" w:color="000000" w:themeColor="text1"/>
              <w:bottom w:val="single" w:sz="4" w:space="0" w:color="000000" w:themeColor="text1"/>
            </w:tcBorders>
            <w:shd w:val="clear" w:color="auto" w:fill="auto"/>
            <w:vAlign w:val="bottom"/>
            <w:hideMark/>
          </w:tcPr>
          <w:p w14:paraId="5B5BD11C" w14:textId="77777777" w:rsidR="00C1292C" w:rsidRPr="00FC6E71" w:rsidRDefault="00C1292C" w:rsidP="00907174">
            <w:pPr>
              <w:pStyle w:val="Tabletext"/>
              <w:rPr>
                <w:lang w:val="en-US"/>
              </w:rPr>
            </w:pPr>
            <w:r w:rsidRPr="00FC6E71">
              <w:rPr>
                <w:lang w:val="en-US"/>
              </w:rPr>
              <w:t>124</w:t>
            </w:r>
          </w:p>
        </w:tc>
      </w:tr>
      <w:tr w:rsidR="00C1292C" w:rsidRPr="00FC6E71" w14:paraId="6E9E718F" w14:textId="77777777" w:rsidTr="00D7158E">
        <w:trPr>
          <w:cantSplit/>
          <w:trHeight w:val="258"/>
        </w:trPr>
        <w:tc>
          <w:tcPr>
            <w:tcW w:w="411" w:type="pct"/>
            <w:vMerge/>
            <w:shd w:val="clear" w:color="auto" w:fill="auto"/>
            <w:noWrap/>
            <w:vAlign w:val="bottom"/>
            <w:hideMark/>
          </w:tcPr>
          <w:p w14:paraId="6F55ECA0"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4E63A325" w14:textId="77777777" w:rsidR="00C1292C" w:rsidRPr="00FC6E71" w:rsidRDefault="00C1292C" w:rsidP="00907174">
            <w:pPr>
              <w:pStyle w:val="Tabletext"/>
              <w:rPr>
                <w:lang w:val="en-US"/>
              </w:rPr>
            </w:pPr>
            <w:r w:rsidRPr="00FC6E71">
              <w:rPr>
                <w:lang w:val="en-US"/>
              </w:rPr>
              <w:t>PE</w:t>
            </w:r>
          </w:p>
        </w:tc>
        <w:tc>
          <w:tcPr>
            <w:tcW w:w="392" w:type="pct"/>
            <w:tcBorders>
              <w:top w:val="single" w:sz="4" w:space="0" w:color="000000" w:themeColor="text1"/>
              <w:bottom w:val="single" w:sz="4" w:space="0" w:color="000000" w:themeColor="text1"/>
            </w:tcBorders>
            <w:shd w:val="clear" w:color="auto" w:fill="auto"/>
            <w:vAlign w:val="bottom"/>
            <w:hideMark/>
          </w:tcPr>
          <w:p w14:paraId="5F76A75E" w14:textId="77777777" w:rsidR="00C1292C" w:rsidRPr="00FC6E71" w:rsidRDefault="00C1292C" w:rsidP="00907174">
            <w:pPr>
              <w:pStyle w:val="Tabletext"/>
              <w:rPr>
                <w:lang w:val="en-US"/>
              </w:rPr>
            </w:pPr>
            <w:r w:rsidRPr="00FC6E71">
              <w:rPr>
                <w:lang w:val="en-US"/>
              </w:rPr>
              <w:t>20,300</w:t>
            </w:r>
          </w:p>
        </w:tc>
        <w:tc>
          <w:tcPr>
            <w:tcW w:w="504" w:type="pct"/>
            <w:tcBorders>
              <w:top w:val="single" w:sz="4" w:space="0" w:color="000000" w:themeColor="text1"/>
              <w:bottom w:val="single" w:sz="4" w:space="0" w:color="000000" w:themeColor="text1"/>
            </w:tcBorders>
            <w:shd w:val="clear" w:color="auto" w:fill="auto"/>
            <w:vAlign w:val="bottom"/>
            <w:hideMark/>
          </w:tcPr>
          <w:p w14:paraId="65FFB4B0" w14:textId="77777777" w:rsidR="00C1292C" w:rsidRPr="00FC6E71" w:rsidRDefault="00C1292C" w:rsidP="00907174">
            <w:pPr>
              <w:pStyle w:val="Tabletext"/>
              <w:rPr>
                <w:lang w:val="en-US"/>
              </w:rPr>
            </w:pPr>
            <w:r w:rsidRPr="00FC6E71">
              <w:rPr>
                <w:lang w:val="en-US"/>
              </w:rPr>
              <w:t>7,360</w:t>
            </w:r>
          </w:p>
        </w:tc>
        <w:tc>
          <w:tcPr>
            <w:tcW w:w="367" w:type="pct"/>
            <w:tcBorders>
              <w:top w:val="single" w:sz="4" w:space="0" w:color="000000" w:themeColor="text1"/>
              <w:bottom w:val="single" w:sz="4" w:space="0" w:color="000000" w:themeColor="text1"/>
            </w:tcBorders>
            <w:shd w:val="clear" w:color="auto" w:fill="auto"/>
            <w:vAlign w:val="bottom"/>
            <w:hideMark/>
          </w:tcPr>
          <w:p w14:paraId="1DC3A13A" w14:textId="77777777" w:rsidR="00C1292C" w:rsidRPr="00FC6E71" w:rsidRDefault="00C1292C" w:rsidP="00907174">
            <w:pPr>
              <w:pStyle w:val="Tabletext"/>
              <w:rPr>
                <w:lang w:val="en-US"/>
              </w:rPr>
            </w:pPr>
            <w:r w:rsidRPr="00FC6E71">
              <w:rPr>
                <w:lang w:val="en-US"/>
              </w:rPr>
              <w:t>17.1</w:t>
            </w:r>
          </w:p>
        </w:tc>
        <w:tc>
          <w:tcPr>
            <w:tcW w:w="550" w:type="pct"/>
            <w:tcBorders>
              <w:top w:val="single" w:sz="4" w:space="0" w:color="000000" w:themeColor="text1"/>
              <w:bottom w:val="single" w:sz="4" w:space="0" w:color="000000" w:themeColor="text1"/>
            </w:tcBorders>
            <w:shd w:val="clear" w:color="auto" w:fill="auto"/>
            <w:vAlign w:val="bottom"/>
            <w:hideMark/>
          </w:tcPr>
          <w:p w14:paraId="750CE703" w14:textId="77777777" w:rsidR="00C1292C" w:rsidRPr="00FC6E71" w:rsidRDefault="00C1292C" w:rsidP="00907174">
            <w:pPr>
              <w:pStyle w:val="Tabletext"/>
              <w:rPr>
                <w:lang w:val="en-US"/>
              </w:rPr>
            </w:pPr>
            <w:r w:rsidRPr="00FC6E71">
              <w:rPr>
                <w:lang w:val="en-US"/>
              </w:rPr>
              <w:t>1.6</w:t>
            </w:r>
          </w:p>
        </w:tc>
        <w:tc>
          <w:tcPr>
            <w:tcW w:w="367" w:type="pct"/>
            <w:tcBorders>
              <w:top w:val="single" w:sz="4" w:space="0" w:color="000000" w:themeColor="text1"/>
              <w:bottom w:val="single" w:sz="4" w:space="0" w:color="000000" w:themeColor="text1"/>
            </w:tcBorders>
            <w:shd w:val="clear" w:color="auto" w:fill="auto"/>
            <w:vAlign w:val="bottom"/>
            <w:hideMark/>
          </w:tcPr>
          <w:p w14:paraId="0B076018" w14:textId="77777777" w:rsidR="00C1292C" w:rsidRPr="00FC6E71" w:rsidRDefault="00C1292C" w:rsidP="00907174">
            <w:pPr>
              <w:pStyle w:val="Tabletext"/>
              <w:rPr>
                <w:lang w:val="en-US"/>
              </w:rPr>
            </w:pPr>
            <w:r w:rsidRPr="00FC6E71">
              <w:rPr>
                <w:lang w:val="en-US"/>
              </w:rPr>
              <w:t>61.0</w:t>
            </w:r>
          </w:p>
        </w:tc>
        <w:tc>
          <w:tcPr>
            <w:tcW w:w="562" w:type="pct"/>
            <w:tcBorders>
              <w:top w:val="single" w:sz="4" w:space="0" w:color="000000" w:themeColor="text1"/>
              <w:bottom w:val="single" w:sz="4" w:space="0" w:color="000000" w:themeColor="text1"/>
            </w:tcBorders>
            <w:shd w:val="clear" w:color="auto" w:fill="auto"/>
            <w:vAlign w:val="bottom"/>
            <w:hideMark/>
          </w:tcPr>
          <w:p w14:paraId="34FE31E4" w14:textId="77777777" w:rsidR="00C1292C" w:rsidRPr="00FC6E71" w:rsidRDefault="00C1292C" w:rsidP="00907174">
            <w:pPr>
              <w:pStyle w:val="Tabletext"/>
              <w:rPr>
                <w:lang w:val="en-US"/>
              </w:rPr>
            </w:pPr>
            <w:r w:rsidRPr="00FC6E71">
              <w:rPr>
                <w:lang w:val="en-US"/>
              </w:rPr>
              <w:t>9.5</w:t>
            </w:r>
          </w:p>
        </w:tc>
        <w:tc>
          <w:tcPr>
            <w:tcW w:w="355" w:type="pct"/>
            <w:tcBorders>
              <w:top w:val="single" w:sz="4" w:space="0" w:color="000000" w:themeColor="text1"/>
              <w:bottom w:val="single" w:sz="4" w:space="0" w:color="000000" w:themeColor="text1"/>
            </w:tcBorders>
            <w:shd w:val="clear" w:color="auto" w:fill="auto"/>
            <w:vAlign w:val="bottom"/>
            <w:hideMark/>
          </w:tcPr>
          <w:p w14:paraId="16CCC203" w14:textId="77777777" w:rsidR="00C1292C" w:rsidRPr="00FC6E71" w:rsidRDefault="00C1292C" w:rsidP="00907174">
            <w:pPr>
              <w:pStyle w:val="Tabletext"/>
              <w:rPr>
                <w:lang w:val="en-US"/>
              </w:rPr>
            </w:pPr>
            <w:r w:rsidRPr="00FC6E71">
              <w:rPr>
                <w:lang w:val="en-US"/>
              </w:rPr>
              <w:t>77.1</w:t>
            </w:r>
          </w:p>
        </w:tc>
        <w:tc>
          <w:tcPr>
            <w:tcW w:w="550" w:type="pct"/>
            <w:tcBorders>
              <w:top w:val="single" w:sz="4" w:space="0" w:color="000000" w:themeColor="text1"/>
              <w:bottom w:val="single" w:sz="4" w:space="0" w:color="000000" w:themeColor="text1"/>
            </w:tcBorders>
            <w:shd w:val="clear" w:color="auto" w:fill="auto"/>
            <w:vAlign w:val="bottom"/>
            <w:hideMark/>
          </w:tcPr>
          <w:p w14:paraId="483B99D2" w14:textId="77777777" w:rsidR="00C1292C" w:rsidRPr="00FC6E71" w:rsidRDefault="00C1292C" w:rsidP="00907174">
            <w:pPr>
              <w:pStyle w:val="Tabletext"/>
              <w:rPr>
                <w:lang w:val="en-US"/>
              </w:rPr>
            </w:pPr>
            <w:r w:rsidRPr="00FC6E71">
              <w:rPr>
                <w:lang w:val="en-US"/>
              </w:rPr>
              <w:t>22.1</w:t>
            </w:r>
          </w:p>
        </w:tc>
        <w:tc>
          <w:tcPr>
            <w:tcW w:w="348" w:type="pct"/>
            <w:tcBorders>
              <w:top w:val="single" w:sz="4" w:space="0" w:color="000000" w:themeColor="text1"/>
              <w:bottom w:val="single" w:sz="4" w:space="0" w:color="000000" w:themeColor="text1"/>
            </w:tcBorders>
            <w:shd w:val="clear" w:color="auto" w:fill="auto"/>
            <w:vAlign w:val="bottom"/>
            <w:hideMark/>
          </w:tcPr>
          <w:p w14:paraId="3188F7FD" w14:textId="77777777" w:rsidR="00C1292C" w:rsidRPr="00FC6E71" w:rsidRDefault="00C1292C" w:rsidP="00907174">
            <w:pPr>
              <w:pStyle w:val="Tabletext"/>
              <w:rPr>
                <w:lang w:val="en-US"/>
              </w:rPr>
            </w:pPr>
            <w:r w:rsidRPr="00FC6E71">
              <w:rPr>
                <w:lang w:val="en-US"/>
              </w:rPr>
              <w:t>155</w:t>
            </w:r>
          </w:p>
        </w:tc>
      </w:tr>
      <w:tr w:rsidR="00C1292C" w:rsidRPr="00FC6E71" w14:paraId="22844CC6" w14:textId="77777777" w:rsidTr="00D7158E">
        <w:trPr>
          <w:cantSplit/>
          <w:trHeight w:val="258"/>
        </w:trPr>
        <w:tc>
          <w:tcPr>
            <w:tcW w:w="411" w:type="pct"/>
            <w:vMerge/>
            <w:shd w:val="clear" w:color="auto" w:fill="auto"/>
            <w:noWrap/>
            <w:vAlign w:val="bottom"/>
            <w:hideMark/>
          </w:tcPr>
          <w:p w14:paraId="4F77742F"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34B10505" w14:textId="77777777" w:rsidR="00C1292C" w:rsidRPr="00FC6E71" w:rsidRDefault="00C1292C" w:rsidP="00907174">
            <w:pPr>
              <w:pStyle w:val="Tabletext"/>
              <w:rPr>
                <w:lang w:val="en-US"/>
              </w:rPr>
            </w:pPr>
            <w:r w:rsidRPr="00FC6E71">
              <w:rPr>
                <w:lang w:val="en-US"/>
              </w:rPr>
              <w:t>Mean</w:t>
            </w:r>
          </w:p>
        </w:tc>
        <w:tc>
          <w:tcPr>
            <w:tcW w:w="392" w:type="pct"/>
            <w:tcBorders>
              <w:top w:val="single" w:sz="4" w:space="0" w:color="000000" w:themeColor="text1"/>
              <w:bottom w:val="single" w:sz="4" w:space="0" w:color="000000" w:themeColor="text1"/>
            </w:tcBorders>
            <w:shd w:val="clear" w:color="auto" w:fill="auto"/>
            <w:vAlign w:val="bottom"/>
          </w:tcPr>
          <w:p w14:paraId="061A5169" w14:textId="77777777" w:rsidR="00C1292C" w:rsidRPr="00FC6E71" w:rsidRDefault="00C1292C" w:rsidP="00907174">
            <w:pPr>
              <w:pStyle w:val="Tabletext"/>
              <w:rPr>
                <w:lang w:val="en-US"/>
              </w:rPr>
            </w:pPr>
            <w:r w:rsidRPr="00FC6E71">
              <w:rPr>
                <w:lang w:val="en-US"/>
              </w:rPr>
              <w:t>20,700</w:t>
            </w:r>
          </w:p>
        </w:tc>
        <w:tc>
          <w:tcPr>
            <w:tcW w:w="504" w:type="pct"/>
            <w:tcBorders>
              <w:top w:val="single" w:sz="4" w:space="0" w:color="000000" w:themeColor="text1"/>
              <w:bottom w:val="single" w:sz="4" w:space="0" w:color="000000" w:themeColor="text1"/>
            </w:tcBorders>
            <w:shd w:val="clear" w:color="auto" w:fill="auto"/>
            <w:vAlign w:val="bottom"/>
            <w:hideMark/>
          </w:tcPr>
          <w:p w14:paraId="3AB1CC49"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1F6EDA0" w14:textId="77777777" w:rsidR="00C1292C" w:rsidRPr="00FC6E71" w:rsidRDefault="00C1292C" w:rsidP="00907174">
            <w:pPr>
              <w:pStyle w:val="Tabletext"/>
              <w:rPr>
                <w:lang w:val="en-US"/>
              </w:rPr>
            </w:pPr>
            <w:r w:rsidRPr="00FC6E71">
              <w:rPr>
                <w:lang w:val="en-US"/>
              </w:rPr>
              <w:t>13.8</w:t>
            </w:r>
          </w:p>
        </w:tc>
        <w:tc>
          <w:tcPr>
            <w:tcW w:w="550" w:type="pct"/>
            <w:tcBorders>
              <w:top w:val="single" w:sz="4" w:space="0" w:color="000000" w:themeColor="text1"/>
              <w:bottom w:val="single" w:sz="4" w:space="0" w:color="000000" w:themeColor="text1"/>
            </w:tcBorders>
            <w:shd w:val="clear" w:color="auto" w:fill="auto"/>
            <w:vAlign w:val="bottom"/>
            <w:hideMark/>
          </w:tcPr>
          <w:p w14:paraId="0906FC8E"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C137680" w14:textId="77777777" w:rsidR="00C1292C" w:rsidRPr="00FC6E71" w:rsidRDefault="00C1292C" w:rsidP="00907174">
            <w:pPr>
              <w:pStyle w:val="Tabletext"/>
              <w:rPr>
                <w:lang w:val="en-US"/>
              </w:rPr>
            </w:pPr>
            <w:r w:rsidRPr="00FC6E71">
              <w:rPr>
                <w:lang w:val="en-US"/>
              </w:rPr>
              <w:t>1,090</w:t>
            </w:r>
          </w:p>
        </w:tc>
        <w:tc>
          <w:tcPr>
            <w:tcW w:w="562" w:type="pct"/>
            <w:tcBorders>
              <w:top w:val="single" w:sz="4" w:space="0" w:color="000000" w:themeColor="text1"/>
              <w:bottom w:val="single" w:sz="4" w:space="0" w:color="000000" w:themeColor="text1"/>
            </w:tcBorders>
            <w:shd w:val="clear" w:color="auto" w:fill="auto"/>
            <w:vAlign w:val="bottom"/>
            <w:hideMark/>
          </w:tcPr>
          <w:p w14:paraId="41B5FF11"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7E06FEAC" w14:textId="77777777" w:rsidR="00C1292C" w:rsidRPr="00FC6E71" w:rsidRDefault="00C1292C" w:rsidP="00907174">
            <w:pPr>
              <w:pStyle w:val="Tabletext"/>
              <w:rPr>
                <w:lang w:val="en-US"/>
              </w:rPr>
            </w:pPr>
            <w:r w:rsidRPr="00FC6E71">
              <w:rPr>
                <w:lang w:val="en-US"/>
              </w:rPr>
              <w:t>31.2</w:t>
            </w:r>
          </w:p>
        </w:tc>
        <w:tc>
          <w:tcPr>
            <w:tcW w:w="550" w:type="pct"/>
            <w:tcBorders>
              <w:top w:val="single" w:sz="4" w:space="0" w:color="000000" w:themeColor="text1"/>
              <w:bottom w:val="single" w:sz="4" w:space="0" w:color="000000" w:themeColor="text1"/>
            </w:tcBorders>
            <w:shd w:val="clear" w:color="auto" w:fill="auto"/>
            <w:vAlign w:val="bottom"/>
            <w:hideMark/>
          </w:tcPr>
          <w:p w14:paraId="6D6501F8"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5709801A" w14:textId="77777777" w:rsidR="00C1292C" w:rsidRPr="00FC6E71" w:rsidRDefault="00C1292C" w:rsidP="00907174">
            <w:pPr>
              <w:pStyle w:val="Tabletext"/>
              <w:rPr>
                <w:lang w:val="en-US"/>
              </w:rPr>
            </w:pPr>
            <w:r w:rsidRPr="00FC6E71">
              <w:rPr>
                <w:lang w:val="en-US"/>
              </w:rPr>
              <w:t>1,140</w:t>
            </w:r>
          </w:p>
        </w:tc>
      </w:tr>
      <w:tr w:rsidR="00C1292C" w:rsidRPr="00FC6E71" w14:paraId="584D96BF" w14:textId="77777777" w:rsidTr="00D7158E">
        <w:trPr>
          <w:cantSplit/>
          <w:trHeight w:val="258"/>
        </w:trPr>
        <w:tc>
          <w:tcPr>
            <w:tcW w:w="411" w:type="pct"/>
            <w:vMerge/>
            <w:tcBorders>
              <w:bottom w:val="single" w:sz="4" w:space="0" w:color="000000" w:themeColor="text1"/>
            </w:tcBorders>
            <w:shd w:val="clear" w:color="auto" w:fill="auto"/>
            <w:noWrap/>
            <w:vAlign w:val="bottom"/>
            <w:hideMark/>
          </w:tcPr>
          <w:p w14:paraId="48820DE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405C9683" w14:textId="77777777" w:rsidR="00C1292C" w:rsidRPr="00FC6E71" w:rsidRDefault="00C1292C" w:rsidP="00907174">
            <w:pPr>
              <w:pStyle w:val="Tabletext"/>
              <w:rPr>
                <w:lang w:val="en-US"/>
              </w:rPr>
            </w:pPr>
            <w:r w:rsidRPr="00FC6E71">
              <w:rPr>
                <w:lang w:val="en-US"/>
              </w:rPr>
              <w:t>Median</w:t>
            </w:r>
          </w:p>
        </w:tc>
        <w:tc>
          <w:tcPr>
            <w:tcW w:w="392" w:type="pct"/>
            <w:tcBorders>
              <w:top w:val="single" w:sz="4" w:space="0" w:color="000000" w:themeColor="text1"/>
              <w:bottom w:val="single" w:sz="4" w:space="0" w:color="000000" w:themeColor="text1"/>
            </w:tcBorders>
            <w:shd w:val="clear" w:color="auto" w:fill="auto"/>
            <w:vAlign w:val="bottom"/>
          </w:tcPr>
          <w:p w14:paraId="3B06E486" w14:textId="77777777" w:rsidR="00C1292C" w:rsidRPr="00FC6E71" w:rsidRDefault="00C1292C" w:rsidP="00907174">
            <w:pPr>
              <w:pStyle w:val="Tabletext"/>
              <w:rPr>
                <w:lang w:val="en-US"/>
              </w:rPr>
            </w:pPr>
            <w:r w:rsidRPr="00FC6E71">
              <w:rPr>
                <w:lang w:val="en-US"/>
              </w:rPr>
              <w:t>20,300</w:t>
            </w:r>
          </w:p>
        </w:tc>
        <w:tc>
          <w:tcPr>
            <w:tcW w:w="504" w:type="pct"/>
            <w:tcBorders>
              <w:top w:val="single" w:sz="4" w:space="0" w:color="000000" w:themeColor="text1"/>
              <w:bottom w:val="single" w:sz="4" w:space="0" w:color="000000" w:themeColor="text1"/>
            </w:tcBorders>
            <w:shd w:val="clear" w:color="auto" w:fill="auto"/>
            <w:vAlign w:val="bottom"/>
            <w:hideMark/>
          </w:tcPr>
          <w:p w14:paraId="1279C6B8"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4C932BE" w14:textId="77777777" w:rsidR="00C1292C" w:rsidRPr="00FC6E71" w:rsidRDefault="00C1292C" w:rsidP="00907174">
            <w:pPr>
              <w:pStyle w:val="Tabletext"/>
              <w:rPr>
                <w:lang w:val="en-US"/>
              </w:rPr>
            </w:pPr>
            <w:r w:rsidRPr="00FC6E71">
              <w:rPr>
                <w:lang w:val="en-US"/>
              </w:rPr>
              <w:t>13.3</w:t>
            </w:r>
          </w:p>
        </w:tc>
        <w:tc>
          <w:tcPr>
            <w:tcW w:w="550" w:type="pct"/>
            <w:tcBorders>
              <w:top w:val="single" w:sz="4" w:space="0" w:color="000000" w:themeColor="text1"/>
              <w:bottom w:val="single" w:sz="4" w:space="0" w:color="000000" w:themeColor="text1"/>
            </w:tcBorders>
            <w:shd w:val="clear" w:color="auto" w:fill="auto"/>
            <w:vAlign w:val="bottom"/>
            <w:hideMark/>
          </w:tcPr>
          <w:p w14:paraId="15ACA22E"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1AD67B8E" w14:textId="77777777" w:rsidR="00C1292C" w:rsidRPr="00FC6E71" w:rsidRDefault="00C1292C" w:rsidP="00907174">
            <w:pPr>
              <w:pStyle w:val="Tabletext"/>
              <w:rPr>
                <w:lang w:val="en-US"/>
              </w:rPr>
            </w:pPr>
            <w:r w:rsidRPr="00FC6E71">
              <w:rPr>
                <w:lang w:val="en-US"/>
              </w:rPr>
              <w:t>48.1</w:t>
            </w:r>
          </w:p>
        </w:tc>
        <w:tc>
          <w:tcPr>
            <w:tcW w:w="562" w:type="pct"/>
            <w:tcBorders>
              <w:top w:val="single" w:sz="4" w:space="0" w:color="000000" w:themeColor="text1"/>
              <w:bottom w:val="single" w:sz="4" w:space="0" w:color="000000" w:themeColor="text1"/>
            </w:tcBorders>
            <w:shd w:val="clear" w:color="auto" w:fill="auto"/>
            <w:vAlign w:val="bottom"/>
            <w:hideMark/>
          </w:tcPr>
          <w:p w14:paraId="314EBCF2"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34B358E5" w14:textId="77777777" w:rsidR="00C1292C" w:rsidRPr="00FC6E71" w:rsidRDefault="00C1292C" w:rsidP="00907174">
            <w:pPr>
              <w:pStyle w:val="Tabletext"/>
              <w:rPr>
                <w:lang w:val="en-US"/>
              </w:rPr>
            </w:pPr>
            <w:r w:rsidRPr="00FC6E71">
              <w:rPr>
                <w:lang w:val="en-US"/>
              </w:rPr>
              <w:t>7.2</w:t>
            </w:r>
          </w:p>
        </w:tc>
        <w:tc>
          <w:tcPr>
            <w:tcW w:w="550" w:type="pct"/>
            <w:tcBorders>
              <w:top w:val="single" w:sz="4" w:space="0" w:color="000000" w:themeColor="text1"/>
              <w:bottom w:val="single" w:sz="4" w:space="0" w:color="000000" w:themeColor="text1"/>
            </w:tcBorders>
            <w:shd w:val="clear" w:color="auto" w:fill="auto"/>
            <w:vAlign w:val="bottom"/>
            <w:hideMark/>
          </w:tcPr>
          <w:p w14:paraId="5F661FE2"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6BE20102" w14:textId="77777777" w:rsidR="00C1292C" w:rsidRPr="00FC6E71" w:rsidRDefault="00C1292C" w:rsidP="00907174">
            <w:pPr>
              <w:pStyle w:val="Tabletext"/>
              <w:rPr>
                <w:lang w:val="en-US"/>
              </w:rPr>
            </w:pPr>
            <w:r w:rsidRPr="00FC6E71">
              <w:rPr>
                <w:lang w:val="en-US"/>
              </w:rPr>
              <w:t>124</w:t>
            </w:r>
          </w:p>
        </w:tc>
      </w:tr>
    </w:tbl>
    <w:p w14:paraId="0443A8A2" w14:textId="77777777" w:rsidR="00454791" w:rsidRDefault="00C1292C" w:rsidP="003E39B8">
      <w:pPr>
        <w:pStyle w:val="Tablenotes"/>
      </w:pPr>
      <w:r w:rsidRPr="00FC6E71">
        <w:rPr>
          <w:vertAlign w:val="superscript"/>
        </w:rPr>
        <w:t>a</w:t>
      </w:r>
      <w:r w:rsidRPr="00FC6E71">
        <w:t xml:space="preserve"> </w:t>
      </w:r>
      <w:r w:rsidR="00C25960" w:rsidRPr="00FC6E71">
        <w:t>P</w:t>
      </w:r>
      <w:r w:rsidRPr="00FC6E71">
        <w:t xml:space="preserve">lastic items used were as follows: PVC: cable sheath, wire jacket, tube; PS: foamed plastic, disposable plate, meat tray; ABS: cell-phone casing, air-conditioning wind deflector, computer housing; PP: soybean milk machine cover, lunch box, plastic bailer; PE: bottle, corrugated pipe, toys. </w:t>
      </w:r>
      <w:r w:rsidRPr="00FC6E71">
        <w:rPr>
          <w:vertAlign w:val="superscript"/>
        </w:rPr>
        <w:t>b</w:t>
      </w:r>
      <w:r w:rsidRPr="00FC6E71">
        <w:t xml:space="preserve"> Arithmetic mean of means; </w:t>
      </w:r>
      <w:r w:rsidRPr="00FC6E71">
        <w:rPr>
          <w:vertAlign w:val="superscript"/>
        </w:rPr>
        <w:t>c</w:t>
      </w:r>
      <w:r w:rsidRPr="00FC6E71">
        <w:t xml:space="preserve"> arithmetic mean</w:t>
      </w:r>
      <w:r w:rsidR="00875E0C" w:rsidRPr="00FC6E71">
        <w:t>. Abbreviations: polypropylene (PP); polystyrene (PS): polyethylene (PE); acrylonitrile-butadiene-styrene (ABS); polyvinyl chloride (PVC); hexabromocyclododecane (HBCD), polybrominated diphenyl ethers (PBDEs); plastic waste (pw)</w:t>
      </w:r>
      <w:r w:rsidR="009D0198" w:rsidRPr="00FC6E71">
        <w:t>; standard deviation (SD)</w:t>
      </w:r>
      <w:r w:rsidR="00875E0C" w:rsidRPr="00FC6E71">
        <w:t>.</w:t>
      </w:r>
    </w:p>
    <w:p w14:paraId="21809FBA" w14:textId="77777777" w:rsidR="00454791" w:rsidRDefault="00454791" w:rsidP="003E39B8">
      <w:pPr>
        <w:pStyle w:val="Tablenotes"/>
      </w:pPr>
    </w:p>
    <w:p w14:paraId="1593B33C" w14:textId="403E5868" w:rsidR="00C1292C" w:rsidRPr="00FC6E71" w:rsidRDefault="00C1292C" w:rsidP="00C12C6E">
      <w:pPr>
        <w:pStyle w:val="TAMainText"/>
      </w:pPr>
      <w:r w:rsidRPr="00FC6E71">
        <w:t xml:space="preserve">The highest concentration observed by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Pr="00FC6E71">
        <w:t xml:space="preserve"> in the plastic itself was in the PS, and may originate from the foam board or corrugated pipe either of which may be expected to have some flame retardant properties. However, this is speculation; the authors did not test for any food contact material in this category separately, and it would have been useful to understand if these contained unregulated concentrations of BFRs. PE also showed a high BFR content, which may have originated from the corrugated pipe. Interestingly the PE showed a much higher ratio of airborne particle concentrations to plastic concentration compared to the PS that appeared to have fully combusted or transformed most of the BFRs.</w:t>
      </w:r>
    </w:p>
    <w:p w14:paraId="5E4FBDBE" w14:textId="7C8B6B91" w:rsidR="00C1292C" w:rsidRPr="00FC6E71" w:rsidRDefault="00C47CDD" w:rsidP="00BA5597">
      <w:pPr>
        <w:pStyle w:val="TAMainText"/>
      </w:pPr>
      <w:r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fldChar w:fldCharType="separate"/>
      </w:r>
      <w:r w:rsidR="00FE6022">
        <w:rPr>
          <w:noProof/>
        </w:rPr>
        <w:t>Hong-Gang et al.</w:t>
      </w:r>
      <w:r w:rsidR="00FE6022" w:rsidRPr="00FE6022">
        <w:rPr>
          <w:noProof/>
          <w:vertAlign w:val="superscript"/>
        </w:rPr>
        <w:t>71</w:t>
      </w:r>
      <w:r w:rsidRPr="00FC6E71">
        <w:fldChar w:fldCharType="end"/>
      </w:r>
      <w:r w:rsidR="00C1292C" w:rsidRPr="00FC6E71">
        <w:t xml:space="preserve"> </w:t>
      </w:r>
      <w:r w:rsidR="00EE5136" w:rsidRPr="00FC6E71">
        <w:t>contextualized</w:t>
      </w:r>
      <w:r w:rsidR="00C1292C" w:rsidRPr="00FC6E71">
        <w:t xml:space="preserve"> their findings by using the emission factors presented in </w:t>
      </w:r>
      <w:r w:rsidR="00C1292C" w:rsidRPr="00FC6E71">
        <w:rPr>
          <w:b/>
          <w:bCs/>
        </w:rPr>
        <w:fldChar w:fldCharType="begin"/>
      </w:r>
      <w:r w:rsidR="00C1292C" w:rsidRPr="00FC6E71">
        <w:rPr>
          <w:b/>
          <w:bCs/>
        </w:rPr>
        <w:instrText xml:space="preserve"> REF _Ref36903895 \h  \* MERGEFORMAT </w:instrText>
      </w:r>
      <w:r w:rsidR="00C1292C" w:rsidRPr="00FC6E71">
        <w:rPr>
          <w:b/>
          <w:bCs/>
        </w:rPr>
      </w:r>
      <w:r w:rsidR="00C1292C" w:rsidRPr="00FC6E71">
        <w:rPr>
          <w:b/>
          <w:bCs/>
        </w:rPr>
        <w:fldChar w:fldCharType="separate"/>
      </w:r>
      <w:r w:rsidR="00D76144" w:rsidRPr="00FC6E71">
        <w:rPr>
          <w:b/>
          <w:bCs/>
        </w:rPr>
        <w:t xml:space="preserve">Table </w:t>
      </w:r>
      <w:r w:rsidR="00D76144" w:rsidRPr="00FC6E71">
        <w:rPr>
          <w:b/>
          <w:bCs/>
          <w:noProof/>
        </w:rPr>
        <w:t>2</w:t>
      </w:r>
      <w:r w:rsidR="00C1292C" w:rsidRPr="00FC6E71">
        <w:rPr>
          <w:b/>
          <w:bCs/>
        </w:rPr>
        <w:fldChar w:fldCharType="end"/>
      </w:r>
      <w:r w:rsidR="00C1292C" w:rsidRPr="00FC6E71">
        <w:t xml:space="preserve"> to model emissions from incinerators at national level in China based on an emissions abatement efficiency of 99%; estimating 25.5 </w:t>
      </w:r>
      <w:r w:rsidR="1C32CCC5" w:rsidRPr="00FC6E71">
        <w:t xml:space="preserve">metric </w:t>
      </w:r>
      <w:r w:rsidR="6819FE6E" w:rsidRPr="00FC6E71">
        <w:t>tons</w:t>
      </w:r>
      <w:r w:rsidR="00C1292C" w:rsidRPr="00FC6E71">
        <w:t xml:space="preserve"> per annum emitted to the atmosphere and 71.7 </w:t>
      </w:r>
      <w:r w:rsidR="197566CA" w:rsidRPr="00FC6E71">
        <w:t xml:space="preserve">metric </w:t>
      </w:r>
      <w:r w:rsidR="367117B2" w:rsidRPr="00FC6E71">
        <w:t>tons</w:t>
      </w:r>
      <w:r w:rsidR="00C1292C" w:rsidRPr="00FC6E71">
        <w:t xml:space="preserve"> per annum deposited in landfill or dumpsites. The study did not estimate emissions from open burning which are completely </w:t>
      </w:r>
      <w:r w:rsidR="331B4EDF" w:rsidRPr="00FC6E71">
        <w:t>unabated,</w:t>
      </w:r>
      <w:r w:rsidR="00C1292C" w:rsidRPr="00FC6E71">
        <w:t xml:space="preserve"> and </w:t>
      </w:r>
      <w:r w:rsidR="00150A8E">
        <w:t>we</w:t>
      </w:r>
      <w:r w:rsidR="00C1292C" w:rsidRPr="00FC6E71">
        <w:t xml:space="preserve"> </w:t>
      </w:r>
      <w:r w:rsidR="00150A8E">
        <w:t>would</w:t>
      </w:r>
      <w:r w:rsidR="00C1292C" w:rsidRPr="00FC6E71">
        <w:t xml:space="preserve"> </w:t>
      </w:r>
      <w:r w:rsidR="00C1292C" w:rsidRPr="00FC6E71">
        <w:lastRenderedPageBreak/>
        <w:t xml:space="preserve">recommend that </w:t>
      </w:r>
      <w:r w:rsidR="00150A8E">
        <w:t>such a</w:t>
      </w:r>
      <w:r w:rsidR="00150A8E" w:rsidRPr="00FC6E71">
        <w:t xml:space="preserve"> </w:t>
      </w:r>
      <w:r w:rsidR="00C1292C" w:rsidRPr="00FC6E71">
        <w:t xml:space="preserve">calculation is carried out to estimate the magnitude of release of these potentially hazardous substances. </w:t>
      </w:r>
    </w:p>
    <w:p w14:paraId="342EFDA9" w14:textId="1147BC2F" w:rsidR="00C1292C" w:rsidRPr="00FC6E71" w:rsidRDefault="00C1292C" w:rsidP="00BA5597">
      <w:pPr>
        <w:pStyle w:val="TAMainText"/>
      </w:pPr>
      <w:r w:rsidRPr="00FC6E71">
        <w:t xml:space="preserve">BFR concentrations in soils and sediments are also an indicator of plastic open burning activity. </w:t>
      </w:r>
      <w:r w:rsidR="00460F2E" w:rsidRPr="00FC6E71">
        <w:t xml:space="preserve">Both </w:t>
      </w:r>
      <w:r w:rsidR="00C47CDD" w:rsidRPr="00FC6E71">
        <w:rPr>
          <w:color w:val="000000"/>
        </w:rPr>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rPr>
          <w:color w:val="000000"/>
        </w:rPr>
        <w:instrText xml:space="preserve"> ADDIN EN.CITE </w:instrText>
      </w:r>
      <w:r w:rsidR="00FE6022">
        <w:rPr>
          <w:color w:val="000000"/>
        </w:rPr>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Tang et al.</w:t>
      </w:r>
      <w:r w:rsidR="00FE6022" w:rsidRPr="00FE6022">
        <w:rPr>
          <w:noProof/>
          <w:color w:val="000000"/>
          <w:vertAlign w:val="superscript"/>
        </w:rPr>
        <w:t>74</w:t>
      </w:r>
      <w:r w:rsidR="00C47CDD" w:rsidRPr="00FC6E71">
        <w:rPr>
          <w:color w:val="000000"/>
        </w:rPr>
        <w:fldChar w:fldCharType="end"/>
      </w:r>
      <w:r w:rsidRPr="00FC6E71">
        <w:rPr>
          <w:color w:val="000000"/>
        </w:rPr>
        <w:t xml:space="preserve"> and </w:t>
      </w:r>
      <w:r w:rsidRPr="00FC6E71">
        <w:rPr>
          <w:color w:val="000000"/>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color w:val="000000"/>
        </w:rPr>
        <w:instrText xml:space="preserve"> ADDIN EN.CITE </w:instrText>
      </w:r>
      <w:r w:rsidR="00FE6022">
        <w:rPr>
          <w:color w:val="000000"/>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Pr>
          <w:noProof/>
          <w:color w:val="000000"/>
        </w:rPr>
        <w:t>Tang et al.</w:t>
      </w:r>
      <w:r w:rsidR="00FE6022" w:rsidRPr="00FE6022">
        <w:rPr>
          <w:noProof/>
          <w:color w:val="000000"/>
          <w:vertAlign w:val="superscript"/>
        </w:rPr>
        <w:t>75</w:t>
      </w:r>
      <w:r w:rsidRPr="00FC6E71">
        <w:rPr>
          <w:color w:val="000000"/>
        </w:rPr>
        <w:fldChar w:fldCharType="end"/>
      </w:r>
      <w:r w:rsidRPr="00FC6E71">
        <w:t>, investigated soil and sediment concentrations in an area of China where plastics recycling has been a major activity for more than 30 years. Wh</w:t>
      </w:r>
      <w:r w:rsidR="00150A8E">
        <w:t>ereas</w:t>
      </w:r>
      <w:r w:rsidRPr="00FC6E71">
        <w:t xml:space="preserve"> the studies were unable to determine whether the soil and sediment concentrations resul</w:t>
      </w:r>
      <w:r w:rsidR="00460F2E" w:rsidRPr="00FC6E71">
        <w:t>ted from open burning, abrasion</w:t>
      </w:r>
      <w:r w:rsidRPr="00FC6E71">
        <w:t xml:space="preserve"> or extrusion, </w:t>
      </w:r>
      <w:r w:rsidR="006D4F0B">
        <w:t xml:space="preserve">we speculate that </w:t>
      </w:r>
      <w:r w:rsidRPr="00FC6E71">
        <w:t xml:space="preserve">the higher temperatures in open burning compared to extrusion could indicate that open burning </w:t>
      </w:r>
      <w:r w:rsidR="00CA4623">
        <w:t>is</w:t>
      </w:r>
      <w:r w:rsidRPr="00FC6E71">
        <w:t xml:space="preserve"> </w:t>
      </w:r>
      <w:r w:rsidR="006D4F0B">
        <w:t>also a</w:t>
      </w:r>
      <w:r w:rsidRPr="00FC6E71">
        <w:t xml:space="preserve"> likely source.</w:t>
      </w:r>
      <w:r w:rsidR="00E37387" w:rsidRPr="00FC6E71">
        <w:t xml:space="preserve"> </w:t>
      </w:r>
      <w:r w:rsidR="00E37387" w:rsidRPr="00FC6E71">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instrText xml:space="preserve"> ADDIN EN.CITE </w:instrText>
      </w:r>
      <w:r w:rsidR="00FE6022">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instrText xml:space="preserve"> ADDIN EN.CITE.DATA </w:instrText>
      </w:r>
      <w:r w:rsidR="00FE6022">
        <w:fldChar w:fldCharType="end"/>
      </w:r>
      <w:r w:rsidR="00E37387" w:rsidRPr="00FC6E71">
        <w:fldChar w:fldCharType="separate"/>
      </w:r>
      <w:r w:rsidR="00FE6022">
        <w:rPr>
          <w:noProof/>
        </w:rPr>
        <w:t>Tang et al.</w:t>
      </w:r>
      <w:r w:rsidR="00FE6022" w:rsidRPr="00FE6022">
        <w:rPr>
          <w:noProof/>
          <w:vertAlign w:val="superscript"/>
        </w:rPr>
        <w:t>74</w:t>
      </w:r>
      <w:r w:rsidR="00E37387" w:rsidRPr="00FC6E71">
        <w:fldChar w:fldCharType="end"/>
      </w:r>
      <w:r w:rsidR="00E37387" w:rsidRPr="00FC6E71">
        <w:t xml:space="preserve"> </w:t>
      </w:r>
      <w:r w:rsidR="0030500D">
        <w:t xml:space="preserve">took </w:t>
      </w:r>
      <w:r w:rsidR="00E37387" w:rsidRPr="00FC6E71">
        <w:t>hair samples from the local population</w:t>
      </w:r>
      <w:r w:rsidR="0030500D">
        <w:t xml:space="preserve"> and compared them with the concentrations in sediments and soils to infer the level of exposure to human receptors</w:t>
      </w:r>
      <w:r w:rsidR="00E37387" w:rsidRPr="00FC6E71">
        <w:t xml:space="preserve">. </w:t>
      </w:r>
      <w:r w:rsidR="002F1EF5" w:rsidRPr="00FC6E71">
        <w:t>Y</w:t>
      </w:r>
      <w:r w:rsidR="00E37387" w:rsidRPr="00FC6E71">
        <w:t>oung people</w:t>
      </w:r>
      <w:r w:rsidR="00CA4623">
        <w:t xml:space="preserve"> </w:t>
      </w:r>
      <w:r w:rsidR="00CA4623" w:rsidRPr="00CA4623">
        <w:t>(15−45 years old)</w:t>
      </w:r>
      <w:r w:rsidR="00E37387" w:rsidRPr="00FC6E71">
        <w:t xml:space="preserve">, who </w:t>
      </w:r>
      <w:r w:rsidR="00CA4623">
        <w:t xml:space="preserve">the authors state, </w:t>
      </w:r>
      <w:r w:rsidR="00E37387" w:rsidRPr="00FC6E71">
        <w:t xml:space="preserve">are more likely to be involved in plastic recycling operations, </w:t>
      </w:r>
      <w:r w:rsidR="007B50FE">
        <w:t>featured</w:t>
      </w:r>
      <w:r w:rsidR="00E37387" w:rsidRPr="00FC6E71">
        <w:t xml:space="preserve"> much higher concentrations, 133 ng ΣPBDE g</w:t>
      </w:r>
      <w:r w:rsidR="00E37387" w:rsidRPr="00FC6E71">
        <w:rPr>
          <w:vertAlign w:val="superscript"/>
        </w:rPr>
        <w:t>-1</w:t>
      </w:r>
      <w:r w:rsidR="00E37387" w:rsidRPr="00FC6E71">
        <w:t xml:space="preserve"> hair (dry wt.), compared to children and older adults</w:t>
      </w:r>
      <w:r w:rsidR="00460F2E" w:rsidRPr="00FC6E71">
        <w:t xml:space="preserve">, indicating that BFRs may be transferring into their bodies through occupational exposure. </w:t>
      </w:r>
    </w:p>
    <w:p w14:paraId="522B53C8" w14:textId="77B98175" w:rsidR="00C1292C" w:rsidRPr="00FC6E71" w:rsidRDefault="00C1292C" w:rsidP="00D11CBA">
      <w:pPr>
        <w:pStyle w:val="Heading2"/>
      </w:pPr>
      <w:r w:rsidRPr="00FC6E71">
        <w:t xml:space="preserve">Phthalates </w:t>
      </w:r>
    </w:p>
    <w:p w14:paraId="2FF35C9B" w14:textId="71F19425" w:rsidR="0059117A" w:rsidRPr="00FC6E71" w:rsidRDefault="0057516C" w:rsidP="00BA5597">
      <w:pPr>
        <w:pStyle w:val="TAMainText"/>
      </w:pPr>
      <w:r w:rsidRPr="00FC6E71">
        <w:t xml:space="preserve">In plastics, phthalates are used primarily as </w:t>
      </w:r>
      <w:r w:rsidR="002A646B" w:rsidRPr="00FC6E71">
        <w:t>plasticizers</w:t>
      </w:r>
      <w:r w:rsidRPr="00FC6E71">
        <w:t xml:space="preserve"> in </w:t>
      </w:r>
      <w:r w:rsidR="00FA1D7E" w:rsidRPr="00FC6E71">
        <w:t>polyvinyl chloride (</w:t>
      </w:r>
      <w:r w:rsidRPr="00FC6E71">
        <w:t>PVC</w:t>
      </w:r>
      <w:r w:rsidR="00FA1D7E" w:rsidRPr="00FC6E71">
        <w:t>)</w:t>
      </w:r>
      <w:r w:rsidR="00AA6C8C">
        <w:t>,</w:t>
      </w:r>
      <w:r w:rsidRPr="00FC6E71">
        <w:t xml:space="preserve"> </w:t>
      </w:r>
      <w:r w:rsidR="00A54D27" w:rsidRPr="00FC6E71">
        <w:t>where they modulate elasticity in products such as toys, building materials, clothing, and medial appliances</w:t>
      </w:r>
      <w:r w:rsidR="00F8430F" w:rsidRPr="00FC6E71">
        <w:t>,</w:t>
      </w:r>
      <w:r w:rsidR="00A54D27" w:rsidRPr="00FC6E71">
        <w:fldChar w:fldCharType="begin"/>
      </w:r>
      <w:r w:rsidR="00FE6022">
        <w:instrText xml:space="preserve"> ADDIN EN.CITE &lt;EndNote&gt;&lt;Cite&gt;&lt;Author&gt;Annamalai&lt;/Author&gt;&lt;Year&gt;2017&lt;/Year&gt;&lt;RecNum&gt;5898&lt;/RecNum&gt;&lt;DisplayText&gt;&lt;style face="superscript"&gt;76&lt;/style&gt;&lt;/DisplayText&gt;&lt;record&gt;&lt;rec-number&gt;5898&lt;/rec-number&gt;&lt;foreign-keys&gt;&lt;key app="EN" db-id="x9ep5rzpeferz2er5wxxvrplewr09fz5setz" timestamp="1588667820" guid="b8dbf6d7-ea7a-45ba-97a0-27b742cb0dd0"&gt;5898&lt;/key&gt;&lt;/foreign-keys&gt;&lt;ref-type name="Journal Article"&gt;17&lt;/ref-type&gt;&lt;contributors&gt;&lt;authors&gt;&lt;author&gt;Annamalai, Jayshree&lt;/author&gt;&lt;author&gt;Namasivayam, Vasudevan&lt;/author&gt;&lt;/authors&gt;&lt;/contributors&gt;&lt;titles&gt;&lt;title&gt;Determination of effect of pH and storage temperature on leaching of phthalate esters from plastic containers by ultrasound-assisted dispersive liquid–liquid micro-extraction&lt;/title&gt;&lt;secondary-title&gt;Journal of Food Measurement and Characterization&lt;/secondary-title&gt;&lt;/titles&gt;&lt;periodical&gt;&lt;full-title&gt;Journal of Food Measurement and Characterization&lt;/full-title&gt;&lt;/periodical&gt;&lt;pages&gt;2222-2232&lt;/pages&gt;&lt;volume&gt;11&lt;/volume&gt;&lt;number&gt;4&lt;/number&gt;&lt;dates&gt;&lt;year&gt;2017&lt;/year&gt;&lt;pub-dates&gt;&lt;date&gt;2017/12/01&lt;/date&gt;&lt;/pub-dates&gt;&lt;/dates&gt;&lt;isbn&gt;2193-4134&lt;/isbn&gt;&lt;urls&gt;&lt;related-urls&gt;&lt;url&gt;https://doi.org/10.1007/s11694-017-9607-1&lt;/url&gt;&lt;/related-urls&gt;&lt;/urls&gt;&lt;electronic-resource-num&gt;10.1007/s11694-017-9607-1&lt;/electronic-resource-num&gt;&lt;/record&gt;&lt;/Cite&gt;&lt;/EndNote&gt;</w:instrText>
      </w:r>
      <w:r w:rsidR="00A54D27" w:rsidRPr="00FC6E71">
        <w:fldChar w:fldCharType="separate"/>
      </w:r>
      <w:r w:rsidR="00FE6022" w:rsidRPr="00FE6022">
        <w:rPr>
          <w:noProof/>
          <w:vertAlign w:val="superscript"/>
        </w:rPr>
        <w:t>76</w:t>
      </w:r>
      <w:r w:rsidR="00A54D27" w:rsidRPr="00FC6E71">
        <w:fldChar w:fldCharType="end"/>
      </w:r>
      <w:r w:rsidR="0059117A" w:rsidRPr="00FC6E71">
        <w:t xml:space="preserve"> with annual consumption reported to be as high as 8 Mt y</w:t>
      </w:r>
      <w:r w:rsidR="0059117A" w:rsidRPr="00FC6E71">
        <w:rPr>
          <w:vertAlign w:val="superscript"/>
        </w:rPr>
        <w:t>-1</w:t>
      </w:r>
      <w:r w:rsidR="00F8430F" w:rsidRPr="00FC6E71">
        <w:t>.</w:t>
      </w:r>
      <w:r w:rsidR="004E2074" w:rsidRPr="00FC6E71">
        <w:fldChar w:fldCharType="begin"/>
      </w:r>
      <w:r w:rsidR="00FE6022">
        <w:instrText xml:space="preserve"> ADDIN EN.CITE &lt;EndNote&gt;&lt;Cite&gt;&lt;Author&gt;Lu&lt;/Author&gt;&lt;Year&gt;2020&lt;/Year&gt;&lt;RecNum&gt;6540&lt;/RecNum&gt;&lt;DisplayText&gt;&lt;style face="superscript"&gt;77&lt;/style&gt;&lt;/DisplayText&gt;&lt;record&gt;&lt;rec-number&gt;6540&lt;/rec-number&gt;&lt;foreign-keys&gt;&lt;key app="EN" db-id="x9ep5rzpeferz2er5wxxvrplewr09fz5setz" timestamp="1605626813" guid="fb8ecdbb-7021-4de1-bb42-2b80ca65f85a"&gt;6540&lt;/key&gt;&lt;/foreign-keys&gt;&lt;ref-type name="Journal Article"&gt;17&lt;/ref-type&gt;&lt;contributors&gt;&lt;authors&gt;&lt;author&gt;Lu, Shaoyou&lt;/author&gt;&lt;author&gt;Yang, Dongfeng&lt;/author&gt;&lt;author&gt;Ge, Xiang&lt;/author&gt;&lt;author&gt;Li, Le&lt;/author&gt;&lt;author&gt;Zhao, Yang&lt;/author&gt;&lt;author&gt;Li, Chun&lt;/author&gt;&lt;author&gt;Ma, Shengtao&lt;/author&gt;&lt;author&gt;Yu, Yingxin&lt;/author&gt;&lt;/authors&gt;&lt;/contributors&gt;&lt;titles&gt;&lt;title&gt;The internal exposure of phthalate metabolites and bisphenols in waste incineration plant workers and the associated health risks&lt;/title&gt;&lt;secondary-title&gt;Environment International&lt;/secondary-title&gt;&lt;/titles&gt;&lt;periodical&gt;&lt;full-title&gt;Environment International&lt;/full-title&gt;&lt;/periodical&gt;&lt;pages&gt;106101&lt;/pages&gt;&lt;volume&gt;145&lt;/volume&gt;&lt;keywords&gt;&lt;keyword&gt;Bisphenols&lt;/keyword&gt;&lt;keyword&gt;Health risk assessment&lt;/keyword&gt;&lt;keyword&gt;Municipal solid waste incineration&lt;/keyword&gt;&lt;keyword&gt;Phthalate metabolites&lt;/keyword&gt;&lt;keyword&gt;Urine&lt;/keyword&gt;&lt;/keywords&gt;&lt;dates&gt;&lt;year&gt;2020&lt;/year&gt;&lt;pub-dates&gt;&lt;date&gt;2020/12/01/&lt;/date&gt;&lt;/pub-dates&gt;&lt;/dates&gt;&lt;isbn&gt;0160-4120&lt;/isbn&gt;&lt;urls&gt;&lt;related-urls&gt;&lt;url&gt;http://www.sciencedirect.com/science/article/pii/S0160412020320560&lt;/url&gt;&lt;/related-urls&gt;&lt;/urls&gt;&lt;electronic-resource-num&gt;https://doi.org/10.1016/j.envint.2020.106101&lt;/electronic-resource-num&gt;&lt;/record&gt;&lt;/Cite&gt;&lt;/EndNote&gt;</w:instrText>
      </w:r>
      <w:r w:rsidR="004E2074" w:rsidRPr="00FC6E71">
        <w:fldChar w:fldCharType="separate"/>
      </w:r>
      <w:r w:rsidR="00FE6022" w:rsidRPr="00FE6022">
        <w:rPr>
          <w:noProof/>
          <w:vertAlign w:val="superscript"/>
        </w:rPr>
        <w:t>77</w:t>
      </w:r>
      <w:r w:rsidR="004E2074" w:rsidRPr="00FC6E71">
        <w:fldChar w:fldCharType="end"/>
      </w:r>
      <w:r w:rsidR="0059117A" w:rsidRPr="00FC6E71">
        <w:t xml:space="preserve"> Their low molecular weight and tendency for non-covalent bonding to polymers means that some formulations are very sensitive to changes in temperature and pH and readily escape from their host products into </w:t>
      </w:r>
      <w:r w:rsidR="006D4F0B">
        <w:t xml:space="preserve">the </w:t>
      </w:r>
      <w:r w:rsidR="0059117A" w:rsidRPr="00FC6E71">
        <w:t>environment</w:t>
      </w:r>
      <w:r w:rsidR="003A3592">
        <w:t>,</w:t>
      </w:r>
      <w:r w:rsidR="0059117A" w:rsidRPr="00FC6E71">
        <w:t xml:space="preserve"> where they </w:t>
      </w:r>
      <w:r w:rsidR="009D7675" w:rsidRPr="00FC6E71">
        <w:t>have potential for long-range transport</w:t>
      </w:r>
      <w:r w:rsidR="004E2074" w:rsidRPr="00FC6E71">
        <w:fldChar w:fldCharType="begin"/>
      </w:r>
      <w:r w:rsidR="00FE6022">
        <w:instrText xml:space="preserve"> ADDIN EN.CITE &lt;EndNote&gt;&lt;Cite&gt;&lt;Author&gt;Růžičková&lt;/Author&gt;&lt;Year&gt;2016&lt;/Year&gt;&lt;RecNum&gt;6541&lt;/RecNum&gt;&lt;DisplayText&gt;&lt;style face="superscript"&gt;78&lt;/style&gt;&lt;/DisplayText&gt;&lt;record&gt;&lt;rec-number&gt;6541&lt;/rec-number&gt;&lt;foreign-keys&gt;&lt;key app="EN" db-id="x9ep5rzpeferz2er5wxxvrplewr09fz5setz" timestamp="1605627280" guid="82cdf489-cd01-4dce-b6c8-b9e52c9a709e"&gt;6541&lt;/key&gt;&lt;/foreign-keys&gt;&lt;ref-type name="Journal Article"&gt;17&lt;/ref-type&gt;&lt;contributors&gt;&lt;authors&gt;&lt;author&gt;Růžičková, Jana&lt;/author&gt;&lt;author&gt;Raclavská, Helena&lt;/author&gt;&lt;author&gt;Raclavský, Konstantin&lt;/author&gt;&lt;author&gt;Juchelková, Dagmar&lt;/author&gt;&lt;/authors&gt;&lt;/contributors&gt;&lt;titles&gt;&lt;title&gt;Phthalates in PM2.5 airborne particles in the Moravian-Silesian Region, Czech Republic&lt;/title&gt;&lt;secondary-title&gt;Perspectives in Science&lt;/secondary-title&gt;&lt;/titles&gt;&lt;periodical&gt;&lt;full-title&gt;Perspectives in Science&lt;/full-title&gt;&lt;/periodical&gt;&lt;pages&gt;178-183&lt;/pages&gt;&lt;volume&gt;7&lt;/volume&gt;&lt;keywords&gt;&lt;keyword&gt;Airborne particles&lt;/keyword&gt;&lt;keyword&gt;Air pollution&lt;/keyword&gt;&lt;keyword&gt;Environmental geochemistry&lt;/keyword&gt;&lt;keyword&gt;Moravian-Silesian Region&lt;/keyword&gt;&lt;keyword&gt;PM&lt;/keyword&gt;&lt;keyword&gt;Phthalates&lt;/keyword&gt;&lt;/keywords&gt;&lt;dates&gt;&lt;year&gt;2016&lt;/year&gt;&lt;pub-dates&gt;&lt;date&gt;2016/03/01/&lt;/date&gt;&lt;/pub-dates&gt;&lt;/dates&gt;&lt;isbn&gt;2213-0209&lt;/isbn&gt;&lt;urls&gt;&lt;related-urls&gt;&lt;url&gt;http://www.sciencedirect.com/science/article/pii/S2213020915000749&lt;/url&gt;&lt;/related-urls&gt;&lt;/urls&gt;&lt;electronic-resource-num&gt;https://doi.org/10.1016/j.pisc.2015.11.029&lt;/electronic-resource-num&gt;&lt;/record&gt;&lt;/Cite&gt;&lt;/EndNote&gt;</w:instrText>
      </w:r>
      <w:r w:rsidR="004E2074" w:rsidRPr="00FC6E71">
        <w:fldChar w:fldCharType="separate"/>
      </w:r>
      <w:r w:rsidR="00FE6022" w:rsidRPr="00FE6022">
        <w:rPr>
          <w:noProof/>
          <w:vertAlign w:val="superscript"/>
        </w:rPr>
        <w:t>78</w:t>
      </w:r>
      <w:r w:rsidR="004E2074" w:rsidRPr="00FC6E71">
        <w:fldChar w:fldCharType="end"/>
      </w:r>
      <w:r w:rsidR="009D7675" w:rsidRPr="00FC6E71">
        <w:t xml:space="preserve"> and </w:t>
      </w:r>
      <w:r w:rsidR="00CA4623">
        <w:t xml:space="preserve">as a result </w:t>
      </w:r>
      <w:r w:rsidR="009D7675" w:rsidRPr="00FC6E71">
        <w:t xml:space="preserve">are </w:t>
      </w:r>
      <w:r w:rsidR="0059117A" w:rsidRPr="00FC6E71">
        <w:t xml:space="preserve">found in almost all </w:t>
      </w:r>
      <w:r w:rsidR="006D4F0B">
        <w:t xml:space="preserve">environmental </w:t>
      </w:r>
      <w:r w:rsidR="0059117A" w:rsidRPr="00FC6E71">
        <w:t>compartments</w:t>
      </w:r>
      <w:r w:rsidR="00F8430F" w:rsidRPr="00FC6E71">
        <w:t>.</w:t>
      </w:r>
      <w:r w:rsidR="009D7675" w:rsidRPr="00FC6E71">
        <w:rPr>
          <w:szCs w:val="22"/>
        </w:rPr>
        <w:fldChar w:fldCharType="begin"/>
      </w:r>
      <w:r w:rsidR="00FE6022">
        <w:rPr>
          <w:szCs w:val="22"/>
        </w:rPr>
        <w:instrText xml:space="preserve"> ADDIN EN.CITE &lt;EndNote&gt;&lt;Cite&gt;&lt;Author&gt;Gao&lt;/Author&gt;&lt;Year&gt;2016&lt;/Year&gt;&lt;RecNum&gt;6455&lt;/RecNum&gt;&lt;DisplayText&gt;&lt;style face="superscript"&gt;79&lt;/style&gt;&lt;/DisplayText&gt;&lt;record&gt;&lt;rec-number&gt;6455&lt;/rec-number&gt;&lt;foreign-keys&gt;&lt;key app="EN" db-id="x9ep5rzpeferz2er5wxxvrplewr09fz5setz" timestamp="1602762734" guid="97f150d1-2ac9-40fe-9bfb-62437223c6d4"&gt;6455&lt;/key&gt;&lt;/foreign-keys&gt;&lt;ref-type name="Journal Article"&gt;17&lt;/ref-type&gt;&lt;contributors&gt;&lt;authors&gt;&lt;author&gt;Gao, Da-Wen&lt;/author&gt;&lt;author&gt;Wen, Zhi-Dan&lt;/author&gt;&lt;/authors&gt;&lt;/contributors&gt;&lt;titles&gt;&lt;title&gt;Phthalate esters in the environment: A critical review of their occurrence, biodegradation, and removal during wastewater treatment processes&lt;/title&gt;&lt;secondary-title&gt;Science of The Total Environment&lt;/secondary-title&gt;&lt;/titles&gt;&lt;periodical&gt;&lt;full-title&gt;Science of The Total Environment&lt;/full-title&gt;&lt;/periodical&gt;&lt;pages&gt;986-1001&lt;/pages&gt;&lt;volume&gt;541&lt;/volume&gt;&lt;keywords&gt;&lt;keyword&gt;Phthalate esters&lt;/keyword&gt;&lt;keyword&gt;Occurrence&lt;/keyword&gt;&lt;keyword&gt;Biodegradation&lt;/keyword&gt;&lt;keyword&gt;Wastewater treatment processes&lt;/keyword&gt;&lt;/keywords&gt;&lt;dates&gt;&lt;year&gt;2016&lt;/year&gt;&lt;pub-dates&gt;&lt;date&gt;2016/01/15/&lt;/date&gt;&lt;/pub-dates&gt;&lt;/dates&gt;&lt;isbn&gt;0048-9697&lt;/isbn&gt;&lt;urls&gt;&lt;related-urls&gt;&lt;url&gt;http://www.sciencedirect.com/science/article/pii/S0048969715308093&lt;/url&gt;&lt;/related-urls&gt;&lt;/urls&gt;&lt;electronic-resource-num&gt;https://doi.org/10.1016/j.scitotenv.2015.09.148&lt;/electronic-resource-num&gt;&lt;/record&gt;&lt;/Cite&gt;&lt;/EndNote&gt;</w:instrText>
      </w:r>
      <w:r w:rsidR="009D7675" w:rsidRPr="00FC6E71">
        <w:rPr>
          <w:szCs w:val="22"/>
        </w:rPr>
        <w:fldChar w:fldCharType="separate"/>
      </w:r>
      <w:r w:rsidR="00FE6022" w:rsidRPr="00FE6022">
        <w:rPr>
          <w:noProof/>
          <w:szCs w:val="22"/>
          <w:vertAlign w:val="superscript"/>
        </w:rPr>
        <w:t>79</w:t>
      </w:r>
      <w:r w:rsidR="009D7675" w:rsidRPr="00FC6E71">
        <w:rPr>
          <w:szCs w:val="22"/>
        </w:rPr>
        <w:fldChar w:fldCharType="end"/>
      </w:r>
      <w:r w:rsidR="0059117A" w:rsidRPr="00FC6E71">
        <w:t xml:space="preserve">  </w:t>
      </w:r>
    </w:p>
    <w:p w14:paraId="52F8D333" w14:textId="446F8A3C" w:rsidR="009D7675" w:rsidRPr="00FC6E71" w:rsidRDefault="00A54D27" w:rsidP="00BA5597">
      <w:pPr>
        <w:pStyle w:val="TAMainText"/>
      </w:pPr>
      <w:r w:rsidRPr="00FC6E71">
        <w:t>Phthalates bond readily with fats</w:t>
      </w:r>
      <w:r w:rsidR="00002A9C" w:rsidRPr="00FC6E71">
        <w:t>,</w:t>
      </w:r>
      <w:r w:rsidRPr="00FC6E71">
        <w:t xml:space="preserve"> which mean</w:t>
      </w:r>
      <w:r w:rsidR="00002A9C" w:rsidRPr="00FC6E71">
        <w:t>s</w:t>
      </w:r>
      <w:r w:rsidRPr="00FC6E71">
        <w:t xml:space="preserve"> they are easily absorbed into the human bloodstream.</w:t>
      </w:r>
      <w:r w:rsidR="00C04214">
        <w:fldChar w:fldCharType="begin"/>
      </w:r>
      <w:r w:rsidR="00FE6022">
        <w:instrText xml:space="preserve"> ADDIN EN.CITE &lt;EndNote&gt;&lt;Cite&gt;&lt;Author&gt;Serrano&lt;/Author&gt;&lt;Year&gt;2014&lt;/Year&gt;&lt;RecNum&gt;6859&lt;/RecNum&gt;&lt;DisplayText&gt;&lt;style face="superscript"&gt;80&lt;/style&gt;&lt;/DisplayText&gt;&lt;record&gt;&lt;rec-number&gt;6859&lt;/rec-number&gt;&lt;foreign-keys&gt;&lt;key app="EN" db-id="x9ep5rzpeferz2er5wxxvrplewr09fz5setz" timestamp="1615390335" guid="811a0ec4-9c89-4fa5-9369-4caed59d7071"&gt;6859&lt;/key&gt;&lt;/foreign-keys&gt;&lt;ref-type name="Journal Article"&gt;17&lt;/ref-type&gt;&lt;contributors&gt;&lt;authors&gt;&lt;author&gt;Serrano, Samantha E.&lt;/author&gt;&lt;author&gt;Braun, Joseph&lt;/author&gt;&lt;author&gt;Trasande, Leonardo&lt;/author&gt;&lt;author&gt;Dills, Russell&lt;/author&gt;&lt;author&gt;Sathyanarayana, Sheela&lt;/author&gt;&lt;/authors&gt;&lt;/contributors&gt;&lt;titles&gt;&lt;title&gt;Phthalates and diet: a review of the food monitoring and epidemiology data&lt;/title&gt;&lt;secondary-title&gt;Environmental Health&lt;/secondary-title&gt;&lt;/titles&gt;&lt;periodical&gt;&lt;full-title&gt;Environmental Health&lt;/full-title&gt;&lt;/periodical&gt;&lt;pages&gt;43&lt;/pages&gt;&lt;volume&gt;13&lt;/volume&gt;&lt;number&gt;1&lt;/number&gt;&lt;dates&gt;&lt;year&gt;2014&lt;/year&gt;&lt;pub-dates&gt;&lt;date&gt;2014/06/02&lt;/date&gt;&lt;/pub-dates&gt;&lt;/dates&gt;&lt;isbn&gt;1476-069X&lt;/isbn&gt;&lt;urls&gt;&lt;related-urls&gt;&lt;url&gt;https://doi.org/10.1186/1476-069X-13-43&lt;/url&gt;&lt;/related-urls&gt;&lt;/urls&gt;&lt;electronic-resource-num&gt;10.1186/1476-069X-13-43&lt;/electronic-resource-num&gt;&lt;/record&gt;&lt;/Cite&gt;&lt;/EndNote&gt;</w:instrText>
      </w:r>
      <w:r w:rsidR="00C04214">
        <w:fldChar w:fldCharType="separate"/>
      </w:r>
      <w:r w:rsidR="00FE6022" w:rsidRPr="00FE6022">
        <w:rPr>
          <w:noProof/>
          <w:vertAlign w:val="superscript"/>
        </w:rPr>
        <w:t>80</w:t>
      </w:r>
      <w:r w:rsidR="00C04214">
        <w:fldChar w:fldCharType="end"/>
      </w:r>
      <w:r w:rsidRPr="00FC6E71">
        <w:t xml:space="preserve"> Once inside the human body, they are transformed, and their metabolites </w:t>
      </w:r>
      <w:r w:rsidR="0045526C" w:rsidRPr="00FC6E71">
        <w:t xml:space="preserve">can </w:t>
      </w:r>
      <w:r w:rsidR="0045526C" w:rsidRPr="00FC6E71">
        <w:lastRenderedPageBreak/>
        <w:t>irreversibly disrupt the endocrine system</w:t>
      </w:r>
      <w:r w:rsidR="00F8430F" w:rsidRPr="00FC6E71">
        <w:t>,</w:t>
      </w:r>
      <w:r w:rsidR="0045526C" w:rsidRPr="00FC6E71">
        <w:fldChar w:fldCharType="begin">
          <w:fldData xml:space="preserve">PEVuZE5vdGU+PENpdGU+PEF1dGhvcj5TaW1vbmVpdDwvQXV0aG9yPjxZZWFyPjIwMDU8L1llYXI+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YnItMT48L2FsdC1wZXJpb2RpY2FsPjxwYWdlcz42OTYxLTY5NzA8L3BhZ2VzPjx2b2x1bWU+Mzk8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PEVuZE5vdGU+PENpdGU+PEF1dGhvcj5TaW1vbmVpdDwvQXV0aG9yPjxZZWFyPjIwMDU8L1llYXI+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YnItMT48L2FsdC1wZXJpb2RpY2FsPjxwYWdlcz42OTYxLTY5NzA8L3BhZ2VzPjx2b2x1bWU+Mzk8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0045526C" w:rsidRPr="00FC6E71">
        <w:fldChar w:fldCharType="separate"/>
      </w:r>
      <w:r w:rsidR="00FE6022" w:rsidRPr="00FE6022">
        <w:rPr>
          <w:noProof/>
          <w:vertAlign w:val="superscript"/>
        </w:rPr>
        <w:t>81</w:t>
      </w:r>
      <w:r w:rsidR="0045526C" w:rsidRPr="00FC6E71">
        <w:fldChar w:fldCharType="end"/>
      </w:r>
      <w:r w:rsidR="009D7675" w:rsidRPr="00FC6E71">
        <w:t xml:space="preserve"> metabolism</w:t>
      </w:r>
      <w:r w:rsidR="009D7675" w:rsidRPr="00FC6E71">
        <w:fldChar w:fldCharType="begin">
          <w:fldData xml:space="preserve">PEVuZE5vdGU+PENpdGU+PEF1dGhvcj5QZXRyb3ZpxI1vdsOhPC9BdXRob3I+PFllYXI+MjAxNjwv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</w:fldData>
        </w:fldChar>
      </w:r>
      <w:r w:rsidR="00FE6022">
        <w:instrText xml:space="preserve"> ADDIN EN.CITE </w:instrText>
      </w:r>
      <w:r w:rsidR="00FE6022">
        <w:fldChar w:fldCharType="begin">
          <w:fldData xml:space="preserve">PEVuZE5vdGU+PENpdGU+PEF1dGhvcj5QZXRyb3ZpxI1vdsOhPC9BdXRob3I+PFllYXI+MjAxNjwv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</w:fldData>
        </w:fldChar>
      </w:r>
      <w:r w:rsidR="00FE6022">
        <w:instrText xml:space="preserve"> ADDIN EN.CITE.DATA </w:instrText>
      </w:r>
      <w:r w:rsidR="00FE6022">
        <w:fldChar w:fldCharType="end"/>
      </w:r>
      <w:r w:rsidR="009D7675" w:rsidRPr="00FC6E71">
        <w:fldChar w:fldCharType="separate"/>
      </w:r>
      <w:r w:rsidR="00FE6022" w:rsidRPr="00FE6022">
        <w:rPr>
          <w:noProof/>
          <w:vertAlign w:val="superscript"/>
        </w:rPr>
        <w:t>82</w:t>
      </w:r>
      <w:r w:rsidR="009D7675" w:rsidRPr="00FC6E71">
        <w:fldChar w:fldCharType="end"/>
      </w:r>
      <w:r w:rsidR="009D7675" w:rsidRPr="00FC6E71">
        <w:rPr>
          <w:vertAlign w:val="superscript"/>
        </w:rPr>
        <w:t xml:space="preserve"> </w:t>
      </w:r>
      <w:r w:rsidR="009D7675" w:rsidRPr="00FC6E71">
        <w:t xml:space="preserve">and </w:t>
      </w:r>
      <w:r w:rsidR="00F8430F" w:rsidRPr="00FC6E71">
        <w:t>interfere with thyroid hormones.</w:t>
      </w:r>
      <w:r w:rsidR="009D7675" w:rsidRPr="00FC6E71">
        <w:fldChar w:fldCharType="begin">
          <w:fldData xml:space="preserve">PEVuZE5vdGU+PENpdGU+PEF1dGhvcj5XYW5nPC9BdXRob3I+PFllYXI+MjAxODwvWWVhcj48UmVj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</w:fldData>
        </w:fldChar>
      </w:r>
      <w:r w:rsidR="00FE6022">
        <w:instrText xml:space="preserve"> ADDIN EN.CITE </w:instrText>
      </w:r>
      <w:r w:rsidR="00FE6022">
        <w:fldChar w:fldCharType="begin">
          <w:fldData xml:space="preserve">PEVuZE5vdGU+PENpdGU+PEF1dGhvcj5XYW5nPC9BdXRob3I+PFllYXI+MjAxODwvWWVhcj48UmVj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</w:fldData>
        </w:fldChar>
      </w:r>
      <w:r w:rsidR="00FE6022">
        <w:instrText xml:space="preserve"> ADDIN EN.CITE.DATA </w:instrText>
      </w:r>
      <w:r w:rsidR="00FE6022">
        <w:fldChar w:fldCharType="end"/>
      </w:r>
      <w:r w:rsidR="009D7675" w:rsidRPr="00FC6E71">
        <w:fldChar w:fldCharType="separate"/>
      </w:r>
      <w:r w:rsidR="00FE6022" w:rsidRPr="00FE6022">
        <w:rPr>
          <w:noProof/>
          <w:vertAlign w:val="superscript"/>
        </w:rPr>
        <w:t>83</w:t>
      </w:r>
      <w:r w:rsidR="009D7675" w:rsidRPr="00FC6E71">
        <w:fldChar w:fldCharType="end"/>
      </w:r>
    </w:p>
    <w:p w14:paraId="449DB25B" w14:textId="05F53946" w:rsidR="00C1292C" w:rsidRPr="00FC6E71" w:rsidRDefault="009D7675" w:rsidP="00BA5597">
      <w:pPr>
        <w:pStyle w:val="TAMainText"/>
      </w:pPr>
      <w:r w:rsidRPr="00FC6E71">
        <w:t>Several studies have investigated phthalate transmission from waste incinerator</w:t>
      </w:r>
      <w:r w:rsidR="00682B8F">
        <w:t xml:space="preserve"> plants</w:t>
      </w:r>
      <w:r w:rsidRPr="00FC6E71">
        <w:t>, finding that they have the potential to be emitted intact from facilities without adequate air pollution control and management</w:t>
      </w:r>
      <w:r w:rsidR="00F8430F" w:rsidRPr="00FC6E71">
        <w:t>.</w:t>
      </w:r>
      <w:r w:rsidR="004E2074" w:rsidRPr="00FC6E71">
        <w:fldChar w:fldCharType="begin">
          <w:fldData xml:space="preserve">PEVuZE5vdGU+PENpdGU+PEF1dGhvcj5Sxa/FvmnEjWtvdsOhPC9BdXRob3I+PFllYXI+MjAxNjwv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=
</w:fldData>
        </w:fldChar>
      </w:r>
      <w:r w:rsidR="00FE6022">
        <w:instrText xml:space="preserve"> ADDIN EN.CITE </w:instrText>
      </w:r>
      <w:r w:rsidR="00FE6022">
        <w:fldChar w:fldCharType="begin">
          <w:fldData xml:space="preserve">PEVuZE5vdGU+PENpdGU+PEF1dGhvcj5Sxa/FvmnEjWtvdsOhPC9BdXRob3I+PFllYXI+MjAxNjwv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=
</w:fldData>
        </w:fldChar>
      </w:r>
      <w:r w:rsidR="00FE6022">
        <w:instrText xml:space="preserve"> ADDIN EN.CITE.DATA </w:instrText>
      </w:r>
      <w:r w:rsidR="00FE6022">
        <w:fldChar w:fldCharType="end"/>
      </w:r>
      <w:r w:rsidR="004E2074" w:rsidRPr="00FC6E71">
        <w:fldChar w:fldCharType="separate"/>
      </w:r>
      <w:r w:rsidR="00FE6022" w:rsidRPr="00FE6022">
        <w:rPr>
          <w:noProof/>
          <w:vertAlign w:val="superscript"/>
        </w:rPr>
        <w:t>77, 78</w:t>
      </w:r>
      <w:r w:rsidR="004E2074" w:rsidRPr="00FC6E71">
        <w:fldChar w:fldCharType="end"/>
      </w:r>
      <w:r w:rsidR="50F805B2" w:rsidRPr="00FC6E71">
        <w:t xml:space="preserve"> However</w:t>
      </w:r>
      <w:r w:rsidR="60BA1638" w:rsidRPr="00FC6E71">
        <w:t>,</w:t>
      </w:r>
      <w:r w:rsidRPr="00FC6E71">
        <w:t xml:space="preserve"> s</w:t>
      </w:r>
      <w:r w:rsidR="00C1292C" w:rsidRPr="00FC6E71">
        <w:t xml:space="preserve">tudies of phthalate concentration in the atmosphere as a consequence of open burning plastic waste are limited.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00C1292C" w:rsidRPr="00FC6E71">
        <w:t xml:space="preserve"> combusted samples of several plastic products, some of which were </w:t>
      </w:r>
      <w:r w:rsidR="00682B8F">
        <w:t>“</w:t>
      </w:r>
      <w:r w:rsidR="00C1292C" w:rsidRPr="00FC6E71">
        <w:t>single polymer</w:t>
      </w:r>
      <w:r w:rsidR="00682B8F">
        <w:t>” items</w:t>
      </w:r>
      <w:r w:rsidR="00C1292C" w:rsidRPr="00FC6E71">
        <w:t xml:space="preserve"> and some of which were mixtures</w:t>
      </w:r>
      <w:r w:rsidR="004E2074" w:rsidRPr="00FC6E71">
        <w:t xml:space="preserve"> </w:t>
      </w:r>
      <w:r w:rsidR="00FF5108" w:rsidRPr="00FC6E71">
        <w:t>(</w:t>
      </w:r>
      <w:r w:rsidR="00FF5108" w:rsidRPr="00FC6E71">
        <w:rPr>
          <w:b/>
        </w:rPr>
        <w:t>Table S5</w:t>
      </w:r>
      <w:r w:rsidR="00FF5108" w:rsidRPr="00FC6E71">
        <w:t xml:space="preserve">, </w:t>
      </w:r>
      <w:r w:rsidR="00FF5108" w:rsidRPr="00FC6E71">
        <w:rPr>
          <w:b/>
        </w:rPr>
        <w:t>Section S.4</w:t>
      </w:r>
      <w:r w:rsidR="00FF5108" w:rsidRPr="00FC6E71">
        <w:t xml:space="preserve">). </w:t>
      </w:r>
      <w:r w:rsidR="00C1292C" w:rsidRPr="00FC6E71">
        <w:t xml:space="preserve">The data indicate phthalate emissions from several sources, but the data are </w:t>
      </w:r>
      <w:r w:rsidR="0085111C" w:rsidRPr="00FC6E71">
        <w:t>hard</w:t>
      </w:r>
      <w:r w:rsidR="00C1292C" w:rsidRPr="00FC6E71">
        <w:t xml:space="preserve"> to </w:t>
      </w:r>
      <w:r w:rsidR="00EE5136" w:rsidRPr="00FC6E71">
        <w:t>contextualize</w:t>
      </w:r>
      <w:r w:rsidR="00A757D7">
        <w:t>,</w:t>
      </w:r>
      <w:r w:rsidR="00C1292C" w:rsidRPr="00FC6E71">
        <w:t xml:space="preserve"> because they were presented as a proportion of </w:t>
      </w:r>
      <w:r w:rsidR="00A05E5E">
        <w:t>“</w:t>
      </w:r>
      <w:r w:rsidR="00C1292C" w:rsidRPr="00FC6E71">
        <w:t>soot</w:t>
      </w:r>
      <w:r w:rsidR="00A05E5E">
        <w:t>”</w:t>
      </w:r>
      <w:r w:rsidR="00C1292C" w:rsidRPr="00FC6E71">
        <w:t xml:space="preserve"> generated from combustion of approximately 20</w:t>
      </w:r>
      <w:r w:rsidR="00CD3099" w:rsidRPr="00FC6E71">
        <w:t xml:space="preserve"> </w:t>
      </w:r>
      <w:r w:rsidR="00C1292C" w:rsidRPr="00FC6E71">
        <w:t xml:space="preserve">g of material.  </w:t>
      </w:r>
    </w:p>
    <w:p w14:paraId="3306ABCD" w14:textId="63A24499" w:rsidR="00FC6E71" w:rsidRDefault="00C1292C" w:rsidP="00BA5597">
      <w:pPr>
        <w:pStyle w:val="TAMainText"/>
      </w:pPr>
      <w:r w:rsidRPr="00FC6E71">
        <w:t>Two papers have reported concentrations of phthalates in ambient outdoor air in Northern Indian cities</w:t>
      </w:r>
      <w:r w:rsidRPr="00FC6E71">
        <w:rPr>
          <w:color w:val="000000"/>
        </w:rPr>
        <w:fldChar w:fldCharType="begin">
          <w:fldData xml:space="preserve">PEVuZE5vdGU+PENpdGU+PEF1dGhvcj5TaGl2YW5pPC9BdXRob3I+PFllYXI+MjAxOTwvWWVhcj48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</w:fldData>
        </w:fldChar>
      </w:r>
      <w:r w:rsidR="00FE6022">
        <w:rPr>
          <w:color w:val="000000"/>
        </w:rPr>
        <w:instrText xml:space="preserve"> ADDIN EN.CITE </w:instrText>
      </w:r>
      <w:r w:rsidR="00FE6022">
        <w:rPr>
          <w:color w:val="000000"/>
        </w:rPr>
        <w:fldChar w:fldCharType="begin">
          <w:fldData xml:space="preserve">PEVuZE5vdGU+PENpdGU+PEF1dGhvcj5TaGl2YW5pPC9BdXRob3I+PFllYXI+MjAxOTwvWWVhcj48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sidRPr="00FE6022">
        <w:rPr>
          <w:noProof/>
          <w:color w:val="000000"/>
          <w:vertAlign w:val="superscript"/>
        </w:rPr>
        <w:t>84, 85</w:t>
      </w:r>
      <w:r w:rsidRPr="00FC6E71">
        <w:rPr>
          <w:color w:val="000000"/>
        </w:rPr>
        <w:fldChar w:fldCharType="end"/>
      </w:r>
      <w:r w:rsidRPr="00FC6E71">
        <w:t xml:space="preserve"> and these are </w:t>
      </w:r>
      <w:r w:rsidR="00EE5136" w:rsidRPr="00FC6E71">
        <w:t>contextualized</w:t>
      </w:r>
      <w:r w:rsidRPr="00FC6E71">
        <w:t xml:space="preserve"> with concentrations observed in urban and remote environments by </w:t>
      </w:r>
      <w:r w:rsidR="00C47CDD" w:rsidRPr="00FC6E71">
        <w:fldChar w:fldCharType="begin"/>
      </w:r>
      <w:r w:rsidR="00FE6022">
        <w:instrText xml:space="preserve"> ADDIN EN.CITE &lt;EndNote&gt;&lt;Cite AuthorYear="1"&gt;&lt;Author&gt;Teil&lt;/Author&gt;&lt;Year&gt;2006&lt;/Year&gt;&lt;RecNum&gt;5821&lt;/RecNum&gt;&lt;DisplayText&gt;Teil et al.&lt;style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00C47CDD" w:rsidRPr="00FC6E71">
        <w:fldChar w:fldCharType="separate"/>
      </w:r>
      <w:r w:rsidR="00FE6022">
        <w:rPr>
          <w:noProof/>
        </w:rPr>
        <w:t>Teil et al.</w:t>
      </w:r>
      <w:r w:rsidR="00FE6022" w:rsidRPr="00FE6022">
        <w:rPr>
          <w:noProof/>
          <w:vertAlign w:val="superscript"/>
        </w:rPr>
        <w:t>86</w:t>
      </w:r>
      <w:r w:rsidR="00C47CDD" w:rsidRPr="00FC6E71">
        <w:fldChar w:fldCharType="end"/>
      </w:r>
      <w:r w:rsidRPr="00FC6E71">
        <w:t xml:space="preserve"> and </w:t>
      </w:r>
      <w:r w:rsidR="00C47CDD" w:rsidRPr="00FC6E71">
        <w:fldChar w:fldCharType="begin"/>
      </w:r>
      <w:r w:rsidR="00FE6022">
        <w:instrText xml:space="preserve"> ADDIN EN.CITE &lt;EndNote&gt;&lt;Cite AuthorYear="1"&gt;&lt;Author&gt;Thuren&lt;/Author&gt;&lt;Year&gt;1990&lt;/Year&gt;&lt;RecNum&gt;5822&lt;/RecNum&gt;&lt;DisplayText&gt;Thuren et al.&lt;style face="superscript"&gt;87&lt;/style&gt;&lt;/DisplayText&gt;&lt;record&gt;&lt;rec-number&gt;5822&lt;/rec-number&gt;&lt;foreign-keys&gt;&lt;key app="EN" db-id="x9ep5rzpeferz2er5wxxvrplewr09fz5setz" timestamp="1586183735" guid="35f2d9d3-6bf6-45e0-97b1-f38e7b18382f"&gt;5822&lt;/key&gt;&lt;/foreign-keys&gt;&lt;ref-type name="Journal Article"&gt;17&lt;/ref-type&gt;&lt;contributors&gt;&lt;authors&gt;&lt;author&gt;Thuren, Anders&lt;/author&gt;&lt;author&gt;Larsson, Per&lt;/author&gt;&lt;/authors&gt;&lt;/contributors&gt;&lt;titles&gt;&lt;title&gt;Phthalate esters in the Swedish atmosphere&lt;/title&gt;&lt;secondary-title&gt;Environmental Science &amp;amp; Technology&lt;/secondary-title&gt;&lt;/titles&gt;&lt;periodical&gt;&lt;full-title&gt;Environmental Science &amp;amp; Technology&lt;/full-title&gt;&lt;abbr-1&gt;Environ. Sci. Technol.&lt;/abbr-1&gt;&lt;/periodical&gt;&lt;pages&gt;554-559&lt;/pages&gt;&lt;volume&gt;24&lt;/volume&gt;&lt;number&gt;4&lt;/number&gt;&lt;dates&gt;&lt;year&gt;1990&lt;/year&gt;&lt;pub-dates&gt;&lt;date&gt;1990/04/01&lt;/date&gt;&lt;/pub-dates&gt;&lt;/dates&gt;&lt;publisher&gt;American Chemical Society&lt;/publisher&gt;&lt;isbn&gt;0013-936X&lt;/isbn&gt;&lt;urls&gt;&lt;related-urls&gt;&lt;url&gt;https://doi.org/10.1021/es00074a015&lt;/url&gt;&lt;/related-urls&gt;&lt;/urls&gt;&lt;electronic-resource-num&gt;10.1021/es00074a015&lt;/electronic-resource-num&gt;&lt;/record&gt;&lt;/Cite&gt;&lt;/EndNote&gt;</w:instrText>
      </w:r>
      <w:r w:rsidR="00C47CDD" w:rsidRPr="00FC6E71">
        <w:fldChar w:fldCharType="separate"/>
      </w:r>
      <w:r w:rsidR="00FE6022">
        <w:rPr>
          <w:noProof/>
        </w:rPr>
        <w:t>Thuren et al.</w:t>
      </w:r>
      <w:r w:rsidR="00FE6022" w:rsidRPr="00FE6022">
        <w:rPr>
          <w:noProof/>
          <w:vertAlign w:val="superscript"/>
        </w:rPr>
        <w:t>87</w:t>
      </w:r>
      <w:r w:rsidR="00C47CDD" w:rsidRPr="00FC6E71">
        <w:fldChar w:fldCharType="end"/>
      </w:r>
      <w:r w:rsidRPr="00FC6E71">
        <w:t xml:space="preserve"> (</w:t>
      </w:r>
      <w:r w:rsidR="00F90B9E" w:rsidRPr="00FC6E71">
        <w:fldChar w:fldCharType="begin"/>
      </w:r>
      <w:r w:rsidR="00F90B9E" w:rsidRPr="00FC6E71">
        <w:instrText xml:space="preserve"> REF _Ref58157668 \h </w:instrText>
      </w:r>
      <w:r w:rsidR="00F90B9E" w:rsidRPr="00FC6E71">
        <w:fldChar w:fldCharType="separate"/>
      </w:r>
      <w:r w:rsidR="00D76144" w:rsidRPr="00FC6E71">
        <w:rPr>
          <w:b/>
        </w:rPr>
        <w:t xml:space="preserve">Table </w:t>
      </w:r>
      <w:r w:rsidR="00D76144" w:rsidRPr="00FC6E71">
        <w:rPr>
          <w:b/>
          <w:noProof/>
        </w:rPr>
        <w:t>3</w:t>
      </w:r>
      <w:r w:rsidR="00F90B9E" w:rsidRPr="00FC6E71">
        <w:fldChar w:fldCharType="end"/>
      </w:r>
      <w:r w:rsidR="004A291D" w:rsidRPr="00FC6E71">
        <w:t>).</w:t>
      </w:r>
    </w:p>
    <w:p w14:paraId="131596E1" w14:textId="77777777" w:rsidR="00FC6E71" w:rsidRDefault="00FC6E71">
      <w:pPr>
        <w:spacing w:before="0" w:after="0" w:line="240" w:lineRule="auto"/>
      </w:pPr>
      <w:r>
        <w:br w:type="page"/>
      </w:r>
    </w:p>
    <w:p w14:paraId="28AFA9CA" w14:textId="1E8C9C78" w:rsidR="003E39B8" w:rsidRPr="00FC6E71" w:rsidRDefault="003E39B8" w:rsidP="00BA5597">
      <w:pPr>
        <w:pStyle w:val="VDTableTitle"/>
      </w:pPr>
      <w:bookmarkStart w:id="14" w:name="_Ref58157668"/>
      <w:r w:rsidRPr="00FC6E71">
        <w:rPr>
          <w:b/>
        </w:rPr>
        <w:lastRenderedPageBreak/>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3</w:t>
      </w:r>
      <w:r w:rsidRPr="00FC6E71">
        <w:rPr>
          <w:b/>
          <w:noProof/>
        </w:rPr>
        <w:fldChar w:fldCharType="end"/>
      </w:r>
      <w:bookmarkEnd w:id="14"/>
      <w:r w:rsidRPr="00FC6E71">
        <w:rPr>
          <w:b/>
        </w:rPr>
        <w:t>:</w:t>
      </w:r>
      <w:r w:rsidRPr="00FC6E71">
        <w:t xml:space="preserve"> Total phthalate concentrations observed in ambient atmospheric samples and plastic extrusion facilities.</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62"/>
        <w:gridCol w:w="1061"/>
        <w:gridCol w:w="1246"/>
        <w:gridCol w:w="1581"/>
        <w:gridCol w:w="1590"/>
        <w:gridCol w:w="700"/>
        <w:gridCol w:w="1060"/>
        <w:gridCol w:w="726"/>
      </w:tblGrid>
      <w:tr w:rsidR="003E39B8" w:rsidRPr="00FC6E71" w14:paraId="2D4FA730" w14:textId="77777777" w:rsidTr="003E39B8">
        <w:trPr>
          <w:cantSplit/>
          <w:trHeight w:val="113"/>
          <w:tblHeader/>
        </w:trPr>
        <w:tc>
          <w:tcPr>
            <w:tcW w:w="588" w:type="pct"/>
            <w:vMerge w:val="restart"/>
            <w:tcBorders>
              <w:top w:val="single" w:sz="4" w:space="0" w:color="auto"/>
            </w:tcBorders>
            <w:shd w:val="clear" w:color="auto" w:fill="auto"/>
            <w:vAlign w:val="bottom"/>
          </w:tcPr>
          <w:p w14:paraId="76117B9A" w14:textId="77777777" w:rsidR="003E39B8" w:rsidRPr="00FC6E71" w:rsidRDefault="003E39B8" w:rsidP="003E39B8">
            <w:pPr>
              <w:pStyle w:val="Tableheader"/>
            </w:pPr>
            <w:r w:rsidRPr="00FC6E71">
              <w:t>Ref.</w:t>
            </w:r>
          </w:p>
        </w:tc>
        <w:tc>
          <w:tcPr>
            <w:tcW w:w="588" w:type="pct"/>
            <w:vMerge w:val="restart"/>
            <w:tcBorders>
              <w:top w:val="single" w:sz="4" w:space="0" w:color="auto"/>
            </w:tcBorders>
            <w:shd w:val="clear" w:color="auto" w:fill="auto"/>
            <w:vAlign w:val="bottom"/>
          </w:tcPr>
          <w:p w14:paraId="17BFBF41" w14:textId="77777777" w:rsidR="003E39B8" w:rsidRPr="00FC6E71" w:rsidRDefault="003E39B8" w:rsidP="003E39B8">
            <w:pPr>
              <w:pStyle w:val="Tableheader"/>
            </w:pPr>
            <w:r w:rsidRPr="00FC6E71">
              <w:t xml:space="preserve">Context </w:t>
            </w:r>
          </w:p>
        </w:tc>
        <w:tc>
          <w:tcPr>
            <w:tcW w:w="690" w:type="pct"/>
            <w:vMerge w:val="restart"/>
            <w:tcBorders>
              <w:top w:val="single" w:sz="4" w:space="0" w:color="auto"/>
            </w:tcBorders>
            <w:shd w:val="clear" w:color="auto" w:fill="auto"/>
            <w:vAlign w:val="bottom"/>
          </w:tcPr>
          <w:p w14:paraId="3218E147" w14:textId="77777777" w:rsidR="003E39B8" w:rsidRPr="00FC6E71" w:rsidRDefault="003E39B8" w:rsidP="003E39B8">
            <w:pPr>
              <w:pStyle w:val="Tableheader"/>
            </w:pPr>
            <w:r w:rsidRPr="00FC6E71">
              <w:t>Sampling</w:t>
            </w:r>
          </w:p>
        </w:tc>
        <w:tc>
          <w:tcPr>
            <w:tcW w:w="876" w:type="pct"/>
            <w:vMerge w:val="restart"/>
            <w:tcBorders>
              <w:top w:val="single" w:sz="4" w:space="0" w:color="auto"/>
            </w:tcBorders>
            <w:shd w:val="clear" w:color="auto" w:fill="auto"/>
            <w:vAlign w:val="bottom"/>
          </w:tcPr>
          <w:p w14:paraId="7F873143" w14:textId="77777777" w:rsidR="003E39B8" w:rsidRPr="00FC6E71" w:rsidRDefault="003E39B8" w:rsidP="003E39B8">
            <w:pPr>
              <w:pStyle w:val="Tableheader"/>
            </w:pPr>
          </w:p>
        </w:tc>
        <w:tc>
          <w:tcPr>
            <w:tcW w:w="881" w:type="pct"/>
            <w:vMerge w:val="restart"/>
            <w:tcBorders>
              <w:top w:val="single" w:sz="4" w:space="0" w:color="auto"/>
            </w:tcBorders>
            <w:shd w:val="clear" w:color="auto" w:fill="auto"/>
            <w:vAlign w:val="bottom"/>
          </w:tcPr>
          <w:p w14:paraId="0079DAB1" w14:textId="77777777" w:rsidR="003E39B8" w:rsidRPr="00FC6E71" w:rsidRDefault="003E39B8" w:rsidP="003E39B8">
            <w:pPr>
              <w:pStyle w:val="Tableheader"/>
            </w:pPr>
            <w:r w:rsidRPr="00FC6E71">
              <w:t>Phase</w:t>
            </w:r>
          </w:p>
        </w:tc>
        <w:tc>
          <w:tcPr>
            <w:tcW w:w="975" w:type="pct"/>
            <w:gridSpan w:val="2"/>
            <w:tcBorders>
              <w:top w:val="single" w:sz="4" w:space="0" w:color="auto"/>
              <w:bottom w:val="single" w:sz="4" w:space="0" w:color="auto"/>
            </w:tcBorders>
            <w:shd w:val="clear" w:color="auto" w:fill="auto"/>
            <w:vAlign w:val="bottom"/>
          </w:tcPr>
          <w:p w14:paraId="5DC77BCF" w14:textId="77777777" w:rsidR="003E39B8" w:rsidRPr="00FC6E71" w:rsidRDefault="003E39B8" w:rsidP="003E39B8">
            <w:pPr>
              <w:pStyle w:val="Tableheader"/>
            </w:pPr>
            <w:r w:rsidRPr="00FC6E71">
              <w:t>Conc. (ng m</w:t>
            </w:r>
            <w:r w:rsidRPr="00FC6E71">
              <w:rPr>
                <w:vertAlign w:val="superscript"/>
              </w:rPr>
              <w:t>-3</w:t>
            </w:r>
            <w:r w:rsidRPr="00FC6E71">
              <w:t>)</w:t>
            </w:r>
          </w:p>
        </w:tc>
        <w:tc>
          <w:tcPr>
            <w:tcW w:w="403" w:type="pct"/>
            <w:vMerge w:val="restart"/>
            <w:tcBorders>
              <w:top w:val="single" w:sz="4" w:space="0" w:color="auto"/>
            </w:tcBorders>
            <w:shd w:val="clear" w:color="auto" w:fill="auto"/>
            <w:vAlign w:val="bottom"/>
          </w:tcPr>
          <w:p w14:paraId="48E5A74A" w14:textId="77777777" w:rsidR="003E39B8" w:rsidRPr="00FC6E71" w:rsidRDefault="003E39B8" w:rsidP="003E39B8">
            <w:pPr>
              <w:pStyle w:val="Tableheader"/>
            </w:pPr>
            <w:r w:rsidRPr="00FC6E71">
              <w:t>USMR</w:t>
            </w:r>
            <w:r w:rsidRPr="00FC6E71">
              <w:rPr>
                <w:vertAlign w:val="superscript"/>
              </w:rPr>
              <w:t>#</w:t>
            </w:r>
          </w:p>
        </w:tc>
      </w:tr>
      <w:tr w:rsidR="003E39B8" w:rsidRPr="00FC6E71" w14:paraId="2D836ABF" w14:textId="77777777" w:rsidTr="003E39B8">
        <w:trPr>
          <w:cantSplit/>
          <w:trHeight w:val="113"/>
          <w:tblHeader/>
        </w:trPr>
        <w:tc>
          <w:tcPr>
            <w:tcW w:w="588" w:type="pct"/>
            <w:vMerge/>
            <w:shd w:val="clear" w:color="auto" w:fill="auto"/>
            <w:vAlign w:val="bottom"/>
          </w:tcPr>
          <w:p w14:paraId="63CDA617" w14:textId="77777777" w:rsidR="003E39B8" w:rsidRPr="00FC6E71" w:rsidRDefault="003E39B8" w:rsidP="003E39B8">
            <w:pPr>
              <w:pStyle w:val="Tableheader"/>
            </w:pPr>
          </w:p>
        </w:tc>
        <w:tc>
          <w:tcPr>
            <w:tcW w:w="588" w:type="pct"/>
            <w:vMerge/>
            <w:shd w:val="clear" w:color="auto" w:fill="auto"/>
            <w:vAlign w:val="bottom"/>
            <w:hideMark/>
          </w:tcPr>
          <w:p w14:paraId="6369AF66" w14:textId="77777777" w:rsidR="003E39B8" w:rsidRPr="00FC6E71" w:rsidRDefault="003E39B8" w:rsidP="003E39B8">
            <w:pPr>
              <w:pStyle w:val="Tableheader"/>
            </w:pPr>
          </w:p>
        </w:tc>
        <w:tc>
          <w:tcPr>
            <w:tcW w:w="690" w:type="pct"/>
            <w:vMerge/>
            <w:shd w:val="clear" w:color="auto" w:fill="auto"/>
            <w:vAlign w:val="bottom"/>
          </w:tcPr>
          <w:p w14:paraId="687ABD3C" w14:textId="77777777" w:rsidR="003E39B8" w:rsidRPr="00FC6E71" w:rsidRDefault="003E39B8" w:rsidP="003E39B8">
            <w:pPr>
              <w:pStyle w:val="Tableheader"/>
            </w:pPr>
          </w:p>
        </w:tc>
        <w:tc>
          <w:tcPr>
            <w:tcW w:w="876" w:type="pct"/>
            <w:vMerge/>
            <w:shd w:val="clear" w:color="auto" w:fill="auto"/>
            <w:vAlign w:val="bottom"/>
          </w:tcPr>
          <w:p w14:paraId="47BA9730" w14:textId="77777777" w:rsidR="003E39B8" w:rsidRPr="00FC6E71" w:rsidRDefault="003E39B8" w:rsidP="003E39B8">
            <w:pPr>
              <w:pStyle w:val="Tableheader"/>
            </w:pPr>
          </w:p>
        </w:tc>
        <w:tc>
          <w:tcPr>
            <w:tcW w:w="881" w:type="pct"/>
            <w:vMerge/>
            <w:tcBorders>
              <w:bottom w:val="single" w:sz="4" w:space="0" w:color="auto"/>
            </w:tcBorders>
            <w:shd w:val="clear" w:color="auto" w:fill="auto"/>
            <w:vAlign w:val="bottom"/>
            <w:hideMark/>
          </w:tcPr>
          <w:p w14:paraId="5C46F7F5" w14:textId="77777777" w:rsidR="003E39B8" w:rsidRPr="00FC6E71" w:rsidRDefault="003E39B8" w:rsidP="003E39B8">
            <w:pPr>
              <w:pStyle w:val="Tableheader"/>
            </w:pPr>
          </w:p>
        </w:tc>
        <w:tc>
          <w:tcPr>
            <w:tcW w:w="388" w:type="pct"/>
            <w:tcBorders>
              <w:top w:val="single" w:sz="4" w:space="0" w:color="auto"/>
              <w:bottom w:val="single" w:sz="4" w:space="0" w:color="auto"/>
            </w:tcBorders>
            <w:shd w:val="clear" w:color="auto" w:fill="auto"/>
            <w:vAlign w:val="bottom"/>
          </w:tcPr>
          <w:p w14:paraId="29A364F2" w14:textId="77777777" w:rsidR="003E39B8" w:rsidRPr="00FC6E71" w:rsidRDefault="003E39B8" w:rsidP="003E39B8">
            <w:pPr>
              <w:pStyle w:val="Tableheader"/>
            </w:pPr>
            <w:r w:rsidRPr="00FC6E71">
              <w:t xml:space="preserve">Mean </w:t>
            </w:r>
          </w:p>
        </w:tc>
        <w:tc>
          <w:tcPr>
            <w:tcW w:w="587" w:type="pct"/>
            <w:tcBorders>
              <w:top w:val="single" w:sz="4" w:space="0" w:color="auto"/>
            </w:tcBorders>
            <w:shd w:val="clear" w:color="auto" w:fill="auto"/>
            <w:vAlign w:val="bottom"/>
          </w:tcPr>
          <w:p w14:paraId="7C6463D0" w14:textId="77777777" w:rsidR="003E39B8" w:rsidRPr="00FC6E71" w:rsidRDefault="003E39B8" w:rsidP="003E39B8">
            <w:pPr>
              <w:pStyle w:val="Tableheader"/>
            </w:pPr>
            <w:r w:rsidRPr="00FC6E71">
              <w:t>SD / CI / range</w:t>
            </w:r>
          </w:p>
        </w:tc>
        <w:tc>
          <w:tcPr>
            <w:tcW w:w="403" w:type="pct"/>
            <w:vMerge/>
            <w:shd w:val="clear" w:color="auto" w:fill="auto"/>
            <w:vAlign w:val="bottom"/>
            <w:hideMark/>
          </w:tcPr>
          <w:p w14:paraId="325622D7" w14:textId="77777777" w:rsidR="003E39B8" w:rsidRPr="00FC6E71" w:rsidRDefault="003E39B8" w:rsidP="003E39B8">
            <w:pPr>
              <w:pStyle w:val="Tableheader"/>
            </w:pPr>
          </w:p>
        </w:tc>
      </w:tr>
      <w:tr w:rsidR="003E39B8" w:rsidRPr="00FC6E71" w14:paraId="210F207C" w14:textId="77777777" w:rsidTr="003E39B8">
        <w:trPr>
          <w:cantSplit/>
          <w:trHeight w:val="113"/>
        </w:trPr>
        <w:tc>
          <w:tcPr>
            <w:tcW w:w="588" w:type="pct"/>
            <w:vMerge w:val="restart"/>
            <w:vAlign w:val="bottom"/>
          </w:tcPr>
          <w:p w14:paraId="25A2F6A8" w14:textId="79EBC591"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rPr>
                <w:lang w:val="en-US"/>
              </w:rPr>
              <w:fldChar w:fldCharType="separate"/>
            </w:r>
            <w:r w:rsidR="00FE6022">
              <w:rPr>
                <w:noProof/>
                <w:lang w:val="en-US"/>
              </w:rPr>
              <w:t>Shivani et al.</w:t>
            </w:r>
            <w:r w:rsidR="00FE6022" w:rsidRPr="00FE6022">
              <w:rPr>
                <w:noProof/>
                <w:vertAlign w:val="superscript"/>
                <w:lang w:val="en-US"/>
              </w:rPr>
              <w:t>84</w:t>
            </w:r>
            <w:r w:rsidRPr="00FC6E71">
              <w:rPr>
                <w:lang w:val="en-US"/>
              </w:rPr>
              <w:fldChar w:fldCharType="end"/>
            </w:r>
          </w:p>
        </w:tc>
        <w:tc>
          <w:tcPr>
            <w:tcW w:w="588" w:type="pct"/>
            <w:vMerge w:val="restart"/>
            <w:shd w:val="clear" w:color="auto" w:fill="auto"/>
            <w:vAlign w:val="bottom"/>
          </w:tcPr>
          <w:p w14:paraId="77DD59A1" w14:textId="77777777" w:rsidR="003E39B8" w:rsidRPr="00FC6E71" w:rsidRDefault="003E39B8" w:rsidP="003E39B8">
            <w:pPr>
              <w:pStyle w:val="Tabletext"/>
              <w:rPr>
                <w:lang w:val="en-US"/>
              </w:rPr>
            </w:pPr>
            <w:r w:rsidRPr="00FC6E71">
              <w:rPr>
                <w:lang w:val="en-US"/>
              </w:rPr>
              <w:t>National Capital region, IND</w:t>
            </w:r>
          </w:p>
        </w:tc>
        <w:tc>
          <w:tcPr>
            <w:tcW w:w="690" w:type="pct"/>
            <w:vMerge w:val="restart"/>
            <w:vAlign w:val="bottom"/>
          </w:tcPr>
          <w:p w14:paraId="01C46416" w14:textId="77777777" w:rsidR="003E39B8" w:rsidRPr="00FC6E71" w:rsidRDefault="003E39B8" w:rsidP="003E39B8">
            <w:pPr>
              <w:pStyle w:val="Tabletext"/>
              <w:rPr>
                <w:lang w:val="en-US"/>
              </w:rPr>
            </w:pPr>
            <w:r w:rsidRPr="00FC6E71">
              <w:rPr>
                <w:lang w:val="en-US"/>
              </w:rPr>
              <w:t>Atmospheric field sampling</w:t>
            </w:r>
          </w:p>
        </w:tc>
        <w:tc>
          <w:tcPr>
            <w:tcW w:w="876" w:type="pct"/>
            <w:tcBorders>
              <w:top w:val="single" w:sz="4" w:space="0" w:color="auto"/>
              <w:bottom w:val="single" w:sz="4" w:space="0" w:color="auto"/>
            </w:tcBorders>
            <w:vAlign w:val="bottom"/>
          </w:tcPr>
          <w:p w14:paraId="6640575D" w14:textId="77777777" w:rsidR="003E39B8" w:rsidRPr="00FC6E71" w:rsidRDefault="003E39B8" w:rsidP="003E39B8">
            <w:pPr>
              <w:pStyle w:val="Tabletext"/>
              <w:rPr>
                <w:lang w:val="en-US"/>
              </w:rPr>
            </w:pPr>
            <w:r w:rsidRPr="00FC6E71">
              <w:rPr>
                <w:lang w:val="en-US"/>
              </w:rPr>
              <w:t xml:space="preserve">Delhi </w:t>
            </w:r>
          </w:p>
        </w:tc>
        <w:tc>
          <w:tcPr>
            <w:tcW w:w="881" w:type="pct"/>
            <w:vMerge w:val="restart"/>
            <w:tcBorders>
              <w:top w:val="single" w:sz="4" w:space="0" w:color="auto"/>
            </w:tcBorders>
            <w:shd w:val="clear" w:color="auto" w:fill="auto"/>
            <w:vAlign w:val="bottom"/>
          </w:tcPr>
          <w:p w14:paraId="4D646D8B" w14:textId="77777777" w:rsidR="003E39B8" w:rsidRPr="00FC6E71" w:rsidRDefault="003E39B8" w:rsidP="003E39B8">
            <w:pPr>
              <w:pStyle w:val="Tabletext"/>
              <w:rPr>
                <w:lang w:val="en-US"/>
              </w:rPr>
            </w:pPr>
            <w:r w:rsidRPr="00FC6E71">
              <w:rPr>
                <w:lang w:val="en-US"/>
              </w:rPr>
              <w:t>Particle phase</w:t>
            </w:r>
          </w:p>
        </w:tc>
        <w:tc>
          <w:tcPr>
            <w:tcW w:w="388" w:type="pct"/>
            <w:tcBorders>
              <w:top w:val="single" w:sz="4" w:space="0" w:color="auto"/>
              <w:bottom w:val="single" w:sz="4" w:space="0" w:color="auto"/>
            </w:tcBorders>
            <w:vAlign w:val="bottom"/>
          </w:tcPr>
          <w:p w14:paraId="20CB476A" w14:textId="77777777" w:rsidR="003E39B8" w:rsidRPr="00FC6E71" w:rsidRDefault="003E39B8" w:rsidP="003E39B8">
            <w:pPr>
              <w:pStyle w:val="Tabletext"/>
              <w:rPr>
                <w:lang w:val="en-US"/>
              </w:rPr>
            </w:pPr>
            <w:r w:rsidRPr="00FC6E71">
              <w:rPr>
                <w:lang w:val="en-US"/>
              </w:rPr>
              <w:t>502.7</w:t>
            </w:r>
          </w:p>
        </w:tc>
        <w:tc>
          <w:tcPr>
            <w:tcW w:w="587" w:type="pct"/>
            <w:vAlign w:val="bottom"/>
          </w:tcPr>
          <w:p w14:paraId="317F5FC9" w14:textId="77777777" w:rsidR="003E39B8" w:rsidRPr="00FC6E71" w:rsidRDefault="003E39B8" w:rsidP="003E39B8">
            <w:pPr>
              <w:pStyle w:val="Tabletext"/>
              <w:rPr>
                <w:lang w:val="en-US"/>
              </w:rPr>
            </w:pPr>
            <w:r w:rsidRPr="00FC6E71">
              <w:rPr>
                <w:lang w:val="en-US"/>
              </w:rPr>
              <w:t>SD 136.4</w:t>
            </w:r>
          </w:p>
        </w:tc>
        <w:tc>
          <w:tcPr>
            <w:tcW w:w="403" w:type="pct"/>
            <w:vMerge w:val="restart"/>
            <w:shd w:val="clear" w:color="auto" w:fill="auto"/>
            <w:vAlign w:val="bottom"/>
          </w:tcPr>
          <w:p w14:paraId="7E8A7749" w14:textId="77777777" w:rsidR="003E39B8" w:rsidRPr="00FC6E71" w:rsidRDefault="003E39B8" w:rsidP="003E39B8">
            <w:pPr>
              <w:pStyle w:val="Tabletext"/>
              <w:rPr>
                <w:lang w:val="en-US"/>
              </w:rPr>
            </w:pPr>
            <w:r w:rsidRPr="00FC6E71">
              <w:rPr>
                <w:lang w:val="en-US"/>
              </w:rPr>
              <w:t>P</w:t>
            </w:r>
          </w:p>
        </w:tc>
      </w:tr>
      <w:tr w:rsidR="003E39B8" w:rsidRPr="00FC6E71" w14:paraId="46C29C7E" w14:textId="77777777" w:rsidTr="003E39B8">
        <w:trPr>
          <w:cantSplit/>
          <w:trHeight w:val="113"/>
        </w:trPr>
        <w:tc>
          <w:tcPr>
            <w:tcW w:w="588" w:type="pct"/>
            <w:vMerge/>
            <w:vAlign w:val="bottom"/>
          </w:tcPr>
          <w:p w14:paraId="5C5DFD5A" w14:textId="77777777" w:rsidR="003E39B8" w:rsidRPr="00FC6E71" w:rsidRDefault="003E39B8" w:rsidP="003E39B8">
            <w:pPr>
              <w:pStyle w:val="Tabletext"/>
              <w:rPr>
                <w:lang w:val="en-US"/>
              </w:rPr>
            </w:pPr>
          </w:p>
        </w:tc>
        <w:tc>
          <w:tcPr>
            <w:tcW w:w="588" w:type="pct"/>
            <w:vMerge/>
            <w:shd w:val="clear" w:color="auto" w:fill="auto"/>
            <w:vAlign w:val="bottom"/>
          </w:tcPr>
          <w:p w14:paraId="1CCD4A67" w14:textId="77777777" w:rsidR="003E39B8" w:rsidRPr="00FC6E71" w:rsidRDefault="003E39B8" w:rsidP="003E39B8">
            <w:pPr>
              <w:pStyle w:val="Tabletext"/>
              <w:rPr>
                <w:lang w:val="en-US"/>
              </w:rPr>
            </w:pPr>
          </w:p>
        </w:tc>
        <w:tc>
          <w:tcPr>
            <w:tcW w:w="690" w:type="pct"/>
            <w:vMerge/>
            <w:vAlign w:val="bottom"/>
          </w:tcPr>
          <w:p w14:paraId="0AAC09B1"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04FC8E97" w14:textId="77777777" w:rsidR="003E39B8" w:rsidRPr="00FC6E71" w:rsidRDefault="003E39B8" w:rsidP="003E39B8">
            <w:pPr>
              <w:pStyle w:val="Tabletext"/>
              <w:rPr>
                <w:lang w:val="en-US"/>
              </w:rPr>
            </w:pPr>
            <w:r w:rsidRPr="00FC6E71">
              <w:rPr>
                <w:lang w:val="en-US"/>
              </w:rPr>
              <w:t>Modinagar</w:t>
            </w:r>
          </w:p>
        </w:tc>
        <w:tc>
          <w:tcPr>
            <w:tcW w:w="881" w:type="pct"/>
            <w:vMerge/>
            <w:shd w:val="clear" w:color="auto" w:fill="auto"/>
            <w:vAlign w:val="bottom"/>
          </w:tcPr>
          <w:p w14:paraId="67F6EEAD"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072F490E" w14:textId="77777777" w:rsidR="003E39B8" w:rsidRPr="00FC6E71" w:rsidRDefault="003E39B8" w:rsidP="003E39B8">
            <w:pPr>
              <w:pStyle w:val="Tabletext"/>
              <w:rPr>
                <w:lang w:val="en-US"/>
              </w:rPr>
            </w:pPr>
            <w:r w:rsidRPr="00FC6E71">
              <w:rPr>
                <w:lang w:val="en-US"/>
              </w:rPr>
              <w:t>387.7</w:t>
            </w:r>
          </w:p>
        </w:tc>
        <w:tc>
          <w:tcPr>
            <w:tcW w:w="587" w:type="pct"/>
            <w:vAlign w:val="bottom"/>
          </w:tcPr>
          <w:p w14:paraId="3C124845" w14:textId="77777777" w:rsidR="003E39B8" w:rsidRPr="00FC6E71" w:rsidRDefault="003E39B8" w:rsidP="003E39B8">
            <w:pPr>
              <w:pStyle w:val="Tabletext"/>
              <w:rPr>
                <w:lang w:val="en-US"/>
              </w:rPr>
            </w:pPr>
            <w:r w:rsidRPr="00FC6E71">
              <w:rPr>
                <w:lang w:val="en-US"/>
              </w:rPr>
              <w:t>SD 124.3</w:t>
            </w:r>
          </w:p>
        </w:tc>
        <w:tc>
          <w:tcPr>
            <w:tcW w:w="403" w:type="pct"/>
            <w:vMerge/>
            <w:shd w:val="clear" w:color="auto" w:fill="auto"/>
            <w:vAlign w:val="bottom"/>
          </w:tcPr>
          <w:p w14:paraId="246B6306" w14:textId="77777777" w:rsidR="003E39B8" w:rsidRPr="00FC6E71" w:rsidRDefault="003E39B8" w:rsidP="003E39B8">
            <w:pPr>
              <w:pStyle w:val="Tabletext"/>
              <w:rPr>
                <w:lang w:val="en-US"/>
              </w:rPr>
            </w:pPr>
          </w:p>
        </w:tc>
      </w:tr>
      <w:tr w:rsidR="003E39B8" w:rsidRPr="00FC6E71" w14:paraId="6E2953B6" w14:textId="77777777" w:rsidTr="003E39B8">
        <w:trPr>
          <w:cantSplit/>
          <w:trHeight w:val="113"/>
        </w:trPr>
        <w:tc>
          <w:tcPr>
            <w:tcW w:w="588" w:type="pct"/>
            <w:vMerge/>
            <w:vAlign w:val="bottom"/>
          </w:tcPr>
          <w:p w14:paraId="32FA7A45" w14:textId="77777777" w:rsidR="003E39B8" w:rsidRPr="00FC6E71" w:rsidRDefault="003E39B8" w:rsidP="003E39B8">
            <w:pPr>
              <w:pStyle w:val="Tabletext"/>
              <w:rPr>
                <w:lang w:val="en-US"/>
              </w:rPr>
            </w:pPr>
          </w:p>
        </w:tc>
        <w:tc>
          <w:tcPr>
            <w:tcW w:w="588" w:type="pct"/>
            <w:vMerge/>
            <w:shd w:val="clear" w:color="auto" w:fill="auto"/>
            <w:vAlign w:val="bottom"/>
          </w:tcPr>
          <w:p w14:paraId="4E318381" w14:textId="77777777" w:rsidR="003E39B8" w:rsidRPr="00FC6E71" w:rsidRDefault="003E39B8" w:rsidP="003E39B8">
            <w:pPr>
              <w:pStyle w:val="Tabletext"/>
              <w:rPr>
                <w:lang w:val="en-US"/>
              </w:rPr>
            </w:pPr>
          </w:p>
        </w:tc>
        <w:tc>
          <w:tcPr>
            <w:tcW w:w="690" w:type="pct"/>
            <w:vMerge/>
            <w:vAlign w:val="bottom"/>
          </w:tcPr>
          <w:p w14:paraId="5C8ECEEB"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DA4EC27" w14:textId="77777777" w:rsidR="003E39B8" w:rsidRPr="00FC6E71" w:rsidRDefault="003E39B8" w:rsidP="003E39B8">
            <w:pPr>
              <w:pStyle w:val="Tabletext"/>
              <w:rPr>
                <w:lang w:val="en-US"/>
              </w:rPr>
            </w:pPr>
            <w:r w:rsidRPr="00FC6E71">
              <w:rPr>
                <w:lang w:val="en-US"/>
              </w:rPr>
              <w:t>Mahendragarh</w:t>
            </w:r>
          </w:p>
        </w:tc>
        <w:tc>
          <w:tcPr>
            <w:tcW w:w="881" w:type="pct"/>
            <w:vMerge/>
            <w:shd w:val="clear" w:color="auto" w:fill="auto"/>
            <w:vAlign w:val="bottom"/>
          </w:tcPr>
          <w:p w14:paraId="6B048BC0"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2872410F" w14:textId="77777777" w:rsidR="003E39B8" w:rsidRPr="00FC6E71" w:rsidRDefault="003E39B8" w:rsidP="003E39B8">
            <w:pPr>
              <w:pStyle w:val="Tabletext"/>
              <w:rPr>
                <w:lang w:val="en-US"/>
              </w:rPr>
            </w:pPr>
            <w:r w:rsidRPr="00FC6E71">
              <w:rPr>
                <w:lang w:val="en-US"/>
              </w:rPr>
              <w:t>160.4</w:t>
            </w:r>
          </w:p>
        </w:tc>
        <w:tc>
          <w:tcPr>
            <w:tcW w:w="587" w:type="pct"/>
            <w:vAlign w:val="bottom"/>
          </w:tcPr>
          <w:p w14:paraId="42369D1D" w14:textId="77777777" w:rsidR="003E39B8" w:rsidRPr="00FC6E71" w:rsidRDefault="003E39B8" w:rsidP="003E39B8">
            <w:pPr>
              <w:pStyle w:val="Tabletext"/>
              <w:rPr>
                <w:lang w:val="en-US"/>
              </w:rPr>
            </w:pPr>
            <w:r w:rsidRPr="00FC6E71">
              <w:rPr>
                <w:lang w:val="en-US"/>
              </w:rPr>
              <w:t>SD 43.8</w:t>
            </w:r>
          </w:p>
        </w:tc>
        <w:tc>
          <w:tcPr>
            <w:tcW w:w="403" w:type="pct"/>
            <w:vMerge/>
            <w:shd w:val="clear" w:color="auto" w:fill="auto"/>
            <w:vAlign w:val="bottom"/>
          </w:tcPr>
          <w:p w14:paraId="44363202" w14:textId="77777777" w:rsidR="003E39B8" w:rsidRPr="00FC6E71" w:rsidRDefault="003E39B8" w:rsidP="003E39B8">
            <w:pPr>
              <w:pStyle w:val="Tabletext"/>
              <w:rPr>
                <w:lang w:val="en-US"/>
              </w:rPr>
            </w:pPr>
          </w:p>
        </w:tc>
      </w:tr>
      <w:tr w:rsidR="003E39B8" w:rsidRPr="00FC6E71" w14:paraId="02AF7DB2" w14:textId="77777777" w:rsidTr="003E39B8">
        <w:trPr>
          <w:cantSplit/>
          <w:trHeight w:val="113"/>
        </w:trPr>
        <w:tc>
          <w:tcPr>
            <w:tcW w:w="588" w:type="pct"/>
            <w:vMerge w:val="restart"/>
            <w:vAlign w:val="bottom"/>
          </w:tcPr>
          <w:p w14:paraId="427D56EB" w14:textId="76E9F89D"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Pr="00FC6E71">
              <w:rPr>
                <w:lang w:val="en-US"/>
              </w:rPr>
              <w:fldChar w:fldCharType="separate"/>
            </w:r>
            <w:r w:rsidR="00FE6022">
              <w:rPr>
                <w:noProof/>
                <w:lang w:val="en-US"/>
              </w:rPr>
              <w:t>Gadi et al.</w:t>
            </w:r>
            <w:r w:rsidR="00FE6022" w:rsidRPr="00FE6022">
              <w:rPr>
                <w:noProof/>
                <w:vertAlign w:val="superscript"/>
                <w:lang w:val="en-US"/>
              </w:rPr>
              <w:t>85</w:t>
            </w:r>
            <w:r w:rsidRPr="00FC6E71">
              <w:rPr>
                <w:lang w:val="en-US"/>
              </w:rPr>
              <w:fldChar w:fldCharType="end"/>
            </w:r>
          </w:p>
        </w:tc>
        <w:tc>
          <w:tcPr>
            <w:tcW w:w="588" w:type="pct"/>
            <w:vMerge/>
            <w:shd w:val="clear" w:color="auto" w:fill="auto"/>
            <w:vAlign w:val="bottom"/>
          </w:tcPr>
          <w:p w14:paraId="5D7C3B21" w14:textId="77777777" w:rsidR="003E39B8" w:rsidRPr="00FC6E71" w:rsidRDefault="003E39B8" w:rsidP="003E39B8">
            <w:pPr>
              <w:pStyle w:val="Tabletext"/>
              <w:rPr>
                <w:lang w:val="en-US"/>
              </w:rPr>
            </w:pPr>
          </w:p>
        </w:tc>
        <w:tc>
          <w:tcPr>
            <w:tcW w:w="690" w:type="pct"/>
            <w:vMerge/>
            <w:vAlign w:val="bottom"/>
          </w:tcPr>
          <w:p w14:paraId="01F53EF4"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387CC193" w14:textId="77777777" w:rsidR="003E39B8" w:rsidRPr="00FC6E71" w:rsidRDefault="003E39B8" w:rsidP="003E39B8">
            <w:pPr>
              <w:pStyle w:val="Tabletext"/>
              <w:rPr>
                <w:lang w:val="en-US"/>
              </w:rPr>
            </w:pPr>
            <w:r w:rsidRPr="00FC6E71">
              <w:rPr>
                <w:lang w:val="en-US"/>
              </w:rPr>
              <w:t>Delhi</w:t>
            </w:r>
          </w:p>
        </w:tc>
        <w:tc>
          <w:tcPr>
            <w:tcW w:w="881" w:type="pct"/>
            <w:vMerge/>
            <w:shd w:val="clear" w:color="auto" w:fill="auto"/>
            <w:vAlign w:val="bottom"/>
          </w:tcPr>
          <w:p w14:paraId="251B0151"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180E53E6" w14:textId="77777777" w:rsidR="003E39B8" w:rsidRPr="00FC6E71" w:rsidRDefault="003E39B8" w:rsidP="003E39B8">
            <w:pPr>
              <w:pStyle w:val="Tabletext"/>
              <w:rPr>
                <w:lang w:val="en-US"/>
              </w:rPr>
            </w:pPr>
            <w:r w:rsidRPr="00FC6E71">
              <w:rPr>
                <w:lang w:val="en-US"/>
              </w:rPr>
              <w:t>210.8</w:t>
            </w:r>
          </w:p>
        </w:tc>
        <w:tc>
          <w:tcPr>
            <w:tcW w:w="587" w:type="pct"/>
            <w:vAlign w:val="bottom"/>
          </w:tcPr>
          <w:p w14:paraId="78B55F5D" w14:textId="77777777" w:rsidR="003E39B8" w:rsidRPr="00FC6E71" w:rsidRDefault="003E39B8" w:rsidP="003E39B8">
            <w:pPr>
              <w:pStyle w:val="Tabletext"/>
              <w:rPr>
                <w:lang w:val="en-US"/>
              </w:rPr>
            </w:pPr>
            <w:r w:rsidRPr="00FC6E71">
              <w:rPr>
                <w:lang w:val="en-US"/>
              </w:rPr>
              <w:t>± 79.7</w:t>
            </w:r>
          </w:p>
        </w:tc>
        <w:tc>
          <w:tcPr>
            <w:tcW w:w="403" w:type="pct"/>
            <w:vMerge/>
            <w:shd w:val="clear" w:color="auto" w:fill="auto"/>
            <w:vAlign w:val="bottom"/>
          </w:tcPr>
          <w:p w14:paraId="6118778E" w14:textId="77777777" w:rsidR="003E39B8" w:rsidRPr="00FC6E71" w:rsidRDefault="003E39B8" w:rsidP="003E39B8">
            <w:pPr>
              <w:pStyle w:val="Tabletext"/>
              <w:rPr>
                <w:lang w:val="en-US"/>
              </w:rPr>
            </w:pPr>
          </w:p>
        </w:tc>
      </w:tr>
      <w:tr w:rsidR="003E39B8" w:rsidRPr="00FC6E71" w14:paraId="7727408C" w14:textId="77777777" w:rsidTr="003E39B8">
        <w:trPr>
          <w:cantSplit/>
          <w:trHeight w:val="113"/>
        </w:trPr>
        <w:tc>
          <w:tcPr>
            <w:tcW w:w="588" w:type="pct"/>
            <w:vMerge/>
            <w:vAlign w:val="bottom"/>
          </w:tcPr>
          <w:p w14:paraId="2175D9DA" w14:textId="77777777" w:rsidR="003E39B8" w:rsidRPr="00FC6E71" w:rsidRDefault="003E39B8" w:rsidP="003E39B8">
            <w:pPr>
              <w:pStyle w:val="Tabletext"/>
              <w:rPr>
                <w:lang w:val="en-US"/>
              </w:rPr>
            </w:pPr>
          </w:p>
        </w:tc>
        <w:tc>
          <w:tcPr>
            <w:tcW w:w="588" w:type="pct"/>
            <w:vMerge/>
            <w:shd w:val="clear" w:color="auto" w:fill="auto"/>
            <w:vAlign w:val="bottom"/>
          </w:tcPr>
          <w:p w14:paraId="41333EEA" w14:textId="77777777" w:rsidR="003E39B8" w:rsidRPr="00FC6E71" w:rsidRDefault="003E39B8" w:rsidP="003E39B8">
            <w:pPr>
              <w:pStyle w:val="Tabletext"/>
              <w:rPr>
                <w:lang w:val="en-US"/>
              </w:rPr>
            </w:pPr>
          </w:p>
        </w:tc>
        <w:tc>
          <w:tcPr>
            <w:tcW w:w="690" w:type="pct"/>
            <w:vMerge/>
            <w:vAlign w:val="bottom"/>
          </w:tcPr>
          <w:p w14:paraId="660162C2"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5E369ED1" w14:textId="77777777" w:rsidR="003E39B8" w:rsidRPr="00FC6E71" w:rsidRDefault="003E39B8" w:rsidP="003E39B8">
            <w:pPr>
              <w:pStyle w:val="Tabletext"/>
              <w:rPr>
                <w:lang w:val="en-US"/>
              </w:rPr>
            </w:pPr>
            <w:r w:rsidRPr="00FC6E71">
              <w:rPr>
                <w:lang w:val="en-US"/>
              </w:rPr>
              <w:t xml:space="preserve">Uttar Pradesh </w:t>
            </w:r>
          </w:p>
        </w:tc>
        <w:tc>
          <w:tcPr>
            <w:tcW w:w="881" w:type="pct"/>
            <w:vMerge/>
            <w:shd w:val="clear" w:color="auto" w:fill="auto"/>
            <w:vAlign w:val="bottom"/>
          </w:tcPr>
          <w:p w14:paraId="707798CE"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372E11B8" w14:textId="77777777" w:rsidR="003E39B8" w:rsidRPr="00FC6E71" w:rsidRDefault="003E39B8" w:rsidP="003E39B8">
            <w:pPr>
              <w:pStyle w:val="Tabletext"/>
              <w:rPr>
                <w:lang w:val="en-US"/>
              </w:rPr>
            </w:pPr>
            <w:r w:rsidRPr="00FC6E71">
              <w:rPr>
                <w:lang w:val="en-US"/>
              </w:rPr>
              <w:t xml:space="preserve">158.9 </w:t>
            </w:r>
          </w:p>
        </w:tc>
        <w:tc>
          <w:tcPr>
            <w:tcW w:w="587" w:type="pct"/>
            <w:vAlign w:val="bottom"/>
          </w:tcPr>
          <w:p w14:paraId="7D6A957C" w14:textId="77777777" w:rsidR="003E39B8" w:rsidRPr="00FC6E71" w:rsidRDefault="003E39B8" w:rsidP="003E39B8">
            <w:pPr>
              <w:pStyle w:val="Tabletext"/>
              <w:rPr>
                <w:lang w:val="en-US"/>
              </w:rPr>
            </w:pPr>
            <w:r w:rsidRPr="00FC6E71">
              <w:rPr>
                <w:lang w:val="en-US"/>
              </w:rPr>
              <w:t>± 72.2</w:t>
            </w:r>
          </w:p>
        </w:tc>
        <w:tc>
          <w:tcPr>
            <w:tcW w:w="403" w:type="pct"/>
            <w:vMerge/>
            <w:shd w:val="clear" w:color="auto" w:fill="auto"/>
            <w:vAlign w:val="bottom"/>
          </w:tcPr>
          <w:p w14:paraId="7CF5A77C" w14:textId="77777777" w:rsidR="003E39B8" w:rsidRPr="00FC6E71" w:rsidRDefault="003E39B8" w:rsidP="003E39B8">
            <w:pPr>
              <w:pStyle w:val="Tabletext"/>
              <w:rPr>
                <w:lang w:val="en-US"/>
              </w:rPr>
            </w:pPr>
          </w:p>
        </w:tc>
      </w:tr>
      <w:tr w:rsidR="003E39B8" w:rsidRPr="00FC6E71" w14:paraId="500A788C" w14:textId="77777777" w:rsidTr="003E39B8">
        <w:trPr>
          <w:cantSplit/>
          <w:trHeight w:val="113"/>
        </w:trPr>
        <w:tc>
          <w:tcPr>
            <w:tcW w:w="588" w:type="pct"/>
            <w:vMerge/>
            <w:vAlign w:val="bottom"/>
          </w:tcPr>
          <w:p w14:paraId="37E4287B" w14:textId="77777777" w:rsidR="003E39B8" w:rsidRPr="00FC6E71" w:rsidRDefault="003E39B8" w:rsidP="003E39B8">
            <w:pPr>
              <w:pStyle w:val="Tabletext"/>
              <w:rPr>
                <w:lang w:val="en-US"/>
              </w:rPr>
            </w:pPr>
          </w:p>
        </w:tc>
        <w:tc>
          <w:tcPr>
            <w:tcW w:w="588" w:type="pct"/>
            <w:vMerge/>
            <w:shd w:val="clear" w:color="auto" w:fill="auto"/>
            <w:vAlign w:val="bottom"/>
          </w:tcPr>
          <w:p w14:paraId="46F1C6A2" w14:textId="77777777" w:rsidR="003E39B8" w:rsidRPr="00FC6E71" w:rsidRDefault="003E39B8" w:rsidP="003E39B8">
            <w:pPr>
              <w:pStyle w:val="Tabletext"/>
              <w:rPr>
                <w:lang w:val="en-US"/>
              </w:rPr>
            </w:pPr>
          </w:p>
        </w:tc>
        <w:tc>
          <w:tcPr>
            <w:tcW w:w="690" w:type="pct"/>
            <w:vMerge/>
            <w:vAlign w:val="bottom"/>
          </w:tcPr>
          <w:p w14:paraId="445E076C"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64F9A84" w14:textId="77777777" w:rsidR="003E39B8" w:rsidRPr="00FC6E71" w:rsidRDefault="003E39B8" w:rsidP="003E39B8">
            <w:pPr>
              <w:pStyle w:val="Tabletext"/>
              <w:rPr>
                <w:lang w:val="en-US"/>
              </w:rPr>
            </w:pPr>
            <w:r w:rsidRPr="00FC6E71">
              <w:rPr>
                <w:lang w:val="en-US"/>
              </w:rPr>
              <w:t>Haryana</w:t>
            </w:r>
          </w:p>
        </w:tc>
        <w:tc>
          <w:tcPr>
            <w:tcW w:w="881" w:type="pct"/>
            <w:vMerge/>
            <w:tcBorders>
              <w:bottom w:val="single" w:sz="4" w:space="0" w:color="000000" w:themeColor="text1"/>
            </w:tcBorders>
            <w:shd w:val="clear" w:color="auto" w:fill="auto"/>
            <w:vAlign w:val="bottom"/>
          </w:tcPr>
          <w:p w14:paraId="16E7A374"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4F766963" w14:textId="77777777" w:rsidR="003E39B8" w:rsidRPr="00FC6E71" w:rsidRDefault="003E39B8" w:rsidP="003E39B8">
            <w:pPr>
              <w:pStyle w:val="Tabletext"/>
              <w:rPr>
                <w:lang w:val="en-US"/>
              </w:rPr>
            </w:pPr>
            <w:r w:rsidRPr="00FC6E71">
              <w:rPr>
                <w:lang w:val="en-US"/>
              </w:rPr>
              <w:t xml:space="preserve">130.4 </w:t>
            </w:r>
          </w:p>
        </w:tc>
        <w:tc>
          <w:tcPr>
            <w:tcW w:w="587" w:type="pct"/>
            <w:vAlign w:val="bottom"/>
          </w:tcPr>
          <w:p w14:paraId="0CB5E96A" w14:textId="77777777" w:rsidR="003E39B8" w:rsidRPr="00FC6E71" w:rsidRDefault="003E39B8" w:rsidP="003E39B8">
            <w:pPr>
              <w:pStyle w:val="Tabletext"/>
              <w:rPr>
                <w:lang w:val="en-US"/>
              </w:rPr>
            </w:pPr>
            <w:r w:rsidRPr="00FC6E71">
              <w:rPr>
                <w:lang w:val="en-US"/>
              </w:rPr>
              <w:t>± 63.6</w:t>
            </w:r>
          </w:p>
        </w:tc>
        <w:tc>
          <w:tcPr>
            <w:tcW w:w="403" w:type="pct"/>
            <w:vMerge/>
            <w:shd w:val="clear" w:color="auto" w:fill="auto"/>
            <w:vAlign w:val="bottom"/>
          </w:tcPr>
          <w:p w14:paraId="39C830F2" w14:textId="77777777" w:rsidR="003E39B8" w:rsidRPr="00FC6E71" w:rsidRDefault="003E39B8" w:rsidP="003E39B8">
            <w:pPr>
              <w:pStyle w:val="Tabletext"/>
              <w:rPr>
                <w:lang w:val="en-US"/>
              </w:rPr>
            </w:pPr>
          </w:p>
        </w:tc>
      </w:tr>
      <w:tr w:rsidR="003E39B8" w:rsidRPr="00FC6E71" w14:paraId="4482F952" w14:textId="77777777" w:rsidTr="003E39B8">
        <w:trPr>
          <w:cantSplit/>
          <w:trHeight w:val="113"/>
        </w:trPr>
        <w:tc>
          <w:tcPr>
            <w:tcW w:w="588" w:type="pct"/>
            <w:vMerge w:val="restart"/>
            <w:vAlign w:val="bottom"/>
          </w:tcPr>
          <w:p w14:paraId="3CBF7B63" w14:textId="39D9314C"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AuthorYear="1"&gt;&lt;Author&gt;Teil&lt;/Author&gt;&lt;Year&gt;2006&lt;/Year&gt;&lt;RecNum&gt;5821&lt;/RecNum&gt;&lt;DisplayText&gt;Teil et al.&lt;style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rPr>
                <w:lang w:val="en-US"/>
              </w:rPr>
              <w:fldChar w:fldCharType="separate"/>
            </w:r>
            <w:r w:rsidR="00FE6022">
              <w:rPr>
                <w:noProof/>
                <w:lang w:val="en-US"/>
              </w:rPr>
              <w:t>Teil et al.</w:t>
            </w:r>
            <w:r w:rsidR="00FE6022" w:rsidRPr="00FE6022">
              <w:rPr>
                <w:noProof/>
                <w:vertAlign w:val="superscript"/>
                <w:lang w:val="en-US"/>
              </w:rPr>
              <w:t>86</w:t>
            </w:r>
            <w:r w:rsidRPr="00FC6E71">
              <w:rPr>
                <w:lang w:val="en-US"/>
              </w:rPr>
              <w:fldChar w:fldCharType="end"/>
            </w:r>
          </w:p>
        </w:tc>
        <w:tc>
          <w:tcPr>
            <w:tcW w:w="588" w:type="pct"/>
            <w:vMerge w:val="restart"/>
            <w:shd w:val="clear" w:color="auto" w:fill="auto"/>
            <w:vAlign w:val="bottom"/>
          </w:tcPr>
          <w:p w14:paraId="18ED475B" w14:textId="77777777" w:rsidR="003E39B8" w:rsidRPr="00FC6E71" w:rsidRDefault="003E39B8" w:rsidP="003E39B8">
            <w:pPr>
              <w:pStyle w:val="Tabletext"/>
              <w:rPr>
                <w:lang w:val="en-US"/>
              </w:rPr>
            </w:pPr>
            <w:r w:rsidRPr="00FC6E71">
              <w:rPr>
                <w:lang w:val="en-US"/>
              </w:rPr>
              <w:t>Paris, FRA</w:t>
            </w:r>
          </w:p>
        </w:tc>
        <w:tc>
          <w:tcPr>
            <w:tcW w:w="690" w:type="pct"/>
            <w:vMerge/>
            <w:vAlign w:val="bottom"/>
          </w:tcPr>
          <w:p w14:paraId="61D71EFC" w14:textId="77777777" w:rsidR="003E39B8" w:rsidRPr="00FC6E71" w:rsidRDefault="003E39B8" w:rsidP="003E39B8">
            <w:pPr>
              <w:pStyle w:val="Tabletext"/>
              <w:rPr>
                <w:lang w:val="en-US"/>
              </w:rPr>
            </w:pPr>
          </w:p>
        </w:tc>
        <w:tc>
          <w:tcPr>
            <w:tcW w:w="876" w:type="pct"/>
            <w:vMerge w:val="restart"/>
            <w:tcBorders>
              <w:top w:val="single" w:sz="4" w:space="0" w:color="auto"/>
            </w:tcBorders>
            <w:vAlign w:val="bottom"/>
          </w:tcPr>
          <w:p w14:paraId="14CC9AD7" w14:textId="77777777" w:rsidR="003E39B8" w:rsidRPr="00FC6E71" w:rsidRDefault="003E39B8" w:rsidP="003E39B8">
            <w:pPr>
              <w:pStyle w:val="Tabletext"/>
              <w:rPr>
                <w:lang w:val="en-US"/>
              </w:rPr>
            </w:pPr>
            <w:r w:rsidRPr="00FC6E71">
              <w:rPr>
                <w:lang w:val="en-US"/>
              </w:rPr>
              <w:t>Paris</w:t>
            </w:r>
          </w:p>
        </w:tc>
        <w:tc>
          <w:tcPr>
            <w:tcW w:w="881" w:type="pct"/>
            <w:tcBorders>
              <w:top w:val="single" w:sz="4" w:space="0" w:color="000000" w:themeColor="text1"/>
            </w:tcBorders>
            <w:shd w:val="clear" w:color="auto" w:fill="auto"/>
            <w:vAlign w:val="bottom"/>
          </w:tcPr>
          <w:p w14:paraId="085CF629" w14:textId="77777777" w:rsidR="003E39B8" w:rsidRPr="00FC6E71" w:rsidRDefault="003E39B8" w:rsidP="003E39B8">
            <w:pPr>
              <w:pStyle w:val="Tabletext"/>
              <w:rPr>
                <w:lang w:val="en-US"/>
              </w:rPr>
            </w:pPr>
            <w:r w:rsidRPr="00FC6E71">
              <w:rPr>
                <w:lang w:val="en-US"/>
              </w:rPr>
              <w:t>Particle phase</w:t>
            </w:r>
          </w:p>
        </w:tc>
        <w:tc>
          <w:tcPr>
            <w:tcW w:w="388" w:type="pct"/>
            <w:tcBorders>
              <w:top w:val="single" w:sz="4" w:space="0" w:color="auto"/>
              <w:bottom w:val="single" w:sz="4" w:space="0" w:color="auto"/>
            </w:tcBorders>
            <w:vAlign w:val="bottom"/>
          </w:tcPr>
          <w:p w14:paraId="715C4461" w14:textId="77777777" w:rsidR="003E39B8" w:rsidRPr="00FC6E71" w:rsidRDefault="003E39B8" w:rsidP="003E39B8">
            <w:pPr>
              <w:pStyle w:val="Tabletext"/>
              <w:rPr>
                <w:lang w:val="en-US"/>
              </w:rPr>
            </w:pPr>
            <w:r w:rsidRPr="00FC6E71">
              <w:rPr>
                <w:lang w:val="en-US"/>
              </w:rPr>
              <w:t>8.2</w:t>
            </w:r>
          </w:p>
        </w:tc>
        <w:tc>
          <w:tcPr>
            <w:tcW w:w="587" w:type="pct"/>
            <w:vAlign w:val="bottom"/>
          </w:tcPr>
          <w:p w14:paraId="7BB833FF" w14:textId="77777777" w:rsidR="003E39B8" w:rsidRPr="00FC6E71" w:rsidRDefault="003E39B8" w:rsidP="003E39B8">
            <w:pPr>
              <w:pStyle w:val="Tabletext"/>
              <w:rPr>
                <w:lang w:val="en-US"/>
              </w:rPr>
            </w:pPr>
            <w:r w:rsidRPr="00FC6E71">
              <w:rPr>
                <w:lang w:val="en-US"/>
              </w:rPr>
              <w:t>3.9-13</w:t>
            </w:r>
          </w:p>
        </w:tc>
        <w:tc>
          <w:tcPr>
            <w:tcW w:w="403" w:type="pct"/>
            <w:vMerge w:val="restart"/>
            <w:shd w:val="clear" w:color="auto" w:fill="auto"/>
            <w:vAlign w:val="bottom"/>
          </w:tcPr>
          <w:p w14:paraId="64AFBA17" w14:textId="77777777" w:rsidR="003E39B8" w:rsidRPr="00FC6E71" w:rsidRDefault="003E39B8" w:rsidP="003E39B8">
            <w:pPr>
              <w:pStyle w:val="Tabletext"/>
              <w:rPr>
                <w:lang w:val="en-US"/>
              </w:rPr>
            </w:pPr>
          </w:p>
        </w:tc>
      </w:tr>
      <w:tr w:rsidR="003E39B8" w:rsidRPr="00FC6E71" w14:paraId="102BF404" w14:textId="77777777" w:rsidTr="003E39B8">
        <w:trPr>
          <w:cantSplit/>
          <w:trHeight w:val="113"/>
        </w:trPr>
        <w:tc>
          <w:tcPr>
            <w:tcW w:w="588" w:type="pct"/>
            <w:vMerge/>
            <w:vAlign w:val="bottom"/>
          </w:tcPr>
          <w:p w14:paraId="6FA38704" w14:textId="77777777" w:rsidR="003E39B8" w:rsidRPr="00FC6E71" w:rsidRDefault="003E39B8" w:rsidP="003E39B8">
            <w:pPr>
              <w:pStyle w:val="Tabletext"/>
              <w:rPr>
                <w:lang w:val="en-US"/>
              </w:rPr>
            </w:pPr>
          </w:p>
        </w:tc>
        <w:tc>
          <w:tcPr>
            <w:tcW w:w="588" w:type="pct"/>
            <w:vMerge/>
            <w:shd w:val="clear" w:color="auto" w:fill="auto"/>
            <w:vAlign w:val="bottom"/>
          </w:tcPr>
          <w:p w14:paraId="6F7FA88D" w14:textId="77777777" w:rsidR="003E39B8" w:rsidRPr="00FC6E71" w:rsidRDefault="003E39B8" w:rsidP="003E39B8">
            <w:pPr>
              <w:pStyle w:val="Tabletext"/>
              <w:rPr>
                <w:lang w:val="en-US"/>
              </w:rPr>
            </w:pPr>
          </w:p>
        </w:tc>
        <w:tc>
          <w:tcPr>
            <w:tcW w:w="690" w:type="pct"/>
            <w:vMerge/>
            <w:vAlign w:val="bottom"/>
          </w:tcPr>
          <w:p w14:paraId="0F720C0E" w14:textId="77777777" w:rsidR="003E39B8" w:rsidRPr="00FC6E71" w:rsidRDefault="003E39B8" w:rsidP="003E39B8">
            <w:pPr>
              <w:pStyle w:val="Tabletext"/>
              <w:rPr>
                <w:lang w:val="en-US"/>
              </w:rPr>
            </w:pPr>
          </w:p>
        </w:tc>
        <w:tc>
          <w:tcPr>
            <w:tcW w:w="876" w:type="pct"/>
            <w:vMerge/>
            <w:tcBorders>
              <w:bottom w:val="single" w:sz="4" w:space="0" w:color="auto"/>
            </w:tcBorders>
            <w:vAlign w:val="bottom"/>
          </w:tcPr>
          <w:p w14:paraId="25453F0B" w14:textId="77777777" w:rsidR="003E39B8" w:rsidRPr="00FC6E71" w:rsidRDefault="003E39B8" w:rsidP="003E39B8">
            <w:pPr>
              <w:pStyle w:val="Tabletext"/>
              <w:rPr>
                <w:lang w:val="en-US"/>
              </w:rPr>
            </w:pPr>
          </w:p>
        </w:tc>
        <w:tc>
          <w:tcPr>
            <w:tcW w:w="881" w:type="pct"/>
            <w:tcBorders>
              <w:top w:val="nil"/>
            </w:tcBorders>
            <w:shd w:val="clear" w:color="auto" w:fill="auto"/>
            <w:vAlign w:val="bottom"/>
          </w:tcPr>
          <w:p w14:paraId="6C90472F" w14:textId="77777777" w:rsidR="003E39B8" w:rsidRPr="00FC6E71" w:rsidRDefault="003E39B8" w:rsidP="003E39B8">
            <w:pPr>
              <w:pStyle w:val="Tabletext"/>
              <w:rPr>
                <w:lang w:val="en-US"/>
              </w:rPr>
            </w:pPr>
            <w:r w:rsidRPr="00FC6E71">
              <w:rPr>
                <w:lang w:val="en-US"/>
              </w:rPr>
              <w:t>Vapor phase</w:t>
            </w:r>
          </w:p>
        </w:tc>
        <w:tc>
          <w:tcPr>
            <w:tcW w:w="388" w:type="pct"/>
            <w:tcBorders>
              <w:top w:val="single" w:sz="4" w:space="0" w:color="auto"/>
              <w:bottom w:val="single" w:sz="4" w:space="0" w:color="auto"/>
            </w:tcBorders>
            <w:vAlign w:val="bottom"/>
          </w:tcPr>
          <w:p w14:paraId="7607CD22" w14:textId="77777777" w:rsidR="003E39B8" w:rsidRPr="00FC6E71" w:rsidRDefault="003E39B8" w:rsidP="003E39B8">
            <w:pPr>
              <w:pStyle w:val="Tabletext"/>
              <w:rPr>
                <w:lang w:val="en-US"/>
              </w:rPr>
            </w:pPr>
            <w:r w:rsidRPr="00FC6E71">
              <w:rPr>
                <w:lang w:val="en-US"/>
              </w:rPr>
              <w:t>55.3</w:t>
            </w:r>
          </w:p>
        </w:tc>
        <w:tc>
          <w:tcPr>
            <w:tcW w:w="587" w:type="pct"/>
            <w:vAlign w:val="bottom"/>
          </w:tcPr>
          <w:p w14:paraId="24558352" w14:textId="77777777" w:rsidR="003E39B8" w:rsidRPr="00FC6E71" w:rsidRDefault="003E39B8" w:rsidP="003E39B8">
            <w:pPr>
              <w:pStyle w:val="Tabletext"/>
              <w:rPr>
                <w:lang w:val="en-US"/>
              </w:rPr>
            </w:pPr>
            <w:r w:rsidRPr="00FC6E71">
              <w:rPr>
                <w:lang w:val="en-US"/>
              </w:rPr>
              <w:t>20.6-109.3</w:t>
            </w:r>
          </w:p>
        </w:tc>
        <w:tc>
          <w:tcPr>
            <w:tcW w:w="403" w:type="pct"/>
            <w:vMerge/>
            <w:shd w:val="clear" w:color="auto" w:fill="auto"/>
            <w:vAlign w:val="bottom"/>
          </w:tcPr>
          <w:p w14:paraId="7F9B9EE7" w14:textId="77777777" w:rsidR="003E39B8" w:rsidRPr="00FC6E71" w:rsidRDefault="003E39B8" w:rsidP="003E39B8">
            <w:pPr>
              <w:pStyle w:val="Tabletext"/>
              <w:rPr>
                <w:lang w:val="en-US"/>
              </w:rPr>
            </w:pPr>
          </w:p>
        </w:tc>
      </w:tr>
      <w:tr w:rsidR="003E39B8" w:rsidRPr="00FC6E71" w14:paraId="724E9C1D" w14:textId="77777777" w:rsidTr="003E39B8">
        <w:trPr>
          <w:cantSplit/>
          <w:trHeight w:val="113"/>
        </w:trPr>
        <w:tc>
          <w:tcPr>
            <w:tcW w:w="588" w:type="pct"/>
            <w:vMerge w:val="restart"/>
            <w:vAlign w:val="bottom"/>
          </w:tcPr>
          <w:p w14:paraId="013CE6BE" w14:textId="1B36D5E7"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AuthorYear="1"&gt;&lt;Author&gt;Thuren&lt;/Author&gt;&lt;Year&gt;1990&lt;/Year&gt;&lt;RecNum&gt;5822&lt;/RecNum&gt;&lt;DisplayText&gt;Thuren et al.&lt;style face="superscript"&gt;87&lt;/style&gt;&lt;/DisplayText&gt;&lt;record&gt;&lt;rec-number&gt;5822&lt;/rec-number&gt;&lt;foreign-keys&gt;&lt;key app="EN" db-id="x9ep5rzpeferz2er5wxxvrplewr09fz5setz" timestamp="1586183735" guid="35f2d9d3-6bf6-45e0-97b1-f38e7b18382f"&gt;5822&lt;/key&gt;&lt;/foreign-keys&gt;&lt;ref-type name="Journal Article"&gt;17&lt;/ref-type&gt;&lt;contributors&gt;&lt;authors&gt;&lt;author&gt;Thuren, Anders&lt;/author&gt;&lt;author&gt;Larsson, Per&lt;/author&gt;&lt;/authors&gt;&lt;/contributors&gt;&lt;titles&gt;&lt;title&gt;Phthalate esters in the Swedish atmosphere&lt;/title&gt;&lt;secondary-title&gt;Environmental Science &amp;amp; Technology&lt;/secondary-title&gt;&lt;/titles&gt;&lt;periodical&gt;&lt;full-title&gt;Environmental Science &amp;amp; Technology&lt;/full-title&gt;&lt;abbr-1&gt;Environ. Sci. Technol.&lt;/abbr-1&gt;&lt;/periodical&gt;&lt;pages&gt;554-559&lt;/pages&gt;&lt;volume&gt;24&lt;/volume&gt;&lt;number&gt;4&lt;/number&gt;&lt;dates&gt;&lt;year&gt;1990&lt;/year&gt;&lt;pub-dates&gt;&lt;date&gt;1990/04/01&lt;/date&gt;&lt;/pub-dates&gt;&lt;/dates&gt;&lt;publisher&gt;American Chemical Society&lt;/publisher&gt;&lt;isbn&gt;0013-936X&lt;/isbn&gt;&lt;urls&gt;&lt;related-urls&gt;&lt;url&gt;https://doi.org/10.1021/es00074a015&lt;/url&gt;&lt;/related-urls&gt;&lt;/urls&gt;&lt;electronic-resource-num&gt;10.1021/es00074a015&lt;/electronic-resource-num&gt;&lt;/record&gt;&lt;/Cite&gt;&lt;/EndNote&gt;</w:instrText>
            </w:r>
            <w:r w:rsidRPr="00FC6E71">
              <w:rPr>
                <w:lang w:val="en-US"/>
              </w:rPr>
              <w:fldChar w:fldCharType="separate"/>
            </w:r>
            <w:r w:rsidR="00FE6022">
              <w:rPr>
                <w:noProof/>
                <w:lang w:val="en-US"/>
              </w:rPr>
              <w:t>Thuren et al.</w:t>
            </w:r>
            <w:r w:rsidR="00FE6022" w:rsidRPr="00FE6022">
              <w:rPr>
                <w:noProof/>
                <w:vertAlign w:val="superscript"/>
                <w:lang w:val="en-US"/>
              </w:rPr>
              <w:t>87</w:t>
            </w:r>
            <w:r w:rsidRPr="00FC6E71">
              <w:rPr>
                <w:lang w:val="en-US"/>
              </w:rPr>
              <w:fldChar w:fldCharType="end"/>
            </w:r>
          </w:p>
        </w:tc>
        <w:tc>
          <w:tcPr>
            <w:tcW w:w="588" w:type="pct"/>
            <w:vMerge w:val="restart"/>
            <w:shd w:val="clear" w:color="auto" w:fill="auto"/>
            <w:vAlign w:val="bottom"/>
          </w:tcPr>
          <w:p w14:paraId="186CBDB9" w14:textId="77777777" w:rsidR="003E39B8" w:rsidRPr="00FC6E71" w:rsidRDefault="003E39B8" w:rsidP="003E39B8">
            <w:pPr>
              <w:pStyle w:val="Tabletext"/>
              <w:rPr>
                <w:lang w:val="en-US"/>
              </w:rPr>
            </w:pPr>
          </w:p>
        </w:tc>
        <w:tc>
          <w:tcPr>
            <w:tcW w:w="690" w:type="pct"/>
            <w:vMerge/>
            <w:vAlign w:val="bottom"/>
          </w:tcPr>
          <w:p w14:paraId="1EB72C9D"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7437502C" w14:textId="77777777" w:rsidR="003E39B8" w:rsidRPr="00FC6E71" w:rsidRDefault="003E39B8" w:rsidP="003E39B8">
            <w:pPr>
              <w:pStyle w:val="Tabletext"/>
              <w:rPr>
                <w:lang w:val="en-US"/>
              </w:rPr>
            </w:pPr>
            <w:r w:rsidRPr="00FC6E71">
              <w:rPr>
                <w:lang w:val="en-US"/>
              </w:rPr>
              <w:t xml:space="preserve">Enewetak Atoll, N Pacific Ocean </w:t>
            </w:r>
          </w:p>
        </w:tc>
        <w:tc>
          <w:tcPr>
            <w:tcW w:w="881" w:type="pct"/>
            <w:vMerge w:val="restart"/>
            <w:tcBorders>
              <w:top w:val="nil"/>
            </w:tcBorders>
            <w:shd w:val="clear" w:color="auto" w:fill="auto"/>
            <w:vAlign w:val="bottom"/>
          </w:tcPr>
          <w:p w14:paraId="090B94F9" w14:textId="77777777" w:rsidR="003E39B8" w:rsidRPr="00FC6E71" w:rsidRDefault="003E39B8" w:rsidP="003E39B8">
            <w:pPr>
              <w:pStyle w:val="Tabletext"/>
              <w:rPr>
                <w:lang w:val="en-US"/>
              </w:rPr>
            </w:pPr>
            <w:r w:rsidRPr="00FC6E71">
              <w:rPr>
                <w:lang w:val="en-US"/>
              </w:rPr>
              <w:t>Gas/particle phase</w:t>
            </w:r>
          </w:p>
        </w:tc>
        <w:tc>
          <w:tcPr>
            <w:tcW w:w="388" w:type="pct"/>
            <w:tcBorders>
              <w:top w:val="single" w:sz="4" w:space="0" w:color="auto"/>
              <w:bottom w:val="single" w:sz="4" w:space="0" w:color="auto"/>
            </w:tcBorders>
            <w:vAlign w:val="bottom"/>
          </w:tcPr>
          <w:p w14:paraId="1C5EBC65" w14:textId="77777777" w:rsidR="003E39B8" w:rsidRPr="00FC6E71" w:rsidRDefault="003E39B8" w:rsidP="003E39B8">
            <w:pPr>
              <w:pStyle w:val="Tabletext"/>
              <w:rPr>
                <w:lang w:val="en-US"/>
              </w:rPr>
            </w:pPr>
            <w:r w:rsidRPr="00FC6E71">
              <w:rPr>
                <w:lang w:val="en-US"/>
              </w:rPr>
              <w:t>2.27</w:t>
            </w:r>
          </w:p>
        </w:tc>
        <w:tc>
          <w:tcPr>
            <w:tcW w:w="587" w:type="pct"/>
            <w:tcBorders>
              <w:bottom w:val="nil"/>
            </w:tcBorders>
            <w:vAlign w:val="bottom"/>
          </w:tcPr>
          <w:p w14:paraId="796E4169" w14:textId="77777777" w:rsidR="003E39B8" w:rsidRPr="00FC6E71" w:rsidRDefault="003E39B8" w:rsidP="003E39B8">
            <w:pPr>
              <w:pStyle w:val="Tabletext"/>
              <w:rPr>
                <w:lang w:val="en-US"/>
              </w:rPr>
            </w:pPr>
          </w:p>
        </w:tc>
        <w:tc>
          <w:tcPr>
            <w:tcW w:w="403" w:type="pct"/>
            <w:tcBorders>
              <w:bottom w:val="nil"/>
            </w:tcBorders>
            <w:shd w:val="clear" w:color="auto" w:fill="auto"/>
            <w:vAlign w:val="bottom"/>
          </w:tcPr>
          <w:p w14:paraId="15D0475E" w14:textId="77777777" w:rsidR="003E39B8" w:rsidRPr="00FC6E71" w:rsidRDefault="003E39B8" w:rsidP="003E39B8">
            <w:pPr>
              <w:pStyle w:val="Tabletext"/>
              <w:rPr>
                <w:lang w:val="en-US"/>
              </w:rPr>
            </w:pPr>
          </w:p>
        </w:tc>
      </w:tr>
      <w:tr w:rsidR="003E39B8" w:rsidRPr="00FC6E71" w14:paraId="39972030" w14:textId="77777777" w:rsidTr="003E39B8">
        <w:trPr>
          <w:cantSplit/>
          <w:trHeight w:val="113"/>
        </w:trPr>
        <w:tc>
          <w:tcPr>
            <w:tcW w:w="588" w:type="pct"/>
            <w:vMerge/>
            <w:vAlign w:val="bottom"/>
          </w:tcPr>
          <w:p w14:paraId="4CC802DD" w14:textId="77777777" w:rsidR="003E39B8" w:rsidRPr="00FC6E71" w:rsidRDefault="003E39B8" w:rsidP="003E39B8">
            <w:pPr>
              <w:pStyle w:val="Tabletext"/>
              <w:rPr>
                <w:lang w:val="en-US"/>
              </w:rPr>
            </w:pPr>
          </w:p>
        </w:tc>
        <w:tc>
          <w:tcPr>
            <w:tcW w:w="588" w:type="pct"/>
            <w:vMerge/>
            <w:shd w:val="clear" w:color="auto" w:fill="auto"/>
            <w:vAlign w:val="bottom"/>
          </w:tcPr>
          <w:p w14:paraId="3022BBB7" w14:textId="77777777" w:rsidR="003E39B8" w:rsidRPr="00FC6E71" w:rsidRDefault="003E39B8" w:rsidP="003E39B8">
            <w:pPr>
              <w:pStyle w:val="Tabletext"/>
              <w:rPr>
                <w:lang w:val="en-US"/>
              </w:rPr>
            </w:pPr>
          </w:p>
        </w:tc>
        <w:tc>
          <w:tcPr>
            <w:tcW w:w="690" w:type="pct"/>
            <w:vMerge/>
            <w:vAlign w:val="bottom"/>
          </w:tcPr>
          <w:p w14:paraId="3F8836BE"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7A8FA00" w14:textId="77777777" w:rsidR="003E39B8" w:rsidRPr="00FC6E71" w:rsidRDefault="003E39B8" w:rsidP="003E39B8">
            <w:pPr>
              <w:pStyle w:val="Tabletext"/>
              <w:rPr>
                <w:lang w:val="en-US"/>
              </w:rPr>
            </w:pPr>
            <w:r w:rsidRPr="00FC6E71">
              <w:rPr>
                <w:lang w:val="en-US"/>
              </w:rPr>
              <w:t xml:space="preserve">Portland, Oregon </w:t>
            </w:r>
          </w:p>
        </w:tc>
        <w:tc>
          <w:tcPr>
            <w:tcW w:w="881" w:type="pct"/>
            <w:vMerge/>
            <w:shd w:val="clear" w:color="auto" w:fill="auto"/>
            <w:vAlign w:val="bottom"/>
          </w:tcPr>
          <w:p w14:paraId="588BD02E"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06BE4A0F" w14:textId="77777777" w:rsidR="003E39B8" w:rsidRPr="00FC6E71" w:rsidRDefault="003E39B8" w:rsidP="003E39B8">
            <w:pPr>
              <w:pStyle w:val="Tabletext"/>
              <w:rPr>
                <w:lang w:val="en-US"/>
              </w:rPr>
            </w:pPr>
            <w:r w:rsidRPr="00FC6E71">
              <w:rPr>
                <w:lang w:val="en-US"/>
              </w:rPr>
              <w:t>0.76</w:t>
            </w:r>
          </w:p>
        </w:tc>
        <w:tc>
          <w:tcPr>
            <w:tcW w:w="587" w:type="pct"/>
            <w:tcBorders>
              <w:top w:val="nil"/>
              <w:bottom w:val="nil"/>
            </w:tcBorders>
            <w:vAlign w:val="bottom"/>
          </w:tcPr>
          <w:p w14:paraId="4D2BD0A7" w14:textId="77777777" w:rsidR="003E39B8" w:rsidRPr="00FC6E71" w:rsidRDefault="003E39B8" w:rsidP="003E39B8">
            <w:pPr>
              <w:pStyle w:val="Tabletext"/>
              <w:rPr>
                <w:lang w:val="en-US"/>
              </w:rPr>
            </w:pPr>
          </w:p>
        </w:tc>
        <w:tc>
          <w:tcPr>
            <w:tcW w:w="403" w:type="pct"/>
            <w:tcBorders>
              <w:top w:val="nil"/>
              <w:bottom w:val="nil"/>
            </w:tcBorders>
            <w:shd w:val="clear" w:color="auto" w:fill="auto"/>
            <w:vAlign w:val="bottom"/>
          </w:tcPr>
          <w:p w14:paraId="24F08125" w14:textId="77777777" w:rsidR="003E39B8" w:rsidRPr="00FC6E71" w:rsidRDefault="003E39B8" w:rsidP="003E39B8">
            <w:pPr>
              <w:pStyle w:val="Tabletext"/>
              <w:rPr>
                <w:lang w:val="en-US"/>
              </w:rPr>
            </w:pPr>
          </w:p>
        </w:tc>
      </w:tr>
      <w:tr w:rsidR="003E39B8" w:rsidRPr="00FC6E71" w14:paraId="6DED85D4" w14:textId="77777777" w:rsidTr="003E39B8">
        <w:trPr>
          <w:cantSplit/>
          <w:trHeight w:val="113"/>
        </w:trPr>
        <w:tc>
          <w:tcPr>
            <w:tcW w:w="588" w:type="pct"/>
            <w:vMerge/>
            <w:vAlign w:val="bottom"/>
          </w:tcPr>
          <w:p w14:paraId="75BAB0AB" w14:textId="77777777" w:rsidR="003E39B8" w:rsidRPr="00FC6E71" w:rsidRDefault="003E39B8" w:rsidP="003E39B8">
            <w:pPr>
              <w:pStyle w:val="Tabletext"/>
              <w:rPr>
                <w:lang w:val="en-US"/>
              </w:rPr>
            </w:pPr>
          </w:p>
        </w:tc>
        <w:tc>
          <w:tcPr>
            <w:tcW w:w="588" w:type="pct"/>
            <w:vMerge/>
            <w:shd w:val="clear" w:color="auto" w:fill="auto"/>
            <w:vAlign w:val="bottom"/>
          </w:tcPr>
          <w:p w14:paraId="16188B28" w14:textId="77777777" w:rsidR="003E39B8" w:rsidRPr="00FC6E71" w:rsidRDefault="003E39B8" w:rsidP="003E39B8">
            <w:pPr>
              <w:pStyle w:val="Tabletext"/>
              <w:rPr>
                <w:lang w:val="en-US"/>
              </w:rPr>
            </w:pPr>
          </w:p>
        </w:tc>
        <w:tc>
          <w:tcPr>
            <w:tcW w:w="690" w:type="pct"/>
            <w:vMerge/>
            <w:vAlign w:val="bottom"/>
          </w:tcPr>
          <w:p w14:paraId="469F3AE6"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5A35A53" w14:textId="77777777" w:rsidR="003E39B8" w:rsidRPr="00FC6E71" w:rsidRDefault="003E39B8" w:rsidP="003E39B8">
            <w:pPr>
              <w:pStyle w:val="Tabletext"/>
              <w:rPr>
                <w:lang w:val="en-US"/>
              </w:rPr>
            </w:pPr>
            <w:r w:rsidRPr="00FC6E71">
              <w:rPr>
                <w:lang w:val="en-US"/>
              </w:rPr>
              <w:t xml:space="preserve">Great Lakes </w:t>
            </w:r>
          </w:p>
        </w:tc>
        <w:tc>
          <w:tcPr>
            <w:tcW w:w="881" w:type="pct"/>
            <w:vMerge/>
            <w:shd w:val="clear" w:color="auto" w:fill="auto"/>
            <w:vAlign w:val="bottom"/>
          </w:tcPr>
          <w:p w14:paraId="46CD1B03"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45921B68" w14:textId="77777777" w:rsidR="003E39B8" w:rsidRPr="00FC6E71" w:rsidRDefault="003E39B8" w:rsidP="003E39B8">
            <w:pPr>
              <w:pStyle w:val="Tabletext"/>
              <w:rPr>
                <w:lang w:val="en-US"/>
              </w:rPr>
            </w:pPr>
            <w:r w:rsidRPr="00FC6E71">
              <w:rPr>
                <w:lang w:val="en-US"/>
              </w:rPr>
              <w:t>4</w:t>
            </w:r>
          </w:p>
        </w:tc>
        <w:tc>
          <w:tcPr>
            <w:tcW w:w="587" w:type="pct"/>
            <w:tcBorders>
              <w:top w:val="nil"/>
              <w:bottom w:val="nil"/>
            </w:tcBorders>
            <w:vAlign w:val="bottom"/>
          </w:tcPr>
          <w:p w14:paraId="11322C0B" w14:textId="77777777" w:rsidR="003E39B8" w:rsidRPr="00FC6E71" w:rsidRDefault="003E39B8" w:rsidP="003E39B8">
            <w:pPr>
              <w:pStyle w:val="Tabletext"/>
              <w:rPr>
                <w:lang w:val="en-US"/>
              </w:rPr>
            </w:pPr>
          </w:p>
        </w:tc>
        <w:tc>
          <w:tcPr>
            <w:tcW w:w="403" w:type="pct"/>
            <w:tcBorders>
              <w:top w:val="nil"/>
              <w:bottom w:val="nil"/>
            </w:tcBorders>
            <w:shd w:val="clear" w:color="auto" w:fill="auto"/>
            <w:vAlign w:val="bottom"/>
          </w:tcPr>
          <w:p w14:paraId="4CD04B82" w14:textId="77777777" w:rsidR="003E39B8" w:rsidRPr="00FC6E71" w:rsidRDefault="003E39B8" w:rsidP="003E39B8">
            <w:pPr>
              <w:pStyle w:val="Tabletext"/>
              <w:rPr>
                <w:lang w:val="en-US"/>
              </w:rPr>
            </w:pPr>
          </w:p>
        </w:tc>
      </w:tr>
      <w:tr w:rsidR="003E39B8" w:rsidRPr="00FC6E71" w14:paraId="03C55CD9" w14:textId="77777777" w:rsidTr="003E39B8">
        <w:trPr>
          <w:cantSplit/>
          <w:trHeight w:val="113"/>
        </w:trPr>
        <w:tc>
          <w:tcPr>
            <w:tcW w:w="588" w:type="pct"/>
            <w:vMerge/>
            <w:vAlign w:val="bottom"/>
          </w:tcPr>
          <w:p w14:paraId="4C33FA6B" w14:textId="77777777" w:rsidR="003E39B8" w:rsidRPr="00FC6E71" w:rsidRDefault="003E39B8" w:rsidP="003E39B8">
            <w:pPr>
              <w:pStyle w:val="Tabletext"/>
              <w:rPr>
                <w:lang w:val="en-US"/>
              </w:rPr>
            </w:pPr>
          </w:p>
        </w:tc>
        <w:tc>
          <w:tcPr>
            <w:tcW w:w="588" w:type="pct"/>
            <w:vMerge/>
            <w:shd w:val="clear" w:color="auto" w:fill="auto"/>
            <w:vAlign w:val="bottom"/>
          </w:tcPr>
          <w:p w14:paraId="011AC400" w14:textId="77777777" w:rsidR="003E39B8" w:rsidRPr="00FC6E71" w:rsidRDefault="003E39B8" w:rsidP="003E39B8">
            <w:pPr>
              <w:pStyle w:val="Tabletext"/>
              <w:rPr>
                <w:lang w:val="en-US"/>
              </w:rPr>
            </w:pPr>
          </w:p>
        </w:tc>
        <w:tc>
          <w:tcPr>
            <w:tcW w:w="690" w:type="pct"/>
            <w:vMerge/>
            <w:vAlign w:val="bottom"/>
          </w:tcPr>
          <w:p w14:paraId="7ADDE167"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2D1D2F78" w14:textId="77777777" w:rsidR="003E39B8" w:rsidRPr="00FC6E71" w:rsidRDefault="003E39B8" w:rsidP="003E39B8">
            <w:pPr>
              <w:pStyle w:val="Tabletext"/>
              <w:rPr>
                <w:lang w:val="en-US"/>
              </w:rPr>
            </w:pPr>
            <w:r w:rsidRPr="00FC6E71">
              <w:rPr>
                <w:lang w:val="en-US"/>
              </w:rPr>
              <w:t xml:space="preserve">Sweden </w:t>
            </w:r>
          </w:p>
        </w:tc>
        <w:tc>
          <w:tcPr>
            <w:tcW w:w="881" w:type="pct"/>
            <w:vMerge/>
            <w:shd w:val="clear" w:color="auto" w:fill="auto"/>
            <w:vAlign w:val="bottom"/>
          </w:tcPr>
          <w:p w14:paraId="53B2E822"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11803C84" w14:textId="77777777" w:rsidR="003E39B8" w:rsidRPr="00FC6E71" w:rsidRDefault="003E39B8" w:rsidP="003E39B8">
            <w:pPr>
              <w:pStyle w:val="Tabletext"/>
              <w:rPr>
                <w:lang w:val="en-US"/>
              </w:rPr>
            </w:pPr>
            <w:r w:rsidRPr="00FC6E71">
              <w:rPr>
                <w:lang w:val="en-US"/>
              </w:rPr>
              <w:t>3.7</w:t>
            </w:r>
          </w:p>
        </w:tc>
        <w:tc>
          <w:tcPr>
            <w:tcW w:w="587" w:type="pct"/>
            <w:tcBorders>
              <w:top w:val="nil"/>
            </w:tcBorders>
            <w:vAlign w:val="bottom"/>
          </w:tcPr>
          <w:p w14:paraId="7F9E5776" w14:textId="77777777" w:rsidR="003E39B8" w:rsidRPr="00FC6E71" w:rsidRDefault="003E39B8" w:rsidP="003E39B8">
            <w:pPr>
              <w:pStyle w:val="Tabletext"/>
              <w:rPr>
                <w:lang w:val="en-US"/>
              </w:rPr>
            </w:pPr>
          </w:p>
        </w:tc>
        <w:tc>
          <w:tcPr>
            <w:tcW w:w="403" w:type="pct"/>
            <w:tcBorders>
              <w:top w:val="nil"/>
            </w:tcBorders>
            <w:shd w:val="clear" w:color="auto" w:fill="auto"/>
            <w:vAlign w:val="bottom"/>
          </w:tcPr>
          <w:p w14:paraId="788E3CF4" w14:textId="77777777" w:rsidR="003E39B8" w:rsidRPr="00FC6E71" w:rsidRDefault="003E39B8" w:rsidP="003E39B8">
            <w:pPr>
              <w:pStyle w:val="Tabletext"/>
              <w:rPr>
                <w:lang w:val="en-US"/>
              </w:rPr>
            </w:pPr>
          </w:p>
        </w:tc>
      </w:tr>
    </w:tbl>
    <w:p w14:paraId="45879C37" w14:textId="2944838F" w:rsidR="003E39B8" w:rsidRPr="00FC6E71" w:rsidRDefault="003E39B8" w:rsidP="003E39B8">
      <w:pPr>
        <w:pStyle w:val="Tablenotes"/>
      </w:pPr>
      <w:r w:rsidRPr="00FC6E71">
        <w:rPr>
          <w:vertAlign w:val="superscript"/>
        </w:rPr>
        <w:t>a</w:t>
      </w:r>
      <w:r w:rsidRPr="00FC6E71">
        <w:t xml:space="preserve"> </w:t>
      </w:r>
      <w:r w:rsidR="003531DD">
        <w:t>C</w:t>
      </w:r>
      <w:r w:rsidRPr="00FC6E71">
        <w:t xml:space="preserve">omparison between exposed and reference concentrations significant (p&lt;0.05); </w:t>
      </w:r>
      <w:r w:rsidRPr="00FC6E71">
        <w:rPr>
          <w:vertAlign w:val="superscript"/>
        </w:rPr>
        <w:t>#</w:t>
      </w:r>
      <w:r w:rsidRPr="00FC6E71">
        <w:t xml:space="preserve"> uncertainty, strength of knowledge and methodological robustness (USMR) assessed qualitatively. It is assumed that there are no significant concerns unless marked as: P = results are indicative. While most phthalates are reported to originate from plastic waste burning, the study reports significant emissions from biomass burning. Gas phase not quantified. Results show species identified in PM</w:t>
      </w:r>
      <w:r w:rsidRPr="00FC6E71">
        <w:rPr>
          <w:vertAlign w:val="subscript"/>
        </w:rPr>
        <w:t xml:space="preserve">2.5 </w:t>
      </w:r>
      <w:r w:rsidRPr="00FC6E71">
        <w:t>only. Abbreviations: dimethyl phthalate (DMP); diethyl phthalate (DEP); di-2-ethylhexyl phthalate (DEHP); styrene-butadiene copolymer (SBC); concentration (conc.); standard deviation (SD) confidence interval (CI)</w:t>
      </w:r>
      <w:r w:rsidR="003531DD">
        <w:t>.</w:t>
      </w:r>
    </w:p>
    <w:p w14:paraId="4880568B" w14:textId="6D157A02" w:rsidR="00C1292C" w:rsidRPr="00FC6E71" w:rsidRDefault="004E2074" w:rsidP="00BA5597">
      <w:pPr>
        <w:pStyle w:val="TAMainText"/>
      </w:pPr>
      <w:r w:rsidRPr="00FC6E71">
        <w:t>The near ubiquity of phthalates, multitude of sources and ready migration from their host products and materials means that it i</w:t>
      </w:r>
      <w:r w:rsidR="00725A68" w:rsidRPr="00FC6E71">
        <w:t>s complex to determine if the e</w:t>
      </w:r>
      <w:r w:rsidRPr="00FC6E71">
        <w:t xml:space="preserve">missions detected by </w:t>
      </w:r>
      <w:r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Pr="00FC6E71">
        <w:fldChar w:fldCharType="separate"/>
      </w:r>
      <w:r w:rsidR="00FE6022">
        <w:rPr>
          <w:noProof/>
        </w:rPr>
        <w:t>Gadi et al.</w:t>
      </w:r>
      <w:r w:rsidR="00FE6022" w:rsidRPr="00FE6022">
        <w:rPr>
          <w:noProof/>
          <w:vertAlign w:val="superscript"/>
        </w:rPr>
        <w:t>85</w:t>
      </w:r>
      <w:r w:rsidRPr="00FC6E71">
        <w:fldChar w:fldCharType="end"/>
      </w:r>
      <w:r w:rsidRPr="00FC6E71">
        <w:t xml:space="preserve"> and </w:t>
      </w:r>
      <w:r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fldChar w:fldCharType="separate"/>
      </w:r>
      <w:r w:rsidR="00FE6022">
        <w:rPr>
          <w:noProof/>
        </w:rPr>
        <w:t>Shivani et al.</w:t>
      </w:r>
      <w:r w:rsidR="00FE6022" w:rsidRPr="00FE6022">
        <w:rPr>
          <w:noProof/>
          <w:vertAlign w:val="superscript"/>
        </w:rPr>
        <w:t>84</w:t>
      </w:r>
      <w:r w:rsidRPr="00FC6E71">
        <w:fldChar w:fldCharType="end"/>
      </w:r>
      <w:r w:rsidRPr="00FC6E71">
        <w:t xml:space="preserve"> are a result of the open burning of plastic waste</w:t>
      </w:r>
      <w:r w:rsidR="00C1292C" w:rsidRPr="00FC6E71">
        <w:t xml:space="preserve">. </w:t>
      </w:r>
      <w:r w:rsidRPr="00FC6E71">
        <w:t>A</w:t>
      </w:r>
      <w:r w:rsidR="00C1292C" w:rsidRPr="00FC6E71">
        <w:t>tmospheric emissions of phthalates may arise from manufacturing processes; vehicle exhausts; interior vehicle components; paints and coatings; plastic items; and agricultural fertilizers and insecticides</w:t>
      </w:r>
      <w:r w:rsidR="00F8430F" w:rsidRPr="00FC6E71">
        <w:t>.</w:t>
      </w:r>
      <w:r w:rsidR="00C1292C" w:rsidRPr="00FC6E71">
        <w:fldChar w:fldCharType="begin">
          <w:fldData xml:space="preserve">PEVuZE5vdGU+PENpdGU+PEF1dGhvcj5UZWlsPC9BdXRob3I+PFllYXI+MjAwNjwvWWVhcj48UmVj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=
</w:fldData>
        </w:fldChar>
      </w:r>
      <w:r w:rsidR="00FE6022">
        <w:instrText xml:space="preserve"> ADDIN EN.CITE </w:instrText>
      </w:r>
      <w:r w:rsidR="00FE6022">
        <w:fldChar w:fldCharType="begin">
          <w:fldData xml:space="preserve">PEVuZE5vdGU+PENpdGU+PEF1dGhvcj5UZWlsPC9BdXRob3I+PFllYXI+MjAwNjwvWWVhcj48UmVj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=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85, 86</w:t>
      </w:r>
      <w:r w:rsidR="00C1292C" w:rsidRPr="00FC6E71">
        <w:fldChar w:fldCharType="end"/>
      </w:r>
      <w:r w:rsidR="00C1292C" w:rsidRPr="00FC6E71">
        <w:t xml:space="preserve"> Therefore, measured atmospheric concentrations of phthalates are problematic to disaggregate from other emissions sources. </w:t>
      </w:r>
    </w:p>
    <w:p w14:paraId="7E84F16D" w14:textId="552917C9" w:rsidR="00C1292C" w:rsidRPr="00FC6E71" w:rsidRDefault="00C1292C" w:rsidP="00BA5597">
      <w:pPr>
        <w:pStyle w:val="TAMainText"/>
      </w:pPr>
      <w:r w:rsidRPr="00FC6E71">
        <w:t xml:space="preserve">Both </w:t>
      </w:r>
      <w:r w:rsidR="00C47CDD"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00C47CDD" w:rsidRPr="00FC6E71">
        <w:fldChar w:fldCharType="separate"/>
      </w:r>
      <w:r w:rsidR="00FE6022">
        <w:rPr>
          <w:noProof/>
        </w:rPr>
        <w:t>Gadi et al.</w:t>
      </w:r>
      <w:r w:rsidR="00FE6022" w:rsidRPr="00FE6022">
        <w:rPr>
          <w:noProof/>
          <w:vertAlign w:val="superscript"/>
        </w:rPr>
        <w:t>85</w:t>
      </w:r>
      <w:r w:rsidR="00C47CDD" w:rsidRPr="00FC6E71">
        <w:fldChar w:fldCharType="end"/>
      </w:r>
      <w:r w:rsidRPr="00FC6E71">
        <w:t xml:space="preserve"> and </w:t>
      </w:r>
      <w:r w:rsidR="00C47CDD"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C47CDD" w:rsidRPr="00FC6E71">
        <w:fldChar w:fldCharType="separate"/>
      </w:r>
      <w:r w:rsidR="00FE6022">
        <w:rPr>
          <w:noProof/>
        </w:rPr>
        <w:t>Shivani et al.</w:t>
      </w:r>
      <w:r w:rsidR="00FE6022" w:rsidRPr="00FE6022">
        <w:rPr>
          <w:noProof/>
          <w:vertAlign w:val="superscript"/>
        </w:rPr>
        <w:t>84</w:t>
      </w:r>
      <w:r w:rsidR="00C47CDD" w:rsidRPr="00FC6E71">
        <w:fldChar w:fldCharType="end"/>
      </w:r>
      <w:r w:rsidRPr="00FC6E71">
        <w:t xml:space="preserve"> used positive matrix </w:t>
      </w:r>
      <w:r w:rsidR="00EE5136" w:rsidRPr="00FC6E71">
        <w:t>factorization</w:t>
      </w:r>
      <w:r w:rsidRPr="00FC6E71">
        <w:t xml:space="preserve"> to apportion emissions sources to substances measured in PM</w:t>
      </w:r>
      <w:r w:rsidRPr="00FC6E71">
        <w:rPr>
          <w:vertAlign w:val="subscript"/>
        </w:rPr>
        <w:t xml:space="preserve">2.5 </w:t>
      </w:r>
      <w:r w:rsidRPr="00FC6E71">
        <w:t xml:space="preserve">particles sampled at four locations in North India. The critical emissions factors used to apportion phthalate concentrations are </w:t>
      </w:r>
      <w:r w:rsidRPr="00FC6E71">
        <w:lastRenderedPageBreak/>
        <w:t xml:space="preserve">from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Pr="00FC6E71">
        <w:t>, also reported in the present study; indicating that 50</w:t>
      </w:r>
      <w:r w:rsidR="00B27DEF" w:rsidRPr="00FC6E71">
        <w:t>-</w:t>
      </w:r>
      <w:r w:rsidRPr="00FC6E71">
        <w:t xml:space="preserve">60% of phthalate emissions in the sampled areas originated </w:t>
      </w:r>
      <w:r w:rsidR="00FC27D0" w:rsidRPr="00FC6E71">
        <w:t>f</w:t>
      </w:r>
      <w:r w:rsidR="00FC27D0">
        <w:t>ro</w:t>
      </w:r>
      <w:r w:rsidR="00FC27D0" w:rsidRPr="00FC6E71">
        <w:t xml:space="preserve">m </w:t>
      </w:r>
      <w:r w:rsidRPr="00FC6E71">
        <w:t xml:space="preserve">the open burning of plastic waste. </w:t>
      </w:r>
    </w:p>
    <w:p w14:paraId="4D2EE81F" w14:textId="6F7B6C14" w:rsidR="00C1292C" w:rsidRPr="00FC6E71" w:rsidRDefault="00C1292C" w:rsidP="00BA5597">
      <w:pPr>
        <w:pStyle w:val="TAMainText"/>
      </w:pPr>
      <w:r w:rsidRPr="00FC6E71">
        <w:t xml:space="preserve">Concentrations of ambient atmospheric phthalates reported by </w:t>
      </w:r>
      <w:r w:rsidR="00FC27D0"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00FC27D0" w:rsidRPr="00FC6E71">
        <w:fldChar w:fldCharType="separate"/>
      </w:r>
      <w:r w:rsidR="00FE6022">
        <w:rPr>
          <w:noProof/>
        </w:rPr>
        <w:t>Gadi et al.</w:t>
      </w:r>
      <w:r w:rsidR="00FE6022" w:rsidRPr="00FE6022">
        <w:rPr>
          <w:noProof/>
          <w:vertAlign w:val="superscript"/>
        </w:rPr>
        <w:t>85</w:t>
      </w:r>
      <w:r w:rsidR="00FC27D0" w:rsidRPr="00FC6E71">
        <w:fldChar w:fldCharType="end"/>
      </w:r>
      <w:r w:rsidR="00FC27D0" w:rsidRPr="00FC6E71">
        <w:t xml:space="preserve"> and </w:t>
      </w:r>
      <w:r w:rsidR="00FC27D0"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FC27D0" w:rsidRPr="00FC6E71">
        <w:fldChar w:fldCharType="separate"/>
      </w:r>
      <w:r w:rsidR="00FE6022">
        <w:rPr>
          <w:noProof/>
        </w:rPr>
        <w:t>Shivani et al.</w:t>
      </w:r>
      <w:r w:rsidR="00FE6022" w:rsidRPr="00FE6022">
        <w:rPr>
          <w:noProof/>
          <w:vertAlign w:val="superscript"/>
        </w:rPr>
        <w:t>84</w:t>
      </w:r>
      <w:r w:rsidR="00FC27D0" w:rsidRPr="00FC6E71">
        <w:fldChar w:fldCharType="end"/>
      </w:r>
      <w:r w:rsidR="00FC27D0">
        <w:t xml:space="preserve"> </w:t>
      </w:r>
      <w:r w:rsidRPr="00FC6E71">
        <w:t>were in the order of two to ten times greater than maximum values reported in Paris</w:t>
      </w:r>
      <w:r w:rsidRPr="00FC6E71">
        <w:fldChar w:fldCharType="begin"/>
      </w:r>
      <w:r w:rsidR="00FE6022">
        <w:instrText xml:space="preserve"> ADDIN EN.CITE &lt;EndNote&gt;&lt;Cite&gt;&lt;Author&gt;Teil&lt;/Author&gt;&lt;Year&gt;2006&lt;/Year&gt;&lt;RecNum&gt;5821&lt;/RecNum&gt;&lt;DisplayText&gt;&lt;style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fldChar w:fldCharType="separate"/>
      </w:r>
      <w:r w:rsidR="00FE6022" w:rsidRPr="00FE6022">
        <w:rPr>
          <w:noProof/>
          <w:vertAlign w:val="superscript"/>
        </w:rPr>
        <w:t>86</w:t>
      </w:r>
      <w:r w:rsidRPr="00FC6E71">
        <w:fldChar w:fldCharType="end"/>
      </w:r>
      <w:r w:rsidRPr="00FC6E71">
        <w:t xml:space="preserve"> and</w:t>
      </w:r>
      <w:r w:rsidRPr="00FC6E71">
        <w:rPr>
          <w:color w:val="000000"/>
        </w:rPr>
        <w:t xml:space="preserve"> </w:t>
      </w:r>
      <w:r w:rsidRPr="00FC6E71">
        <w:t xml:space="preserve">comparable with concentrations identified inside ABS-PC and K-Resin extrusion plants that did not implement emissions control measures </w:t>
      </w:r>
      <w:r w:rsidR="004E2074" w:rsidRPr="00FC6E71">
        <w:t xml:space="preserve">reported by </w:t>
      </w:r>
      <w:r w:rsidRPr="00FC6E71">
        <w:rPr>
          <w:color w:val="000000"/>
        </w:rPr>
        <w:fldChar w:fldCharType="begin">
          <w:fldData xml:space="preserve">PEVuZE5vdGU+PENpdGUgQXV0aG9yWWVhcj0iMSI+PEF1dGhvcj5IdWFuZzwvQXV0aG9yPjxZZWFy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</w:fldData>
        </w:fldChar>
      </w:r>
      <w:r w:rsidR="00FE6022">
        <w:rPr>
          <w:color w:val="000000"/>
        </w:rPr>
        <w:instrText xml:space="preserve"> ADDIN EN.CITE </w:instrText>
      </w:r>
      <w:r w:rsidR="00FE6022">
        <w:rPr>
          <w:color w:val="000000"/>
        </w:rPr>
        <w:fldChar w:fldCharType="begin">
          <w:fldData xml:space="preserve">PEVuZE5vdGU+PENpdGUgQXV0aG9yWWVhcj0iMSI+PEF1dGhvcj5IdWFuZzwvQXV0aG9yPjxZZWFy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Pr>
          <w:noProof/>
          <w:color w:val="000000"/>
        </w:rPr>
        <w:t>Huang et al.</w:t>
      </w:r>
      <w:r w:rsidR="00FE6022" w:rsidRPr="00FE6022">
        <w:rPr>
          <w:noProof/>
          <w:color w:val="000000"/>
          <w:vertAlign w:val="superscript"/>
        </w:rPr>
        <w:t>88</w:t>
      </w:r>
      <w:r w:rsidRPr="00FC6E71">
        <w:rPr>
          <w:color w:val="000000"/>
        </w:rPr>
        <w:fldChar w:fldCharType="end"/>
      </w:r>
      <w:r w:rsidRPr="00FC6E71">
        <w:t>. Though they are relevant to indoor air in the workplace</w:t>
      </w:r>
      <w:r w:rsidR="00725A68" w:rsidRPr="00FC6E71">
        <w:t>,</w:t>
      </w:r>
      <w:r w:rsidRPr="00FC6E71">
        <w:t xml:space="preserve"> the concentrations were very low in comparison to the mean long term Workplace Exposure Limits (WEL) over eight hours of 5,000,000 ng m</w:t>
      </w:r>
      <w:r w:rsidRPr="00FC6E71">
        <w:rPr>
          <w:vertAlign w:val="superscript"/>
        </w:rPr>
        <w:t>-3</w:t>
      </w:r>
      <w:r w:rsidRPr="00FC6E71">
        <w:t xml:space="preserve"> recommended by the </w:t>
      </w:r>
      <w:r w:rsidR="003F1110" w:rsidRPr="00FC6E71">
        <w:t>United Kingdom’s (</w:t>
      </w:r>
      <w:r w:rsidRPr="00FC6E71">
        <w:t>UK’s</w:t>
      </w:r>
      <w:r w:rsidR="003F1110" w:rsidRPr="00FC6E71">
        <w:t>)</w:t>
      </w:r>
      <w:r w:rsidRPr="00FC6E71">
        <w:t xml:space="preserve"> </w:t>
      </w:r>
      <w:r w:rsidR="00C47CDD" w:rsidRPr="00FC6E71">
        <w:fldChar w:fldCharType="begin"/>
      </w:r>
      <w:r w:rsidR="00FE6022">
        <w:instrText xml:space="preserve"> ADDIN EN.CITE &lt;EndNote&gt;&lt;Cite AuthorYear="1"&gt;&lt;Author&gt;Executive&lt;/Author&gt;&lt;Year&gt;2020&lt;/Year&gt;&lt;RecNum&gt;5816&lt;/RecNum&gt;&lt;DisplayText&gt;Health and Safety Executive&lt;style face="superscript"&gt;89&lt;/style&gt;&lt;/DisplayText&gt;&lt;record&gt;&lt;rec-number&gt;5816&lt;/rec-number&gt;&lt;foreign-keys&gt;&lt;key app="EN" db-id="x9ep5rzpeferz2er5wxxvrplewr09fz5setz" timestamp="1585821191" guid="a411e4be-fd08-4f27-8c69-ae3fe23c0f2a"&gt;5816&lt;/key&gt;&lt;/foreign-keys&gt;&lt;ref-type name="Report"&gt;27&lt;/ref-type&gt;&lt;contributors&gt;&lt;authors&gt;&lt;author&gt;Health and Safety Executive,&lt;/author&gt;&lt;/authors&gt;&lt;tertiary-authors&gt;&lt;author&gt;TSO (The Stationery Office),&lt;/author&gt;&lt;/tertiary-authors&gt;&lt;/contributors&gt;&lt;titles&gt;&lt;title&gt;EH40/2005 Workplace exposure limits: Containing the list of workplace exposure limits for use with the Control of Substances Hazardous to Health Regulations 2002 (as amended) &lt;/title&gt;&lt;/titles&gt;&lt;dates&gt;&lt;year&gt;2020&lt;/year&gt;&lt;/dates&gt;&lt;pub-location&gt;UK&lt;/pub-location&gt;&lt;urls&gt;&lt;related-urls&gt;&lt;url&gt;https://www.hse.gov.uk/pUbns/priced/eh40.pdf&lt;/url&gt;&lt;/related-urls&gt;&lt;/urls&gt;&lt;access-date&gt;2 April 2020&lt;/access-date&gt;&lt;/record&gt;&lt;/Cite&gt;&lt;/EndNote&gt;</w:instrText>
      </w:r>
      <w:r w:rsidR="00C47CDD" w:rsidRPr="00FC6E71">
        <w:fldChar w:fldCharType="separate"/>
      </w:r>
      <w:r w:rsidR="00FE6022">
        <w:rPr>
          <w:noProof/>
        </w:rPr>
        <w:t>Health and Safety Executive</w:t>
      </w:r>
      <w:r w:rsidR="00FE6022" w:rsidRPr="00FE6022">
        <w:rPr>
          <w:noProof/>
          <w:vertAlign w:val="superscript"/>
        </w:rPr>
        <w:t>89</w:t>
      </w:r>
      <w:r w:rsidR="00C47CDD" w:rsidRPr="00FC6E71">
        <w:fldChar w:fldCharType="end"/>
      </w:r>
      <w:r w:rsidRPr="00FC6E71">
        <w:t>.</w:t>
      </w:r>
    </w:p>
    <w:p w14:paraId="44F1FED5" w14:textId="77777777" w:rsidR="00C1292C" w:rsidRPr="00FC6E71" w:rsidRDefault="00C1292C" w:rsidP="00D11CBA">
      <w:pPr>
        <w:pStyle w:val="Heading2"/>
      </w:pPr>
      <w:r w:rsidRPr="00FC6E71">
        <w:t xml:space="preserve">Potentially toxic elements (PTEs) </w:t>
      </w:r>
    </w:p>
    <w:p w14:paraId="342FB158" w14:textId="157F57F9" w:rsidR="00794D98" w:rsidRPr="00FC6E71" w:rsidRDefault="00794D98" w:rsidP="00BA5597">
      <w:pPr>
        <w:pStyle w:val="TAMainText"/>
      </w:pPr>
      <w:r w:rsidRPr="00FC6E71">
        <w:t>Many elements have the potential for toxicity in humans, particularly some metals such as cadmium, lead, chromium and nickel, all of which have the potential to cause cancer</w:t>
      </w:r>
      <w:r w:rsidR="00F8430F" w:rsidRPr="00FC6E71">
        <w:t>.</w:t>
      </w:r>
      <w:r w:rsidR="001711A8" w:rsidRPr="00FC6E71">
        <w:fldChar w:fldCharType="begin">
          <w:fldData xml:space="preserve">PEVuZE5vdGU+PENpdGU+PEF1dGhvcj5XaGl0dDwvQXV0aG9yPjxZZWFyPjIwMTI8L1llYXI+PFJl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</w:fldData>
        </w:fldChar>
      </w:r>
      <w:r w:rsidR="00FE6022">
        <w:instrText xml:space="preserve"> ADDIN EN.CITE </w:instrText>
      </w:r>
      <w:r w:rsidR="00FE6022">
        <w:fldChar w:fldCharType="begin">
          <w:fldData xml:space="preserve">PEVuZE5vdGU+PENpdGU+PEF1dGhvcj5XaGl0dDwvQXV0aG9yPjxZZWFyPjIwMTI8L1llYXI+PFJl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</w:fldData>
        </w:fldChar>
      </w:r>
      <w:r w:rsidR="00FE6022">
        <w:instrText xml:space="preserve"> ADDIN EN.CITE.DATA </w:instrText>
      </w:r>
      <w:r w:rsidR="00FE6022">
        <w:fldChar w:fldCharType="end"/>
      </w:r>
      <w:r w:rsidR="001711A8" w:rsidRPr="00FC6E71">
        <w:fldChar w:fldCharType="separate"/>
      </w:r>
      <w:r w:rsidR="00FE6022" w:rsidRPr="00FE6022">
        <w:rPr>
          <w:noProof/>
          <w:vertAlign w:val="superscript"/>
        </w:rPr>
        <w:t>90</w:t>
      </w:r>
      <w:r w:rsidR="001711A8" w:rsidRPr="00FC6E71">
        <w:fldChar w:fldCharType="end"/>
      </w:r>
      <w:r w:rsidRPr="00FC6E71">
        <w:t xml:space="preserve"> Other element</w:t>
      </w:r>
      <w:r w:rsidR="001711A8" w:rsidRPr="00FC6E71">
        <w:t xml:space="preserve">s used in plastics are </w:t>
      </w:r>
      <w:r w:rsidRPr="00FC6E71">
        <w:t xml:space="preserve">metalloids, </w:t>
      </w:r>
      <w:r w:rsidR="001711A8" w:rsidRPr="00FC6E71">
        <w:t xml:space="preserve">for instance </w:t>
      </w:r>
      <w:r w:rsidRPr="00FC6E71">
        <w:t>antimony</w:t>
      </w:r>
      <w:r w:rsidR="000D1FC1" w:rsidRPr="00FC6E71">
        <w:t>,</w:t>
      </w:r>
      <w:r w:rsidRPr="00FC6E71">
        <w:t xml:space="preserve"> </w:t>
      </w:r>
      <w:r w:rsidR="001711A8" w:rsidRPr="00FC6E71">
        <w:t>used as a synergist in BFRs</w:t>
      </w:r>
      <w:r w:rsidR="003531DD">
        <w:t>,</w:t>
      </w:r>
      <w:r w:rsidR="001711A8" w:rsidRPr="00FC6E71">
        <w:t xml:space="preserve"> can irritate the lungs at low concentrations</w:t>
      </w:r>
      <w:r w:rsidR="003531DD">
        <w:t>;</w:t>
      </w:r>
      <w:r w:rsidR="001711A8" w:rsidRPr="00FC6E71">
        <w:t xml:space="preserve"> and arsenic</w:t>
      </w:r>
      <w:r w:rsidR="000D1FC1" w:rsidRPr="00FC6E71">
        <w:t>,</w:t>
      </w:r>
      <w:r w:rsidR="001711A8" w:rsidRPr="00FC6E71">
        <w:t xml:space="preserve"> used in small quantities as a biocide</w:t>
      </w:r>
      <w:r w:rsidR="001711A8"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1711A8" w:rsidRPr="00FC6E71">
        <w:fldChar w:fldCharType="separate"/>
      </w:r>
      <w:r w:rsidR="00391A5E" w:rsidRPr="00391A5E">
        <w:rPr>
          <w:noProof/>
          <w:vertAlign w:val="superscript"/>
        </w:rPr>
        <w:t>35</w:t>
      </w:r>
      <w:r w:rsidR="001711A8" w:rsidRPr="00FC6E71">
        <w:fldChar w:fldCharType="end"/>
      </w:r>
      <w:r w:rsidR="00444F11" w:rsidRPr="00FC6E71">
        <w:t xml:space="preserve"> and which can cause vomiting </w:t>
      </w:r>
      <w:r w:rsidR="666F3937" w:rsidRPr="00FC6E71">
        <w:t>diarrhea and</w:t>
      </w:r>
      <w:r w:rsidR="00444F11" w:rsidRPr="00FC6E71">
        <w:t xml:space="preserve"> death in extreme circumstances</w:t>
      </w:r>
      <w:r w:rsidR="00F8430F" w:rsidRPr="00FC6E71">
        <w:t>.</w:t>
      </w:r>
      <w:r w:rsidR="00EC7D5C" w:rsidRPr="00FC6E71">
        <w:fldChar w:fldCharType="begin"/>
      </w:r>
      <w:r w:rsidR="00FE6022">
        <w:instrText xml:space="preserve"> ADDIN EN.CITE &lt;EndNote&gt;&lt;Cite&gt;&lt;Author&gt;World Health Organization&lt;/Author&gt;&lt;Year&gt;2018&lt;/Year&gt;&lt;RecNum&gt;6542&lt;/RecNum&gt;&lt;DisplayText&gt;&lt;style face="superscript"&gt;91&lt;/style&gt;&lt;/DisplayText&gt;&lt;record&gt;&lt;rec-number&gt;6542&lt;/rec-number&gt;&lt;foreign-keys&gt;&lt;key app="EN" db-id="x9ep5rzpeferz2er5wxxvrplewr09fz5setz" timestamp="1605632322" guid="ba639b3f-51f4-431f-a357-3278a1e5cf97"&gt;6542&lt;/key&gt;&lt;/foreign-keys&gt;&lt;ref-type name="Web Page"&gt;12&lt;/ref-type&gt;&lt;contributors&gt;&lt;authors&gt;&lt;author&gt;World Health Organization,&lt;/author&gt;&lt;/authors&gt;&lt;/contributors&gt;&lt;titles&gt;&lt;title&gt;Arsenic&lt;/title&gt;&lt;/titles&gt;&lt;volume&gt;17 November 2020&lt;/volume&gt;&lt;dates&gt;&lt;year&gt;2018&lt;/year&gt;&lt;/dates&gt;&lt;publisher&gt;World Health Organization,&lt;/publisher&gt;&lt;urls&gt;&lt;related-urls&gt;&lt;url&gt;https://www.who.int/news-room/fact-sheets/detail/arsenic#:~:text=Long%2Dterm%20exposure%20to%20arsenic,increased%20deaths%20in%20young%20adults.&lt;/url&gt;&lt;/related-urls&gt;&lt;/urls&gt;&lt;/record&gt;&lt;/Cite&gt;&lt;/EndNote&gt;</w:instrText>
      </w:r>
      <w:r w:rsidR="00EC7D5C" w:rsidRPr="00FC6E71">
        <w:fldChar w:fldCharType="separate"/>
      </w:r>
      <w:r w:rsidR="00FE6022" w:rsidRPr="00FE6022">
        <w:rPr>
          <w:noProof/>
          <w:vertAlign w:val="superscript"/>
        </w:rPr>
        <w:t>91</w:t>
      </w:r>
      <w:r w:rsidR="00EC7D5C" w:rsidRPr="00FC6E71">
        <w:fldChar w:fldCharType="end"/>
      </w:r>
      <w:r w:rsidR="001711A8" w:rsidRPr="00FC6E71">
        <w:t xml:space="preserve"> Collectively</w:t>
      </w:r>
      <w:r w:rsidR="00FA1519">
        <w:t>,</w:t>
      </w:r>
      <w:r w:rsidR="001711A8" w:rsidRPr="00FC6E71">
        <w:t xml:space="preserve"> these substances are often discussed as </w:t>
      </w:r>
      <w:r w:rsidR="00A05E5E">
        <w:t>“</w:t>
      </w:r>
      <w:r w:rsidR="001711A8" w:rsidRPr="00FC6E71">
        <w:t>heavy metals</w:t>
      </w:r>
      <w:r w:rsidR="00A05E5E">
        <w:t>”</w:t>
      </w:r>
      <w:r w:rsidR="000D1FC1" w:rsidRPr="00FC6E71">
        <w:t xml:space="preserve">; however, </w:t>
      </w:r>
      <w:r w:rsidR="001711A8" w:rsidRPr="00FC6E71">
        <w:t xml:space="preserve">here we use the term </w:t>
      </w:r>
      <w:r w:rsidR="00A05E5E">
        <w:t>“</w:t>
      </w:r>
      <w:r w:rsidR="001711A8" w:rsidRPr="00FC6E71">
        <w:t>potentially toxic elements</w:t>
      </w:r>
      <w:r w:rsidR="00A05E5E">
        <w:t>”</w:t>
      </w:r>
      <w:r w:rsidR="001711A8" w:rsidRPr="00FC6E71">
        <w:t xml:space="preserve"> (PTEs) as suggested by </w:t>
      </w:r>
      <w:r w:rsidR="001711A8" w:rsidRPr="00FC6E71">
        <w:fldChar w:fldCharType="begin"/>
      </w:r>
      <w:r w:rsidR="00FE6022">
        <w:instrText xml:space="preserve"> ADDIN EN.CITE &lt;EndNote&gt;&lt;Cite AuthorYear="1"&gt;&lt;Author&gt;Pourret&lt;/Author&gt;&lt;Year&gt;2019&lt;/Year&gt;&lt;RecNum&gt;5812&lt;/RecNum&gt;&lt;DisplayText&gt;Pourret et al.&lt;style face="superscript"&gt;92&lt;/style&gt;&lt;/DisplayText&gt;&lt;record&gt;&lt;rec-number&gt;5812&lt;/rec-number&gt;&lt;foreign-keys&gt;&lt;key app="EN" db-id="x9ep5rzpeferz2er5wxxvrplewr09fz5setz" timestamp="1585579934" guid="adfa2a70-5654-40ac-88f4-789d239e4810"&gt;5812&lt;/key&gt;&lt;/foreign-keys&gt;&lt;ref-type name="Journal Article"&gt;17&lt;/ref-type&gt;&lt;contributors&gt;&lt;authors&gt;&lt;author&gt;Pourret, Olivier&lt;/author&gt;&lt;author&gt;Hursthouse, Andrew&lt;/author&gt;&lt;/authors&gt;&lt;/contributors&gt;&lt;titles&gt;&lt;title&gt;It’s time to replace the term “heavy metals” with “potentially toxic elements” when reporting environmental research&lt;/title&gt;&lt;secondary-title&gt;International Journal of Environmental Research and Public Health&lt;/secondary-title&gt;&lt;/titles&gt;&lt;periodical&gt;&lt;full-title&gt;International Journal of Environmental Research and Public Health&lt;/full-title&gt;&lt;/periodical&gt;&lt;pages&gt;4446&lt;/pages&gt;&lt;volume&gt;16&lt;/volume&gt;&lt;number&gt;22&lt;/number&gt;&lt;keywords&gt;&lt;keyword&gt;heavy metals&lt;/keyword&gt;&lt;keyword&gt;contaminants&lt;/keyword&gt;&lt;keyword&gt;elements&lt;/keyword&gt;&lt;keyword&gt;toxic&lt;/keyword&gt;&lt;/keywords&gt;&lt;dates&gt;&lt;year&gt;2019&lt;/year&gt;&lt;/dates&gt;&lt;isbn&gt;1660-4601&lt;/isbn&gt;&lt;urls&gt;&lt;/urls&gt;&lt;electronic-resource-num&gt;10.3390/ijerph16224446&lt;/electronic-resource-num&gt;&lt;/record&gt;&lt;/Cite&gt;&lt;/EndNote&gt;</w:instrText>
      </w:r>
      <w:r w:rsidR="001711A8" w:rsidRPr="00FC6E71">
        <w:fldChar w:fldCharType="separate"/>
      </w:r>
      <w:r w:rsidR="00FE6022">
        <w:rPr>
          <w:noProof/>
        </w:rPr>
        <w:t>Pourret et al.</w:t>
      </w:r>
      <w:r w:rsidR="00FE6022" w:rsidRPr="00FE6022">
        <w:rPr>
          <w:noProof/>
          <w:vertAlign w:val="superscript"/>
        </w:rPr>
        <w:t>92</w:t>
      </w:r>
      <w:r w:rsidR="001711A8" w:rsidRPr="00FC6E71">
        <w:fldChar w:fldCharType="end"/>
      </w:r>
      <w:r w:rsidR="0066202C" w:rsidRPr="00FC6E71">
        <w:t xml:space="preserve"> as a less ambiguous term.</w:t>
      </w:r>
    </w:p>
    <w:p w14:paraId="31FA491F" w14:textId="620786A6" w:rsidR="0066202C" w:rsidRPr="00FC6E71" w:rsidRDefault="001711A8" w:rsidP="00BA5597">
      <w:pPr>
        <w:pStyle w:val="TAMainText"/>
      </w:pPr>
      <w:r w:rsidRPr="00FC6E71">
        <w:t>As well as being used as additives to enhance properties in plastics, PTEs are used as catalysts in p</w:t>
      </w:r>
      <w:r w:rsidR="0066202C" w:rsidRPr="00FC6E71">
        <w:t>olymer production</w:t>
      </w:r>
      <w:r w:rsidR="00A644B7">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A644B7">
        <w:fldChar w:fldCharType="separate"/>
      </w:r>
      <w:r w:rsidR="00391A5E" w:rsidRPr="00391A5E">
        <w:rPr>
          <w:noProof/>
          <w:vertAlign w:val="superscript"/>
        </w:rPr>
        <w:t>35</w:t>
      </w:r>
      <w:r w:rsidR="00A644B7">
        <w:fldChar w:fldCharType="end"/>
      </w:r>
      <w:r w:rsidR="0066202C" w:rsidRPr="00FC6E71">
        <w:t xml:space="preserve">. One of the most common examples of a catalyst is </w:t>
      </w:r>
      <w:r w:rsidR="009031CB" w:rsidRPr="00FC6E71">
        <w:t xml:space="preserve">Ziegler-Natta that </w:t>
      </w:r>
      <w:r w:rsidR="0066202C" w:rsidRPr="00FC6E71">
        <w:t xml:space="preserve">can potentially </w:t>
      </w:r>
      <w:r w:rsidR="009031CB" w:rsidRPr="00FC6E71">
        <w:t>leave t</w:t>
      </w:r>
      <w:r w:rsidR="0066202C" w:rsidRPr="00FC6E71">
        <w:t xml:space="preserve">itanium(IV) and </w:t>
      </w:r>
      <w:r w:rsidR="00EE5136" w:rsidRPr="00FC6E71">
        <w:t>aluminum</w:t>
      </w:r>
      <w:r w:rsidR="0066202C" w:rsidRPr="00FC6E71">
        <w:t xml:space="preserve"> oxide</w:t>
      </w:r>
      <w:r w:rsidR="009031CB" w:rsidRPr="00FC6E71">
        <w:t xml:space="preserve"> residue</w:t>
      </w:r>
      <w:r w:rsidR="0066202C" w:rsidRPr="00FC6E71">
        <w:t>s</w:t>
      </w:r>
      <w:r w:rsidR="009031CB" w:rsidRPr="00FC6E71">
        <w:t xml:space="preserve"> </w:t>
      </w:r>
      <w:r w:rsidR="00FA1519">
        <w:t>within the resulting material</w:t>
      </w:r>
      <w:r w:rsidR="00FF445A">
        <w:t>,</w:t>
      </w:r>
      <w:r w:rsidR="00FA1519">
        <w:t xml:space="preserve"> </w:t>
      </w:r>
      <w:r w:rsidR="009031CB" w:rsidRPr="00FC6E71">
        <w:t>for instance</w:t>
      </w:r>
      <w:r w:rsidR="00F8430F" w:rsidRPr="00FC6E71">
        <w:t>.</w:t>
      </w:r>
      <w:r w:rsidR="00EC7D5C" w:rsidRPr="00FC6E71">
        <w:fldChar w:fldCharType="begin"/>
      </w:r>
      <w:r w:rsidR="00FE6022">
        <w:instrText xml:space="preserve"> ADDIN EN.CITE &lt;EndNote&gt;&lt;Cite&gt;&lt;Author&gt;Bichinho&lt;/Author&gt;&lt;Year&gt;2005&lt;/Year&gt;&lt;RecNum&gt;6543&lt;/RecNum&gt;&lt;DisplayText&gt;&lt;style face="superscript"&gt;93&lt;/style&gt;&lt;/DisplayText&gt;&lt;record&gt;&lt;rec-number&gt;6543&lt;/rec-number&gt;&lt;foreign-keys&gt;&lt;key app="EN" db-id="x9ep5rzpeferz2er5wxxvrplewr09fz5setz" timestamp="1605633339" guid="254df345-5df4-4488-b78e-5cd21d8f5639"&gt;6543&lt;/key&gt;&lt;/foreign-keys&gt;&lt;ref-type name="Journal Article"&gt;17&lt;/ref-type&gt;&lt;contributors&gt;&lt;authors&gt;&lt;author&gt;Bichinho, Kátia M.&lt;/author&gt;&lt;author&gt;Pires, Gilvan Pozzobon&lt;/author&gt;&lt;author&gt;Stedile, Fernanda C.&lt;/author&gt;&lt;author&gt;dos Santos, João Henrique Z.&lt;/author&gt;&lt;author&gt;Wolf, Carlos Rodolfo&lt;/author&gt;&lt;/authors&gt;&lt;/contributors&gt;&lt;titles&gt;&lt;title&gt;Determination of catalyst metal residues in polymers by X-ray fluorescence&lt;/title&gt;&lt;secondary-title&gt;Spectrochimica Acta Part B: Atomic Spectroscopy&lt;/secondary-title&gt;&lt;/titles&gt;&lt;periodical&gt;&lt;full-title&gt;Spectrochimica Acta Part B: Atomic Spectroscopy&lt;/full-title&gt;&lt;/periodical&gt;&lt;pages&gt;599-604&lt;/pages&gt;&lt;volume&gt;60&lt;/volume&gt;&lt;number&gt;5&lt;/number&gt;&lt;keywords&gt;&lt;keyword&gt;Metal&lt;/keyword&gt;&lt;keyword&gt;Polymer&lt;/keyword&gt;&lt;keyword&gt;Rutherford backscattering spectrometry&lt;/keyword&gt;&lt;keyword&gt;XRF&lt;/keyword&gt;&lt;keyword&gt;TXRF&lt;/keyword&gt;&lt;/keywords&gt;&lt;dates&gt;&lt;year&gt;2005&lt;/year&gt;&lt;pub-dates&gt;&lt;date&gt;2005/06/30/&lt;/date&gt;&lt;/pub-dates&gt;&lt;/dates&gt;&lt;isbn&gt;0584-8547&lt;/isbn&gt;&lt;urls&gt;&lt;related-urls&gt;&lt;url&gt;http://www.sciencedirect.com/science/article/pii/S0584854704003192&lt;/url&gt;&lt;/related-urls&gt;&lt;/urls&gt;&lt;electronic-resource-num&gt;https://doi.org/10.1016/j.sab.2004.11.012&lt;/electronic-resource-num&gt;&lt;/record&gt;&lt;/Cite&gt;&lt;/EndNote&gt;</w:instrText>
      </w:r>
      <w:r w:rsidR="00EC7D5C" w:rsidRPr="00FC6E71">
        <w:fldChar w:fldCharType="separate"/>
      </w:r>
      <w:r w:rsidR="00FE6022" w:rsidRPr="00FE6022">
        <w:rPr>
          <w:noProof/>
          <w:vertAlign w:val="superscript"/>
        </w:rPr>
        <w:t>93</w:t>
      </w:r>
      <w:r w:rsidR="00EC7D5C" w:rsidRPr="00FC6E71">
        <w:fldChar w:fldCharType="end"/>
      </w:r>
      <w:r w:rsidR="00EC7D5C" w:rsidRPr="00FC6E71">
        <w:t xml:space="preserve"> </w:t>
      </w:r>
      <w:r w:rsidR="00C1292C" w:rsidRPr="00FC6E71">
        <w:t xml:space="preserve">Several examples </w:t>
      </w:r>
      <w:r w:rsidR="00EC7D5C" w:rsidRPr="00FC6E71">
        <w:t xml:space="preserve">also exist to indicate </w:t>
      </w:r>
      <w:r w:rsidR="0066202C" w:rsidRPr="00FC6E71">
        <w:t xml:space="preserve">that PTE content in plastic </w:t>
      </w:r>
      <w:r w:rsidR="00C1292C" w:rsidRPr="00FC6E71">
        <w:t>through unintentional contamination</w:t>
      </w:r>
      <w:r w:rsidR="00FF445A">
        <w:t>,</w:t>
      </w:r>
      <w:r w:rsidR="0066202C" w:rsidRPr="00FC6E71">
        <w:t xml:space="preserve"> </w:t>
      </w:r>
      <w:r w:rsidR="00C1292C" w:rsidRPr="00FC6E71">
        <w:t>such as during the reprocessing of e-waste or end-of-life vehicles</w:t>
      </w:r>
      <w:r w:rsidR="00F8430F" w:rsidRPr="00FC6E71">
        <w:t>.</w:t>
      </w:r>
      <w:r w:rsidR="00EC7D5C" w:rsidRPr="00FC6E71">
        <w:fldChar w:fldCharType="begin">
          <w:fldData xml:space="preserve">PEVuZE5vdGU+PENpdGU+PEF1dGhvcj5Fcmlrc2VuPC9BdXRob3I+PFllYXI+MjAxODwvWWVhcj48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</w:fldData>
        </w:fldChar>
      </w:r>
      <w:r w:rsidR="00FE6022">
        <w:instrText xml:space="preserve"> ADDIN EN.CITE </w:instrText>
      </w:r>
      <w:r w:rsidR="00FE6022">
        <w:fldChar w:fldCharType="begin">
          <w:fldData xml:space="preserve">PEVuZE5vdGU+PENpdGU+PEF1dGhvcj5Fcmlrc2VuPC9BdXRob3I+PFllYXI+MjAxODwvWWVhcj48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</w:fldData>
        </w:fldChar>
      </w:r>
      <w:r w:rsidR="00FE6022">
        <w:instrText xml:space="preserve"> ADDIN EN.CITE.DATA </w:instrText>
      </w:r>
      <w:r w:rsidR="00FE6022">
        <w:fldChar w:fldCharType="end"/>
      </w:r>
      <w:r w:rsidR="00EC7D5C" w:rsidRPr="00FC6E71">
        <w:fldChar w:fldCharType="separate"/>
      </w:r>
      <w:r w:rsidR="00FE6022" w:rsidRPr="00FE6022">
        <w:rPr>
          <w:noProof/>
          <w:vertAlign w:val="superscript"/>
        </w:rPr>
        <w:t>90, 94</w:t>
      </w:r>
      <w:r w:rsidR="00EC7D5C" w:rsidRPr="00FC6E71">
        <w:fldChar w:fldCharType="end"/>
      </w:r>
    </w:p>
    <w:p w14:paraId="5383837A" w14:textId="180B0730" w:rsidR="00FC6E71" w:rsidRDefault="005A7EE7" w:rsidP="00C50192">
      <w:pPr>
        <w:pStyle w:val="TAMainText"/>
      </w:pPr>
      <w:r w:rsidRPr="00FC6E71">
        <w:lastRenderedPageBreak/>
        <w:t xml:space="preserve">Several PTEs are carcinogenic, </w:t>
      </w:r>
      <w:r w:rsidR="000E1AB7">
        <w:t xml:space="preserve">and thus considered a priority for public health protection such as  </w:t>
      </w:r>
      <w:r w:rsidR="000E1AB7" w:rsidRPr="000E1AB7">
        <w:t>arsenic, cadmium, chromium, lead, and mercury</w:t>
      </w:r>
      <w:r w:rsidR="000E1AB7">
        <w:t>.</w:t>
      </w:r>
      <w:r w:rsidR="000E1AB7">
        <w:fldChar w:fldCharType="begin"/>
      </w:r>
      <w:r w:rsidR="00FE6022">
        <w:instrText xml:space="preserve"> ADDIN EN.CITE &lt;EndNote&gt;&lt;Cite&gt;&lt;Author&gt;Tchounwou&lt;/Author&gt;&lt;Year&gt;2012&lt;/Year&gt;&lt;RecNum&gt;6871&lt;/RecNum&gt;&lt;DisplayText&gt;&lt;style face="superscript"&gt;95&lt;/style&gt;&lt;/DisplayText&gt;&lt;record&gt;&lt;rec-number&gt;6871&lt;/rec-number&gt;&lt;foreign-keys&gt;&lt;key app="EN" db-id="x9ep5rzpeferz2er5wxxvrplewr09fz5setz" timestamp="1616783575" guid="db3472a6-dc29-4895-8427-6951b8950f65"&gt;6871&lt;/key&gt;&lt;/foreign-keys&gt;&lt;ref-type name="Book Section"&gt;5&lt;/ref-type&gt;&lt;contributors&gt;&lt;authors&gt;&lt;author&gt;Tchounwou, Paul B.&lt;/author&gt;&lt;author&gt;Yedjou, Clement G.&lt;/author&gt;&lt;author&gt;Patlolla, Anita K.&lt;/author&gt;&lt;author&gt;Sutton, Dwayne J.&lt;/author&gt;&lt;/authors&gt;&lt;secondary-authors&gt;&lt;author&gt;Luch, Andreas&lt;/author&gt;&lt;/secondary-authors&gt;&lt;/contributors&gt;&lt;titles&gt;&lt;title&gt;Heavy Metal Toxicity and the Environment&lt;/title&gt;&lt;secondary-title&gt;Molecular, Clinical and Environmental Toxicology: Volume 3: Environmental Toxicology&lt;/secondary-title&gt;&lt;/titles&gt;&lt;pages&gt;133-164&lt;/pages&gt;&lt;dates&gt;&lt;year&gt;2012&lt;/year&gt;&lt;pub-dates&gt;&lt;date&gt;2012//&lt;/date&gt;&lt;/pub-dates&gt;&lt;/dates&gt;&lt;pub-location&gt;Basel&lt;/pub-location&gt;&lt;publisher&gt;Springer Basel&lt;/publisher&gt;&lt;isbn&gt;978-3-7643-8340-4&lt;/isbn&gt;&lt;urls&gt;&lt;related-urls&gt;&lt;url&gt;https://doi.org/10.1007/978-3-7643-8340-4_6&lt;/url&gt;&lt;/related-urls&gt;&lt;/urls&gt;&lt;electronic-resource-num&gt;10.1007/978-3-7643-8340-4_6&lt;/electronic-resource-num&gt;&lt;/record&gt;&lt;/Cite&gt;&lt;/EndNote&gt;</w:instrText>
      </w:r>
      <w:r w:rsidR="000E1AB7">
        <w:fldChar w:fldCharType="separate"/>
      </w:r>
      <w:r w:rsidR="00FE6022" w:rsidRPr="00FE6022">
        <w:rPr>
          <w:noProof/>
          <w:vertAlign w:val="superscript"/>
        </w:rPr>
        <w:t>95</w:t>
      </w:r>
      <w:r w:rsidR="000E1AB7">
        <w:fldChar w:fldCharType="end"/>
      </w:r>
      <w:r w:rsidRPr="00FC6E71">
        <w:t xml:space="preserve"> </w:t>
      </w:r>
      <w:r w:rsidR="0066202C" w:rsidRPr="00FC6E71">
        <w:t xml:space="preserve">The review by </w:t>
      </w:r>
      <w:r w:rsidR="00EC7D5C"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EC7D5C" w:rsidRPr="00FC6E71">
        <w:fldChar w:fldCharType="separate"/>
      </w:r>
      <w:r w:rsidR="00391A5E">
        <w:rPr>
          <w:noProof/>
        </w:rPr>
        <w:t>Cook et al.</w:t>
      </w:r>
      <w:r w:rsidR="00391A5E" w:rsidRPr="00391A5E">
        <w:rPr>
          <w:noProof/>
          <w:vertAlign w:val="superscript"/>
        </w:rPr>
        <w:t>25</w:t>
      </w:r>
      <w:r w:rsidR="00EC7D5C" w:rsidRPr="00FC6E71">
        <w:fldChar w:fldCharType="end"/>
      </w:r>
      <w:r w:rsidR="00FF355F" w:rsidRPr="00FC6E71">
        <w:t xml:space="preserve"> </w:t>
      </w:r>
      <w:r w:rsidR="00C1292C" w:rsidRPr="00FC6E71">
        <w:t xml:space="preserve">revealed </w:t>
      </w:r>
      <w:r w:rsidR="00EC7D5C" w:rsidRPr="00FC6E71">
        <w:t>that migration to the surface of plastic</w:t>
      </w:r>
      <w:r w:rsidR="0020784E">
        <w:t xml:space="preserve"> material</w:t>
      </w:r>
      <w:r w:rsidR="00EC7D5C" w:rsidRPr="00FC6E71">
        <w:t xml:space="preserve"> is very limited f</w:t>
      </w:r>
      <w:r w:rsidR="0020784E">
        <w:t>or</w:t>
      </w:r>
      <w:r w:rsidR="00EC7D5C" w:rsidRPr="00FC6E71">
        <w:t xml:space="preserve"> PTEs in plastic</w:t>
      </w:r>
      <w:r w:rsidR="0020784E">
        <w:t xml:space="preserve"> items</w:t>
      </w:r>
      <w:r w:rsidR="00EC7D5C" w:rsidRPr="00FC6E71">
        <w:t xml:space="preserve">, even when mouthed by children or </w:t>
      </w:r>
      <w:r w:rsidR="00EE5136" w:rsidRPr="00FC6E71">
        <w:t>aerosolized</w:t>
      </w:r>
      <w:r w:rsidR="00EC7D5C" w:rsidRPr="00FC6E71">
        <w:t xml:space="preserve"> during mechanical processing</w:t>
      </w:r>
      <w:r w:rsidR="0012763A">
        <w:t xml:space="preserve"> of plastic waste</w:t>
      </w:r>
      <w:r w:rsidR="00EC7D5C" w:rsidRPr="00FC6E71">
        <w:t>. N</w:t>
      </w:r>
      <w:r w:rsidR="00C1292C" w:rsidRPr="00FC6E71">
        <w:t xml:space="preserve">onetheless, </w:t>
      </w:r>
      <w:r w:rsidR="00DB0081" w:rsidRPr="00FC6E71">
        <w:t>we have identified three laboratory studies</w:t>
      </w:r>
      <w:r w:rsidR="00B421ED" w:rsidRPr="00FC6E71">
        <w:rPr>
          <w:b/>
        </w:rPr>
        <w:t xml:space="preserve"> </w:t>
      </w:r>
      <w:r w:rsidR="00B421ED" w:rsidRPr="00FC6E71">
        <w:t>(</w:t>
      </w:r>
      <w:r w:rsidR="00B421ED" w:rsidRPr="00FC6E71">
        <w:rPr>
          <w:b/>
        </w:rPr>
        <w:fldChar w:fldCharType="begin"/>
      </w:r>
      <w:r w:rsidR="00B421ED" w:rsidRPr="00FC6E71">
        <w:rPr>
          <w:b/>
        </w:rPr>
        <w:instrText xml:space="preserve"> REF _Ref58163711 \h </w:instrText>
      </w:r>
      <w:r w:rsidR="00B421ED" w:rsidRPr="00FC6E71">
        <w:rPr>
          <w:b/>
        </w:rPr>
      </w:r>
      <w:r w:rsidR="00B421ED" w:rsidRPr="00FC6E71">
        <w:rPr>
          <w:b/>
        </w:rPr>
        <w:fldChar w:fldCharType="separate"/>
      </w:r>
      <w:r w:rsidR="00D76144" w:rsidRPr="00FC6E71">
        <w:rPr>
          <w:b/>
        </w:rPr>
        <w:t xml:space="preserve">Table </w:t>
      </w:r>
      <w:r w:rsidR="00D76144" w:rsidRPr="00FC6E71">
        <w:rPr>
          <w:b/>
          <w:noProof/>
        </w:rPr>
        <w:t>4</w:t>
      </w:r>
      <w:r w:rsidR="00B421ED" w:rsidRPr="00FC6E71">
        <w:rPr>
          <w:b/>
        </w:rPr>
        <w:fldChar w:fldCharType="end"/>
      </w:r>
      <w:r w:rsidR="00B421ED" w:rsidRPr="00FC6E71">
        <w:t>)</w:t>
      </w:r>
      <w:r w:rsidR="00B421ED" w:rsidRPr="00FC6E71">
        <w:rPr>
          <w:b/>
        </w:rPr>
        <w:t xml:space="preserve"> </w:t>
      </w:r>
      <w:r w:rsidR="00DB0081" w:rsidRPr="00FC6E71">
        <w:t>which evidence</w:t>
      </w:r>
      <w:r w:rsidR="00DB0081" w:rsidRPr="00FC6E71">
        <w:rPr>
          <w:b/>
        </w:rPr>
        <w:t xml:space="preserve"> </w:t>
      </w:r>
      <w:r w:rsidR="00DB0081" w:rsidRPr="00FC6E71">
        <w:t xml:space="preserve">the release of </w:t>
      </w:r>
      <w:r w:rsidR="00C1292C" w:rsidRPr="00FC6E71">
        <w:t xml:space="preserve">PTEs </w:t>
      </w:r>
      <w:r w:rsidR="00DB0081" w:rsidRPr="00FC6E71">
        <w:t xml:space="preserve">into the atmosphere in soot </w:t>
      </w:r>
      <w:r w:rsidR="00C1292C" w:rsidRPr="00FC6E71">
        <w:t>(defined as mostly carbonaceous particulate matter from incomplete combustion of hydrocarbons)</w:t>
      </w:r>
      <w:r w:rsidR="00DB0081" w:rsidRPr="00FC6E71">
        <w:t xml:space="preserve"> during plastic waste combustion</w:t>
      </w:r>
      <w:r w:rsidR="00C1292C" w:rsidRPr="00FC6E71">
        <w:t xml:space="preserve">, from where they may be inhaled; deposited from the atmosphere into soils </w:t>
      </w:r>
      <w:r w:rsidR="00DB0081" w:rsidRPr="00FC6E71">
        <w:t>and water; or deposited in ash.</w:t>
      </w:r>
      <w:r w:rsidR="00C1292C" w:rsidRPr="00FC6E71">
        <w:t xml:space="preserve"> Although all three studies</w:t>
      </w:r>
      <w:r w:rsidR="00E21E3E" w:rsidRPr="00747F20">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instrText xml:space="preserve"> ADDIN EN.CITE </w:instrText>
      </w:r>
      <w:r w:rsidR="00FE6022">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instrText xml:space="preserve"> ADDIN EN.CITE.DATA </w:instrText>
      </w:r>
      <w:r w:rsidR="00FE6022">
        <w:fldChar w:fldCharType="end"/>
      </w:r>
      <w:r w:rsidR="00E21E3E" w:rsidRPr="00747F20">
        <w:fldChar w:fldCharType="separate"/>
      </w:r>
      <w:r w:rsidR="00FE6022" w:rsidRPr="00FE6022">
        <w:rPr>
          <w:noProof/>
          <w:vertAlign w:val="superscript"/>
        </w:rPr>
        <w:t>96-98</w:t>
      </w:r>
      <w:r w:rsidR="00E21E3E" w:rsidRPr="00747F20">
        <w:fldChar w:fldCharType="end"/>
      </w:r>
      <w:r w:rsidR="00C1292C" w:rsidRPr="00FC6E71">
        <w:t xml:space="preserve"> were intended to improve the evidence base around PTE emissions from open burning, they all neglected to include information such as: the source of plastics</w:t>
      </w:r>
      <w:r w:rsidR="00F8430F" w:rsidRPr="00FC6E71">
        <w:t>;</w:t>
      </w:r>
      <w:r w:rsidR="00C1292C" w:rsidRPr="00FC6E71">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96</w:t>
      </w:r>
      <w:r w:rsidR="00C1292C" w:rsidRPr="00FC6E71">
        <w:fldChar w:fldCharType="end"/>
      </w:r>
      <w:r w:rsidR="00C1292C" w:rsidRPr="00FC6E71">
        <w:t xml:space="preserve"> the composition of the plastics</w:t>
      </w:r>
      <w:r w:rsidR="00F8430F" w:rsidRPr="00FC6E71">
        <w:t>;</w:t>
      </w:r>
      <w:r w:rsidR="00C1292C" w:rsidRPr="00FC6E71">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97</w:t>
      </w:r>
      <w:r w:rsidR="00C1292C" w:rsidRPr="00FC6E71">
        <w:fldChar w:fldCharType="end"/>
      </w:r>
      <w:r w:rsidR="00C1292C" w:rsidRPr="00FC6E71">
        <w:t xml:space="preserve"> and the type of plastic, beyond the product description</w:t>
      </w:r>
      <w:r w:rsidR="00F8430F" w:rsidRPr="00FC6E71">
        <w:t>.</w:t>
      </w:r>
      <w:r w:rsidR="00C1292C" w:rsidRPr="00FC6E71">
        <w:fldChar w:fldCharType="begin">
          <w:fldData xml:space="preserve">PEVuZE5vdGU+PENpdGU+PEF1dGhvcj5XYWduZXI8L0F1dGhvcj48WWVhcj4xOTk3PC9ZZWFyPjxS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==
</w:fldData>
        </w:fldChar>
      </w:r>
      <w:r w:rsidR="00FE6022">
        <w:instrText xml:space="preserve"> ADDIN EN.CITE </w:instrText>
      </w:r>
      <w:r w:rsidR="00FE6022">
        <w:fldChar w:fldCharType="begin">
          <w:fldData xml:space="preserve">PEVuZE5vdGU+PENpdGU+PEF1dGhvcj5XYWduZXI8L0F1dGhvcj48WWVhcj4xOTk3PC9ZZWFyPjxS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==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98</w:t>
      </w:r>
      <w:r w:rsidR="00C1292C" w:rsidRPr="00FC6E71">
        <w:fldChar w:fldCharType="end"/>
      </w:r>
      <w:r w:rsidR="00C1292C" w:rsidRPr="00FC6E71">
        <w:t xml:space="preserve"> Concentrations of all PTEs were generally low</w:t>
      </w:r>
      <w:r w:rsidR="00DB0081" w:rsidRPr="00FC6E71">
        <w:t xml:space="preserve"> in all studies</w:t>
      </w:r>
      <w:r w:rsidR="00C1292C" w:rsidRPr="00FC6E71">
        <w:t>, but despite the uncertainties, the presence of PTEs, particularly in soot, poses a health risk through inhalation, particularly to those who are in prolonged, close proximity to open burning activities such as participants in the informal recycling sector (IRS)</w:t>
      </w:r>
      <w:r w:rsidR="00C8725D" w:rsidRPr="00FC6E71">
        <w:t>.</w:t>
      </w:r>
      <w:r w:rsidR="00C1292C" w:rsidRPr="00FC6E71">
        <w:fldChar w:fldCharType="begin"/>
      </w:r>
      <w:r w:rsidR="00FE6022">
        <w:instrText xml:space="preserve"> ADDIN EN.CITE &lt;EndNote&gt;&lt;Cite&gt;&lt;Author&gt;Leung&lt;/Author&gt;&lt;Year&gt;2008&lt;/Year&gt;&lt;RecNum&gt;5823&lt;/RecNum&gt;&lt;DisplayText&gt;&lt;style face="superscript"&gt;99&lt;/style&gt;&lt;/DisplayText&gt;&lt;record&gt;&lt;rec-number&gt;5823&lt;/rec-number&gt;&lt;foreign-keys&gt;&lt;key app="EN" db-id="x9ep5rzpeferz2er5wxxvrplewr09fz5setz" timestamp="1586345838" guid="93ac0c82-e0f1-44fc-9365-f0ae3465e991"&gt;5823&lt;/key&gt;&lt;/foreign-keys&gt;&lt;ref-type name="Journal Article"&gt;17&lt;/ref-type&gt;&lt;contributors&gt;&lt;authors&gt;&lt;author&gt;Leung, Anna O. W.&lt;/author&gt;&lt;author&gt;Duzgoren-Aydin, Nurdan S.&lt;/author&gt;&lt;author&gt;Cheung, K. C.&lt;/author&gt;&lt;author&gt;Wong, Ming H.&lt;/author&gt;&lt;/authors&gt;&lt;/contributors&gt;&lt;titles&gt;&lt;title&gt;Heavy Metals Concentrations of Surface Dust from e-Waste Recycling and Its Human Health Implications in Southeast China&lt;/title&gt;&lt;secondary-title&gt;Environmental Science &amp;amp; Technology&lt;/secondary-title&gt;&lt;/titles&gt;&lt;periodical&gt;&lt;full-title&gt;Environmental Science &amp;amp; Technology&lt;/full-title&gt;&lt;abbr-1&gt;Environ. Sci. Technol.&lt;/abbr-1&gt;&lt;/periodical&gt;&lt;pages&gt;2674-2680&lt;/pages&gt;&lt;volume&gt;42&lt;/volume&gt;&lt;number&gt;7&lt;/number&gt;&lt;dates&gt;&lt;year&gt;2008&lt;/year&gt;&lt;pub-dates&gt;&lt;date&gt;2008/04/01&lt;/date&gt;&lt;/pub-dates&gt;&lt;/dates&gt;&lt;publisher&gt;American Chemical Society&lt;/publisher&gt;&lt;isbn&gt;0013-936X&lt;/isbn&gt;&lt;urls&gt;&lt;related-urls&gt;&lt;url&gt;https://doi.org/10.1021/es071873x&lt;/url&gt;&lt;/related-urls&gt;&lt;/urls&gt;&lt;electronic-resource-num&gt;10.1021/es071873x&lt;/electronic-resource-num&gt;&lt;/record&gt;&lt;/Cite&gt;&lt;/EndNote&gt;</w:instrText>
      </w:r>
      <w:r w:rsidR="00C1292C" w:rsidRPr="00FC6E71">
        <w:fldChar w:fldCharType="separate"/>
      </w:r>
      <w:r w:rsidR="00FE6022" w:rsidRPr="00FE6022">
        <w:rPr>
          <w:noProof/>
          <w:vertAlign w:val="superscript"/>
        </w:rPr>
        <w:t>99</w:t>
      </w:r>
      <w:r w:rsidR="00C1292C" w:rsidRPr="00FC6E71">
        <w:fldChar w:fldCharType="end"/>
      </w:r>
      <w:r w:rsidR="00C1292C" w:rsidRPr="00FC6E71">
        <w:t xml:space="preserve"> </w:t>
      </w:r>
      <w:r w:rsidR="00FC6E71">
        <w:br w:type="page"/>
      </w:r>
    </w:p>
    <w:p w14:paraId="74C7BBF6" w14:textId="49C9C64F" w:rsidR="003E39B8" w:rsidRPr="00FC6E71" w:rsidRDefault="003E39B8" w:rsidP="00BA5597">
      <w:pPr>
        <w:pStyle w:val="VDTableTitle"/>
      </w:pPr>
      <w:bookmarkStart w:id="15" w:name="_Ref58163711"/>
      <w:r w:rsidRPr="00FC6E71">
        <w:rPr>
          <w:b/>
        </w:rPr>
        <w:lastRenderedPageBreak/>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4</w:t>
      </w:r>
      <w:r w:rsidRPr="00FC6E71">
        <w:rPr>
          <w:b/>
          <w:noProof/>
        </w:rPr>
        <w:fldChar w:fldCharType="end"/>
      </w:r>
      <w:bookmarkEnd w:id="15"/>
      <w:r w:rsidRPr="00FC6E71">
        <w:rPr>
          <w:b/>
        </w:rPr>
        <w:t>:</w:t>
      </w:r>
      <w:r w:rsidRPr="00FC6E71">
        <w:t xml:space="preserve"> Potentially toxic elements (PTEs) observed in laboratory scale combustion of plastic materials.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74"/>
        <w:gridCol w:w="666"/>
        <w:gridCol w:w="1814"/>
        <w:gridCol w:w="437"/>
        <w:gridCol w:w="1677"/>
        <w:gridCol w:w="2656"/>
        <w:gridCol w:w="702"/>
      </w:tblGrid>
      <w:tr w:rsidR="003E39B8" w:rsidRPr="00FC6E71" w14:paraId="58EDDD1E" w14:textId="77777777" w:rsidTr="00F90B9E">
        <w:trPr>
          <w:cantSplit/>
          <w:trHeight w:val="20"/>
          <w:tblHeader/>
        </w:trPr>
        <w:tc>
          <w:tcPr>
            <w:tcW w:w="599" w:type="pct"/>
            <w:shd w:val="clear" w:color="auto" w:fill="auto"/>
            <w:vAlign w:val="bottom"/>
          </w:tcPr>
          <w:p w14:paraId="2D82BEB6" w14:textId="77777777" w:rsidR="003E39B8" w:rsidRPr="00FC6E71" w:rsidRDefault="003E39B8" w:rsidP="003E39B8">
            <w:pPr>
              <w:pStyle w:val="Tableheader"/>
            </w:pPr>
            <w:r w:rsidRPr="00FC6E71">
              <w:t>Ref.</w:t>
            </w:r>
          </w:p>
        </w:tc>
        <w:tc>
          <w:tcPr>
            <w:tcW w:w="355" w:type="pct"/>
            <w:shd w:val="clear" w:color="auto" w:fill="auto"/>
            <w:vAlign w:val="bottom"/>
            <w:hideMark/>
          </w:tcPr>
          <w:p w14:paraId="0BDB06CA" w14:textId="77777777" w:rsidR="003E39B8" w:rsidRPr="00FC6E71" w:rsidRDefault="003E39B8" w:rsidP="003E39B8">
            <w:pPr>
              <w:pStyle w:val="Tableheader"/>
            </w:pPr>
            <w:r w:rsidRPr="00FC6E71">
              <w:t xml:space="preserve">Context </w:t>
            </w:r>
          </w:p>
        </w:tc>
        <w:tc>
          <w:tcPr>
            <w:tcW w:w="1009" w:type="pct"/>
            <w:shd w:val="clear" w:color="auto" w:fill="auto"/>
            <w:vAlign w:val="bottom"/>
            <w:hideMark/>
          </w:tcPr>
          <w:p w14:paraId="6CA02F79" w14:textId="77777777" w:rsidR="003E39B8" w:rsidRPr="00FC6E71" w:rsidRDefault="003E39B8" w:rsidP="003E39B8">
            <w:pPr>
              <w:pStyle w:val="Tableheader"/>
            </w:pPr>
            <w:r w:rsidRPr="00FC6E71">
              <w:t xml:space="preserve">Sampling </w:t>
            </w:r>
          </w:p>
        </w:tc>
        <w:tc>
          <w:tcPr>
            <w:tcW w:w="236" w:type="pct"/>
            <w:shd w:val="clear" w:color="auto" w:fill="auto"/>
            <w:vAlign w:val="bottom"/>
          </w:tcPr>
          <w:p w14:paraId="584A28B8" w14:textId="77777777" w:rsidR="003E39B8" w:rsidRPr="00FC6E71" w:rsidRDefault="003E39B8" w:rsidP="003E39B8">
            <w:pPr>
              <w:pStyle w:val="Tableheader"/>
            </w:pPr>
          </w:p>
        </w:tc>
        <w:tc>
          <w:tcPr>
            <w:tcW w:w="933" w:type="pct"/>
            <w:shd w:val="clear" w:color="auto" w:fill="auto"/>
            <w:vAlign w:val="bottom"/>
            <w:hideMark/>
          </w:tcPr>
          <w:p w14:paraId="30090D1C" w14:textId="77777777" w:rsidR="003E39B8" w:rsidRPr="00FC6E71" w:rsidRDefault="003E39B8" w:rsidP="003E39B8">
            <w:pPr>
              <w:pStyle w:val="Tableheader"/>
            </w:pPr>
            <w:r w:rsidRPr="00FC6E71">
              <w:t xml:space="preserve">Substance </w:t>
            </w:r>
          </w:p>
        </w:tc>
        <w:tc>
          <w:tcPr>
            <w:tcW w:w="1475" w:type="pct"/>
            <w:shd w:val="clear" w:color="auto" w:fill="auto"/>
            <w:vAlign w:val="bottom"/>
          </w:tcPr>
          <w:p w14:paraId="6648C515" w14:textId="77777777" w:rsidR="003E39B8" w:rsidRPr="00FC6E71" w:rsidRDefault="003E39B8" w:rsidP="003E39B8">
            <w:pPr>
              <w:pStyle w:val="Tableheader"/>
            </w:pPr>
            <w:r w:rsidRPr="00FC6E71">
              <w:t xml:space="preserve">Key findings </w:t>
            </w:r>
          </w:p>
        </w:tc>
        <w:tc>
          <w:tcPr>
            <w:tcW w:w="393" w:type="pct"/>
            <w:shd w:val="clear" w:color="auto" w:fill="auto"/>
            <w:vAlign w:val="bottom"/>
            <w:hideMark/>
          </w:tcPr>
          <w:p w14:paraId="10BDB5A3" w14:textId="77777777" w:rsidR="003E39B8" w:rsidRPr="00FC6E71" w:rsidRDefault="003E39B8" w:rsidP="003E39B8">
            <w:pPr>
              <w:pStyle w:val="Tableheader"/>
            </w:pPr>
            <w:r w:rsidRPr="00FC6E71">
              <w:t>USMR</w:t>
            </w:r>
            <w:r w:rsidRPr="00FC6E71">
              <w:rPr>
                <w:vertAlign w:val="superscript"/>
              </w:rPr>
              <w:t>#</w:t>
            </w:r>
          </w:p>
        </w:tc>
      </w:tr>
      <w:tr w:rsidR="003E39B8" w:rsidRPr="00FC6E71" w14:paraId="673AFC29" w14:textId="77777777" w:rsidTr="00F90B9E">
        <w:trPr>
          <w:cantSplit/>
          <w:trHeight w:val="20"/>
        </w:trPr>
        <w:tc>
          <w:tcPr>
            <w:tcW w:w="599" w:type="pct"/>
            <w:vMerge w:val="restart"/>
            <w:vAlign w:val="bottom"/>
          </w:tcPr>
          <w:p w14:paraId="3848BCDD" w14:textId="77777777" w:rsidR="003E39B8" w:rsidRPr="00FC6E71" w:rsidRDefault="003E39B8" w:rsidP="003E39B8">
            <w:pPr>
              <w:pStyle w:val="Tabletext"/>
              <w:rPr>
                <w:lang w:val="en-US"/>
              </w:rPr>
            </w:pPr>
          </w:p>
          <w:p w14:paraId="59823284" w14:textId="334750EB" w:rsidR="003E39B8" w:rsidRPr="00FC6E71" w:rsidRDefault="003E39B8" w:rsidP="00FE6022">
            <w:pPr>
              <w:pStyle w:val="Tabletext"/>
              <w:rPr>
                <w:lang w:val="en-US"/>
              </w:rPr>
            </w:pPr>
            <w:r w:rsidRPr="00FC6E71">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 </w:instrText>
            </w:r>
            <w:r w:rsidR="00FE6022">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Valavanidis et al.</w:t>
            </w:r>
            <w:r w:rsidR="00FE6022" w:rsidRPr="00FE6022">
              <w:rPr>
                <w:noProof/>
                <w:vertAlign w:val="superscript"/>
                <w:lang w:val="en-US"/>
              </w:rPr>
              <w:t>96</w:t>
            </w:r>
            <w:r w:rsidRPr="00FC6E71">
              <w:rPr>
                <w:lang w:val="en-US"/>
              </w:rPr>
              <w:fldChar w:fldCharType="end"/>
            </w:r>
          </w:p>
        </w:tc>
        <w:tc>
          <w:tcPr>
            <w:tcW w:w="355" w:type="pct"/>
            <w:vMerge w:val="restart"/>
            <w:shd w:val="clear" w:color="auto" w:fill="auto"/>
            <w:vAlign w:val="bottom"/>
          </w:tcPr>
          <w:p w14:paraId="72D8CFB0" w14:textId="77777777" w:rsidR="003E39B8" w:rsidRPr="00FC6E71" w:rsidRDefault="003E39B8" w:rsidP="003E39B8">
            <w:pPr>
              <w:pStyle w:val="Tabletext"/>
              <w:rPr>
                <w:lang w:val="en-US"/>
              </w:rPr>
            </w:pPr>
            <w:r w:rsidRPr="00FC6E71">
              <w:rPr>
                <w:lang w:val="en-US"/>
              </w:rPr>
              <w:t>GRC</w:t>
            </w:r>
          </w:p>
        </w:tc>
        <w:tc>
          <w:tcPr>
            <w:tcW w:w="1009" w:type="pct"/>
            <w:vMerge w:val="restart"/>
            <w:tcBorders>
              <w:top w:val="single" w:sz="4" w:space="0" w:color="auto"/>
            </w:tcBorders>
            <w:shd w:val="clear" w:color="auto" w:fill="auto"/>
            <w:vAlign w:val="bottom"/>
          </w:tcPr>
          <w:p w14:paraId="02A475B2" w14:textId="77777777" w:rsidR="003E39B8" w:rsidRPr="00FC6E71" w:rsidRDefault="003E39B8" w:rsidP="003E39B8">
            <w:pPr>
              <w:pStyle w:val="Tabletext"/>
              <w:rPr>
                <w:lang w:val="en-US"/>
              </w:rPr>
            </w:pPr>
            <w:r w:rsidRPr="00FC6E71">
              <w:rPr>
                <w:lang w:val="en-US"/>
              </w:rPr>
              <w:t xml:space="preserve">PS, LDPE, HDPE, PP, PET combusted </w:t>
            </w:r>
            <w:r w:rsidRPr="00FC6E71">
              <w:rPr>
                <w:vertAlign w:val="superscript"/>
                <w:lang w:val="en-US"/>
              </w:rPr>
              <w:t xml:space="preserve">a </w:t>
            </w:r>
            <w:r w:rsidRPr="00FC6E71">
              <w:rPr>
                <w:lang w:val="en-US"/>
              </w:rPr>
              <w:t>at 600–750 °C</w:t>
            </w:r>
          </w:p>
        </w:tc>
        <w:tc>
          <w:tcPr>
            <w:tcW w:w="236" w:type="pct"/>
            <w:tcBorders>
              <w:top w:val="single" w:sz="4" w:space="0" w:color="auto"/>
              <w:bottom w:val="single" w:sz="4" w:space="0" w:color="auto"/>
            </w:tcBorders>
            <w:vAlign w:val="bottom"/>
          </w:tcPr>
          <w:p w14:paraId="7A43F0B9"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1B76D8DB" w14:textId="77777777" w:rsidR="003E39B8" w:rsidRPr="00FC6E71" w:rsidRDefault="003E39B8" w:rsidP="003E39B8">
            <w:pPr>
              <w:pStyle w:val="Tabletext"/>
              <w:rPr>
                <w:lang w:val="en-US"/>
              </w:rPr>
            </w:pPr>
            <w:r w:rsidRPr="00FC6E71">
              <w:rPr>
                <w:lang w:val="en-US"/>
              </w:rPr>
              <w:t>Pb, Cd, Cr, Cu, Ni, Zn</w:t>
            </w:r>
          </w:p>
        </w:tc>
        <w:tc>
          <w:tcPr>
            <w:tcW w:w="1475" w:type="pct"/>
            <w:vAlign w:val="bottom"/>
          </w:tcPr>
          <w:p w14:paraId="396A067A" w14:textId="77777777" w:rsidR="003E39B8" w:rsidRPr="00FC6E71" w:rsidRDefault="003E39B8" w:rsidP="003E39B8">
            <w:pPr>
              <w:pStyle w:val="Tabletext"/>
              <w:rPr>
                <w:lang w:val="en-US"/>
              </w:rPr>
            </w:pPr>
            <w:r w:rsidRPr="00FC6E71">
              <w:rPr>
                <w:lang w:val="en-US"/>
              </w:rPr>
              <w:t>Detected low conc.</w:t>
            </w:r>
          </w:p>
        </w:tc>
        <w:tc>
          <w:tcPr>
            <w:tcW w:w="393" w:type="pct"/>
            <w:vMerge w:val="restart"/>
            <w:shd w:val="clear" w:color="auto" w:fill="auto"/>
            <w:vAlign w:val="bottom"/>
          </w:tcPr>
          <w:p w14:paraId="338743A6" w14:textId="77777777" w:rsidR="003E39B8" w:rsidRPr="00FC6E71" w:rsidRDefault="003E39B8" w:rsidP="003E39B8">
            <w:pPr>
              <w:pStyle w:val="Tabletext"/>
              <w:rPr>
                <w:lang w:val="en-US"/>
              </w:rPr>
            </w:pPr>
            <w:r w:rsidRPr="00FC6E71">
              <w:rPr>
                <w:lang w:val="en-US"/>
              </w:rPr>
              <w:t>Q</w:t>
            </w:r>
          </w:p>
        </w:tc>
      </w:tr>
      <w:tr w:rsidR="003E39B8" w:rsidRPr="00FC6E71" w14:paraId="7BE96D4C" w14:textId="77777777" w:rsidTr="00F90B9E">
        <w:trPr>
          <w:cantSplit/>
          <w:trHeight w:val="20"/>
        </w:trPr>
        <w:tc>
          <w:tcPr>
            <w:tcW w:w="599" w:type="pct"/>
            <w:vMerge/>
            <w:vAlign w:val="bottom"/>
          </w:tcPr>
          <w:p w14:paraId="5CE8AE53" w14:textId="77777777" w:rsidR="003E39B8" w:rsidRPr="00FC6E71" w:rsidRDefault="003E39B8" w:rsidP="003E39B8">
            <w:pPr>
              <w:pStyle w:val="Tabletext"/>
              <w:rPr>
                <w:lang w:val="en-US"/>
              </w:rPr>
            </w:pPr>
          </w:p>
        </w:tc>
        <w:tc>
          <w:tcPr>
            <w:tcW w:w="355" w:type="pct"/>
            <w:vMerge/>
            <w:shd w:val="clear" w:color="auto" w:fill="auto"/>
            <w:vAlign w:val="bottom"/>
          </w:tcPr>
          <w:p w14:paraId="65748289"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41C0C08C" w14:textId="77777777" w:rsidR="003E39B8" w:rsidRPr="00FC6E71" w:rsidRDefault="003E39B8" w:rsidP="003E39B8">
            <w:pPr>
              <w:pStyle w:val="Tabletext"/>
              <w:rPr>
                <w:lang w:val="en-US"/>
              </w:rPr>
            </w:pPr>
          </w:p>
        </w:tc>
        <w:tc>
          <w:tcPr>
            <w:tcW w:w="236" w:type="pct"/>
            <w:tcBorders>
              <w:top w:val="single" w:sz="4" w:space="0" w:color="auto"/>
              <w:bottom w:val="single" w:sz="4" w:space="0" w:color="auto"/>
            </w:tcBorders>
            <w:vAlign w:val="bottom"/>
          </w:tcPr>
          <w:p w14:paraId="1AA7A197" w14:textId="77777777" w:rsidR="003E39B8" w:rsidRPr="00FC6E71" w:rsidRDefault="003E39B8" w:rsidP="003E39B8">
            <w:pPr>
              <w:pStyle w:val="Tabletext"/>
              <w:rPr>
                <w:lang w:val="en-US"/>
              </w:rPr>
            </w:pPr>
            <w:r w:rsidRPr="00FC6E71">
              <w:rPr>
                <w:lang w:val="en-US"/>
              </w:rPr>
              <w:t>Ash</w:t>
            </w:r>
          </w:p>
        </w:tc>
        <w:tc>
          <w:tcPr>
            <w:tcW w:w="933" w:type="pct"/>
            <w:tcBorders>
              <w:top w:val="single" w:sz="4" w:space="0" w:color="auto"/>
              <w:bottom w:val="single" w:sz="4" w:space="0" w:color="auto"/>
            </w:tcBorders>
            <w:shd w:val="clear" w:color="auto" w:fill="auto"/>
            <w:vAlign w:val="bottom"/>
          </w:tcPr>
          <w:p w14:paraId="2BEED275" w14:textId="77777777" w:rsidR="003E39B8" w:rsidRPr="00FC6E71" w:rsidRDefault="003E39B8" w:rsidP="003E39B8">
            <w:pPr>
              <w:pStyle w:val="Tabletext"/>
              <w:rPr>
                <w:lang w:val="en-US"/>
              </w:rPr>
            </w:pPr>
            <w:r w:rsidRPr="00FC6E71">
              <w:rPr>
                <w:lang w:val="en-US"/>
              </w:rPr>
              <w:t>Pb, Cr, Cd, Cu, Ni, Zn</w:t>
            </w:r>
          </w:p>
        </w:tc>
        <w:tc>
          <w:tcPr>
            <w:tcW w:w="1475" w:type="pct"/>
            <w:vAlign w:val="bottom"/>
          </w:tcPr>
          <w:p w14:paraId="040C999D" w14:textId="77777777" w:rsidR="003E39B8" w:rsidRPr="00FC6E71" w:rsidRDefault="003E39B8" w:rsidP="003E39B8">
            <w:pPr>
              <w:pStyle w:val="Tabletext"/>
              <w:rPr>
                <w:lang w:val="en-US"/>
              </w:rPr>
            </w:pPr>
            <w:r w:rsidRPr="00FC6E71">
              <w:rPr>
                <w:lang w:val="en-US"/>
              </w:rPr>
              <w:t>Detected low conc.</w:t>
            </w:r>
          </w:p>
        </w:tc>
        <w:tc>
          <w:tcPr>
            <w:tcW w:w="393" w:type="pct"/>
            <w:vMerge/>
            <w:shd w:val="clear" w:color="auto" w:fill="auto"/>
            <w:vAlign w:val="bottom"/>
          </w:tcPr>
          <w:p w14:paraId="726DDDF8" w14:textId="77777777" w:rsidR="003E39B8" w:rsidRPr="00FC6E71" w:rsidRDefault="003E39B8" w:rsidP="003E39B8">
            <w:pPr>
              <w:pStyle w:val="Tabletext"/>
              <w:rPr>
                <w:lang w:val="en-US"/>
              </w:rPr>
            </w:pPr>
          </w:p>
        </w:tc>
      </w:tr>
      <w:tr w:rsidR="003E39B8" w:rsidRPr="00FC6E71" w14:paraId="47AD0479" w14:textId="77777777" w:rsidTr="00F90B9E">
        <w:trPr>
          <w:cantSplit/>
          <w:trHeight w:val="20"/>
        </w:trPr>
        <w:tc>
          <w:tcPr>
            <w:tcW w:w="599" w:type="pct"/>
            <w:vMerge/>
            <w:vAlign w:val="bottom"/>
          </w:tcPr>
          <w:p w14:paraId="451306B4" w14:textId="77777777" w:rsidR="003E39B8" w:rsidRPr="00FC6E71" w:rsidRDefault="003E39B8" w:rsidP="003E39B8">
            <w:pPr>
              <w:pStyle w:val="Tabletext"/>
              <w:rPr>
                <w:lang w:val="en-US"/>
              </w:rPr>
            </w:pPr>
          </w:p>
        </w:tc>
        <w:tc>
          <w:tcPr>
            <w:tcW w:w="355" w:type="pct"/>
            <w:vMerge/>
            <w:shd w:val="clear" w:color="auto" w:fill="auto"/>
            <w:vAlign w:val="bottom"/>
          </w:tcPr>
          <w:p w14:paraId="05F4F83E" w14:textId="77777777" w:rsidR="003E39B8" w:rsidRPr="00FC6E71" w:rsidRDefault="003E39B8" w:rsidP="003E39B8">
            <w:pPr>
              <w:pStyle w:val="Tabletext"/>
              <w:rPr>
                <w:lang w:val="en-US"/>
              </w:rPr>
            </w:pPr>
          </w:p>
        </w:tc>
        <w:tc>
          <w:tcPr>
            <w:tcW w:w="1009" w:type="pct"/>
            <w:vMerge w:val="restart"/>
            <w:tcBorders>
              <w:top w:val="single" w:sz="4" w:space="0" w:color="auto"/>
            </w:tcBorders>
            <w:shd w:val="clear" w:color="auto" w:fill="auto"/>
            <w:vAlign w:val="bottom"/>
          </w:tcPr>
          <w:p w14:paraId="21E415A0" w14:textId="77777777" w:rsidR="003E39B8" w:rsidRPr="00FC6E71" w:rsidRDefault="003E39B8" w:rsidP="003E39B8">
            <w:pPr>
              <w:pStyle w:val="Tabletext"/>
              <w:rPr>
                <w:lang w:val="en-US"/>
              </w:rPr>
            </w:pPr>
            <w:r w:rsidRPr="00FC6E71">
              <w:rPr>
                <w:lang w:val="en-US"/>
              </w:rPr>
              <w:t>PVC combusted</w:t>
            </w:r>
            <w:r w:rsidRPr="00FC6E71">
              <w:rPr>
                <w:vertAlign w:val="superscript"/>
                <w:lang w:val="en-US"/>
              </w:rPr>
              <w:t>†</w:t>
            </w:r>
            <w:r w:rsidRPr="00FC6E71">
              <w:rPr>
                <w:lang w:val="en-US"/>
              </w:rPr>
              <w:t xml:space="preserve"> at 600–750 °C</w:t>
            </w:r>
          </w:p>
        </w:tc>
        <w:tc>
          <w:tcPr>
            <w:tcW w:w="236" w:type="pct"/>
            <w:tcBorders>
              <w:top w:val="single" w:sz="4" w:space="0" w:color="auto"/>
              <w:bottom w:val="single" w:sz="4" w:space="0" w:color="auto"/>
            </w:tcBorders>
            <w:vAlign w:val="bottom"/>
          </w:tcPr>
          <w:p w14:paraId="461E7052"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18C7C16C" w14:textId="77777777" w:rsidR="003E39B8" w:rsidRPr="00FC6E71" w:rsidRDefault="003E39B8" w:rsidP="003E39B8">
            <w:pPr>
              <w:pStyle w:val="Tabletext"/>
              <w:rPr>
                <w:lang w:val="en-US"/>
              </w:rPr>
            </w:pPr>
            <w:r w:rsidRPr="00FC6E71">
              <w:rPr>
                <w:lang w:val="en-US"/>
              </w:rPr>
              <w:t>Pb, Ni, Cr, Al, Cu</w:t>
            </w:r>
          </w:p>
        </w:tc>
        <w:tc>
          <w:tcPr>
            <w:tcW w:w="1475" w:type="pct"/>
            <w:vAlign w:val="bottom"/>
          </w:tcPr>
          <w:p w14:paraId="42541896" w14:textId="77777777" w:rsidR="003E39B8" w:rsidRPr="00FC6E71" w:rsidRDefault="003E39B8" w:rsidP="003E39B8">
            <w:pPr>
              <w:pStyle w:val="Tabletext"/>
              <w:rPr>
                <w:lang w:val="en-US"/>
              </w:rPr>
            </w:pPr>
            <w:r w:rsidRPr="00FC6E71">
              <w:rPr>
                <w:lang w:val="en-US"/>
              </w:rPr>
              <w:t xml:space="preserve">Detected higher conc. compared to other plastics </w:t>
            </w:r>
          </w:p>
        </w:tc>
        <w:tc>
          <w:tcPr>
            <w:tcW w:w="393" w:type="pct"/>
            <w:vMerge/>
            <w:shd w:val="clear" w:color="auto" w:fill="auto"/>
            <w:vAlign w:val="bottom"/>
          </w:tcPr>
          <w:p w14:paraId="2F400FDB" w14:textId="77777777" w:rsidR="003E39B8" w:rsidRPr="00FC6E71" w:rsidRDefault="003E39B8" w:rsidP="003E39B8">
            <w:pPr>
              <w:pStyle w:val="Tabletext"/>
              <w:rPr>
                <w:lang w:val="en-US"/>
              </w:rPr>
            </w:pPr>
          </w:p>
        </w:tc>
      </w:tr>
      <w:tr w:rsidR="003E39B8" w:rsidRPr="00FC6E71" w14:paraId="11785C87" w14:textId="77777777" w:rsidTr="00F90B9E">
        <w:trPr>
          <w:cantSplit/>
          <w:trHeight w:val="20"/>
        </w:trPr>
        <w:tc>
          <w:tcPr>
            <w:tcW w:w="599" w:type="pct"/>
            <w:vMerge/>
            <w:vAlign w:val="bottom"/>
          </w:tcPr>
          <w:p w14:paraId="53916D79" w14:textId="77777777" w:rsidR="003E39B8" w:rsidRPr="00FC6E71" w:rsidRDefault="003E39B8" w:rsidP="003E39B8">
            <w:pPr>
              <w:pStyle w:val="Tabletext"/>
              <w:rPr>
                <w:lang w:val="en-US"/>
              </w:rPr>
            </w:pPr>
          </w:p>
        </w:tc>
        <w:tc>
          <w:tcPr>
            <w:tcW w:w="355" w:type="pct"/>
            <w:vMerge/>
            <w:shd w:val="clear" w:color="auto" w:fill="auto"/>
            <w:vAlign w:val="bottom"/>
          </w:tcPr>
          <w:p w14:paraId="0D219ACB"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5D3C1D6F" w14:textId="77777777" w:rsidR="003E39B8" w:rsidRPr="00FC6E71" w:rsidRDefault="003E39B8" w:rsidP="003E39B8">
            <w:pPr>
              <w:pStyle w:val="Tabletext"/>
              <w:rPr>
                <w:lang w:val="en-US"/>
              </w:rPr>
            </w:pPr>
          </w:p>
        </w:tc>
        <w:tc>
          <w:tcPr>
            <w:tcW w:w="236" w:type="pct"/>
            <w:tcBorders>
              <w:top w:val="single" w:sz="4" w:space="0" w:color="auto"/>
              <w:bottom w:val="single" w:sz="4" w:space="0" w:color="auto"/>
            </w:tcBorders>
            <w:vAlign w:val="bottom"/>
          </w:tcPr>
          <w:p w14:paraId="6642144C" w14:textId="77777777" w:rsidR="003E39B8" w:rsidRPr="00FC6E71" w:rsidRDefault="003E39B8" w:rsidP="003E39B8">
            <w:pPr>
              <w:pStyle w:val="Tabletext"/>
              <w:rPr>
                <w:lang w:val="en-US"/>
              </w:rPr>
            </w:pPr>
            <w:r w:rsidRPr="00FC6E71">
              <w:rPr>
                <w:lang w:val="en-US"/>
              </w:rPr>
              <w:t>Ash</w:t>
            </w:r>
          </w:p>
        </w:tc>
        <w:tc>
          <w:tcPr>
            <w:tcW w:w="933" w:type="pct"/>
            <w:tcBorders>
              <w:top w:val="single" w:sz="4" w:space="0" w:color="auto"/>
              <w:bottom w:val="single" w:sz="4" w:space="0" w:color="auto"/>
            </w:tcBorders>
            <w:shd w:val="clear" w:color="auto" w:fill="auto"/>
            <w:vAlign w:val="bottom"/>
          </w:tcPr>
          <w:p w14:paraId="101193CF" w14:textId="77777777" w:rsidR="003E39B8" w:rsidRPr="00FC6E71" w:rsidRDefault="003E39B8" w:rsidP="003E39B8">
            <w:pPr>
              <w:pStyle w:val="Tabletext"/>
              <w:rPr>
                <w:lang w:val="en-US"/>
              </w:rPr>
            </w:pPr>
            <w:r w:rsidRPr="00FC6E71">
              <w:rPr>
                <w:lang w:val="en-US"/>
              </w:rPr>
              <w:t>Pb, Cr, Ni, Zn</w:t>
            </w:r>
          </w:p>
        </w:tc>
        <w:tc>
          <w:tcPr>
            <w:tcW w:w="1475" w:type="pct"/>
            <w:vAlign w:val="bottom"/>
          </w:tcPr>
          <w:p w14:paraId="0D602AC5" w14:textId="77777777" w:rsidR="003E39B8" w:rsidRPr="00FC6E71" w:rsidRDefault="003E39B8" w:rsidP="003E39B8">
            <w:pPr>
              <w:pStyle w:val="Tabletext"/>
              <w:rPr>
                <w:lang w:val="en-US"/>
              </w:rPr>
            </w:pPr>
            <w:r w:rsidRPr="00FC6E71">
              <w:rPr>
                <w:lang w:val="en-US"/>
              </w:rPr>
              <w:t>Detected higher conc. compared to other plastics</w:t>
            </w:r>
          </w:p>
        </w:tc>
        <w:tc>
          <w:tcPr>
            <w:tcW w:w="393" w:type="pct"/>
            <w:vMerge/>
            <w:shd w:val="clear" w:color="auto" w:fill="auto"/>
            <w:vAlign w:val="bottom"/>
          </w:tcPr>
          <w:p w14:paraId="3D556E61" w14:textId="77777777" w:rsidR="003E39B8" w:rsidRPr="00FC6E71" w:rsidRDefault="003E39B8" w:rsidP="003E39B8">
            <w:pPr>
              <w:pStyle w:val="Tabletext"/>
              <w:rPr>
                <w:lang w:val="en-US"/>
              </w:rPr>
            </w:pPr>
          </w:p>
        </w:tc>
      </w:tr>
      <w:tr w:rsidR="003E39B8" w:rsidRPr="00FC6E71" w14:paraId="3A88F4DA" w14:textId="77777777" w:rsidTr="00F90B9E">
        <w:trPr>
          <w:cantSplit/>
          <w:trHeight w:val="20"/>
        </w:trPr>
        <w:tc>
          <w:tcPr>
            <w:tcW w:w="599" w:type="pct"/>
            <w:vMerge w:val="restart"/>
            <w:vAlign w:val="bottom"/>
          </w:tcPr>
          <w:p w14:paraId="51825FFD" w14:textId="3C8065A4" w:rsidR="003E39B8" w:rsidRPr="00FC6E71" w:rsidRDefault="003E39B8" w:rsidP="00FE6022">
            <w:pPr>
              <w:pStyle w:val="Tabletext"/>
              <w:rPr>
                <w:lang w:val="en-US"/>
              </w:rPr>
            </w:pPr>
            <w:r w:rsidRPr="00FC6E71">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 </w:instrText>
            </w:r>
            <w:r w:rsidR="00FE6022">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Park et al.</w:t>
            </w:r>
            <w:r w:rsidR="00FE6022" w:rsidRPr="00FE6022">
              <w:rPr>
                <w:noProof/>
                <w:vertAlign w:val="superscript"/>
                <w:lang w:val="en-US"/>
              </w:rPr>
              <w:t>97</w:t>
            </w:r>
            <w:r w:rsidRPr="00FC6E71">
              <w:rPr>
                <w:lang w:val="en-US"/>
              </w:rPr>
              <w:fldChar w:fldCharType="end"/>
            </w:r>
          </w:p>
        </w:tc>
        <w:tc>
          <w:tcPr>
            <w:tcW w:w="355" w:type="pct"/>
            <w:vMerge w:val="restart"/>
            <w:shd w:val="clear" w:color="auto" w:fill="auto"/>
            <w:vAlign w:val="bottom"/>
          </w:tcPr>
          <w:p w14:paraId="11A9488D" w14:textId="77777777" w:rsidR="003E39B8" w:rsidRPr="00FC6E71" w:rsidRDefault="003E39B8" w:rsidP="003E39B8">
            <w:pPr>
              <w:pStyle w:val="Tabletext"/>
              <w:rPr>
                <w:lang w:val="en-US"/>
              </w:rPr>
            </w:pPr>
            <w:r w:rsidRPr="00FC6E71">
              <w:rPr>
                <w:lang w:val="en-US"/>
              </w:rPr>
              <w:t>KOR</w:t>
            </w:r>
          </w:p>
        </w:tc>
        <w:tc>
          <w:tcPr>
            <w:tcW w:w="1009" w:type="pct"/>
            <w:vMerge w:val="restart"/>
            <w:tcBorders>
              <w:top w:val="single" w:sz="4" w:space="0" w:color="auto"/>
            </w:tcBorders>
            <w:shd w:val="clear" w:color="auto" w:fill="auto"/>
            <w:vAlign w:val="bottom"/>
          </w:tcPr>
          <w:p w14:paraId="26510252" w14:textId="77777777" w:rsidR="003E39B8" w:rsidRPr="00FC6E71" w:rsidRDefault="003E39B8" w:rsidP="003E39B8">
            <w:pPr>
              <w:pStyle w:val="Tabletext"/>
              <w:rPr>
                <w:lang w:val="en-US"/>
              </w:rPr>
            </w:pPr>
            <w:r w:rsidRPr="00FC6E71">
              <w:rPr>
                <w:lang w:val="en-US"/>
              </w:rPr>
              <w:t xml:space="preserve">Unspecified plastics combusted </w:t>
            </w:r>
          </w:p>
        </w:tc>
        <w:tc>
          <w:tcPr>
            <w:tcW w:w="236" w:type="pct"/>
            <w:vMerge w:val="restart"/>
            <w:tcBorders>
              <w:top w:val="single" w:sz="4" w:space="0" w:color="auto"/>
            </w:tcBorders>
            <w:vAlign w:val="bottom"/>
          </w:tcPr>
          <w:p w14:paraId="0CD2C701"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0D292238" w14:textId="77777777" w:rsidR="003E39B8" w:rsidRPr="00FC6E71" w:rsidRDefault="003E39B8" w:rsidP="003E39B8">
            <w:pPr>
              <w:pStyle w:val="Tabletext"/>
              <w:rPr>
                <w:lang w:val="en-US"/>
              </w:rPr>
            </w:pPr>
            <w:r w:rsidRPr="00FC6E71">
              <w:rPr>
                <w:lang w:val="en-US"/>
              </w:rPr>
              <w:t>Pb, Ní, Cu, Cd, Cr, Zn</w:t>
            </w:r>
          </w:p>
        </w:tc>
        <w:tc>
          <w:tcPr>
            <w:tcW w:w="1475" w:type="pct"/>
            <w:vAlign w:val="bottom"/>
          </w:tcPr>
          <w:p w14:paraId="7E12824D" w14:textId="77777777" w:rsidR="003E39B8" w:rsidRPr="00FC6E71" w:rsidRDefault="003E39B8" w:rsidP="003E39B8">
            <w:pPr>
              <w:pStyle w:val="Tabletext"/>
              <w:rPr>
                <w:lang w:val="en-US"/>
              </w:rPr>
            </w:pPr>
            <w:r w:rsidRPr="00FC6E71">
              <w:rPr>
                <w:lang w:val="en-US"/>
              </w:rPr>
              <w:t>Detected in PM from combustion of plastic samples</w:t>
            </w:r>
          </w:p>
        </w:tc>
        <w:tc>
          <w:tcPr>
            <w:tcW w:w="393" w:type="pct"/>
            <w:vMerge w:val="restart"/>
            <w:shd w:val="clear" w:color="auto" w:fill="auto"/>
            <w:vAlign w:val="bottom"/>
          </w:tcPr>
          <w:p w14:paraId="271DBA83" w14:textId="77777777" w:rsidR="003E39B8" w:rsidRPr="00FC6E71" w:rsidRDefault="003E39B8" w:rsidP="003E39B8">
            <w:pPr>
              <w:pStyle w:val="Tabletext"/>
              <w:rPr>
                <w:lang w:val="en-US"/>
              </w:rPr>
            </w:pPr>
            <w:r w:rsidRPr="00FC6E71">
              <w:rPr>
                <w:lang w:val="en-US"/>
              </w:rPr>
              <w:t>R</w:t>
            </w:r>
          </w:p>
        </w:tc>
      </w:tr>
      <w:tr w:rsidR="003E39B8" w:rsidRPr="00FC6E71" w14:paraId="27CB78CA" w14:textId="77777777" w:rsidTr="00F90B9E">
        <w:trPr>
          <w:cantSplit/>
          <w:trHeight w:val="20"/>
        </w:trPr>
        <w:tc>
          <w:tcPr>
            <w:tcW w:w="599" w:type="pct"/>
            <w:vMerge/>
            <w:vAlign w:val="bottom"/>
          </w:tcPr>
          <w:p w14:paraId="3326310E" w14:textId="77777777" w:rsidR="003E39B8" w:rsidRPr="00FC6E71" w:rsidRDefault="003E39B8" w:rsidP="003E39B8">
            <w:pPr>
              <w:pStyle w:val="Tabletext"/>
              <w:rPr>
                <w:lang w:val="en-US"/>
              </w:rPr>
            </w:pPr>
          </w:p>
        </w:tc>
        <w:tc>
          <w:tcPr>
            <w:tcW w:w="355" w:type="pct"/>
            <w:vMerge/>
            <w:shd w:val="clear" w:color="auto" w:fill="auto"/>
            <w:vAlign w:val="bottom"/>
          </w:tcPr>
          <w:p w14:paraId="5B34A21A"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0D3BAC3F" w14:textId="77777777" w:rsidR="003E39B8" w:rsidRPr="00FC6E71" w:rsidRDefault="003E39B8" w:rsidP="003E39B8">
            <w:pPr>
              <w:pStyle w:val="Tabletext"/>
              <w:rPr>
                <w:lang w:val="en-US"/>
              </w:rPr>
            </w:pPr>
          </w:p>
        </w:tc>
        <w:tc>
          <w:tcPr>
            <w:tcW w:w="236" w:type="pct"/>
            <w:vMerge/>
            <w:tcBorders>
              <w:bottom w:val="single" w:sz="4" w:space="0" w:color="auto"/>
            </w:tcBorders>
            <w:vAlign w:val="bottom"/>
          </w:tcPr>
          <w:p w14:paraId="454B9679" w14:textId="77777777" w:rsidR="003E39B8" w:rsidRPr="00FC6E71" w:rsidRDefault="003E39B8" w:rsidP="003E39B8">
            <w:pPr>
              <w:pStyle w:val="Tabletext"/>
              <w:rPr>
                <w:lang w:val="en-US"/>
              </w:rPr>
            </w:pPr>
          </w:p>
        </w:tc>
        <w:tc>
          <w:tcPr>
            <w:tcW w:w="933" w:type="pct"/>
            <w:tcBorders>
              <w:top w:val="single" w:sz="4" w:space="0" w:color="auto"/>
              <w:bottom w:val="single" w:sz="4" w:space="0" w:color="auto"/>
            </w:tcBorders>
            <w:shd w:val="clear" w:color="auto" w:fill="auto"/>
            <w:vAlign w:val="bottom"/>
          </w:tcPr>
          <w:p w14:paraId="7FD87286" w14:textId="77777777" w:rsidR="003E39B8" w:rsidRPr="00FC6E71" w:rsidRDefault="003E39B8" w:rsidP="003E39B8">
            <w:pPr>
              <w:pStyle w:val="Tabletext"/>
              <w:rPr>
                <w:lang w:val="en-US"/>
              </w:rPr>
            </w:pPr>
            <w:r w:rsidRPr="00FC6E71">
              <w:rPr>
                <w:lang w:val="en-US"/>
              </w:rPr>
              <w:t>Total PTE</w:t>
            </w:r>
          </w:p>
        </w:tc>
        <w:tc>
          <w:tcPr>
            <w:tcW w:w="1475" w:type="pct"/>
            <w:vAlign w:val="bottom"/>
          </w:tcPr>
          <w:p w14:paraId="2DAE8554" w14:textId="77777777" w:rsidR="003E39B8" w:rsidRPr="00FC6E71" w:rsidRDefault="003E39B8" w:rsidP="003E39B8">
            <w:pPr>
              <w:pStyle w:val="Tabletext"/>
              <w:rPr>
                <w:lang w:val="en-US"/>
              </w:rPr>
            </w:pPr>
            <w:r w:rsidRPr="00FC6E71">
              <w:rPr>
                <w:lang w:val="en-US"/>
              </w:rPr>
              <w:t>27.09 μg g</w:t>
            </w:r>
            <w:r w:rsidRPr="00FC6E71">
              <w:rPr>
                <w:vertAlign w:val="superscript"/>
                <w:lang w:val="en-US"/>
              </w:rPr>
              <w:t>-1</w:t>
            </w:r>
            <w:r w:rsidRPr="00FC6E71">
              <w:rPr>
                <w:lang w:val="en-US"/>
              </w:rPr>
              <w:t xml:space="preserve"> combusted plastic, (compared to 9.7 μg g</w:t>
            </w:r>
            <w:r w:rsidRPr="00FC6E71">
              <w:rPr>
                <w:vertAlign w:val="superscript"/>
                <w:lang w:val="en-US"/>
              </w:rPr>
              <w:t>-1</w:t>
            </w:r>
            <w:r w:rsidRPr="00FC6E71">
              <w:rPr>
                <w:lang w:val="en-US"/>
              </w:rPr>
              <w:t xml:space="preserve"> for paper and 8.14 μg g</w:t>
            </w:r>
            <w:r w:rsidRPr="00FC6E71">
              <w:rPr>
                <w:vertAlign w:val="superscript"/>
                <w:lang w:val="en-US"/>
              </w:rPr>
              <w:t>-1</w:t>
            </w:r>
            <w:r w:rsidRPr="00FC6E71">
              <w:rPr>
                <w:lang w:val="en-US"/>
              </w:rPr>
              <w:t xml:space="preserve"> for wood)</w:t>
            </w:r>
          </w:p>
        </w:tc>
        <w:tc>
          <w:tcPr>
            <w:tcW w:w="393" w:type="pct"/>
            <w:vMerge/>
            <w:shd w:val="clear" w:color="auto" w:fill="auto"/>
            <w:vAlign w:val="bottom"/>
          </w:tcPr>
          <w:p w14:paraId="1B3DAABB" w14:textId="77777777" w:rsidR="003E39B8" w:rsidRPr="00FC6E71" w:rsidRDefault="003E39B8" w:rsidP="003E39B8">
            <w:pPr>
              <w:pStyle w:val="Tabletext"/>
              <w:rPr>
                <w:lang w:val="en-US"/>
              </w:rPr>
            </w:pPr>
          </w:p>
        </w:tc>
      </w:tr>
      <w:tr w:rsidR="003E39B8" w:rsidRPr="00FC6E71" w14:paraId="6EF18E88" w14:textId="77777777" w:rsidTr="00F90B9E">
        <w:trPr>
          <w:cantSplit/>
          <w:trHeight w:val="20"/>
        </w:trPr>
        <w:tc>
          <w:tcPr>
            <w:tcW w:w="599" w:type="pct"/>
            <w:vMerge w:val="restart"/>
            <w:vAlign w:val="bottom"/>
          </w:tcPr>
          <w:p w14:paraId="43E5A158" w14:textId="4F9394BF" w:rsidR="003E39B8" w:rsidRPr="00FC6E71" w:rsidRDefault="003E39B8" w:rsidP="00FE6022">
            <w:pPr>
              <w:pStyle w:val="Tabletext"/>
              <w:rPr>
                <w:lang w:val="en-US"/>
              </w:rPr>
            </w:pPr>
            <w:r w:rsidRPr="00FC6E71">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Wagner et al.</w:t>
            </w:r>
            <w:r w:rsidR="00FE6022" w:rsidRPr="00FE6022">
              <w:rPr>
                <w:noProof/>
                <w:vertAlign w:val="superscript"/>
                <w:lang w:val="en-US"/>
              </w:rPr>
              <w:t>98</w:t>
            </w:r>
            <w:r w:rsidRPr="00FC6E71">
              <w:rPr>
                <w:lang w:val="en-US"/>
              </w:rPr>
              <w:fldChar w:fldCharType="end"/>
            </w:r>
          </w:p>
        </w:tc>
        <w:tc>
          <w:tcPr>
            <w:tcW w:w="355" w:type="pct"/>
            <w:vMerge w:val="restart"/>
            <w:shd w:val="clear" w:color="auto" w:fill="auto"/>
            <w:vAlign w:val="bottom"/>
          </w:tcPr>
          <w:p w14:paraId="5B6B7D24" w14:textId="77777777" w:rsidR="003E39B8" w:rsidRPr="00FC6E71" w:rsidRDefault="003E39B8" w:rsidP="003E39B8">
            <w:pPr>
              <w:pStyle w:val="Tabletext"/>
              <w:rPr>
                <w:lang w:val="en-US"/>
              </w:rPr>
            </w:pPr>
            <w:r w:rsidRPr="00FC6E71">
              <w:rPr>
                <w:lang w:val="en-US"/>
              </w:rPr>
              <w:t xml:space="preserve">USA, CHN, VEN </w:t>
            </w:r>
          </w:p>
        </w:tc>
        <w:tc>
          <w:tcPr>
            <w:tcW w:w="1009" w:type="pct"/>
            <w:vMerge w:val="restart"/>
            <w:tcBorders>
              <w:top w:val="single" w:sz="4" w:space="0" w:color="auto"/>
            </w:tcBorders>
            <w:shd w:val="clear" w:color="auto" w:fill="auto"/>
            <w:vAlign w:val="bottom"/>
          </w:tcPr>
          <w:p w14:paraId="45ACB58E" w14:textId="77777777" w:rsidR="003E39B8" w:rsidRPr="00FC6E71" w:rsidRDefault="003E39B8" w:rsidP="003E39B8">
            <w:pPr>
              <w:pStyle w:val="Tabletext"/>
              <w:rPr>
                <w:lang w:val="en-US"/>
              </w:rPr>
            </w:pPr>
            <w:r w:rsidRPr="00FC6E71">
              <w:rPr>
                <w:lang w:val="en-US"/>
              </w:rPr>
              <w:t>10 samples: rubber soles (n=3), rubber tires (n=2), rubber sole repair compound (n=1), insoles (n=2), printer cartridge (n=1) &amp; PCV tube (n=1)</w:t>
            </w:r>
          </w:p>
        </w:tc>
        <w:tc>
          <w:tcPr>
            <w:tcW w:w="236" w:type="pct"/>
            <w:vMerge w:val="restart"/>
            <w:tcBorders>
              <w:top w:val="single" w:sz="4" w:space="0" w:color="auto"/>
            </w:tcBorders>
            <w:vAlign w:val="bottom"/>
          </w:tcPr>
          <w:p w14:paraId="0DBDDC82" w14:textId="77777777" w:rsidR="003E39B8" w:rsidRPr="00FC6E71" w:rsidRDefault="003E39B8" w:rsidP="003E39B8">
            <w:pPr>
              <w:pStyle w:val="Tabletext"/>
              <w:rPr>
                <w:lang w:val="en-US"/>
              </w:rPr>
            </w:pPr>
            <w:r w:rsidRPr="00FC6E71">
              <w:rPr>
                <w:lang w:val="en-US"/>
              </w:rPr>
              <w:t>Soot/ ash</w:t>
            </w:r>
          </w:p>
        </w:tc>
        <w:tc>
          <w:tcPr>
            <w:tcW w:w="933" w:type="pct"/>
            <w:tcBorders>
              <w:top w:val="single" w:sz="4" w:space="0" w:color="auto"/>
              <w:bottom w:val="single" w:sz="4" w:space="0" w:color="auto"/>
            </w:tcBorders>
            <w:shd w:val="clear" w:color="auto" w:fill="auto"/>
            <w:vAlign w:val="bottom"/>
          </w:tcPr>
          <w:p w14:paraId="47C12B7C" w14:textId="77777777" w:rsidR="003E39B8" w:rsidRPr="00FC6E71" w:rsidRDefault="003E39B8" w:rsidP="003E39B8">
            <w:pPr>
              <w:pStyle w:val="Tabletext"/>
              <w:rPr>
                <w:lang w:val="en-US"/>
              </w:rPr>
            </w:pPr>
            <w:r w:rsidRPr="00FC6E71">
              <w:rPr>
                <w:lang w:val="en-US"/>
              </w:rPr>
              <w:t>Pb</w:t>
            </w:r>
          </w:p>
        </w:tc>
        <w:tc>
          <w:tcPr>
            <w:tcW w:w="1475" w:type="pct"/>
            <w:vAlign w:val="bottom"/>
          </w:tcPr>
          <w:p w14:paraId="58AE2018" w14:textId="77777777" w:rsidR="003E39B8" w:rsidRPr="00FC6E71" w:rsidRDefault="003E39B8" w:rsidP="003E39B8">
            <w:pPr>
              <w:pStyle w:val="Tabletext"/>
              <w:rPr>
                <w:lang w:val="en-US"/>
              </w:rPr>
            </w:pPr>
            <w:r w:rsidRPr="00FC6E71">
              <w:rPr>
                <w:lang w:val="en-US"/>
              </w:rPr>
              <w:t xml:space="preserve">Detected in 80% of samples </w:t>
            </w:r>
          </w:p>
        </w:tc>
        <w:tc>
          <w:tcPr>
            <w:tcW w:w="393" w:type="pct"/>
            <w:vMerge w:val="restart"/>
            <w:shd w:val="clear" w:color="auto" w:fill="auto"/>
            <w:vAlign w:val="bottom"/>
          </w:tcPr>
          <w:p w14:paraId="2B120FB6" w14:textId="77777777" w:rsidR="003E39B8" w:rsidRPr="00FC6E71" w:rsidRDefault="003E39B8" w:rsidP="003E39B8">
            <w:pPr>
              <w:pStyle w:val="Tabletext"/>
              <w:rPr>
                <w:lang w:val="en-US"/>
              </w:rPr>
            </w:pPr>
            <w:r w:rsidRPr="00FC6E71">
              <w:rPr>
                <w:lang w:val="en-US"/>
              </w:rPr>
              <w:t>S</w:t>
            </w:r>
          </w:p>
        </w:tc>
      </w:tr>
      <w:tr w:rsidR="003E39B8" w:rsidRPr="00FC6E71" w14:paraId="27CFB297" w14:textId="77777777" w:rsidTr="00F90B9E">
        <w:trPr>
          <w:cantSplit/>
          <w:trHeight w:val="20"/>
        </w:trPr>
        <w:tc>
          <w:tcPr>
            <w:tcW w:w="599" w:type="pct"/>
            <w:vMerge/>
            <w:vAlign w:val="bottom"/>
          </w:tcPr>
          <w:p w14:paraId="43F5FA4E" w14:textId="77777777" w:rsidR="003E39B8" w:rsidRPr="00FC6E71" w:rsidRDefault="003E39B8" w:rsidP="003E39B8">
            <w:pPr>
              <w:pStyle w:val="TCTableBody"/>
            </w:pPr>
          </w:p>
        </w:tc>
        <w:tc>
          <w:tcPr>
            <w:tcW w:w="355" w:type="pct"/>
            <w:vMerge/>
            <w:shd w:val="clear" w:color="auto" w:fill="auto"/>
            <w:vAlign w:val="bottom"/>
          </w:tcPr>
          <w:p w14:paraId="4E9068C3" w14:textId="77777777" w:rsidR="003E39B8" w:rsidRPr="00FC6E71" w:rsidRDefault="003E39B8" w:rsidP="003E39B8">
            <w:pPr>
              <w:pStyle w:val="TCTableBody"/>
            </w:pPr>
          </w:p>
        </w:tc>
        <w:tc>
          <w:tcPr>
            <w:tcW w:w="1009" w:type="pct"/>
            <w:vMerge/>
            <w:tcBorders>
              <w:bottom w:val="single" w:sz="4" w:space="0" w:color="auto"/>
            </w:tcBorders>
            <w:shd w:val="clear" w:color="auto" w:fill="auto"/>
            <w:vAlign w:val="bottom"/>
          </w:tcPr>
          <w:p w14:paraId="150FE64C" w14:textId="77777777" w:rsidR="003E39B8" w:rsidRPr="00FC6E71" w:rsidRDefault="003E39B8" w:rsidP="003E39B8">
            <w:pPr>
              <w:pStyle w:val="TCTableBody"/>
            </w:pPr>
          </w:p>
        </w:tc>
        <w:tc>
          <w:tcPr>
            <w:tcW w:w="236" w:type="pct"/>
            <w:vMerge/>
            <w:tcBorders>
              <w:bottom w:val="single" w:sz="4" w:space="0" w:color="auto"/>
            </w:tcBorders>
            <w:vAlign w:val="bottom"/>
          </w:tcPr>
          <w:p w14:paraId="1E02A2D7" w14:textId="77777777" w:rsidR="003E39B8" w:rsidRPr="00FC6E71" w:rsidRDefault="003E39B8" w:rsidP="003E39B8">
            <w:pPr>
              <w:pStyle w:val="TCTableBody"/>
            </w:pPr>
          </w:p>
        </w:tc>
        <w:tc>
          <w:tcPr>
            <w:tcW w:w="933" w:type="pct"/>
            <w:tcBorders>
              <w:top w:val="single" w:sz="4" w:space="0" w:color="auto"/>
              <w:bottom w:val="single" w:sz="4" w:space="0" w:color="auto"/>
            </w:tcBorders>
            <w:shd w:val="clear" w:color="auto" w:fill="auto"/>
            <w:vAlign w:val="bottom"/>
          </w:tcPr>
          <w:p w14:paraId="662DD28B" w14:textId="77777777" w:rsidR="003E39B8" w:rsidRPr="00FC6E71" w:rsidRDefault="003E39B8" w:rsidP="003E39B8">
            <w:pPr>
              <w:pStyle w:val="Tabletext"/>
              <w:rPr>
                <w:lang w:val="en-US"/>
              </w:rPr>
            </w:pPr>
            <w:r w:rsidRPr="00FC6E71">
              <w:rPr>
                <w:lang w:val="en-US"/>
              </w:rPr>
              <w:t>Sb and Cr</w:t>
            </w:r>
          </w:p>
        </w:tc>
        <w:tc>
          <w:tcPr>
            <w:tcW w:w="1475" w:type="pct"/>
            <w:vAlign w:val="bottom"/>
          </w:tcPr>
          <w:p w14:paraId="06F3006E" w14:textId="77777777" w:rsidR="003E39B8" w:rsidRPr="00FC6E71" w:rsidRDefault="003E39B8" w:rsidP="003E39B8">
            <w:pPr>
              <w:pStyle w:val="Tabletext"/>
              <w:rPr>
                <w:lang w:val="en-US"/>
              </w:rPr>
            </w:pPr>
            <w:r w:rsidRPr="00FC6E71">
              <w:rPr>
                <w:lang w:val="en-US"/>
              </w:rPr>
              <w:t>Trace or minor conc.</w:t>
            </w:r>
          </w:p>
        </w:tc>
        <w:tc>
          <w:tcPr>
            <w:tcW w:w="393" w:type="pct"/>
            <w:vMerge/>
            <w:shd w:val="clear" w:color="auto" w:fill="auto"/>
            <w:vAlign w:val="bottom"/>
          </w:tcPr>
          <w:p w14:paraId="33643EF3" w14:textId="77777777" w:rsidR="003E39B8" w:rsidRPr="00FC6E71" w:rsidRDefault="003E39B8" w:rsidP="003E39B8">
            <w:pPr>
              <w:pStyle w:val="TCTableBody"/>
            </w:pPr>
          </w:p>
        </w:tc>
      </w:tr>
    </w:tbl>
    <w:p w14:paraId="66031B2D" w14:textId="660A00B8" w:rsidR="003E39B8" w:rsidRPr="00FC6E71" w:rsidRDefault="003E39B8" w:rsidP="003E39B8">
      <w:pPr>
        <w:pStyle w:val="Tablenotes"/>
      </w:pPr>
      <w:r w:rsidRPr="00FC6E71">
        <w:rPr>
          <w:vertAlign w:val="superscript"/>
          <w:lang w:eastAsia="en-GB"/>
        </w:rPr>
        <w:t>a</w:t>
      </w:r>
      <w:r w:rsidR="00EE77F9">
        <w:rPr>
          <w:vertAlign w:val="superscript"/>
          <w:lang w:eastAsia="en-GB"/>
        </w:rPr>
        <w:t xml:space="preserve"> </w:t>
      </w:r>
      <w:r w:rsidRPr="00FC6E71">
        <w:rPr>
          <w:lang w:eastAsia="en-GB"/>
        </w:rPr>
        <w:t xml:space="preserve">Samples (n=3 of each polymer) of PS, PVC, LDPE, HDPE, PP, PET (source not stated) combusted at 600-750 °C; ash and soot analyzed for 15 elements (Al, Ba, Mn, Pb, Cr, Cd, Cu, Zn, Ni, Na, Ca, Mg, Fe, Si, P). </w:t>
      </w:r>
      <w:r w:rsidRPr="00FC6E71">
        <w:rPr>
          <w:b/>
          <w:vertAlign w:val="superscript"/>
        </w:rPr>
        <w:t xml:space="preserve"># </w:t>
      </w:r>
      <w:r w:rsidRPr="00FC6E71">
        <w:t xml:space="preserve">Uncertainty, strength of knowledge and methodological robustness (USMR) assessed qualitatively. It is assumed that there are no significant concerns unless marked as: Q = </w:t>
      </w:r>
      <w:r w:rsidRPr="00FC6E71">
        <w:rPr>
          <w:lang w:eastAsia="en-GB"/>
        </w:rPr>
        <w:t xml:space="preserve">source of plastics not stated; R = combustion was under controlled conditions and therefore likely to have underestimated emissions and plastic composition unknown, limiting the usefulness of this analysis; S= study is old and composition of these types of product may have changed since. Only very few results were shown, albeit with very high level of detail. Abbreviations: </w:t>
      </w:r>
      <w:r w:rsidRPr="00FC6E71">
        <w:t>potentially toxic elements (PTE); Low density polyethylene (LDPE); high density polyethylene (HDPE); polypropylene (PP); polystyrene (PS); polyethylene terephthalate (PET); polyvinyl chloride (PVC).</w:t>
      </w:r>
    </w:p>
    <w:p w14:paraId="70CA3962" w14:textId="4632FB6F" w:rsidR="003E39B8" w:rsidRPr="00FC6E71" w:rsidRDefault="003E39B8" w:rsidP="003E39B8">
      <w:pPr>
        <w:pStyle w:val="Tablenotes"/>
      </w:pPr>
    </w:p>
    <w:p w14:paraId="2E283800" w14:textId="328DC5BA" w:rsidR="00C1292C" w:rsidRPr="008F001E" w:rsidRDefault="003E39B8" w:rsidP="00BA5597">
      <w:pPr>
        <w:pStyle w:val="TAMainText"/>
      </w:pPr>
      <w:r w:rsidRPr="00FC6E71">
        <w:t xml:space="preserve">Very </w:t>
      </w:r>
      <w:r w:rsidR="00C1292C" w:rsidRPr="00FC6E71">
        <w:t xml:space="preserve">little data is available on the quantity of PTEs emitted from open burning and less so from plastics specifically. The studies by </w:t>
      </w:r>
      <w:r w:rsidR="00C47CDD"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C47CDD"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C47CDD" w:rsidRPr="00FC6E71">
        <w:rPr>
          <w:shd w:val="clear" w:color="auto" w:fill="FFFFFF"/>
        </w:rPr>
        <w:fldChar w:fldCharType="end"/>
      </w:r>
      <w:r w:rsidR="00C1292C" w:rsidRPr="00FC6E71">
        <w:rPr>
          <w:shd w:val="clear" w:color="auto" w:fill="FFFFFF"/>
        </w:rPr>
        <w:t xml:space="preserve">, </w:t>
      </w:r>
      <w:r w:rsidR="00C47CDD"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C47CDD" w:rsidRPr="00FC6E71">
        <w:fldChar w:fldCharType="separate"/>
      </w:r>
      <w:r w:rsidR="007A1C7D">
        <w:rPr>
          <w:noProof/>
        </w:rPr>
        <w:t>Lemieux et al.</w:t>
      </w:r>
      <w:r w:rsidR="007A1C7D" w:rsidRPr="007A1C7D">
        <w:rPr>
          <w:noProof/>
          <w:vertAlign w:val="superscript"/>
        </w:rPr>
        <w:t>14</w:t>
      </w:r>
      <w:r w:rsidR="00C47CDD" w:rsidRPr="00FC6E71">
        <w:fldChar w:fldCharType="end"/>
      </w:r>
      <w:r w:rsidR="00C1292C" w:rsidRPr="00FC6E71">
        <w:t xml:space="preserve"> and </w:t>
      </w:r>
      <w:r w:rsidR="00C47CDD" w:rsidRPr="00FC6E71">
        <w:rPr>
          <w:shd w:val="clear" w:color="auto" w:fill="FFFFFF"/>
        </w:rPr>
        <w:fldChar w:fldCharType="begin"/>
      </w:r>
      <w:r w:rsidR="007A1C7D">
        <w:rPr>
          <w:shd w:val="clear" w:color="auto" w:fill="FFFFFF"/>
        </w:rPr>
        <w:instrText xml:space="preserve"> ADDIN EN.CITE &lt;EndNote&gt;&lt;Cite AuthorYear="1"&gt;&lt;Author&gt;Williams&lt;/Author&gt;&lt;Year&gt;2019&lt;/Year&gt;&lt;RecNum&gt;244&lt;/RecNum&gt;&lt;DisplayText&gt;Williams et al.&lt;style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00C47CDD" w:rsidRPr="00FC6E71">
        <w:rPr>
          <w:shd w:val="clear" w:color="auto" w:fill="FFFFFF"/>
        </w:rPr>
        <w:fldChar w:fldCharType="separate"/>
      </w:r>
      <w:r w:rsidR="007A1C7D">
        <w:rPr>
          <w:noProof/>
          <w:shd w:val="clear" w:color="auto" w:fill="FFFFFF"/>
        </w:rPr>
        <w:t>Williams et al.</w:t>
      </w:r>
      <w:r w:rsidR="007A1C7D" w:rsidRPr="007A1C7D">
        <w:rPr>
          <w:noProof/>
          <w:shd w:val="clear" w:color="auto" w:fill="FFFFFF"/>
          <w:vertAlign w:val="superscript"/>
        </w:rPr>
        <w:t>19</w:t>
      </w:r>
      <w:r w:rsidR="00C47CDD" w:rsidRPr="00FC6E71">
        <w:rPr>
          <w:shd w:val="clear" w:color="auto" w:fill="FFFFFF"/>
        </w:rPr>
        <w:fldChar w:fldCharType="end"/>
      </w:r>
      <w:r w:rsidR="00C1292C" w:rsidRPr="00FC6E71">
        <w:rPr>
          <w:shd w:val="clear" w:color="auto" w:fill="FFFFFF"/>
        </w:rPr>
        <w:t xml:space="preserve"> only include data on PTEs for mercury</w:t>
      </w:r>
      <w:r w:rsidR="006E3D47" w:rsidRPr="00FC6E71">
        <w:rPr>
          <w:shd w:val="clear" w:color="auto" w:fill="FFFFFF"/>
        </w:rPr>
        <w:t xml:space="preserve"> (Hg)</w:t>
      </w:r>
      <w:r w:rsidR="00C1292C" w:rsidRPr="00FC6E71">
        <w:rPr>
          <w:shd w:val="clear" w:color="auto" w:fill="FFFFFF"/>
        </w:rPr>
        <w:t xml:space="preserve">, however, </w:t>
      </w:r>
      <w:r w:rsidR="00C47CDD" w:rsidRPr="00FC6E71">
        <w:rPr>
          <w:shd w:val="clear" w:color="auto" w:fill="FFFFFF"/>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shd w:val="clear" w:color="auto" w:fill="FFFFFF"/>
        </w:rPr>
        <w:instrText xml:space="preserve"> ADDIN EN.CITE </w:instrText>
      </w:r>
      <w:r w:rsidR="00FE6022">
        <w:rPr>
          <w:shd w:val="clear" w:color="auto" w:fill="FFFFFF"/>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shd w:val="clear" w:color="auto" w:fill="FFFFFF"/>
        </w:rPr>
        <w:instrText xml:space="preserve"> ADDIN EN.CITE.DATA </w:instrText>
      </w:r>
      <w:r w:rsidR="00FE6022">
        <w:rPr>
          <w:shd w:val="clear" w:color="auto" w:fill="FFFFFF"/>
        </w:rPr>
      </w:r>
      <w:r w:rsidR="00FE6022">
        <w:rPr>
          <w:shd w:val="clear" w:color="auto" w:fill="FFFFFF"/>
        </w:rPr>
        <w:fldChar w:fldCharType="end"/>
      </w:r>
      <w:r w:rsidR="00C47CDD" w:rsidRPr="00FC6E71">
        <w:rPr>
          <w:shd w:val="clear" w:color="auto" w:fill="FFFFFF"/>
        </w:rPr>
      </w:r>
      <w:r w:rsidR="00C47CDD" w:rsidRPr="00FC6E71">
        <w:rPr>
          <w:shd w:val="clear" w:color="auto" w:fill="FFFFFF"/>
        </w:rPr>
        <w:fldChar w:fldCharType="separate"/>
      </w:r>
      <w:r w:rsidR="00FE6022">
        <w:rPr>
          <w:noProof/>
          <w:shd w:val="clear" w:color="auto" w:fill="FFFFFF"/>
        </w:rPr>
        <w:t>Park et al.</w:t>
      </w:r>
      <w:r w:rsidR="00FE6022" w:rsidRPr="00FE6022">
        <w:rPr>
          <w:noProof/>
          <w:shd w:val="clear" w:color="auto" w:fill="FFFFFF"/>
          <w:vertAlign w:val="superscript"/>
        </w:rPr>
        <w:t>97</w:t>
      </w:r>
      <w:r w:rsidR="00C47CDD" w:rsidRPr="00FC6E71">
        <w:rPr>
          <w:shd w:val="clear" w:color="auto" w:fill="FFFFFF"/>
        </w:rPr>
        <w:fldChar w:fldCharType="end"/>
      </w:r>
      <w:r w:rsidR="00C1292C" w:rsidRPr="00FC6E71">
        <w:rPr>
          <w:shd w:val="clear" w:color="auto" w:fill="FFFFFF"/>
        </w:rPr>
        <w:t xml:space="preserve"> combined their analysis with Korean Environment Ministry data of open burning </w:t>
      </w:r>
      <w:r w:rsidR="4A916F4E" w:rsidRPr="00FC6E71">
        <w:rPr>
          <w:shd w:val="clear" w:color="auto" w:fill="FFFFFF"/>
        </w:rPr>
        <w:t>behavior</w:t>
      </w:r>
      <w:r w:rsidR="00C1292C" w:rsidRPr="00FC6E71">
        <w:rPr>
          <w:shd w:val="clear" w:color="auto" w:fill="FFFFFF"/>
        </w:rPr>
        <w:t xml:space="preserve"> to estimate </w:t>
      </w:r>
      <w:r w:rsidR="00C1292C" w:rsidRPr="00FC6E71">
        <w:t xml:space="preserve">total </w:t>
      </w:r>
      <w:r w:rsidR="00A05E5E">
        <w:t>“</w:t>
      </w:r>
      <w:r w:rsidR="00C1292C" w:rsidRPr="00FC6E71">
        <w:t>heavy metal</w:t>
      </w:r>
      <w:r w:rsidR="00A05E5E">
        <w:t>”</w:t>
      </w:r>
      <w:r w:rsidR="00C1292C" w:rsidRPr="00FC6E71">
        <w:t xml:space="preserve"> emissions in Korea. The study used three methods to estimate that between 0.03 and 1.16 </w:t>
      </w:r>
      <w:r w:rsidR="006E3D47" w:rsidRPr="00FC6E71">
        <w:t xml:space="preserve">metric </w:t>
      </w:r>
      <w:r w:rsidR="3B735C41" w:rsidRPr="00FC6E71">
        <w:t>tons</w:t>
      </w:r>
      <w:r w:rsidR="00C1292C" w:rsidRPr="00FC6E71">
        <w:t xml:space="preserve"> per annum PTEs are emitted each year in Korea based on 24% of houses regularly combusting their waste. However, although direct inhalation of PTEs increases the likelihood of harmful health effects</w:t>
      </w:r>
      <w:r w:rsidR="00C8725D" w:rsidRPr="00FC6E71">
        <w:t>,</w:t>
      </w:r>
      <w:r w:rsidR="00C1292C" w:rsidRPr="00FC6E71">
        <w:fldChar w:fldCharType="begin"/>
      </w:r>
      <w:r w:rsidR="00FE6022">
        <w:instrText xml:space="preserve"> ADDIN EN.CITE &lt;EndNote&gt;&lt;Cite&gt;&lt;Author&gt;Leung&lt;/Author&gt;&lt;Year&gt;2008&lt;/Year&gt;&lt;RecNum&gt;5823&lt;/RecNum&gt;&lt;DisplayText&gt;&lt;style face="superscript"&gt;99&lt;/style&gt;&lt;/DisplayText&gt;&lt;record&gt;&lt;rec-number&gt;5823&lt;/rec-number&gt;&lt;foreign-keys&gt;&lt;key app="EN" db-id="x9ep5rzpeferz2er5wxxvrplewr09fz5setz" timestamp="1586345838" guid="93ac0c82-e0f1-44fc-9365-f0ae3465e991"&gt;5823&lt;/key&gt;&lt;/foreign-keys&gt;&lt;ref-type name="Journal Article"&gt;17&lt;/ref-type&gt;&lt;contributors&gt;&lt;authors&gt;&lt;author&gt;Leung, Anna O. W.&lt;/author&gt;&lt;author&gt;Duzgoren-Aydin, Nurdan S.&lt;/author&gt;&lt;author&gt;Cheung, K. C.&lt;/author&gt;&lt;author&gt;Wong, Ming H.&lt;/author&gt;&lt;/authors&gt;&lt;/contributors&gt;&lt;titles&gt;&lt;title&gt;Heavy Metals Concentrations of Surface Dust from e-Waste Recycling and Its Human Health Implications in Southeast China&lt;/title&gt;&lt;secondary-title&gt;Environmental Science &amp;amp; Technology&lt;/secondary-title&gt;&lt;/titles&gt;&lt;periodical&gt;&lt;full-title&gt;Environmental Science &amp;amp; Technology&lt;/full-title&gt;&lt;abbr-1&gt;Environ. Sci. Technol.&lt;/abbr-1&gt;&lt;/periodical&gt;&lt;pages&gt;2674-2680&lt;/pages&gt;&lt;volume&gt;42&lt;/volume&gt;&lt;number&gt;7&lt;/number&gt;&lt;dates&gt;&lt;year&gt;2008&lt;/year&gt;&lt;pub-dates&gt;&lt;date&gt;2008/04/01&lt;/date&gt;&lt;/pub-dates&gt;&lt;/dates&gt;&lt;publisher&gt;American Chemical Society&lt;/publisher&gt;&lt;isbn&gt;0013-936X&lt;/isbn&gt;&lt;urls&gt;&lt;related-urls&gt;&lt;url&gt;https://doi.org/10.1021/es071873x&lt;/url&gt;&lt;/related-urls&gt;&lt;/urls&gt;&lt;electronic-resource-num&gt;10.1021/es071873x&lt;/electronic-resource-num&gt;&lt;/record&gt;&lt;/Cite&gt;&lt;/EndNote&gt;</w:instrText>
      </w:r>
      <w:r w:rsidR="00C1292C" w:rsidRPr="00FC6E71">
        <w:fldChar w:fldCharType="separate"/>
      </w:r>
      <w:r w:rsidR="00FE6022" w:rsidRPr="00FE6022">
        <w:rPr>
          <w:noProof/>
          <w:vertAlign w:val="superscript"/>
        </w:rPr>
        <w:t>99</w:t>
      </w:r>
      <w:r w:rsidR="00C1292C" w:rsidRPr="00FC6E71">
        <w:fldChar w:fldCharType="end"/>
      </w:r>
      <w:r w:rsidR="00C1292C" w:rsidRPr="00FC6E71">
        <w:t xml:space="preserve"> national PTE emission data does not directly indicate exposure to receptors and thus potential harm to public health. </w:t>
      </w:r>
      <w:r w:rsidR="003F40AE">
        <w:t xml:space="preserve"> </w:t>
      </w:r>
    </w:p>
    <w:p w14:paraId="0E9DAF69" w14:textId="23E29ED3" w:rsidR="003E0D7A" w:rsidRPr="00FC6E71" w:rsidRDefault="00C1292C" w:rsidP="00BA5597">
      <w:pPr>
        <w:pStyle w:val="TAMainText"/>
      </w:pPr>
      <w:r w:rsidRPr="00FC6E71">
        <w:lastRenderedPageBreak/>
        <w:t xml:space="preserve">The identification of PTEs in environmental media such as soils, sediments and water </w:t>
      </w:r>
      <w:r w:rsidR="5ABACE1B" w:rsidRPr="00FC6E71">
        <w:t>provide</w:t>
      </w:r>
      <w:r w:rsidRPr="00FC6E71">
        <w:t xml:space="preserve"> an indication of transport and accumulation. For instance</w:t>
      </w:r>
      <w:r w:rsidR="004C76EB" w:rsidRPr="00FC6E71">
        <w:t>,</w:t>
      </w:r>
      <w:r w:rsidRPr="00FC6E71">
        <w:t xml:space="preserve"> </w:t>
      </w:r>
      <w:r w:rsidR="00C47CDD"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00C47CDD" w:rsidRPr="00FC6E71">
        <w:fldChar w:fldCharType="separate"/>
      </w:r>
      <w:r w:rsidR="00FE6022">
        <w:rPr>
          <w:noProof/>
        </w:rPr>
        <w:t>Oyegunle</w:t>
      </w:r>
      <w:r w:rsidR="00FE6022" w:rsidRPr="00FE6022">
        <w:rPr>
          <w:noProof/>
          <w:vertAlign w:val="superscript"/>
        </w:rPr>
        <w:t>58</w:t>
      </w:r>
      <w:r w:rsidR="00C47CDD" w:rsidRPr="00FC6E71">
        <w:fldChar w:fldCharType="end"/>
      </w:r>
      <w:r w:rsidRPr="00FC6E71">
        <w:t xml:space="preserve"> sampled soils at open dumping grounds</w:t>
      </w:r>
      <w:r w:rsidR="000E1AB7">
        <w:t xml:space="preserve"> that showed visual </w:t>
      </w:r>
      <w:r w:rsidR="000E1AB7" w:rsidRPr="00FC6E71">
        <w:t xml:space="preserve">evidence of open burning </w:t>
      </w:r>
      <w:r w:rsidRPr="00FC6E71">
        <w:t>in Canadian First Nation Communities, finding very high concentrations of As, Cr, Pb, Zn and Cu in all samples</w:t>
      </w:r>
      <w:r w:rsidR="000E1AB7">
        <w:t xml:space="preserve"> </w:t>
      </w:r>
      <w:r w:rsidRPr="00FC6E71">
        <w:t>(</w:t>
      </w:r>
      <w:r w:rsidRPr="00FC6E71">
        <w:rPr>
          <w:b/>
          <w:bCs/>
        </w:rPr>
        <w:t xml:space="preserve">Table </w:t>
      </w:r>
      <w:r w:rsidRPr="00FC6E71">
        <w:rPr>
          <w:b/>
          <w:bCs/>
          <w:noProof/>
        </w:rPr>
        <w:t>27</w:t>
      </w:r>
      <w:r w:rsidRPr="00FC6E71">
        <w:t>). The very high Zn content in the</w:t>
      </w:r>
      <w:r w:rsidR="00BE1902" w:rsidRPr="00FC6E71">
        <w:t>se Canadian soils (1,000-</w:t>
      </w:r>
      <w:r w:rsidRPr="00FC6E71">
        <w:t>10,000 μg g</w:t>
      </w:r>
      <w:r w:rsidRPr="00FC6E71">
        <w:rPr>
          <w:vertAlign w:val="superscript"/>
        </w:rPr>
        <w:t>-1</w:t>
      </w:r>
      <w:r w:rsidRPr="00FC6E71">
        <w:t xml:space="preserve"> soil) is consistent with </w:t>
      </w:r>
      <w:r w:rsidR="00C47CDD" w:rsidRPr="00FC6E71">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 </w:instrText>
      </w:r>
      <w:r w:rsidR="00FE6022">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EN.CITE.DATA </w:instrText>
      </w:r>
      <w:r w:rsidR="00FE6022">
        <w:fldChar w:fldCharType="end"/>
      </w:r>
      <w:r w:rsidR="00C47CDD" w:rsidRPr="00FC6E71">
        <w:fldChar w:fldCharType="separate"/>
      </w:r>
      <w:r w:rsidR="00FE6022">
        <w:rPr>
          <w:noProof/>
        </w:rPr>
        <w:t>Park et al.</w:t>
      </w:r>
      <w:r w:rsidR="00FE6022" w:rsidRPr="00FE6022">
        <w:rPr>
          <w:noProof/>
          <w:vertAlign w:val="superscript"/>
        </w:rPr>
        <w:t>97</w:t>
      </w:r>
      <w:r w:rsidR="00C47CDD" w:rsidRPr="00FC6E71">
        <w:fldChar w:fldCharType="end"/>
      </w:r>
      <w:r w:rsidRPr="00FC6E71">
        <w:t xml:space="preserve"> who observed large amounts of Zn in soot from combustion of plastics (max. &gt;65 μg g</w:t>
      </w:r>
      <w:r w:rsidRPr="00FC6E71">
        <w:rPr>
          <w:vertAlign w:val="superscript"/>
        </w:rPr>
        <w:t>-1</w:t>
      </w:r>
      <w:r w:rsidRPr="00FC6E71">
        <w:t>) compared to paper (max. &gt;18 μg g</w:t>
      </w:r>
      <w:r w:rsidRPr="00FC6E71">
        <w:rPr>
          <w:vertAlign w:val="superscript"/>
        </w:rPr>
        <w:t>-1</w:t>
      </w:r>
      <w:r w:rsidRPr="00FC6E71">
        <w:t>); wood (max. &gt;15 μg g</w:t>
      </w:r>
      <w:r w:rsidRPr="00FC6E71">
        <w:rPr>
          <w:vertAlign w:val="superscript"/>
        </w:rPr>
        <w:t>-1</w:t>
      </w:r>
      <w:r w:rsidRPr="00FC6E71">
        <w:t>); and MSW (max. &gt;14 μg g</w:t>
      </w:r>
      <w:r w:rsidRPr="00FC6E71">
        <w:rPr>
          <w:vertAlign w:val="superscript"/>
        </w:rPr>
        <w:t>-1</w:t>
      </w:r>
      <w:r w:rsidRPr="00FC6E71">
        <w:t xml:space="preserve">). Whereas Zn is essential for human health and only toxic at very high levels, the concentration identified by </w:t>
      </w:r>
      <w:r w:rsidR="00C47CDD"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00C47CDD" w:rsidRPr="00FC6E71">
        <w:fldChar w:fldCharType="separate"/>
      </w:r>
      <w:r w:rsidR="00FE6022">
        <w:rPr>
          <w:noProof/>
        </w:rPr>
        <w:t>Oyegunle</w:t>
      </w:r>
      <w:r w:rsidR="00FE6022" w:rsidRPr="00FE6022">
        <w:rPr>
          <w:noProof/>
          <w:vertAlign w:val="superscript"/>
        </w:rPr>
        <w:t>58</w:t>
      </w:r>
      <w:r w:rsidR="00C47CDD" w:rsidRPr="00FC6E71">
        <w:fldChar w:fldCharType="end"/>
      </w:r>
      <w:r w:rsidRPr="00FC6E71">
        <w:t xml:space="preserve"> was more than 30 times</w:t>
      </w:r>
      <w:r w:rsidR="004A291D" w:rsidRPr="00FC6E71">
        <w:t xml:space="preserve"> the </w:t>
      </w:r>
      <w:r w:rsidR="00FC36FB">
        <w:t xml:space="preserve">limit of </w:t>
      </w:r>
      <w:r w:rsidR="0013221A">
        <w:t xml:space="preserve">the </w:t>
      </w:r>
      <w:r w:rsidR="00752B98" w:rsidRPr="00752B98">
        <w:t xml:space="preserve">Canadian Council of Ministers of the Environment </w:t>
      </w:r>
      <w:r w:rsidR="00752B98">
        <w:t>(</w:t>
      </w:r>
      <w:r w:rsidR="0013221A">
        <w:t>CCME</w:t>
      </w:r>
      <w:r w:rsidR="00752B98">
        <w:t>)</w:t>
      </w:r>
      <w:r w:rsidR="0013221A">
        <w:t xml:space="preserve"> </w:t>
      </w:r>
      <w:r w:rsidR="004A291D" w:rsidRPr="00FC6E71">
        <w:t>commercial soil guideline</w:t>
      </w:r>
      <w:r w:rsidR="00752B98">
        <w:t>.</w:t>
      </w:r>
      <w:r w:rsidR="0013221A"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0013221A" w:rsidRPr="00FC6E71">
        <w:rPr>
          <w:lang w:eastAsia="en-GB"/>
        </w:rPr>
        <w:fldChar w:fldCharType="separate"/>
      </w:r>
      <w:r w:rsidR="00FE6022" w:rsidRPr="00FE6022">
        <w:rPr>
          <w:noProof/>
          <w:vertAlign w:val="superscript"/>
          <w:lang w:eastAsia="en-GB"/>
        </w:rPr>
        <w:t>100</w:t>
      </w:r>
      <w:r w:rsidR="0013221A" w:rsidRPr="00FC6E71">
        <w:rPr>
          <w:lang w:eastAsia="en-GB"/>
        </w:rPr>
        <w:fldChar w:fldCharType="end"/>
      </w:r>
    </w:p>
    <w:p w14:paraId="1E94FC33" w14:textId="77777777" w:rsidR="00D403BB" w:rsidRPr="00FC6E71" w:rsidRDefault="00D403BB">
      <w:pPr>
        <w:sectPr w:rsidR="00D403BB" w:rsidRPr="00FC6E71" w:rsidSect="004512FE">
          <w:type w:val="continuous"/>
          <w:pgSz w:w="11906" w:h="16838"/>
          <w:pgMar w:top="1440" w:right="1440" w:bottom="1440" w:left="1440" w:header="708" w:footer="708" w:gutter="0"/>
          <w:lnNumType w:countBy="1" w:restart="continuous"/>
          <w:cols w:space="708"/>
          <w:docGrid w:linePitch="360"/>
        </w:sectPr>
      </w:pPr>
    </w:p>
    <w:p w14:paraId="525EFD73" w14:textId="4C3EA960" w:rsidR="00C1292C" w:rsidRPr="00FC6E71" w:rsidRDefault="00C1292C" w:rsidP="00BA5597">
      <w:pPr>
        <w:pStyle w:val="VDTableTitle"/>
      </w:pPr>
      <w:bookmarkStart w:id="16" w:name="_Ref36831909"/>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5</w:t>
      </w:r>
      <w:r w:rsidR="00F55132" w:rsidRPr="00FC6E71">
        <w:rPr>
          <w:b/>
          <w:noProof/>
        </w:rPr>
        <w:fldChar w:fldCharType="end"/>
      </w:r>
      <w:bookmarkEnd w:id="16"/>
      <w:r w:rsidRPr="00FC6E71">
        <w:rPr>
          <w:b/>
        </w:rPr>
        <w:t>:</w:t>
      </w:r>
      <w:r w:rsidRPr="00FC6E71">
        <w:t xml:space="preserve"> </w:t>
      </w:r>
      <w:r w:rsidR="00615E25" w:rsidRPr="00FC6E71">
        <w:t xml:space="preserve">Element </w:t>
      </w:r>
      <w:r w:rsidRPr="00FC6E71">
        <w:t>concentrations detected in environmental media near historical plastics recycling area; potentially indicating open burning activities.</w:t>
      </w:r>
    </w:p>
    <w:tbl>
      <w:tblPr>
        <w:tblW w:w="5000" w:type="pct"/>
        <w:tblBorders>
          <w:top w:val="single" w:sz="4" w:space="0" w:color="auto"/>
          <w:bottom w:val="single" w:sz="4" w:space="0" w:color="auto"/>
          <w:insideH w:val="single" w:sz="4" w:space="0" w:color="auto"/>
        </w:tblBorders>
        <w:tblCellMar>
          <w:top w:w="17" w:type="dxa"/>
          <w:left w:w="28" w:type="dxa"/>
          <w:bottom w:w="17" w:type="dxa"/>
          <w:right w:w="28" w:type="dxa"/>
        </w:tblCellMar>
        <w:tblLook w:val="04A0" w:firstRow="1" w:lastRow="0" w:firstColumn="1" w:lastColumn="0" w:noHBand="0" w:noVBand="1"/>
      </w:tblPr>
      <w:tblGrid>
        <w:gridCol w:w="1413"/>
        <w:gridCol w:w="1241"/>
        <w:gridCol w:w="825"/>
        <w:gridCol w:w="2146"/>
        <w:gridCol w:w="1186"/>
        <w:gridCol w:w="2294"/>
        <w:gridCol w:w="1275"/>
        <w:gridCol w:w="1531"/>
        <w:gridCol w:w="1531"/>
        <w:gridCol w:w="1956"/>
      </w:tblGrid>
      <w:tr w:rsidR="00C1292C" w:rsidRPr="00FC6E71" w14:paraId="694E2A7D" w14:textId="77777777" w:rsidTr="600FFC1B">
        <w:trPr>
          <w:cantSplit/>
          <w:trHeight w:val="20"/>
          <w:tblHeader/>
        </w:trPr>
        <w:tc>
          <w:tcPr>
            <w:tcW w:w="459" w:type="pct"/>
            <w:vMerge w:val="restart"/>
            <w:shd w:val="clear" w:color="auto" w:fill="auto"/>
            <w:vAlign w:val="bottom"/>
          </w:tcPr>
          <w:p w14:paraId="212E085C" w14:textId="77777777" w:rsidR="00C1292C" w:rsidRPr="00FC6E71" w:rsidRDefault="00C1292C" w:rsidP="00C8725D">
            <w:pPr>
              <w:pStyle w:val="Tableheader"/>
            </w:pPr>
            <w:r w:rsidRPr="00FC6E71">
              <w:t>Ref.</w:t>
            </w:r>
          </w:p>
        </w:tc>
        <w:tc>
          <w:tcPr>
            <w:tcW w:w="403" w:type="pct"/>
            <w:vMerge w:val="restart"/>
            <w:shd w:val="clear" w:color="auto" w:fill="auto"/>
            <w:vAlign w:val="bottom"/>
            <w:hideMark/>
          </w:tcPr>
          <w:p w14:paraId="7E037441" w14:textId="77777777" w:rsidR="00C1292C" w:rsidRPr="00FC6E71" w:rsidRDefault="00C1292C" w:rsidP="00C8725D">
            <w:pPr>
              <w:pStyle w:val="Tableheader"/>
            </w:pPr>
            <w:r w:rsidRPr="00FC6E71">
              <w:t xml:space="preserve">Context </w:t>
            </w:r>
          </w:p>
        </w:tc>
        <w:tc>
          <w:tcPr>
            <w:tcW w:w="965" w:type="pct"/>
            <w:gridSpan w:val="2"/>
            <w:vMerge w:val="restart"/>
            <w:shd w:val="clear" w:color="auto" w:fill="auto"/>
            <w:vAlign w:val="bottom"/>
            <w:hideMark/>
          </w:tcPr>
          <w:p w14:paraId="658FE2B6" w14:textId="77777777" w:rsidR="00C1292C" w:rsidRPr="00FC6E71" w:rsidRDefault="00C1292C" w:rsidP="00C8725D">
            <w:pPr>
              <w:pStyle w:val="Tableheader"/>
            </w:pPr>
            <w:r w:rsidRPr="00FC6E71">
              <w:t xml:space="preserve">Sampling </w:t>
            </w:r>
          </w:p>
        </w:tc>
        <w:tc>
          <w:tcPr>
            <w:tcW w:w="385" w:type="pct"/>
            <w:vMerge w:val="restart"/>
            <w:shd w:val="clear" w:color="auto" w:fill="auto"/>
            <w:vAlign w:val="bottom"/>
            <w:hideMark/>
          </w:tcPr>
          <w:p w14:paraId="5BF95F1F" w14:textId="77777777" w:rsidR="00C1292C" w:rsidRPr="00FC6E71" w:rsidRDefault="00C1292C" w:rsidP="00C8725D">
            <w:pPr>
              <w:pStyle w:val="Tableheader"/>
            </w:pPr>
            <w:r w:rsidRPr="00FC6E71">
              <w:t xml:space="preserve">Metal </w:t>
            </w:r>
          </w:p>
        </w:tc>
        <w:tc>
          <w:tcPr>
            <w:tcW w:w="1656" w:type="pct"/>
            <w:gridSpan w:val="3"/>
            <w:tcBorders>
              <w:bottom w:val="single" w:sz="4" w:space="0" w:color="auto"/>
            </w:tcBorders>
            <w:shd w:val="clear" w:color="auto" w:fill="auto"/>
            <w:vAlign w:val="bottom"/>
          </w:tcPr>
          <w:p w14:paraId="3B851902" w14:textId="28D6D3A6" w:rsidR="00C1292C" w:rsidRPr="00FC6E71" w:rsidRDefault="00C1292C" w:rsidP="00C8725D">
            <w:pPr>
              <w:pStyle w:val="Tableheader"/>
            </w:pPr>
            <w:r w:rsidRPr="00FC6E71">
              <w:t xml:space="preserve">Conc. </w:t>
            </w:r>
            <w:r w:rsidR="00D403BB" w:rsidRPr="00FC6E71">
              <w:t>μg g</w:t>
            </w:r>
            <w:r w:rsidR="00D403BB" w:rsidRPr="00FC6E71">
              <w:rPr>
                <w:vertAlign w:val="superscript"/>
              </w:rPr>
              <w:t>-1</w:t>
            </w:r>
          </w:p>
        </w:tc>
        <w:tc>
          <w:tcPr>
            <w:tcW w:w="1132" w:type="pct"/>
            <w:gridSpan w:val="2"/>
            <w:tcBorders>
              <w:bottom w:val="single" w:sz="4" w:space="0" w:color="auto"/>
            </w:tcBorders>
            <w:shd w:val="clear" w:color="auto" w:fill="auto"/>
            <w:vAlign w:val="bottom"/>
          </w:tcPr>
          <w:p w14:paraId="05DF79BE" w14:textId="5EF420E8" w:rsidR="00C1292C" w:rsidRPr="00FC6E71" w:rsidRDefault="00C1292C" w:rsidP="00C8725D">
            <w:pPr>
              <w:pStyle w:val="Tableheader"/>
            </w:pPr>
            <w:r w:rsidRPr="00FC6E71">
              <w:t xml:space="preserve">Soil guideline conc. </w:t>
            </w:r>
            <w:r w:rsidR="00D403BB" w:rsidRPr="00FC6E71">
              <w:t>μg g</w:t>
            </w:r>
            <w:r w:rsidR="00D403BB" w:rsidRPr="00FC6E71">
              <w:rPr>
                <w:vertAlign w:val="superscript"/>
              </w:rPr>
              <w:t>-1</w:t>
            </w:r>
          </w:p>
        </w:tc>
      </w:tr>
      <w:tr w:rsidR="00C1292C" w:rsidRPr="00FC6E71" w14:paraId="469CEE12" w14:textId="77777777" w:rsidTr="600FFC1B">
        <w:trPr>
          <w:cantSplit/>
          <w:trHeight w:val="20"/>
          <w:tblHeader/>
        </w:trPr>
        <w:tc>
          <w:tcPr>
            <w:tcW w:w="459" w:type="pct"/>
            <w:vMerge/>
            <w:vAlign w:val="bottom"/>
          </w:tcPr>
          <w:p w14:paraId="76C0EDA6" w14:textId="77777777" w:rsidR="00C1292C" w:rsidRPr="00FC6E71" w:rsidRDefault="00C1292C" w:rsidP="00C8725D">
            <w:pPr>
              <w:pStyle w:val="Tableheader"/>
            </w:pPr>
          </w:p>
        </w:tc>
        <w:tc>
          <w:tcPr>
            <w:tcW w:w="403" w:type="pct"/>
            <w:vMerge/>
            <w:vAlign w:val="bottom"/>
          </w:tcPr>
          <w:p w14:paraId="6269FD40" w14:textId="77777777" w:rsidR="00C1292C" w:rsidRPr="00FC6E71" w:rsidRDefault="00C1292C" w:rsidP="00C8725D">
            <w:pPr>
              <w:pStyle w:val="Tableheader"/>
            </w:pPr>
          </w:p>
        </w:tc>
        <w:tc>
          <w:tcPr>
            <w:tcW w:w="965" w:type="pct"/>
            <w:gridSpan w:val="2"/>
            <w:vMerge/>
            <w:vAlign w:val="bottom"/>
          </w:tcPr>
          <w:p w14:paraId="17257B83" w14:textId="77777777" w:rsidR="00C1292C" w:rsidRPr="00FC6E71" w:rsidRDefault="00C1292C" w:rsidP="00C8725D">
            <w:pPr>
              <w:pStyle w:val="Tableheader"/>
            </w:pPr>
          </w:p>
        </w:tc>
        <w:tc>
          <w:tcPr>
            <w:tcW w:w="385" w:type="pct"/>
            <w:vMerge/>
            <w:vAlign w:val="bottom"/>
          </w:tcPr>
          <w:p w14:paraId="13FFFC5A" w14:textId="77777777" w:rsidR="00C1292C" w:rsidRPr="00FC6E71" w:rsidRDefault="00C1292C" w:rsidP="00C8725D">
            <w:pPr>
              <w:pStyle w:val="Tableheader"/>
            </w:pPr>
          </w:p>
        </w:tc>
        <w:tc>
          <w:tcPr>
            <w:tcW w:w="745" w:type="pct"/>
            <w:tcBorders>
              <w:top w:val="single" w:sz="4" w:space="0" w:color="auto"/>
            </w:tcBorders>
            <w:shd w:val="clear" w:color="auto" w:fill="auto"/>
            <w:vAlign w:val="bottom"/>
          </w:tcPr>
          <w:p w14:paraId="5E80BF2B" w14:textId="77777777" w:rsidR="00C1292C" w:rsidRPr="00FC6E71" w:rsidRDefault="00C1292C" w:rsidP="00C8725D">
            <w:pPr>
              <w:pStyle w:val="Tableheader"/>
            </w:pPr>
            <w:r w:rsidRPr="00FC6E71">
              <w:t xml:space="preserve">Mean (± range) </w:t>
            </w:r>
          </w:p>
        </w:tc>
        <w:tc>
          <w:tcPr>
            <w:tcW w:w="414" w:type="pct"/>
            <w:tcBorders>
              <w:top w:val="single" w:sz="4" w:space="0" w:color="auto"/>
            </w:tcBorders>
            <w:shd w:val="clear" w:color="auto" w:fill="auto"/>
            <w:vAlign w:val="bottom"/>
          </w:tcPr>
          <w:p w14:paraId="0C32B07D" w14:textId="77777777" w:rsidR="00C1292C" w:rsidRPr="00FC6E71" w:rsidRDefault="00C1292C" w:rsidP="00C8725D">
            <w:pPr>
              <w:pStyle w:val="Tableheader"/>
            </w:pPr>
            <w:r w:rsidRPr="00FC6E71">
              <w:t>CI</w:t>
            </w:r>
          </w:p>
        </w:tc>
        <w:tc>
          <w:tcPr>
            <w:tcW w:w="497" w:type="pct"/>
            <w:tcBorders>
              <w:top w:val="single" w:sz="4" w:space="0" w:color="auto"/>
            </w:tcBorders>
            <w:shd w:val="clear" w:color="auto" w:fill="auto"/>
            <w:vAlign w:val="bottom"/>
          </w:tcPr>
          <w:p w14:paraId="0FA9530D" w14:textId="77777777" w:rsidR="00C1292C" w:rsidRPr="00FC6E71" w:rsidRDefault="00C1292C" w:rsidP="00C8725D">
            <w:pPr>
              <w:pStyle w:val="Tableheader"/>
            </w:pPr>
            <w:r w:rsidRPr="00FC6E71">
              <w:t>Backg’d</w:t>
            </w:r>
          </w:p>
        </w:tc>
        <w:tc>
          <w:tcPr>
            <w:tcW w:w="497" w:type="pct"/>
            <w:tcBorders>
              <w:top w:val="single" w:sz="4" w:space="0" w:color="auto"/>
            </w:tcBorders>
            <w:shd w:val="clear" w:color="auto" w:fill="auto"/>
            <w:vAlign w:val="bottom"/>
          </w:tcPr>
          <w:p w14:paraId="6DE3D091" w14:textId="77777777" w:rsidR="00C1292C" w:rsidRPr="00FC6E71" w:rsidRDefault="00C1292C" w:rsidP="00C8725D">
            <w:pPr>
              <w:pStyle w:val="Tableheader"/>
            </w:pPr>
            <w:r w:rsidRPr="00FC6E71">
              <w:t>CAN res. / CHN I</w:t>
            </w:r>
          </w:p>
        </w:tc>
        <w:tc>
          <w:tcPr>
            <w:tcW w:w="635" w:type="pct"/>
            <w:tcBorders>
              <w:top w:val="single" w:sz="4" w:space="0" w:color="auto"/>
            </w:tcBorders>
            <w:shd w:val="clear" w:color="auto" w:fill="auto"/>
            <w:vAlign w:val="bottom"/>
          </w:tcPr>
          <w:p w14:paraId="57C54961" w14:textId="77777777" w:rsidR="00C1292C" w:rsidRPr="00FC6E71" w:rsidRDefault="00C1292C" w:rsidP="00C8725D">
            <w:pPr>
              <w:pStyle w:val="Tableheader"/>
            </w:pPr>
            <w:r w:rsidRPr="00FC6E71">
              <w:t>CAN com. / CHN II</w:t>
            </w:r>
          </w:p>
        </w:tc>
      </w:tr>
      <w:tr w:rsidR="00C1292C" w:rsidRPr="00FC6E71" w14:paraId="660BC35D" w14:textId="77777777" w:rsidTr="600FFC1B">
        <w:trPr>
          <w:cantSplit/>
          <w:trHeight w:val="20"/>
        </w:trPr>
        <w:tc>
          <w:tcPr>
            <w:tcW w:w="459" w:type="pct"/>
            <w:vMerge w:val="restart"/>
            <w:vAlign w:val="bottom"/>
          </w:tcPr>
          <w:p w14:paraId="0D660E98" w14:textId="5A82EFED" w:rsidR="00C1292C" w:rsidRPr="00FC6E71" w:rsidRDefault="00C47CDD" w:rsidP="00FE6022">
            <w:pPr>
              <w:pStyle w:val="Tabletext"/>
              <w:rPr>
                <w:lang w:val="en-US"/>
              </w:rPr>
            </w:pPr>
            <w:r w:rsidRPr="00FC6E71">
              <w:rPr>
                <w:lang w:val="en-US"/>
              </w:rPr>
              <w:fldChar w:fldCharType="begin"/>
            </w:r>
            <w:r w:rsidR="00FE6022">
              <w:rPr>
                <w:lang w:val="en-US"/>
              </w:rPr>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rPr>
                <w:lang w:val="en-US"/>
              </w:rPr>
              <w:fldChar w:fldCharType="separate"/>
            </w:r>
            <w:r w:rsidR="00FE6022">
              <w:rPr>
                <w:noProof/>
                <w:lang w:val="en-US"/>
              </w:rPr>
              <w:t>Oyegunle</w:t>
            </w:r>
            <w:r w:rsidR="00FE6022" w:rsidRPr="00FE6022">
              <w:rPr>
                <w:noProof/>
                <w:vertAlign w:val="superscript"/>
                <w:lang w:val="en-US"/>
              </w:rPr>
              <w:t>58</w:t>
            </w:r>
            <w:r w:rsidRPr="00FC6E71">
              <w:rPr>
                <w:lang w:val="en-US"/>
              </w:rPr>
              <w:fldChar w:fldCharType="end"/>
            </w:r>
          </w:p>
        </w:tc>
        <w:tc>
          <w:tcPr>
            <w:tcW w:w="403" w:type="pct"/>
            <w:vMerge w:val="restart"/>
            <w:shd w:val="clear" w:color="auto" w:fill="auto"/>
            <w:vAlign w:val="bottom"/>
          </w:tcPr>
          <w:p w14:paraId="1F4A9FD5" w14:textId="77777777" w:rsidR="00C1292C" w:rsidRPr="00FC6E71" w:rsidRDefault="00C1292C" w:rsidP="00C8725D">
            <w:pPr>
              <w:pStyle w:val="Tabletext"/>
              <w:rPr>
                <w:lang w:val="en-US"/>
              </w:rPr>
            </w:pPr>
            <w:r w:rsidRPr="00FC6E71">
              <w:rPr>
                <w:lang w:val="en-US"/>
              </w:rPr>
              <w:t>CAN</w:t>
            </w:r>
            <w:r w:rsidRPr="00FC6E71">
              <w:rPr>
                <w:vertAlign w:val="superscript"/>
                <w:lang w:val="en-US"/>
              </w:rPr>
              <w:t>a</w:t>
            </w:r>
          </w:p>
        </w:tc>
        <w:tc>
          <w:tcPr>
            <w:tcW w:w="268" w:type="pct"/>
            <w:vMerge w:val="restart"/>
            <w:shd w:val="clear" w:color="auto" w:fill="auto"/>
            <w:vAlign w:val="bottom"/>
          </w:tcPr>
          <w:p w14:paraId="0CE27437" w14:textId="77777777" w:rsidR="00C1292C" w:rsidRPr="00FC6E71" w:rsidRDefault="00C1292C" w:rsidP="00C8725D">
            <w:pPr>
              <w:pStyle w:val="Tabletext"/>
              <w:rPr>
                <w:lang w:val="en-US"/>
              </w:rPr>
            </w:pPr>
            <w:r w:rsidRPr="00FC6E71">
              <w:rPr>
                <w:lang w:val="en-US"/>
              </w:rPr>
              <w:t>Soil</w:t>
            </w:r>
          </w:p>
        </w:tc>
        <w:tc>
          <w:tcPr>
            <w:tcW w:w="697" w:type="pct"/>
            <w:vMerge w:val="restart"/>
            <w:vAlign w:val="bottom"/>
          </w:tcPr>
          <w:p w14:paraId="6691208B" w14:textId="77777777" w:rsidR="00C1292C" w:rsidRPr="00FC6E71" w:rsidRDefault="00C1292C" w:rsidP="00C8725D">
            <w:pPr>
              <w:pStyle w:val="Tabletext"/>
              <w:rPr>
                <w:lang w:val="en-US"/>
              </w:rPr>
            </w:pPr>
            <w:r w:rsidRPr="00FC6E71">
              <w:rPr>
                <w:lang w:val="en-US"/>
              </w:rPr>
              <w:t>Garden Hill</w:t>
            </w:r>
          </w:p>
        </w:tc>
        <w:tc>
          <w:tcPr>
            <w:tcW w:w="385" w:type="pct"/>
            <w:tcBorders>
              <w:top w:val="single" w:sz="4" w:space="0" w:color="auto"/>
              <w:bottom w:val="single" w:sz="4" w:space="0" w:color="auto"/>
            </w:tcBorders>
            <w:shd w:val="clear" w:color="auto" w:fill="auto"/>
            <w:vAlign w:val="bottom"/>
          </w:tcPr>
          <w:p w14:paraId="689A6809"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0695FE8F" w14:textId="77777777" w:rsidR="00C1292C" w:rsidRPr="00FC6E71" w:rsidRDefault="00C1292C" w:rsidP="00C8725D">
            <w:pPr>
              <w:pStyle w:val="Tabletext"/>
              <w:rPr>
                <w:lang w:val="en-US"/>
              </w:rPr>
            </w:pPr>
            <w:r w:rsidRPr="00FC6E71">
              <w:rPr>
                <w:lang w:val="en-US"/>
              </w:rPr>
              <w:t>5-52</w:t>
            </w:r>
            <w:r w:rsidRPr="00FC6E71">
              <w:rPr>
                <w:vertAlign w:val="superscript"/>
                <w:lang w:val="en-US"/>
              </w:rPr>
              <w:t>c</w:t>
            </w:r>
          </w:p>
        </w:tc>
        <w:tc>
          <w:tcPr>
            <w:tcW w:w="414" w:type="pct"/>
            <w:vAlign w:val="bottom"/>
          </w:tcPr>
          <w:p w14:paraId="43536CE5" w14:textId="77777777" w:rsidR="00C1292C" w:rsidRPr="00FC6E71" w:rsidRDefault="00C1292C" w:rsidP="00C8725D">
            <w:pPr>
              <w:pStyle w:val="Tabletext"/>
              <w:rPr>
                <w:lang w:val="en-US"/>
              </w:rPr>
            </w:pPr>
          </w:p>
        </w:tc>
        <w:tc>
          <w:tcPr>
            <w:tcW w:w="497" w:type="pct"/>
            <w:vAlign w:val="bottom"/>
          </w:tcPr>
          <w:p w14:paraId="728568D3" w14:textId="77777777" w:rsidR="00C1292C" w:rsidRPr="00FC6E71" w:rsidRDefault="00C1292C" w:rsidP="00C8725D">
            <w:pPr>
              <w:pStyle w:val="Tabletext"/>
              <w:rPr>
                <w:lang w:val="en-US"/>
              </w:rPr>
            </w:pPr>
            <w:r w:rsidRPr="00FC6E71">
              <w:rPr>
                <w:lang w:val="en-US"/>
              </w:rPr>
              <w:t>4.3</w:t>
            </w:r>
          </w:p>
        </w:tc>
        <w:tc>
          <w:tcPr>
            <w:tcW w:w="497" w:type="pct"/>
            <w:vAlign w:val="bottom"/>
          </w:tcPr>
          <w:p w14:paraId="03136C7A" w14:textId="77777777" w:rsidR="00C1292C" w:rsidRPr="00FC6E71" w:rsidRDefault="00C1292C" w:rsidP="00C8725D">
            <w:pPr>
              <w:pStyle w:val="Tabletext"/>
              <w:rPr>
                <w:lang w:val="en-US"/>
              </w:rPr>
            </w:pPr>
            <w:r w:rsidRPr="00FC6E71">
              <w:rPr>
                <w:lang w:val="en-US"/>
              </w:rPr>
              <w:t>12</w:t>
            </w:r>
            <w:r w:rsidRPr="00FC6E71">
              <w:rPr>
                <w:vertAlign w:val="superscript"/>
                <w:lang w:val="en-US"/>
              </w:rPr>
              <w:t>d</w:t>
            </w:r>
          </w:p>
        </w:tc>
        <w:tc>
          <w:tcPr>
            <w:tcW w:w="635" w:type="pct"/>
            <w:vAlign w:val="bottom"/>
          </w:tcPr>
          <w:p w14:paraId="1B3547AF" w14:textId="77777777" w:rsidR="00C1292C" w:rsidRPr="00FC6E71" w:rsidRDefault="00C1292C" w:rsidP="00C8725D">
            <w:pPr>
              <w:pStyle w:val="Tabletext"/>
              <w:rPr>
                <w:lang w:val="en-US"/>
              </w:rPr>
            </w:pPr>
          </w:p>
        </w:tc>
      </w:tr>
      <w:tr w:rsidR="00C1292C" w:rsidRPr="00FC6E71" w14:paraId="6E6B1CDD" w14:textId="77777777" w:rsidTr="600FFC1B">
        <w:trPr>
          <w:cantSplit/>
          <w:trHeight w:val="20"/>
        </w:trPr>
        <w:tc>
          <w:tcPr>
            <w:tcW w:w="459" w:type="pct"/>
            <w:vMerge/>
            <w:vAlign w:val="bottom"/>
          </w:tcPr>
          <w:p w14:paraId="6C52BFDE" w14:textId="77777777" w:rsidR="00C1292C" w:rsidRPr="00FC6E71" w:rsidRDefault="00C1292C" w:rsidP="00C8725D">
            <w:pPr>
              <w:pStyle w:val="Tabletext"/>
              <w:rPr>
                <w:lang w:val="en-US"/>
              </w:rPr>
            </w:pPr>
          </w:p>
        </w:tc>
        <w:tc>
          <w:tcPr>
            <w:tcW w:w="403" w:type="pct"/>
            <w:vMerge/>
            <w:vAlign w:val="bottom"/>
          </w:tcPr>
          <w:p w14:paraId="3D9795DE" w14:textId="77777777" w:rsidR="00C1292C" w:rsidRPr="00FC6E71" w:rsidRDefault="00C1292C" w:rsidP="00C8725D">
            <w:pPr>
              <w:pStyle w:val="Tabletext"/>
              <w:rPr>
                <w:lang w:val="en-US"/>
              </w:rPr>
            </w:pPr>
          </w:p>
        </w:tc>
        <w:tc>
          <w:tcPr>
            <w:tcW w:w="268" w:type="pct"/>
            <w:vMerge/>
            <w:vAlign w:val="bottom"/>
          </w:tcPr>
          <w:p w14:paraId="7B5D46FA" w14:textId="77777777" w:rsidR="00C1292C" w:rsidRPr="00FC6E71" w:rsidRDefault="00C1292C" w:rsidP="00C8725D">
            <w:pPr>
              <w:pStyle w:val="Tabletext"/>
              <w:rPr>
                <w:lang w:val="en-US"/>
              </w:rPr>
            </w:pPr>
          </w:p>
        </w:tc>
        <w:tc>
          <w:tcPr>
            <w:tcW w:w="697" w:type="pct"/>
            <w:vMerge/>
            <w:vAlign w:val="bottom"/>
          </w:tcPr>
          <w:p w14:paraId="4478E326"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6CAF0C3B"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12753510" w14:textId="77777777" w:rsidR="00C1292C" w:rsidRPr="00FC6E71" w:rsidRDefault="00C1292C" w:rsidP="00C8725D">
            <w:pPr>
              <w:pStyle w:val="Tabletext"/>
              <w:rPr>
                <w:lang w:val="en-US"/>
              </w:rPr>
            </w:pPr>
            <w:r w:rsidRPr="00FC6E71">
              <w:rPr>
                <w:lang w:val="en-US"/>
              </w:rPr>
              <w:t>100-310</w:t>
            </w:r>
            <w:r w:rsidRPr="00FC6E71">
              <w:rPr>
                <w:vertAlign w:val="superscript"/>
                <w:lang w:val="en-US"/>
              </w:rPr>
              <w:t>c</w:t>
            </w:r>
          </w:p>
        </w:tc>
        <w:tc>
          <w:tcPr>
            <w:tcW w:w="414" w:type="pct"/>
            <w:vAlign w:val="bottom"/>
          </w:tcPr>
          <w:p w14:paraId="35816395" w14:textId="77777777" w:rsidR="00C1292C" w:rsidRPr="00FC6E71" w:rsidRDefault="00C1292C" w:rsidP="00C8725D">
            <w:pPr>
              <w:pStyle w:val="Tabletext"/>
              <w:rPr>
                <w:lang w:val="en-US"/>
              </w:rPr>
            </w:pPr>
          </w:p>
        </w:tc>
        <w:tc>
          <w:tcPr>
            <w:tcW w:w="497" w:type="pct"/>
            <w:vAlign w:val="bottom"/>
          </w:tcPr>
          <w:p w14:paraId="3FD60A85" w14:textId="77777777" w:rsidR="00C1292C" w:rsidRPr="00FC6E71" w:rsidRDefault="00C1292C" w:rsidP="00C8725D">
            <w:pPr>
              <w:pStyle w:val="Tabletext"/>
              <w:rPr>
                <w:lang w:val="en-US"/>
              </w:rPr>
            </w:pPr>
            <w:r w:rsidRPr="00FC6E71">
              <w:rPr>
                <w:lang w:val="en-US"/>
              </w:rPr>
              <w:t>84.8</w:t>
            </w:r>
          </w:p>
        </w:tc>
        <w:tc>
          <w:tcPr>
            <w:tcW w:w="497" w:type="pct"/>
            <w:vAlign w:val="bottom"/>
          </w:tcPr>
          <w:p w14:paraId="115E5D6C" w14:textId="77777777" w:rsidR="00C1292C" w:rsidRPr="00FC6E71" w:rsidRDefault="00C1292C" w:rsidP="00C8725D">
            <w:pPr>
              <w:pStyle w:val="Tabletext"/>
              <w:rPr>
                <w:lang w:val="en-US"/>
              </w:rPr>
            </w:pPr>
            <w:r w:rsidRPr="00FC6E71">
              <w:rPr>
                <w:lang w:val="en-US"/>
              </w:rPr>
              <w:t>64</w:t>
            </w:r>
            <w:r w:rsidRPr="00FC6E71">
              <w:rPr>
                <w:vertAlign w:val="superscript"/>
                <w:lang w:val="en-US"/>
              </w:rPr>
              <w:t>d</w:t>
            </w:r>
          </w:p>
        </w:tc>
        <w:tc>
          <w:tcPr>
            <w:tcW w:w="635" w:type="pct"/>
            <w:vAlign w:val="bottom"/>
          </w:tcPr>
          <w:p w14:paraId="6C32A830" w14:textId="77777777" w:rsidR="00C1292C" w:rsidRPr="00FC6E71" w:rsidRDefault="00C1292C" w:rsidP="00C8725D">
            <w:pPr>
              <w:pStyle w:val="Tabletext"/>
              <w:rPr>
                <w:lang w:val="en-US"/>
              </w:rPr>
            </w:pPr>
            <w:r w:rsidRPr="00FC6E71">
              <w:rPr>
                <w:lang w:val="en-US"/>
              </w:rPr>
              <w:t>87</w:t>
            </w:r>
            <w:r w:rsidRPr="00FC6E71">
              <w:rPr>
                <w:bCs/>
                <w:vertAlign w:val="superscript"/>
                <w:lang w:val="en-US"/>
              </w:rPr>
              <w:t>e</w:t>
            </w:r>
          </w:p>
        </w:tc>
      </w:tr>
      <w:tr w:rsidR="00C1292C" w:rsidRPr="00FC6E71" w14:paraId="329859B5" w14:textId="77777777" w:rsidTr="600FFC1B">
        <w:trPr>
          <w:cantSplit/>
          <w:trHeight w:val="20"/>
        </w:trPr>
        <w:tc>
          <w:tcPr>
            <w:tcW w:w="459" w:type="pct"/>
            <w:vMerge/>
            <w:vAlign w:val="bottom"/>
          </w:tcPr>
          <w:p w14:paraId="1E3F4BFD" w14:textId="77777777" w:rsidR="00C1292C" w:rsidRPr="00FC6E71" w:rsidRDefault="00C1292C" w:rsidP="00C8725D">
            <w:pPr>
              <w:pStyle w:val="Tabletext"/>
              <w:rPr>
                <w:lang w:val="en-US"/>
              </w:rPr>
            </w:pPr>
          </w:p>
        </w:tc>
        <w:tc>
          <w:tcPr>
            <w:tcW w:w="403" w:type="pct"/>
            <w:vMerge/>
            <w:vAlign w:val="bottom"/>
          </w:tcPr>
          <w:p w14:paraId="7D52EC91" w14:textId="77777777" w:rsidR="00C1292C" w:rsidRPr="00FC6E71" w:rsidRDefault="00C1292C" w:rsidP="00C8725D">
            <w:pPr>
              <w:pStyle w:val="Tabletext"/>
              <w:rPr>
                <w:lang w:val="en-US"/>
              </w:rPr>
            </w:pPr>
          </w:p>
        </w:tc>
        <w:tc>
          <w:tcPr>
            <w:tcW w:w="268" w:type="pct"/>
            <w:vMerge/>
            <w:vAlign w:val="bottom"/>
          </w:tcPr>
          <w:p w14:paraId="714A77B3" w14:textId="77777777" w:rsidR="00C1292C" w:rsidRPr="00FC6E71" w:rsidRDefault="00C1292C" w:rsidP="00C8725D">
            <w:pPr>
              <w:pStyle w:val="Tabletext"/>
              <w:rPr>
                <w:lang w:val="en-US"/>
              </w:rPr>
            </w:pPr>
          </w:p>
        </w:tc>
        <w:tc>
          <w:tcPr>
            <w:tcW w:w="697" w:type="pct"/>
            <w:vMerge/>
            <w:vAlign w:val="bottom"/>
          </w:tcPr>
          <w:p w14:paraId="50DF0623"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6FB4D26"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41CB7BE1" w14:textId="77777777" w:rsidR="00C1292C" w:rsidRPr="00FC6E71" w:rsidRDefault="00C1292C" w:rsidP="00C8725D">
            <w:pPr>
              <w:pStyle w:val="Tabletext"/>
              <w:rPr>
                <w:lang w:val="en-US"/>
              </w:rPr>
            </w:pPr>
            <w:r w:rsidRPr="00FC6E71">
              <w:rPr>
                <w:lang w:val="en-US"/>
              </w:rPr>
              <w:t>120-325</w:t>
            </w:r>
            <w:r w:rsidRPr="00FC6E71">
              <w:rPr>
                <w:vertAlign w:val="superscript"/>
                <w:lang w:val="en-US"/>
              </w:rPr>
              <w:t>c</w:t>
            </w:r>
          </w:p>
        </w:tc>
        <w:tc>
          <w:tcPr>
            <w:tcW w:w="414" w:type="pct"/>
            <w:vAlign w:val="bottom"/>
          </w:tcPr>
          <w:p w14:paraId="365C2EBF" w14:textId="77777777" w:rsidR="00C1292C" w:rsidRPr="00FC6E71" w:rsidRDefault="00C1292C" w:rsidP="00C8725D">
            <w:pPr>
              <w:pStyle w:val="Tabletext"/>
              <w:rPr>
                <w:lang w:val="en-US"/>
              </w:rPr>
            </w:pPr>
          </w:p>
        </w:tc>
        <w:tc>
          <w:tcPr>
            <w:tcW w:w="497" w:type="pct"/>
            <w:vAlign w:val="bottom"/>
          </w:tcPr>
          <w:p w14:paraId="097A1E38" w14:textId="77777777" w:rsidR="00C1292C" w:rsidRPr="00FC6E71" w:rsidRDefault="00C1292C" w:rsidP="00C8725D">
            <w:pPr>
              <w:pStyle w:val="Tabletext"/>
              <w:rPr>
                <w:lang w:val="en-US"/>
              </w:rPr>
            </w:pPr>
            <w:r w:rsidRPr="00FC6E71">
              <w:rPr>
                <w:lang w:val="en-US"/>
              </w:rPr>
              <w:t>25.5</w:t>
            </w:r>
          </w:p>
        </w:tc>
        <w:tc>
          <w:tcPr>
            <w:tcW w:w="497" w:type="pct"/>
            <w:vAlign w:val="bottom"/>
          </w:tcPr>
          <w:p w14:paraId="2CE6131A" w14:textId="77777777" w:rsidR="00C1292C" w:rsidRPr="00FC6E71" w:rsidRDefault="00C1292C" w:rsidP="00C8725D">
            <w:pPr>
              <w:pStyle w:val="Tabletext"/>
              <w:rPr>
                <w:lang w:val="en-US"/>
              </w:rPr>
            </w:pPr>
            <w:r w:rsidRPr="00FC6E71">
              <w:rPr>
                <w:lang w:val="en-US"/>
              </w:rPr>
              <w:t>140</w:t>
            </w:r>
            <w:r w:rsidRPr="00FC6E71">
              <w:rPr>
                <w:vertAlign w:val="superscript"/>
                <w:lang w:val="en-US"/>
              </w:rPr>
              <w:t>d</w:t>
            </w:r>
          </w:p>
        </w:tc>
        <w:tc>
          <w:tcPr>
            <w:tcW w:w="635" w:type="pct"/>
            <w:vAlign w:val="bottom"/>
          </w:tcPr>
          <w:p w14:paraId="11778E3C" w14:textId="77777777" w:rsidR="00C1292C" w:rsidRPr="00FC6E71" w:rsidRDefault="00C1292C" w:rsidP="00C8725D">
            <w:pPr>
              <w:pStyle w:val="Tabletext"/>
              <w:rPr>
                <w:lang w:val="en-US"/>
              </w:rPr>
            </w:pPr>
            <w:r w:rsidRPr="00FC6E71">
              <w:rPr>
                <w:lang w:val="en-US"/>
              </w:rPr>
              <w:t>260</w:t>
            </w:r>
            <w:r w:rsidRPr="00FC6E71">
              <w:rPr>
                <w:bCs/>
                <w:vertAlign w:val="superscript"/>
                <w:lang w:val="en-US"/>
              </w:rPr>
              <w:t>e</w:t>
            </w:r>
          </w:p>
        </w:tc>
      </w:tr>
      <w:tr w:rsidR="00C1292C" w:rsidRPr="00FC6E71" w14:paraId="591F9076" w14:textId="77777777" w:rsidTr="600FFC1B">
        <w:trPr>
          <w:cantSplit/>
          <w:trHeight w:val="20"/>
        </w:trPr>
        <w:tc>
          <w:tcPr>
            <w:tcW w:w="459" w:type="pct"/>
            <w:vMerge/>
            <w:vAlign w:val="bottom"/>
          </w:tcPr>
          <w:p w14:paraId="19B63A4A" w14:textId="77777777" w:rsidR="00C1292C" w:rsidRPr="00FC6E71" w:rsidRDefault="00C1292C" w:rsidP="00C8725D">
            <w:pPr>
              <w:pStyle w:val="Tabletext"/>
              <w:rPr>
                <w:lang w:val="en-US"/>
              </w:rPr>
            </w:pPr>
          </w:p>
        </w:tc>
        <w:tc>
          <w:tcPr>
            <w:tcW w:w="403" w:type="pct"/>
            <w:vMerge/>
            <w:vAlign w:val="bottom"/>
          </w:tcPr>
          <w:p w14:paraId="7EE6F1EF" w14:textId="77777777" w:rsidR="00C1292C" w:rsidRPr="00FC6E71" w:rsidRDefault="00C1292C" w:rsidP="00C8725D">
            <w:pPr>
              <w:pStyle w:val="Tabletext"/>
              <w:rPr>
                <w:lang w:val="en-US"/>
              </w:rPr>
            </w:pPr>
          </w:p>
        </w:tc>
        <w:tc>
          <w:tcPr>
            <w:tcW w:w="268" w:type="pct"/>
            <w:vMerge/>
            <w:vAlign w:val="bottom"/>
          </w:tcPr>
          <w:p w14:paraId="7CDC61D8" w14:textId="77777777" w:rsidR="00C1292C" w:rsidRPr="00FC6E71" w:rsidRDefault="00C1292C" w:rsidP="00C8725D">
            <w:pPr>
              <w:pStyle w:val="Tabletext"/>
              <w:rPr>
                <w:lang w:val="en-US"/>
              </w:rPr>
            </w:pPr>
          </w:p>
        </w:tc>
        <w:tc>
          <w:tcPr>
            <w:tcW w:w="697" w:type="pct"/>
            <w:vMerge/>
            <w:vAlign w:val="bottom"/>
          </w:tcPr>
          <w:p w14:paraId="2DA29DC5"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28B639C"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487937BB" w14:textId="77777777" w:rsidR="00C1292C" w:rsidRPr="00FC6E71" w:rsidRDefault="00C1292C" w:rsidP="00C8725D">
            <w:pPr>
              <w:pStyle w:val="Tabletext"/>
              <w:rPr>
                <w:lang w:val="en-US"/>
              </w:rPr>
            </w:pPr>
            <w:r w:rsidRPr="00FC6E71">
              <w:rPr>
                <w:lang w:val="en-US"/>
              </w:rPr>
              <w:t>1,000-9,200</w:t>
            </w:r>
            <w:r w:rsidRPr="00FC6E71">
              <w:rPr>
                <w:vertAlign w:val="superscript"/>
                <w:lang w:val="en-US"/>
              </w:rPr>
              <w:t>c</w:t>
            </w:r>
          </w:p>
        </w:tc>
        <w:tc>
          <w:tcPr>
            <w:tcW w:w="414" w:type="pct"/>
            <w:vAlign w:val="bottom"/>
          </w:tcPr>
          <w:p w14:paraId="6D5BD586" w14:textId="77777777" w:rsidR="00C1292C" w:rsidRPr="00FC6E71" w:rsidRDefault="00C1292C" w:rsidP="00C8725D">
            <w:pPr>
              <w:pStyle w:val="Tabletext"/>
              <w:rPr>
                <w:lang w:val="en-US"/>
              </w:rPr>
            </w:pPr>
          </w:p>
        </w:tc>
        <w:tc>
          <w:tcPr>
            <w:tcW w:w="497" w:type="pct"/>
            <w:vAlign w:val="bottom"/>
          </w:tcPr>
          <w:p w14:paraId="771B78A7" w14:textId="77777777" w:rsidR="00C1292C" w:rsidRPr="00FC6E71" w:rsidRDefault="00C1292C" w:rsidP="00C8725D">
            <w:pPr>
              <w:pStyle w:val="Tabletext"/>
              <w:rPr>
                <w:lang w:val="en-US"/>
              </w:rPr>
            </w:pPr>
            <w:r w:rsidRPr="00FC6E71">
              <w:rPr>
                <w:lang w:val="en-US"/>
              </w:rPr>
              <w:t>151</w:t>
            </w:r>
          </w:p>
        </w:tc>
        <w:tc>
          <w:tcPr>
            <w:tcW w:w="497" w:type="pct"/>
            <w:vAlign w:val="bottom"/>
          </w:tcPr>
          <w:p w14:paraId="73F08BFC" w14:textId="77777777" w:rsidR="00C1292C" w:rsidRPr="00FC6E71" w:rsidRDefault="00C1292C" w:rsidP="00C8725D">
            <w:pPr>
              <w:pStyle w:val="Tabletext"/>
              <w:rPr>
                <w:lang w:val="en-US"/>
              </w:rPr>
            </w:pPr>
            <w:r w:rsidRPr="00FC6E71">
              <w:rPr>
                <w:lang w:val="en-US"/>
              </w:rPr>
              <w:t>200</w:t>
            </w:r>
            <w:r w:rsidRPr="00FC6E71">
              <w:rPr>
                <w:vertAlign w:val="superscript"/>
                <w:lang w:val="en-US"/>
              </w:rPr>
              <w:t>d</w:t>
            </w:r>
          </w:p>
        </w:tc>
        <w:tc>
          <w:tcPr>
            <w:tcW w:w="635" w:type="pct"/>
            <w:vAlign w:val="bottom"/>
          </w:tcPr>
          <w:p w14:paraId="6E374359" w14:textId="77777777" w:rsidR="00C1292C" w:rsidRPr="00FC6E71" w:rsidRDefault="00C1292C" w:rsidP="00C8725D">
            <w:pPr>
              <w:pStyle w:val="Tabletext"/>
              <w:rPr>
                <w:lang w:val="en-US"/>
              </w:rPr>
            </w:pPr>
            <w:r w:rsidRPr="00FC6E71">
              <w:rPr>
                <w:lang w:val="en-US"/>
              </w:rPr>
              <w:t>360</w:t>
            </w:r>
            <w:r w:rsidRPr="00FC6E71">
              <w:rPr>
                <w:bCs/>
                <w:vertAlign w:val="superscript"/>
                <w:lang w:val="en-US"/>
              </w:rPr>
              <w:t>e</w:t>
            </w:r>
          </w:p>
        </w:tc>
      </w:tr>
      <w:tr w:rsidR="00C1292C" w:rsidRPr="00FC6E71" w14:paraId="66BF7CED" w14:textId="77777777" w:rsidTr="600FFC1B">
        <w:trPr>
          <w:cantSplit/>
          <w:trHeight w:val="20"/>
        </w:trPr>
        <w:tc>
          <w:tcPr>
            <w:tcW w:w="459" w:type="pct"/>
            <w:vMerge/>
            <w:vAlign w:val="bottom"/>
          </w:tcPr>
          <w:p w14:paraId="2AF5E4B2" w14:textId="77777777" w:rsidR="00C1292C" w:rsidRPr="00FC6E71" w:rsidRDefault="00C1292C" w:rsidP="00C8725D">
            <w:pPr>
              <w:pStyle w:val="Tabletext"/>
              <w:rPr>
                <w:lang w:val="en-US"/>
              </w:rPr>
            </w:pPr>
          </w:p>
        </w:tc>
        <w:tc>
          <w:tcPr>
            <w:tcW w:w="403" w:type="pct"/>
            <w:vMerge/>
            <w:vAlign w:val="bottom"/>
          </w:tcPr>
          <w:p w14:paraId="365354BC" w14:textId="77777777" w:rsidR="00C1292C" w:rsidRPr="00FC6E71" w:rsidRDefault="00C1292C" w:rsidP="00C8725D">
            <w:pPr>
              <w:pStyle w:val="Tabletext"/>
              <w:rPr>
                <w:lang w:val="en-US"/>
              </w:rPr>
            </w:pPr>
          </w:p>
        </w:tc>
        <w:tc>
          <w:tcPr>
            <w:tcW w:w="268" w:type="pct"/>
            <w:vMerge/>
            <w:vAlign w:val="bottom"/>
          </w:tcPr>
          <w:p w14:paraId="35E6827F" w14:textId="77777777" w:rsidR="00C1292C" w:rsidRPr="00FC6E71" w:rsidRDefault="00C1292C" w:rsidP="00C8725D">
            <w:pPr>
              <w:pStyle w:val="Tabletext"/>
              <w:rPr>
                <w:lang w:val="en-US"/>
              </w:rPr>
            </w:pPr>
          </w:p>
        </w:tc>
        <w:tc>
          <w:tcPr>
            <w:tcW w:w="697" w:type="pct"/>
            <w:vMerge/>
            <w:vAlign w:val="bottom"/>
          </w:tcPr>
          <w:p w14:paraId="6728FF93"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AE1A882"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2E0A519A" w14:textId="77777777" w:rsidR="00C1292C" w:rsidRPr="00FC6E71" w:rsidRDefault="00C1292C" w:rsidP="00C8725D">
            <w:pPr>
              <w:pStyle w:val="Tabletext"/>
              <w:rPr>
                <w:lang w:val="en-US"/>
              </w:rPr>
            </w:pPr>
            <w:r w:rsidRPr="00FC6E71">
              <w:rPr>
                <w:lang w:val="en-US"/>
              </w:rPr>
              <w:t>160-800</w:t>
            </w:r>
            <w:r w:rsidRPr="00FC6E71">
              <w:rPr>
                <w:vertAlign w:val="superscript"/>
                <w:lang w:val="en-US"/>
              </w:rPr>
              <w:t>c</w:t>
            </w:r>
          </w:p>
        </w:tc>
        <w:tc>
          <w:tcPr>
            <w:tcW w:w="414" w:type="pct"/>
            <w:vAlign w:val="bottom"/>
          </w:tcPr>
          <w:p w14:paraId="5CE95AA2" w14:textId="77777777" w:rsidR="00C1292C" w:rsidRPr="00FC6E71" w:rsidRDefault="00C1292C" w:rsidP="00C8725D">
            <w:pPr>
              <w:pStyle w:val="Tabletext"/>
              <w:rPr>
                <w:lang w:val="en-US"/>
              </w:rPr>
            </w:pPr>
          </w:p>
        </w:tc>
        <w:tc>
          <w:tcPr>
            <w:tcW w:w="497" w:type="pct"/>
            <w:vAlign w:val="bottom"/>
          </w:tcPr>
          <w:p w14:paraId="7F46E2F2" w14:textId="77777777" w:rsidR="00C1292C" w:rsidRPr="00FC6E71" w:rsidRDefault="00C1292C" w:rsidP="00C8725D">
            <w:pPr>
              <w:pStyle w:val="Tabletext"/>
              <w:rPr>
                <w:lang w:val="en-US"/>
              </w:rPr>
            </w:pPr>
            <w:r w:rsidRPr="00FC6E71">
              <w:rPr>
                <w:lang w:val="en-US"/>
              </w:rPr>
              <w:t>26.5</w:t>
            </w:r>
          </w:p>
        </w:tc>
        <w:tc>
          <w:tcPr>
            <w:tcW w:w="497" w:type="pct"/>
            <w:vAlign w:val="bottom"/>
          </w:tcPr>
          <w:p w14:paraId="5D7D65E8" w14:textId="77777777" w:rsidR="00C1292C" w:rsidRPr="00FC6E71" w:rsidRDefault="00C1292C" w:rsidP="00C8725D">
            <w:pPr>
              <w:pStyle w:val="Tabletext"/>
              <w:rPr>
                <w:lang w:val="en-US"/>
              </w:rPr>
            </w:pPr>
            <w:r w:rsidRPr="00FC6E71">
              <w:rPr>
                <w:lang w:val="en-US"/>
              </w:rPr>
              <w:t>63</w:t>
            </w:r>
            <w:r w:rsidRPr="00FC6E71">
              <w:rPr>
                <w:vertAlign w:val="superscript"/>
                <w:lang w:val="en-US"/>
              </w:rPr>
              <w:t>d</w:t>
            </w:r>
          </w:p>
        </w:tc>
        <w:tc>
          <w:tcPr>
            <w:tcW w:w="635" w:type="pct"/>
            <w:vAlign w:val="bottom"/>
          </w:tcPr>
          <w:p w14:paraId="2EBB6932" w14:textId="77777777" w:rsidR="00C1292C" w:rsidRPr="00FC6E71" w:rsidRDefault="00C1292C" w:rsidP="00C8725D">
            <w:pPr>
              <w:pStyle w:val="Tabletext"/>
              <w:rPr>
                <w:lang w:val="en-US"/>
              </w:rPr>
            </w:pPr>
            <w:r w:rsidRPr="00FC6E71">
              <w:rPr>
                <w:lang w:val="en-US"/>
              </w:rPr>
              <w:t>91</w:t>
            </w:r>
            <w:r w:rsidRPr="00FC6E71">
              <w:rPr>
                <w:bCs/>
                <w:vertAlign w:val="superscript"/>
                <w:lang w:val="en-US"/>
              </w:rPr>
              <w:t>e</w:t>
            </w:r>
          </w:p>
        </w:tc>
      </w:tr>
      <w:tr w:rsidR="00C1292C" w:rsidRPr="00FC6E71" w14:paraId="5E159274" w14:textId="77777777" w:rsidTr="600FFC1B">
        <w:trPr>
          <w:cantSplit/>
          <w:trHeight w:val="20"/>
        </w:trPr>
        <w:tc>
          <w:tcPr>
            <w:tcW w:w="459" w:type="pct"/>
            <w:vMerge/>
            <w:vAlign w:val="bottom"/>
          </w:tcPr>
          <w:p w14:paraId="5B28812A" w14:textId="77777777" w:rsidR="00C1292C" w:rsidRPr="00FC6E71" w:rsidRDefault="00C1292C" w:rsidP="00C8725D">
            <w:pPr>
              <w:pStyle w:val="Tabletext"/>
              <w:rPr>
                <w:lang w:val="en-US"/>
              </w:rPr>
            </w:pPr>
          </w:p>
        </w:tc>
        <w:tc>
          <w:tcPr>
            <w:tcW w:w="403" w:type="pct"/>
            <w:vMerge/>
            <w:vAlign w:val="bottom"/>
          </w:tcPr>
          <w:p w14:paraId="3BF005C5" w14:textId="77777777" w:rsidR="00C1292C" w:rsidRPr="00FC6E71" w:rsidRDefault="00C1292C" w:rsidP="00C8725D">
            <w:pPr>
              <w:pStyle w:val="Tabletext"/>
              <w:rPr>
                <w:lang w:val="en-US"/>
              </w:rPr>
            </w:pPr>
          </w:p>
        </w:tc>
        <w:tc>
          <w:tcPr>
            <w:tcW w:w="268" w:type="pct"/>
            <w:vMerge/>
            <w:vAlign w:val="bottom"/>
          </w:tcPr>
          <w:p w14:paraId="021A246C" w14:textId="77777777" w:rsidR="00C1292C" w:rsidRPr="00FC6E71" w:rsidRDefault="00C1292C" w:rsidP="00C8725D">
            <w:pPr>
              <w:pStyle w:val="Tabletext"/>
              <w:rPr>
                <w:lang w:val="en-US"/>
              </w:rPr>
            </w:pPr>
          </w:p>
        </w:tc>
        <w:tc>
          <w:tcPr>
            <w:tcW w:w="697" w:type="pct"/>
            <w:vMerge w:val="restart"/>
            <w:vAlign w:val="bottom"/>
          </w:tcPr>
          <w:p w14:paraId="3FF3EC25" w14:textId="77777777" w:rsidR="00C1292C" w:rsidRPr="00FC6E71" w:rsidRDefault="00C1292C" w:rsidP="00C8725D">
            <w:pPr>
              <w:pStyle w:val="Tabletext"/>
              <w:rPr>
                <w:lang w:val="en-US"/>
              </w:rPr>
            </w:pPr>
            <w:r w:rsidRPr="00FC6E71">
              <w:rPr>
                <w:lang w:val="en-US"/>
              </w:rPr>
              <w:t>Wasagamack</w:t>
            </w:r>
          </w:p>
        </w:tc>
        <w:tc>
          <w:tcPr>
            <w:tcW w:w="385" w:type="pct"/>
            <w:tcBorders>
              <w:top w:val="single" w:sz="4" w:space="0" w:color="auto"/>
              <w:bottom w:val="single" w:sz="4" w:space="0" w:color="auto"/>
            </w:tcBorders>
            <w:shd w:val="clear" w:color="auto" w:fill="auto"/>
            <w:vAlign w:val="bottom"/>
          </w:tcPr>
          <w:p w14:paraId="0BB72808"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0C876432" w14:textId="77777777" w:rsidR="00C1292C" w:rsidRPr="00FC6E71" w:rsidRDefault="00C1292C" w:rsidP="00C8725D">
            <w:pPr>
              <w:pStyle w:val="Tabletext"/>
              <w:rPr>
                <w:lang w:val="en-US"/>
              </w:rPr>
            </w:pPr>
            <w:r w:rsidRPr="00FC6E71">
              <w:rPr>
                <w:lang w:val="en-US"/>
              </w:rPr>
              <w:t>21-56</w:t>
            </w:r>
            <w:r w:rsidRPr="00FC6E71">
              <w:rPr>
                <w:vertAlign w:val="superscript"/>
                <w:lang w:val="en-US"/>
              </w:rPr>
              <w:t>c</w:t>
            </w:r>
          </w:p>
        </w:tc>
        <w:tc>
          <w:tcPr>
            <w:tcW w:w="414" w:type="pct"/>
            <w:vAlign w:val="bottom"/>
          </w:tcPr>
          <w:p w14:paraId="411B88DD" w14:textId="77777777" w:rsidR="00C1292C" w:rsidRPr="00FC6E71" w:rsidRDefault="00C1292C" w:rsidP="00C8725D">
            <w:pPr>
              <w:pStyle w:val="Tabletext"/>
              <w:rPr>
                <w:lang w:val="en-US"/>
              </w:rPr>
            </w:pPr>
          </w:p>
        </w:tc>
        <w:tc>
          <w:tcPr>
            <w:tcW w:w="497" w:type="pct"/>
            <w:vAlign w:val="bottom"/>
          </w:tcPr>
          <w:p w14:paraId="585E50B0" w14:textId="77777777" w:rsidR="00C1292C" w:rsidRPr="00FC6E71" w:rsidRDefault="00C1292C" w:rsidP="00C8725D">
            <w:pPr>
              <w:pStyle w:val="Tabletext"/>
              <w:rPr>
                <w:lang w:val="en-US"/>
              </w:rPr>
            </w:pPr>
            <w:r w:rsidRPr="00FC6E71">
              <w:rPr>
                <w:lang w:val="en-US"/>
              </w:rPr>
              <w:t>4.3</w:t>
            </w:r>
          </w:p>
        </w:tc>
        <w:tc>
          <w:tcPr>
            <w:tcW w:w="497" w:type="pct"/>
            <w:vAlign w:val="bottom"/>
          </w:tcPr>
          <w:p w14:paraId="354A57F0" w14:textId="77777777" w:rsidR="00C1292C" w:rsidRPr="00FC6E71" w:rsidRDefault="00C1292C" w:rsidP="00C8725D">
            <w:pPr>
              <w:pStyle w:val="Tabletext"/>
              <w:rPr>
                <w:lang w:val="en-US"/>
              </w:rPr>
            </w:pPr>
            <w:r w:rsidRPr="00FC6E71">
              <w:rPr>
                <w:lang w:val="en-US"/>
              </w:rPr>
              <w:t>12</w:t>
            </w:r>
            <w:r w:rsidRPr="00FC6E71">
              <w:rPr>
                <w:vertAlign w:val="superscript"/>
                <w:lang w:val="en-US"/>
              </w:rPr>
              <w:t>d</w:t>
            </w:r>
          </w:p>
        </w:tc>
        <w:tc>
          <w:tcPr>
            <w:tcW w:w="635" w:type="pct"/>
            <w:vAlign w:val="bottom"/>
          </w:tcPr>
          <w:p w14:paraId="001C7087" w14:textId="77777777" w:rsidR="00C1292C" w:rsidRPr="00FC6E71" w:rsidRDefault="00C1292C" w:rsidP="00C8725D">
            <w:pPr>
              <w:pStyle w:val="Tabletext"/>
              <w:rPr>
                <w:lang w:val="en-US"/>
              </w:rPr>
            </w:pPr>
          </w:p>
        </w:tc>
      </w:tr>
      <w:tr w:rsidR="00C1292C" w:rsidRPr="00FC6E71" w14:paraId="0D7142C6" w14:textId="77777777" w:rsidTr="600FFC1B">
        <w:trPr>
          <w:cantSplit/>
          <w:trHeight w:val="20"/>
        </w:trPr>
        <w:tc>
          <w:tcPr>
            <w:tcW w:w="459" w:type="pct"/>
            <w:vMerge/>
            <w:vAlign w:val="bottom"/>
          </w:tcPr>
          <w:p w14:paraId="7CA05ACF" w14:textId="77777777" w:rsidR="00C1292C" w:rsidRPr="00FC6E71" w:rsidRDefault="00C1292C" w:rsidP="00C8725D">
            <w:pPr>
              <w:pStyle w:val="Tabletext"/>
              <w:rPr>
                <w:lang w:val="en-US"/>
              </w:rPr>
            </w:pPr>
          </w:p>
        </w:tc>
        <w:tc>
          <w:tcPr>
            <w:tcW w:w="403" w:type="pct"/>
            <w:vMerge/>
            <w:vAlign w:val="bottom"/>
          </w:tcPr>
          <w:p w14:paraId="2EC8AA4A" w14:textId="77777777" w:rsidR="00C1292C" w:rsidRPr="00FC6E71" w:rsidRDefault="00C1292C" w:rsidP="00C8725D">
            <w:pPr>
              <w:pStyle w:val="Tabletext"/>
              <w:rPr>
                <w:lang w:val="en-US"/>
              </w:rPr>
            </w:pPr>
          </w:p>
        </w:tc>
        <w:tc>
          <w:tcPr>
            <w:tcW w:w="268" w:type="pct"/>
            <w:vMerge/>
            <w:vAlign w:val="bottom"/>
          </w:tcPr>
          <w:p w14:paraId="6339B2B8" w14:textId="77777777" w:rsidR="00C1292C" w:rsidRPr="00FC6E71" w:rsidRDefault="00C1292C" w:rsidP="00C8725D">
            <w:pPr>
              <w:pStyle w:val="Tabletext"/>
              <w:rPr>
                <w:lang w:val="en-US"/>
              </w:rPr>
            </w:pPr>
          </w:p>
        </w:tc>
        <w:tc>
          <w:tcPr>
            <w:tcW w:w="697" w:type="pct"/>
            <w:vMerge/>
            <w:vAlign w:val="bottom"/>
          </w:tcPr>
          <w:p w14:paraId="378A34E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4C1B7521"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54694136" w14:textId="77777777" w:rsidR="00C1292C" w:rsidRPr="00FC6E71" w:rsidRDefault="00C1292C" w:rsidP="00C8725D">
            <w:pPr>
              <w:pStyle w:val="Tabletext"/>
              <w:rPr>
                <w:lang w:val="en-US"/>
              </w:rPr>
            </w:pPr>
            <w:r w:rsidRPr="00FC6E71">
              <w:rPr>
                <w:lang w:val="en-US"/>
              </w:rPr>
              <w:t>320-630</w:t>
            </w:r>
            <w:r w:rsidRPr="00FC6E71">
              <w:rPr>
                <w:vertAlign w:val="superscript"/>
                <w:lang w:val="en-US"/>
              </w:rPr>
              <w:t>c</w:t>
            </w:r>
          </w:p>
        </w:tc>
        <w:tc>
          <w:tcPr>
            <w:tcW w:w="414" w:type="pct"/>
            <w:vAlign w:val="bottom"/>
          </w:tcPr>
          <w:p w14:paraId="64F7A6BB" w14:textId="77777777" w:rsidR="00C1292C" w:rsidRPr="00FC6E71" w:rsidRDefault="00C1292C" w:rsidP="00C8725D">
            <w:pPr>
              <w:pStyle w:val="Tabletext"/>
              <w:rPr>
                <w:lang w:val="en-US"/>
              </w:rPr>
            </w:pPr>
          </w:p>
        </w:tc>
        <w:tc>
          <w:tcPr>
            <w:tcW w:w="497" w:type="pct"/>
            <w:vAlign w:val="bottom"/>
          </w:tcPr>
          <w:p w14:paraId="0BC44647" w14:textId="77777777" w:rsidR="00C1292C" w:rsidRPr="00FC6E71" w:rsidRDefault="00C1292C" w:rsidP="00C8725D">
            <w:pPr>
              <w:pStyle w:val="Tabletext"/>
              <w:rPr>
                <w:lang w:val="en-US"/>
              </w:rPr>
            </w:pPr>
            <w:r w:rsidRPr="00FC6E71">
              <w:rPr>
                <w:lang w:val="en-US"/>
              </w:rPr>
              <w:t>84.8</w:t>
            </w:r>
          </w:p>
        </w:tc>
        <w:tc>
          <w:tcPr>
            <w:tcW w:w="497" w:type="pct"/>
            <w:vAlign w:val="bottom"/>
          </w:tcPr>
          <w:p w14:paraId="03C8CC51" w14:textId="77777777" w:rsidR="00C1292C" w:rsidRPr="00FC6E71" w:rsidRDefault="00C1292C" w:rsidP="00C8725D">
            <w:pPr>
              <w:pStyle w:val="Tabletext"/>
              <w:rPr>
                <w:lang w:val="en-US"/>
              </w:rPr>
            </w:pPr>
            <w:r w:rsidRPr="00FC6E71">
              <w:rPr>
                <w:lang w:val="en-US"/>
              </w:rPr>
              <w:t>64</w:t>
            </w:r>
            <w:r w:rsidRPr="00FC6E71">
              <w:rPr>
                <w:vertAlign w:val="superscript"/>
                <w:lang w:val="en-US"/>
              </w:rPr>
              <w:t>d</w:t>
            </w:r>
          </w:p>
        </w:tc>
        <w:tc>
          <w:tcPr>
            <w:tcW w:w="635" w:type="pct"/>
            <w:vAlign w:val="bottom"/>
          </w:tcPr>
          <w:p w14:paraId="4952ED95" w14:textId="77777777" w:rsidR="00C1292C" w:rsidRPr="00FC6E71" w:rsidRDefault="00C1292C" w:rsidP="00C8725D">
            <w:pPr>
              <w:pStyle w:val="Tabletext"/>
              <w:rPr>
                <w:lang w:val="en-US"/>
              </w:rPr>
            </w:pPr>
            <w:r w:rsidRPr="00FC6E71">
              <w:rPr>
                <w:lang w:val="en-US"/>
              </w:rPr>
              <w:t>87</w:t>
            </w:r>
            <w:r w:rsidRPr="00FC6E71">
              <w:rPr>
                <w:bCs/>
                <w:vertAlign w:val="superscript"/>
                <w:lang w:val="en-US"/>
              </w:rPr>
              <w:t>e</w:t>
            </w:r>
          </w:p>
        </w:tc>
      </w:tr>
      <w:tr w:rsidR="00C1292C" w:rsidRPr="00FC6E71" w14:paraId="17BBF396" w14:textId="77777777" w:rsidTr="600FFC1B">
        <w:trPr>
          <w:cantSplit/>
          <w:trHeight w:val="20"/>
        </w:trPr>
        <w:tc>
          <w:tcPr>
            <w:tcW w:w="459" w:type="pct"/>
            <w:vMerge/>
            <w:vAlign w:val="bottom"/>
          </w:tcPr>
          <w:p w14:paraId="4D1B7102" w14:textId="77777777" w:rsidR="00C1292C" w:rsidRPr="00FC6E71" w:rsidRDefault="00C1292C" w:rsidP="00C8725D">
            <w:pPr>
              <w:pStyle w:val="Tabletext"/>
              <w:rPr>
                <w:lang w:val="en-US"/>
              </w:rPr>
            </w:pPr>
          </w:p>
        </w:tc>
        <w:tc>
          <w:tcPr>
            <w:tcW w:w="403" w:type="pct"/>
            <w:vMerge/>
            <w:vAlign w:val="bottom"/>
          </w:tcPr>
          <w:p w14:paraId="30CB33B7" w14:textId="77777777" w:rsidR="00C1292C" w:rsidRPr="00FC6E71" w:rsidRDefault="00C1292C" w:rsidP="00C8725D">
            <w:pPr>
              <w:pStyle w:val="Tabletext"/>
              <w:rPr>
                <w:lang w:val="en-US"/>
              </w:rPr>
            </w:pPr>
          </w:p>
        </w:tc>
        <w:tc>
          <w:tcPr>
            <w:tcW w:w="268" w:type="pct"/>
            <w:vMerge/>
            <w:vAlign w:val="bottom"/>
          </w:tcPr>
          <w:p w14:paraId="7E8BD316" w14:textId="77777777" w:rsidR="00C1292C" w:rsidRPr="00FC6E71" w:rsidRDefault="00C1292C" w:rsidP="00C8725D">
            <w:pPr>
              <w:pStyle w:val="Tabletext"/>
              <w:rPr>
                <w:lang w:val="en-US"/>
              </w:rPr>
            </w:pPr>
          </w:p>
        </w:tc>
        <w:tc>
          <w:tcPr>
            <w:tcW w:w="697" w:type="pct"/>
            <w:vMerge/>
            <w:vAlign w:val="bottom"/>
          </w:tcPr>
          <w:p w14:paraId="552DEA8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D8A25E9"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17DD4DB0" w14:textId="77777777" w:rsidR="00C1292C" w:rsidRPr="00FC6E71" w:rsidRDefault="00C1292C" w:rsidP="00C8725D">
            <w:pPr>
              <w:pStyle w:val="Tabletext"/>
              <w:rPr>
                <w:lang w:val="en-US"/>
              </w:rPr>
            </w:pPr>
            <w:r w:rsidRPr="00FC6E71">
              <w:rPr>
                <w:lang w:val="en-US"/>
              </w:rPr>
              <w:t>130-230</w:t>
            </w:r>
            <w:r w:rsidRPr="00FC6E71">
              <w:rPr>
                <w:vertAlign w:val="superscript"/>
                <w:lang w:val="en-US"/>
              </w:rPr>
              <w:t>c</w:t>
            </w:r>
          </w:p>
        </w:tc>
        <w:tc>
          <w:tcPr>
            <w:tcW w:w="414" w:type="pct"/>
            <w:vAlign w:val="bottom"/>
          </w:tcPr>
          <w:p w14:paraId="1FFA1DF3" w14:textId="77777777" w:rsidR="00C1292C" w:rsidRPr="00FC6E71" w:rsidRDefault="00C1292C" w:rsidP="00C8725D">
            <w:pPr>
              <w:pStyle w:val="Tabletext"/>
              <w:rPr>
                <w:lang w:val="en-US"/>
              </w:rPr>
            </w:pPr>
          </w:p>
        </w:tc>
        <w:tc>
          <w:tcPr>
            <w:tcW w:w="497" w:type="pct"/>
            <w:vAlign w:val="bottom"/>
          </w:tcPr>
          <w:p w14:paraId="595BB1EB" w14:textId="77777777" w:rsidR="00C1292C" w:rsidRPr="00FC6E71" w:rsidRDefault="00C1292C" w:rsidP="00C8725D">
            <w:pPr>
              <w:pStyle w:val="Tabletext"/>
              <w:rPr>
                <w:lang w:val="en-US"/>
              </w:rPr>
            </w:pPr>
            <w:r w:rsidRPr="00FC6E71">
              <w:rPr>
                <w:lang w:val="en-US"/>
              </w:rPr>
              <w:t>25.5</w:t>
            </w:r>
          </w:p>
        </w:tc>
        <w:tc>
          <w:tcPr>
            <w:tcW w:w="497" w:type="pct"/>
            <w:vAlign w:val="bottom"/>
          </w:tcPr>
          <w:p w14:paraId="2DC55884" w14:textId="77777777" w:rsidR="00C1292C" w:rsidRPr="00FC6E71" w:rsidRDefault="00C1292C" w:rsidP="00C8725D">
            <w:pPr>
              <w:pStyle w:val="Tabletext"/>
              <w:rPr>
                <w:lang w:val="en-US"/>
              </w:rPr>
            </w:pPr>
            <w:r w:rsidRPr="00FC6E71">
              <w:rPr>
                <w:lang w:val="en-US"/>
              </w:rPr>
              <w:t>140</w:t>
            </w:r>
            <w:r w:rsidRPr="00FC6E71">
              <w:rPr>
                <w:vertAlign w:val="superscript"/>
                <w:lang w:val="en-US"/>
              </w:rPr>
              <w:t>d</w:t>
            </w:r>
          </w:p>
        </w:tc>
        <w:tc>
          <w:tcPr>
            <w:tcW w:w="635" w:type="pct"/>
            <w:vAlign w:val="bottom"/>
          </w:tcPr>
          <w:p w14:paraId="06E1991F" w14:textId="77777777" w:rsidR="00C1292C" w:rsidRPr="00FC6E71" w:rsidRDefault="00C1292C" w:rsidP="00C8725D">
            <w:pPr>
              <w:pStyle w:val="Tabletext"/>
              <w:rPr>
                <w:lang w:val="en-US"/>
              </w:rPr>
            </w:pPr>
            <w:r w:rsidRPr="00FC6E71">
              <w:rPr>
                <w:lang w:val="en-US"/>
              </w:rPr>
              <w:t>260</w:t>
            </w:r>
            <w:r w:rsidRPr="00FC6E71">
              <w:rPr>
                <w:bCs/>
                <w:vertAlign w:val="superscript"/>
                <w:lang w:val="en-US"/>
              </w:rPr>
              <w:t>e</w:t>
            </w:r>
          </w:p>
        </w:tc>
      </w:tr>
      <w:tr w:rsidR="00C1292C" w:rsidRPr="00FC6E71" w14:paraId="527587D8" w14:textId="77777777" w:rsidTr="600FFC1B">
        <w:trPr>
          <w:cantSplit/>
          <w:trHeight w:val="20"/>
        </w:trPr>
        <w:tc>
          <w:tcPr>
            <w:tcW w:w="459" w:type="pct"/>
            <w:vMerge/>
            <w:vAlign w:val="bottom"/>
          </w:tcPr>
          <w:p w14:paraId="207C733F" w14:textId="77777777" w:rsidR="00C1292C" w:rsidRPr="00FC6E71" w:rsidRDefault="00C1292C" w:rsidP="00C8725D">
            <w:pPr>
              <w:pStyle w:val="Tabletext"/>
              <w:rPr>
                <w:lang w:val="en-US"/>
              </w:rPr>
            </w:pPr>
          </w:p>
        </w:tc>
        <w:tc>
          <w:tcPr>
            <w:tcW w:w="403" w:type="pct"/>
            <w:vMerge/>
            <w:vAlign w:val="bottom"/>
          </w:tcPr>
          <w:p w14:paraId="615E02BD" w14:textId="77777777" w:rsidR="00C1292C" w:rsidRPr="00FC6E71" w:rsidRDefault="00C1292C" w:rsidP="00C8725D">
            <w:pPr>
              <w:pStyle w:val="Tabletext"/>
              <w:rPr>
                <w:lang w:val="en-US"/>
              </w:rPr>
            </w:pPr>
          </w:p>
        </w:tc>
        <w:tc>
          <w:tcPr>
            <w:tcW w:w="268" w:type="pct"/>
            <w:vMerge/>
            <w:vAlign w:val="bottom"/>
          </w:tcPr>
          <w:p w14:paraId="6E9BF81B" w14:textId="77777777" w:rsidR="00C1292C" w:rsidRPr="00FC6E71" w:rsidRDefault="00C1292C" w:rsidP="00C8725D">
            <w:pPr>
              <w:pStyle w:val="Tabletext"/>
              <w:rPr>
                <w:lang w:val="en-US"/>
              </w:rPr>
            </w:pPr>
          </w:p>
        </w:tc>
        <w:tc>
          <w:tcPr>
            <w:tcW w:w="697" w:type="pct"/>
            <w:vMerge/>
            <w:vAlign w:val="bottom"/>
          </w:tcPr>
          <w:p w14:paraId="708A0FC7"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B8C3BC0"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4DDD3BB2" w14:textId="77777777" w:rsidR="00C1292C" w:rsidRPr="00FC6E71" w:rsidRDefault="00C1292C" w:rsidP="00C8725D">
            <w:pPr>
              <w:pStyle w:val="Tabletext"/>
              <w:rPr>
                <w:lang w:val="en-US"/>
              </w:rPr>
            </w:pPr>
            <w:r w:rsidRPr="00FC6E71">
              <w:rPr>
                <w:lang w:val="en-US"/>
              </w:rPr>
              <w:t>4,500–10,000</w:t>
            </w:r>
            <w:r w:rsidRPr="00FC6E71">
              <w:rPr>
                <w:vertAlign w:val="superscript"/>
                <w:lang w:val="en-US"/>
              </w:rPr>
              <w:t>c</w:t>
            </w:r>
          </w:p>
        </w:tc>
        <w:tc>
          <w:tcPr>
            <w:tcW w:w="414" w:type="pct"/>
            <w:vAlign w:val="bottom"/>
          </w:tcPr>
          <w:p w14:paraId="3B47FAC0" w14:textId="77777777" w:rsidR="00C1292C" w:rsidRPr="00FC6E71" w:rsidRDefault="00C1292C" w:rsidP="00C8725D">
            <w:pPr>
              <w:pStyle w:val="Tabletext"/>
              <w:rPr>
                <w:lang w:val="en-US"/>
              </w:rPr>
            </w:pPr>
          </w:p>
        </w:tc>
        <w:tc>
          <w:tcPr>
            <w:tcW w:w="497" w:type="pct"/>
            <w:vAlign w:val="bottom"/>
          </w:tcPr>
          <w:p w14:paraId="536B5E7B" w14:textId="77777777" w:rsidR="00C1292C" w:rsidRPr="00FC6E71" w:rsidRDefault="00C1292C" w:rsidP="00C8725D">
            <w:pPr>
              <w:pStyle w:val="Tabletext"/>
              <w:rPr>
                <w:lang w:val="en-US"/>
              </w:rPr>
            </w:pPr>
            <w:r w:rsidRPr="00FC6E71">
              <w:rPr>
                <w:lang w:val="en-US"/>
              </w:rPr>
              <w:t>151</w:t>
            </w:r>
          </w:p>
        </w:tc>
        <w:tc>
          <w:tcPr>
            <w:tcW w:w="497" w:type="pct"/>
            <w:vAlign w:val="bottom"/>
          </w:tcPr>
          <w:p w14:paraId="59148081" w14:textId="77777777" w:rsidR="00C1292C" w:rsidRPr="00FC6E71" w:rsidRDefault="00C1292C" w:rsidP="00C8725D">
            <w:pPr>
              <w:pStyle w:val="Tabletext"/>
              <w:rPr>
                <w:lang w:val="en-US"/>
              </w:rPr>
            </w:pPr>
            <w:r w:rsidRPr="00FC6E71">
              <w:rPr>
                <w:lang w:val="en-US"/>
              </w:rPr>
              <w:t>200</w:t>
            </w:r>
            <w:r w:rsidRPr="00FC6E71">
              <w:rPr>
                <w:vertAlign w:val="superscript"/>
                <w:lang w:val="en-US"/>
              </w:rPr>
              <w:t>d</w:t>
            </w:r>
          </w:p>
        </w:tc>
        <w:tc>
          <w:tcPr>
            <w:tcW w:w="635" w:type="pct"/>
            <w:vAlign w:val="bottom"/>
          </w:tcPr>
          <w:p w14:paraId="0292BD51" w14:textId="77777777" w:rsidR="00C1292C" w:rsidRPr="00FC6E71" w:rsidRDefault="00C1292C" w:rsidP="00C8725D">
            <w:pPr>
              <w:pStyle w:val="Tabletext"/>
              <w:rPr>
                <w:lang w:val="en-US"/>
              </w:rPr>
            </w:pPr>
            <w:r w:rsidRPr="00FC6E71">
              <w:rPr>
                <w:lang w:val="en-US"/>
              </w:rPr>
              <w:t>360</w:t>
            </w:r>
            <w:r w:rsidRPr="00FC6E71">
              <w:rPr>
                <w:bCs/>
                <w:vertAlign w:val="superscript"/>
                <w:lang w:val="en-US"/>
              </w:rPr>
              <w:t>e</w:t>
            </w:r>
          </w:p>
        </w:tc>
      </w:tr>
      <w:tr w:rsidR="00C1292C" w:rsidRPr="00FC6E71" w14:paraId="3BB4D12D" w14:textId="77777777" w:rsidTr="600FFC1B">
        <w:trPr>
          <w:cantSplit/>
          <w:trHeight w:val="20"/>
        </w:trPr>
        <w:tc>
          <w:tcPr>
            <w:tcW w:w="459" w:type="pct"/>
            <w:vMerge/>
            <w:vAlign w:val="bottom"/>
          </w:tcPr>
          <w:p w14:paraId="01E944E3" w14:textId="77777777" w:rsidR="00C1292C" w:rsidRPr="00FC6E71" w:rsidRDefault="00C1292C" w:rsidP="00C8725D">
            <w:pPr>
              <w:pStyle w:val="Tabletext"/>
              <w:rPr>
                <w:lang w:val="en-US"/>
              </w:rPr>
            </w:pPr>
          </w:p>
        </w:tc>
        <w:tc>
          <w:tcPr>
            <w:tcW w:w="403" w:type="pct"/>
            <w:vMerge/>
            <w:vAlign w:val="bottom"/>
          </w:tcPr>
          <w:p w14:paraId="6D0473A8" w14:textId="77777777" w:rsidR="00C1292C" w:rsidRPr="00FC6E71" w:rsidRDefault="00C1292C" w:rsidP="00C8725D">
            <w:pPr>
              <w:pStyle w:val="Tabletext"/>
              <w:rPr>
                <w:lang w:val="en-US"/>
              </w:rPr>
            </w:pPr>
          </w:p>
        </w:tc>
        <w:tc>
          <w:tcPr>
            <w:tcW w:w="268" w:type="pct"/>
            <w:vMerge/>
            <w:vAlign w:val="bottom"/>
          </w:tcPr>
          <w:p w14:paraId="5ED5E0E7" w14:textId="77777777" w:rsidR="00C1292C" w:rsidRPr="00FC6E71" w:rsidRDefault="00C1292C" w:rsidP="00C8725D">
            <w:pPr>
              <w:pStyle w:val="Tabletext"/>
              <w:rPr>
                <w:lang w:val="en-US"/>
              </w:rPr>
            </w:pPr>
          </w:p>
        </w:tc>
        <w:tc>
          <w:tcPr>
            <w:tcW w:w="697" w:type="pct"/>
            <w:vMerge/>
            <w:vAlign w:val="bottom"/>
          </w:tcPr>
          <w:p w14:paraId="4E21EBD6"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06615C7E"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602608E4" w14:textId="77777777" w:rsidR="00C1292C" w:rsidRPr="00FC6E71" w:rsidRDefault="00C1292C" w:rsidP="00C8725D">
            <w:pPr>
              <w:pStyle w:val="Tabletext"/>
              <w:rPr>
                <w:lang w:val="en-US"/>
              </w:rPr>
            </w:pPr>
            <w:r w:rsidRPr="00FC6E71">
              <w:rPr>
                <w:lang w:val="en-US"/>
              </w:rPr>
              <w:t>320-630</w:t>
            </w:r>
            <w:r w:rsidRPr="00FC6E71">
              <w:rPr>
                <w:vertAlign w:val="superscript"/>
                <w:lang w:val="en-US"/>
              </w:rPr>
              <w:t>c</w:t>
            </w:r>
          </w:p>
        </w:tc>
        <w:tc>
          <w:tcPr>
            <w:tcW w:w="414" w:type="pct"/>
            <w:vAlign w:val="bottom"/>
          </w:tcPr>
          <w:p w14:paraId="2E2FF8BB" w14:textId="77777777" w:rsidR="00C1292C" w:rsidRPr="00FC6E71" w:rsidRDefault="00C1292C" w:rsidP="00C8725D">
            <w:pPr>
              <w:pStyle w:val="Tabletext"/>
              <w:rPr>
                <w:lang w:val="en-US"/>
              </w:rPr>
            </w:pPr>
          </w:p>
        </w:tc>
        <w:tc>
          <w:tcPr>
            <w:tcW w:w="497" w:type="pct"/>
            <w:vAlign w:val="bottom"/>
          </w:tcPr>
          <w:p w14:paraId="0165F8FA" w14:textId="77777777" w:rsidR="00C1292C" w:rsidRPr="00FC6E71" w:rsidRDefault="00C1292C" w:rsidP="00C8725D">
            <w:pPr>
              <w:pStyle w:val="Tabletext"/>
              <w:rPr>
                <w:lang w:val="en-US"/>
              </w:rPr>
            </w:pPr>
            <w:r w:rsidRPr="00FC6E71">
              <w:rPr>
                <w:lang w:val="en-US"/>
              </w:rPr>
              <w:t>26.5</w:t>
            </w:r>
          </w:p>
        </w:tc>
        <w:tc>
          <w:tcPr>
            <w:tcW w:w="497" w:type="pct"/>
            <w:vAlign w:val="bottom"/>
          </w:tcPr>
          <w:p w14:paraId="400D3688" w14:textId="77777777" w:rsidR="00C1292C" w:rsidRPr="00FC6E71" w:rsidRDefault="00C1292C" w:rsidP="00C8725D">
            <w:pPr>
              <w:pStyle w:val="Tabletext"/>
              <w:rPr>
                <w:lang w:val="en-US"/>
              </w:rPr>
            </w:pPr>
            <w:r w:rsidRPr="00FC6E71">
              <w:rPr>
                <w:lang w:val="en-US"/>
              </w:rPr>
              <w:t>63</w:t>
            </w:r>
            <w:r w:rsidRPr="00FC6E71">
              <w:rPr>
                <w:vertAlign w:val="superscript"/>
                <w:lang w:val="en-US"/>
              </w:rPr>
              <w:t>d</w:t>
            </w:r>
          </w:p>
        </w:tc>
        <w:tc>
          <w:tcPr>
            <w:tcW w:w="635" w:type="pct"/>
            <w:vAlign w:val="bottom"/>
          </w:tcPr>
          <w:p w14:paraId="55F1E396" w14:textId="77777777" w:rsidR="00C1292C" w:rsidRPr="00FC6E71" w:rsidRDefault="00C1292C" w:rsidP="00C8725D">
            <w:pPr>
              <w:pStyle w:val="Tabletext"/>
              <w:rPr>
                <w:lang w:val="en-US"/>
              </w:rPr>
            </w:pPr>
            <w:r w:rsidRPr="00FC6E71">
              <w:rPr>
                <w:lang w:val="en-US"/>
              </w:rPr>
              <w:t>91</w:t>
            </w:r>
            <w:r w:rsidRPr="00FC6E71">
              <w:rPr>
                <w:bCs/>
                <w:vertAlign w:val="superscript"/>
                <w:lang w:val="en-US"/>
              </w:rPr>
              <w:t>e</w:t>
            </w:r>
          </w:p>
        </w:tc>
      </w:tr>
      <w:tr w:rsidR="00C1292C" w:rsidRPr="00FC6E71" w14:paraId="499A7C62" w14:textId="77777777" w:rsidTr="600FFC1B">
        <w:trPr>
          <w:cantSplit/>
          <w:trHeight w:val="20"/>
        </w:trPr>
        <w:tc>
          <w:tcPr>
            <w:tcW w:w="459" w:type="pct"/>
            <w:vMerge w:val="restart"/>
            <w:vAlign w:val="bottom"/>
          </w:tcPr>
          <w:p w14:paraId="22C98377" w14:textId="0E49BD1C" w:rsidR="00C1292C" w:rsidRPr="00FC6E71" w:rsidRDefault="00C47CDD" w:rsidP="00FE6022">
            <w:pPr>
              <w:pStyle w:val="Tabletext"/>
              <w:rPr>
                <w:lang w:val="en-US"/>
              </w:rPr>
            </w:pPr>
            <w:r w:rsidRPr="00FC6E71">
              <w:rPr>
                <w:lang w:val="en-US"/>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Tang et al.</w:t>
            </w:r>
            <w:r w:rsidR="00FE6022" w:rsidRPr="00FE6022">
              <w:rPr>
                <w:noProof/>
                <w:vertAlign w:val="superscript"/>
                <w:lang w:val="en-US"/>
              </w:rPr>
              <w:t>75</w:t>
            </w:r>
            <w:r w:rsidRPr="00FC6E71">
              <w:rPr>
                <w:lang w:val="en-US"/>
              </w:rPr>
              <w:fldChar w:fldCharType="end"/>
            </w:r>
          </w:p>
        </w:tc>
        <w:tc>
          <w:tcPr>
            <w:tcW w:w="403" w:type="pct"/>
            <w:vMerge w:val="restart"/>
            <w:shd w:val="clear" w:color="auto" w:fill="auto"/>
            <w:vAlign w:val="bottom"/>
          </w:tcPr>
          <w:p w14:paraId="27C53716" w14:textId="77777777" w:rsidR="00C1292C" w:rsidRPr="00FC6E71" w:rsidRDefault="00C1292C" w:rsidP="00C8725D">
            <w:pPr>
              <w:pStyle w:val="Tabletext"/>
              <w:rPr>
                <w:lang w:val="en-US"/>
              </w:rPr>
            </w:pPr>
            <w:r w:rsidRPr="00FC6E71">
              <w:rPr>
                <w:lang w:val="en-US"/>
              </w:rPr>
              <w:t>Hebei, CHN</w:t>
            </w:r>
          </w:p>
        </w:tc>
        <w:tc>
          <w:tcPr>
            <w:tcW w:w="268" w:type="pct"/>
            <w:vMerge w:val="restart"/>
            <w:shd w:val="clear" w:color="auto" w:fill="auto"/>
            <w:vAlign w:val="bottom"/>
          </w:tcPr>
          <w:p w14:paraId="53DF0C13" w14:textId="77777777" w:rsidR="00C1292C" w:rsidRPr="00FC6E71" w:rsidRDefault="00C1292C" w:rsidP="00C8725D">
            <w:pPr>
              <w:pStyle w:val="Tabletext"/>
              <w:rPr>
                <w:lang w:val="en-US"/>
              </w:rPr>
            </w:pPr>
            <w:r w:rsidRPr="00FC6E71">
              <w:rPr>
                <w:lang w:val="en-US"/>
              </w:rPr>
              <w:t>Soils</w:t>
            </w:r>
          </w:p>
        </w:tc>
        <w:tc>
          <w:tcPr>
            <w:tcW w:w="697" w:type="pct"/>
            <w:vMerge w:val="restart"/>
            <w:vAlign w:val="bottom"/>
          </w:tcPr>
          <w:p w14:paraId="2EDF20E0" w14:textId="77777777" w:rsidR="00C1292C" w:rsidRPr="00FC6E71" w:rsidRDefault="00C1292C" w:rsidP="00C8725D">
            <w:pPr>
              <w:pStyle w:val="Tabletext"/>
              <w:rPr>
                <w:lang w:val="en-US"/>
              </w:rPr>
            </w:pPr>
            <w:r w:rsidRPr="00FC6E71">
              <w:rPr>
                <w:lang w:val="en-US"/>
              </w:rPr>
              <w:t>Zhaogezhuang</w:t>
            </w:r>
          </w:p>
        </w:tc>
        <w:tc>
          <w:tcPr>
            <w:tcW w:w="385" w:type="pct"/>
            <w:tcBorders>
              <w:top w:val="single" w:sz="4" w:space="0" w:color="auto"/>
              <w:bottom w:val="single" w:sz="4" w:space="0" w:color="auto"/>
            </w:tcBorders>
            <w:shd w:val="clear" w:color="auto" w:fill="auto"/>
            <w:vAlign w:val="bottom"/>
          </w:tcPr>
          <w:p w14:paraId="40FD0166"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452B7F98" w14:textId="77777777" w:rsidR="00C1292C" w:rsidRPr="00FC6E71" w:rsidRDefault="00C1292C" w:rsidP="00C8725D">
            <w:pPr>
              <w:pStyle w:val="Tabletext"/>
              <w:rPr>
                <w:lang w:val="en-US"/>
              </w:rPr>
            </w:pPr>
            <w:r w:rsidRPr="00FC6E71">
              <w:rPr>
                <w:lang w:val="en-US"/>
              </w:rPr>
              <w:t>0.418</w:t>
            </w:r>
          </w:p>
        </w:tc>
        <w:tc>
          <w:tcPr>
            <w:tcW w:w="414" w:type="pct"/>
            <w:vAlign w:val="bottom"/>
          </w:tcPr>
          <w:p w14:paraId="30CAC662" w14:textId="77777777" w:rsidR="00C1292C" w:rsidRPr="00FC6E71" w:rsidRDefault="00C1292C" w:rsidP="00C8725D">
            <w:pPr>
              <w:pStyle w:val="Tabletext"/>
              <w:rPr>
                <w:lang w:val="en-US"/>
              </w:rPr>
            </w:pPr>
            <w:r w:rsidRPr="00FC6E71">
              <w:rPr>
                <w:lang w:val="en-US"/>
              </w:rPr>
              <w:t xml:space="preserve">±0.547 </w:t>
            </w:r>
          </w:p>
        </w:tc>
        <w:tc>
          <w:tcPr>
            <w:tcW w:w="497" w:type="pct"/>
            <w:vAlign w:val="bottom"/>
          </w:tcPr>
          <w:p w14:paraId="6E29611C" w14:textId="77777777" w:rsidR="00C1292C" w:rsidRPr="00FC6E71" w:rsidRDefault="00C1292C" w:rsidP="00C8725D">
            <w:pPr>
              <w:pStyle w:val="Tabletext"/>
              <w:rPr>
                <w:lang w:val="en-US"/>
              </w:rPr>
            </w:pPr>
            <w:r w:rsidRPr="00FC6E71">
              <w:rPr>
                <w:lang w:val="en-US"/>
              </w:rPr>
              <w:t>0.094</w:t>
            </w:r>
          </w:p>
        </w:tc>
        <w:tc>
          <w:tcPr>
            <w:tcW w:w="497" w:type="pct"/>
            <w:vAlign w:val="bottom"/>
          </w:tcPr>
          <w:p w14:paraId="447F6243" w14:textId="77777777" w:rsidR="00C1292C" w:rsidRPr="00FC6E71" w:rsidRDefault="00C1292C" w:rsidP="00C8725D">
            <w:pPr>
              <w:pStyle w:val="Tabletext"/>
              <w:rPr>
                <w:lang w:val="en-US"/>
              </w:rPr>
            </w:pPr>
            <w:r w:rsidRPr="00FC6E71">
              <w:rPr>
                <w:lang w:val="en-US"/>
              </w:rPr>
              <w:t>0.2</w:t>
            </w:r>
            <w:r w:rsidRPr="00FC6E71">
              <w:rPr>
                <w:vertAlign w:val="superscript"/>
                <w:lang w:val="en-US"/>
              </w:rPr>
              <w:t>f</w:t>
            </w:r>
          </w:p>
        </w:tc>
        <w:tc>
          <w:tcPr>
            <w:tcW w:w="635" w:type="pct"/>
            <w:vAlign w:val="bottom"/>
          </w:tcPr>
          <w:p w14:paraId="65E97E2D" w14:textId="77777777" w:rsidR="00C1292C" w:rsidRPr="00FC6E71" w:rsidRDefault="00C1292C" w:rsidP="00C8725D">
            <w:pPr>
              <w:pStyle w:val="Tabletext"/>
              <w:rPr>
                <w:lang w:val="en-US"/>
              </w:rPr>
            </w:pPr>
            <w:r w:rsidRPr="00FC6E71">
              <w:rPr>
                <w:lang w:val="en-US"/>
              </w:rPr>
              <w:t>0.3</w:t>
            </w:r>
            <w:r w:rsidRPr="00FC6E71">
              <w:rPr>
                <w:vertAlign w:val="superscript"/>
                <w:lang w:val="en-US"/>
              </w:rPr>
              <w:t>g</w:t>
            </w:r>
          </w:p>
        </w:tc>
      </w:tr>
      <w:tr w:rsidR="00C1292C" w:rsidRPr="00FC6E71" w14:paraId="363A4375" w14:textId="77777777" w:rsidTr="600FFC1B">
        <w:trPr>
          <w:cantSplit/>
          <w:trHeight w:val="20"/>
        </w:trPr>
        <w:tc>
          <w:tcPr>
            <w:tcW w:w="459" w:type="pct"/>
            <w:vMerge/>
            <w:vAlign w:val="bottom"/>
          </w:tcPr>
          <w:p w14:paraId="46A294FE" w14:textId="77777777" w:rsidR="00C1292C" w:rsidRPr="00FC6E71" w:rsidRDefault="00C1292C" w:rsidP="00C8725D">
            <w:pPr>
              <w:pStyle w:val="Tabletext"/>
              <w:rPr>
                <w:lang w:val="en-US"/>
              </w:rPr>
            </w:pPr>
          </w:p>
        </w:tc>
        <w:tc>
          <w:tcPr>
            <w:tcW w:w="403" w:type="pct"/>
            <w:vMerge/>
            <w:vAlign w:val="bottom"/>
          </w:tcPr>
          <w:p w14:paraId="663AA27F" w14:textId="77777777" w:rsidR="00C1292C" w:rsidRPr="00FC6E71" w:rsidRDefault="00C1292C" w:rsidP="00C8725D">
            <w:pPr>
              <w:pStyle w:val="Tabletext"/>
              <w:rPr>
                <w:lang w:val="en-US"/>
              </w:rPr>
            </w:pPr>
          </w:p>
        </w:tc>
        <w:tc>
          <w:tcPr>
            <w:tcW w:w="268" w:type="pct"/>
            <w:vMerge/>
            <w:vAlign w:val="bottom"/>
          </w:tcPr>
          <w:p w14:paraId="7278D440" w14:textId="77777777" w:rsidR="00C1292C" w:rsidRPr="00FC6E71" w:rsidRDefault="00C1292C" w:rsidP="00C8725D">
            <w:pPr>
              <w:pStyle w:val="Tabletext"/>
              <w:rPr>
                <w:lang w:val="en-US"/>
              </w:rPr>
            </w:pPr>
          </w:p>
        </w:tc>
        <w:tc>
          <w:tcPr>
            <w:tcW w:w="697" w:type="pct"/>
            <w:vMerge/>
            <w:vAlign w:val="bottom"/>
          </w:tcPr>
          <w:p w14:paraId="20738D98"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0C0BBAE4"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390D78EC" w14:textId="77777777" w:rsidR="00C1292C" w:rsidRPr="00FC6E71" w:rsidRDefault="00C1292C" w:rsidP="00C8725D">
            <w:pPr>
              <w:pStyle w:val="Tabletext"/>
              <w:rPr>
                <w:lang w:val="en-US"/>
              </w:rPr>
            </w:pPr>
            <w:r w:rsidRPr="00FC6E71">
              <w:rPr>
                <w:lang w:val="en-US"/>
              </w:rPr>
              <w:t>0.603</w:t>
            </w:r>
          </w:p>
        </w:tc>
        <w:tc>
          <w:tcPr>
            <w:tcW w:w="414" w:type="pct"/>
            <w:vAlign w:val="bottom"/>
          </w:tcPr>
          <w:p w14:paraId="54E4C322" w14:textId="77777777" w:rsidR="00C1292C" w:rsidRPr="00FC6E71" w:rsidRDefault="00C1292C" w:rsidP="00C8725D">
            <w:pPr>
              <w:pStyle w:val="Tabletext"/>
              <w:rPr>
                <w:lang w:val="en-US"/>
              </w:rPr>
            </w:pPr>
            <w:r w:rsidRPr="00FC6E71">
              <w:rPr>
                <w:lang w:val="en-US"/>
              </w:rPr>
              <w:t>±2.224</w:t>
            </w:r>
          </w:p>
        </w:tc>
        <w:tc>
          <w:tcPr>
            <w:tcW w:w="497" w:type="pct"/>
            <w:vAlign w:val="bottom"/>
          </w:tcPr>
          <w:p w14:paraId="671EE18A" w14:textId="77777777" w:rsidR="00C1292C" w:rsidRPr="00FC6E71" w:rsidRDefault="00C1292C" w:rsidP="00C8725D">
            <w:pPr>
              <w:pStyle w:val="Tabletext"/>
              <w:rPr>
                <w:lang w:val="en-US"/>
              </w:rPr>
            </w:pPr>
            <w:r w:rsidRPr="00FC6E71">
              <w:rPr>
                <w:lang w:val="en-US"/>
              </w:rPr>
              <w:t>0.036</w:t>
            </w:r>
          </w:p>
        </w:tc>
        <w:tc>
          <w:tcPr>
            <w:tcW w:w="497" w:type="pct"/>
            <w:vAlign w:val="bottom"/>
          </w:tcPr>
          <w:p w14:paraId="26BF6472" w14:textId="77777777" w:rsidR="00C1292C" w:rsidRPr="00FC6E71" w:rsidRDefault="00C1292C" w:rsidP="00C8725D">
            <w:pPr>
              <w:pStyle w:val="Tabletext"/>
              <w:rPr>
                <w:lang w:val="en-US"/>
              </w:rPr>
            </w:pPr>
            <w:r w:rsidRPr="00FC6E71">
              <w:rPr>
                <w:lang w:val="en-US"/>
              </w:rPr>
              <w:t>0.15</w:t>
            </w:r>
            <w:r w:rsidRPr="00FC6E71">
              <w:rPr>
                <w:vertAlign w:val="superscript"/>
                <w:lang w:val="en-US"/>
              </w:rPr>
              <w:t>f</w:t>
            </w:r>
          </w:p>
        </w:tc>
        <w:tc>
          <w:tcPr>
            <w:tcW w:w="635" w:type="pct"/>
            <w:vAlign w:val="bottom"/>
          </w:tcPr>
          <w:p w14:paraId="177D1FD1" w14:textId="77777777" w:rsidR="00C1292C" w:rsidRPr="00FC6E71" w:rsidRDefault="00C1292C" w:rsidP="00C8725D">
            <w:pPr>
              <w:pStyle w:val="Tabletext"/>
              <w:rPr>
                <w:lang w:val="en-US"/>
              </w:rPr>
            </w:pPr>
            <w:r w:rsidRPr="00FC6E71">
              <w:rPr>
                <w:lang w:val="en-US"/>
              </w:rPr>
              <w:t>0.5</w:t>
            </w:r>
            <w:r w:rsidRPr="00FC6E71">
              <w:rPr>
                <w:vertAlign w:val="superscript"/>
                <w:lang w:val="en-US"/>
              </w:rPr>
              <w:t>g</w:t>
            </w:r>
          </w:p>
        </w:tc>
      </w:tr>
      <w:tr w:rsidR="00C1292C" w:rsidRPr="00FC6E71" w14:paraId="0D9BEE19" w14:textId="77777777" w:rsidTr="600FFC1B">
        <w:trPr>
          <w:cantSplit/>
          <w:trHeight w:val="20"/>
        </w:trPr>
        <w:tc>
          <w:tcPr>
            <w:tcW w:w="459" w:type="pct"/>
            <w:vMerge/>
            <w:vAlign w:val="bottom"/>
          </w:tcPr>
          <w:p w14:paraId="743AB19F" w14:textId="77777777" w:rsidR="00C1292C" w:rsidRPr="00FC6E71" w:rsidRDefault="00C1292C" w:rsidP="00C8725D">
            <w:pPr>
              <w:pStyle w:val="Tabletext"/>
              <w:rPr>
                <w:lang w:val="en-US"/>
              </w:rPr>
            </w:pPr>
          </w:p>
        </w:tc>
        <w:tc>
          <w:tcPr>
            <w:tcW w:w="403" w:type="pct"/>
            <w:vMerge/>
            <w:vAlign w:val="bottom"/>
          </w:tcPr>
          <w:p w14:paraId="0ABD23F7" w14:textId="77777777" w:rsidR="00C1292C" w:rsidRPr="00FC6E71" w:rsidRDefault="00C1292C" w:rsidP="00C8725D">
            <w:pPr>
              <w:pStyle w:val="Tabletext"/>
              <w:rPr>
                <w:lang w:val="en-US"/>
              </w:rPr>
            </w:pPr>
          </w:p>
        </w:tc>
        <w:tc>
          <w:tcPr>
            <w:tcW w:w="268" w:type="pct"/>
            <w:vMerge/>
            <w:vAlign w:val="bottom"/>
          </w:tcPr>
          <w:p w14:paraId="1519704F" w14:textId="77777777" w:rsidR="00C1292C" w:rsidRPr="00FC6E71" w:rsidRDefault="00C1292C" w:rsidP="00C8725D">
            <w:pPr>
              <w:pStyle w:val="Tabletext"/>
              <w:rPr>
                <w:lang w:val="en-US"/>
              </w:rPr>
            </w:pPr>
          </w:p>
        </w:tc>
        <w:tc>
          <w:tcPr>
            <w:tcW w:w="697" w:type="pct"/>
            <w:vMerge/>
            <w:vAlign w:val="bottom"/>
          </w:tcPr>
          <w:p w14:paraId="0BF6354F"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F67CA6C"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4BCD9050" w14:textId="77777777" w:rsidR="00C1292C" w:rsidRPr="00FC6E71" w:rsidRDefault="00C1292C" w:rsidP="00C8725D">
            <w:pPr>
              <w:pStyle w:val="Tabletext"/>
              <w:rPr>
                <w:lang w:val="en-US"/>
              </w:rPr>
            </w:pPr>
            <w:r w:rsidRPr="00FC6E71">
              <w:rPr>
                <w:lang w:val="en-US"/>
              </w:rPr>
              <w:t>40.4</w:t>
            </w:r>
          </w:p>
        </w:tc>
        <w:tc>
          <w:tcPr>
            <w:tcW w:w="414" w:type="pct"/>
            <w:vAlign w:val="bottom"/>
          </w:tcPr>
          <w:p w14:paraId="2826294D" w14:textId="77777777" w:rsidR="00C1292C" w:rsidRPr="00FC6E71" w:rsidRDefault="00C1292C" w:rsidP="00C8725D">
            <w:pPr>
              <w:pStyle w:val="Tabletext"/>
              <w:rPr>
                <w:lang w:val="en-US"/>
              </w:rPr>
            </w:pPr>
            <w:r w:rsidRPr="00FC6E71">
              <w:rPr>
                <w:lang w:val="en-US"/>
              </w:rPr>
              <w:t>±35.5</w:t>
            </w:r>
          </w:p>
        </w:tc>
        <w:tc>
          <w:tcPr>
            <w:tcW w:w="497" w:type="pct"/>
            <w:vAlign w:val="bottom"/>
          </w:tcPr>
          <w:p w14:paraId="5B0B3973" w14:textId="77777777" w:rsidR="00C1292C" w:rsidRPr="00FC6E71" w:rsidRDefault="00C1292C" w:rsidP="00C8725D">
            <w:pPr>
              <w:pStyle w:val="Tabletext"/>
              <w:rPr>
                <w:lang w:val="en-US"/>
              </w:rPr>
            </w:pPr>
            <w:r w:rsidRPr="00FC6E71">
              <w:rPr>
                <w:lang w:val="en-US"/>
              </w:rPr>
              <w:t>21.5</w:t>
            </w:r>
          </w:p>
        </w:tc>
        <w:tc>
          <w:tcPr>
            <w:tcW w:w="497" w:type="pct"/>
            <w:vAlign w:val="bottom"/>
          </w:tcPr>
          <w:p w14:paraId="58A7DFBF" w14:textId="77777777" w:rsidR="00C1292C" w:rsidRPr="00FC6E71" w:rsidRDefault="00C1292C" w:rsidP="00C8725D">
            <w:pPr>
              <w:pStyle w:val="Tabletext"/>
              <w:rPr>
                <w:lang w:val="en-US"/>
              </w:rPr>
            </w:pPr>
            <w:r w:rsidRPr="00FC6E71">
              <w:rPr>
                <w:lang w:val="en-US"/>
              </w:rPr>
              <w:t>35</w:t>
            </w:r>
            <w:r w:rsidRPr="00FC6E71">
              <w:rPr>
                <w:vertAlign w:val="superscript"/>
                <w:lang w:val="en-US"/>
              </w:rPr>
              <w:t>f</w:t>
            </w:r>
          </w:p>
        </w:tc>
        <w:tc>
          <w:tcPr>
            <w:tcW w:w="635" w:type="pct"/>
            <w:vAlign w:val="bottom"/>
          </w:tcPr>
          <w:p w14:paraId="3B3F7C9A" w14:textId="77777777" w:rsidR="00C1292C" w:rsidRPr="00FC6E71" w:rsidRDefault="00C1292C" w:rsidP="00C8725D">
            <w:pPr>
              <w:pStyle w:val="Tabletext"/>
              <w:rPr>
                <w:lang w:val="en-US"/>
              </w:rPr>
            </w:pPr>
            <w:r w:rsidRPr="00FC6E71">
              <w:rPr>
                <w:lang w:val="en-US"/>
              </w:rPr>
              <w:t>300</w:t>
            </w:r>
            <w:r w:rsidRPr="00FC6E71">
              <w:rPr>
                <w:vertAlign w:val="superscript"/>
                <w:lang w:val="en-US"/>
              </w:rPr>
              <w:t>g</w:t>
            </w:r>
          </w:p>
        </w:tc>
      </w:tr>
      <w:tr w:rsidR="00C1292C" w:rsidRPr="00FC6E71" w14:paraId="65FA04AB" w14:textId="77777777" w:rsidTr="600FFC1B">
        <w:trPr>
          <w:cantSplit/>
          <w:trHeight w:val="20"/>
        </w:trPr>
        <w:tc>
          <w:tcPr>
            <w:tcW w:w="459" w:type="pct"/>
            <w:vMerge/>
            <w:vAlign w:val="bottom"/>
          </w:tcPr>
          <w:p w14:paraId="3209F9DE" w14:textId="77777777" w:rsidR="00C1292C" w:rsidRPr="00FC6E71" w:rsidRDefault="00C1292C" w:rsidP="00C8725D">
            <w:pPr>
              <w:pStyle w:val="Tabletext"/>
              <w:rPr>
                <w:lang w:val="en-US"/>
              </w:rPr>
            </w:pPr>
          </w:p>
        </w:tc>
        <w:tc>
          <w:tcPr>
            <w:tcW w:w="403" w:type="pct"/>
            <w:vMerge/>
            <w:vAlign w:val="bottom"/>
          </w:tcPr>
          <w:p w14:paraId="43C389BF" w14:textId="77777777" w:rsidR="00C1292C" w:rsidRPr="00FC6E71" w:rsidRDefault="00C1292C" w:rsidP="00C8725D">
            <w:pPr>
              <w:pStyle w:val="Tabletext"/>
              <w:rPr>
                <w:lang w:val="en-US"/>
              </w:rPr>
            </w:pPr>
          </w:p>
        </w:tc>
        <w:tc>
          <w:tcPr>
            <w:tcW w:w="268" w:type="pct"/>
            <w:vMerge/>
            <w:vAlign w:val="bottom"/>
          </w:tcPr>
          <w:p w14:paraId="3F8844E5" w14:textId="77777777" w:rsidR="00C1292C" w:rsidRPr="00FC6E71" w:rsidRDefault="00C1292C" w:rsidP="00C8725D">
            <w:pPr>
              <w:pStyle w:val="Tabletext"/>
              <w:rPr>
                <w:lang w:val="en-US"/>
              </w:rPr>
            </w:pPr>
          </w:p>
        </w:tc>
        <w:tc>
          <w:tcPr>
            <w:tcW w:w="697" w:type="pct"/>
            <w:vMerge/>
            <w:vAlign w:val="bottom"/>
          </w:tcPr>
          <w:p w14:paraId="69C7DD3B"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37F0AAF"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2BC9A4C8" w14:textId="77777777" w:rsidR="00C1292C" w:rsidRPr="00FC6E71" w:rsidRDefault="00C1292C" w:rsidP="00C8725D">
            <w:pPr>
              <w:pStyle w:val="Tabletext"/>
              <w:rPr>
                <w:lang w:val="en-US"/>
              </w:rPr>
            </w:pPr>
            <w:r w:rsidRPr="00FC6E71">
              <w:rPr>
                <w:lang w:val="en-US"/>
              </w:rPr>
              <w:t>3.10</w:t>
            </w:r>
          </w:p>
        </w:tc>
        <w:tc>
          <w:tcPr>
            <w:tcW w:w="414" w:type="pct"/>
            <w:vAlign w:val="bottom"/>
          </w:tcPr>
          <w:p w14:paraId="71C351E3" w14:textId="77777777" w:rsidR="00C1292C" w:rsidRPr="00FC6E71" w:rsidRDefault="00C1292C" w:rsidP="00C8725D">
            <w:pPr>
              <w:pStyle w:val="Tabletext"/>
              <w:rPr>
                <w:lang w:val="en-US"/>
              </w:rPr>
            </w:pPr>
            <w:r w:rsidRPr="00FC6E71">
              <w:rPr>
                <w:lang w:val="en-US"/>
              </w:rPr>
              <w:t>±3.80</w:t>
            </w:r>
          </w:p>
        </w:tc>
        <w:tc>
          <w:tcPr>
            <w:tcW w:w="497" w:type="pct"/>
            <w:vAlign w:val="bottom"/>
          </w:tcPr>
          <w:p w14:paraId="6D296B5F" w14:textId="77777777" w:rsidR="00C1292C" w:rsidRPr="00FC6E71" w:rsidRDefault="00C1292C" w:rsidP="00C8725D">
            <w:pPr>
              <w:pStyle w:val="Tabletext"/>
              <w:rPr>
                <w:lang w:val="en-US"/>
              </w:rPr>
            </w:pPr>
            <w:r w:rsidRPr="00FC6E71">
              <w:rPr>
                <w:lang w:val="en-US"/>
              </w:rPr>
              <w:t>1.22</w:t>
            </w:r>
          </w:p>
        </w:tc>
        <w:tc>
          <w:tcPr>
            <w:tcW w:w="497" w:type="pct"/>
            <w:vAlign w:val="bottom"/>
          </w:tcPr>
          <w:p w14:paraId="690909BB"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f</w:t>
            </w:r>
          </w:p>
        </w:tc>
        <w:tc>
          <w:tcPr>
            <w:tcW w:w="635" w:type="pct"/>
            <w:vAlign w:val="bottom"/>
          </w:tcPr>
          <w:p w14:paraId="1AC72C45"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g</w:t>
            </w:r>
          </w:p>
        </w:tc>
      </w:tr>
      <w:tr w:rsidR="00C1292C" w:rsidRPr="00FC6E71" w14:paraId="501A786A" w14:textId="77777777" w:rsidTr="600FFC1B">
        <w:trPr>
          <w:cantSplit/>
          <w:trHeight w:val="20"/>
        </w:trPr>
        <w:tc>
          <w:tcPr>
            <w:tcW w:w="459" w:type="pct"/>
            <w:vMerge/>
            <w:vAlign w:val="bottom"/>
          </w:tcPr>
          <w:p w14:paraId="4391F767" w14:textId="77777777" w:rsidR="00C1292C" w:rsidRPr="00FC6E71" w:rsidRDefault="00C1292C" w:rsidP="00C8725D">
            <w:pPr>
              <w:pStyle w:val="Tabletext"/>
              <w:rPr>
                <w:lang w:val="en-US"/>
              </w:rPr>
            </w:pPr>
          </w:p>
        </w:tc>
        <w:tc>
          <w:tcPr>
            <w:tcW w:w="403" w:type="pct"/>
            <w:vMerge/>
            <w:vAlign w:val="bottom"/>
          </w:tcPr>
          <w:p w14:paraId="51CCF7BE" w14:textId="77777777" w:rsidR="00C1292C" w:rsidRPr="00FC6E71" w:rsidRDefault="00C1292C" w:rsidP="00C8725D">
            <w:pPr>
              <w:pStyle w:val="Tabletext"/>
              <w:rPr>
                <w:lang w:val="en-US"/>
              </w:rPr>
            </w:pPr>
          </w:p>
        </w:tc>
        <w:tc>
          <w:tcPr>
            <w:tcW w:w="268" w:type="pct"/>
            <w:vMerge/>
            <w:vAlign w:val="bottom"/>
          </w:tcPr>
          <w:p w14:paraId="3F491F3F" w14:textId="77777777" w:rsidR="00C1292C" w:rsidRPr="00FC6E71" w:rsidRDefault="00C1292C" w:rsidP="00C8725D">
            <w:pPr>
              <w:pStyle w:val="Tabletext"/>
              <w:rPr>
                <w:lang w:val="en-US"/>
              </w:rPr>
            </w:pPr>
          </w:p>
        </w:tc>
        <w:tc>
          <w:tcPr>
            <w:tcW w:w="697" w:type="pct"/>
            <w:vMerge w:val="restart"/>
            <w:vAlign w:val="bottom"/>
          </w:tcPr>
          <w:p w14:paraId="73408AF3" w14:textId="77777777" w:rsidR="00C1292C" w:rsidRPr="00FC6E71" w:rsidRDefault="00C1292C" w:rsidP="00C8725D">
            <w:pPr>
              <w:pStyle w:val="Tabletext"/>
              <w:rPr>
                <w:lang w:val="en-US"/>
              </w:rPr>
            </w:pPr>
            <w:r w:rsidRPr="00FC6E71">
              <w:rPr>
                <w:lang w:val="en-US"/>
              </w:rPr>
              <w:t>Daliu</w:t>
            </w:r>
          </w:p>
        </w:tc>
        <w:tc>
          <w:tcPr>
            <w:tcW w:w="385" w:type="pct"/>
            <w:tcBorders>
              <w:top w:val="single" w:sz="4" w:space="0" w:color="auto"/>
              <w:bottom w:val="single" w:sz="4" w:space="0" w:color="auto"/>
            </w:tcBorders>
            <w:shd w:val="clear" w:color="auto" w:fill="auto"/>
            <w:vAlign w:val="bottom"/>
          </w:tcPr>
          <w:p w14:paraId="0E1F8F08"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6BBED808" w14:textId="77777777" w:rsidR="00C1292C" w:rsidRPr="00FC6E71" w:rsidRDefault="00C1292C" w:rsidP="00C8725D">
            <w:pPr>
              <w:pStyle w:val="Tabletext"/>
              <w:rPr>
                <w:lang w:val="en-US"/>
              </w:rPr>
            </w:pPr>
            <w:r w:rsidRPr="00FC6E71">
              <w:rPr>
                <w:lang w:val="en-US"/>
              </w:rPr>
              <w:t>0.337</w:t>
            </w:r>
          </w:p>
        </w:tc>
        <w:tc>
          <w:tcPr>
            <w:tcW w:w="414" w:type="pct"/>
            <w:vAlign w:val="bottom"/>
          </w:tcPr>
          <w:p w14:paraId="1372989B" w14:textId="77777777" w:rsidR="00C1292C" w:rsidRPr="00FC6E71" w:rsidRDefault="00C1292C" w:rsidP="00C8725D">
            <w:pPr>
              <w:pStyle w:val="Tabletext"/>
              <w:rPr>
                <w:lang w:val="en-US"/>
              </w:rPr>
            </w:pPr>
            <w:r w:rsidRPr="00FC6E71">
              <w:rPr>
                <w:lang w:val="en-US"/>
              </w:rPr>
              <w:t>±0.398</w:t>
            </w:r>
          </w:p>
        </w:tc>
        <w:tc>
          <w:tcPr>
            <w:tcW w:w="497" w:type="pct"/>
            <w:vAlign w:val="bottom"/>
          </w:tcPr>
          <w:p w14:paraId="2E5522CA" w14:textId="77777777" w:rsidR="00C1292C" w:rsidRPr="00FC6E71" w:rsidRDefault="00C1292C" w:rsidP="00C8725D">
            <w:pPr>
              <w:pStyle w:val="Tabletext"/>
              <w:rPr>
                <w:lang w:val="en-US"/>
              </w:rPr>
            </w:pPr>
            <w:r w:rsidRPr="00FC6E71">
              <w:rPr>
                <w:lang w:val="en-US"/>
              </w:rPr>
              <w:t>0.094</w:t>
            </w:r>
          </w:p>
        </w:tc>
        <w:tc>
          <w:tcPr>
            <w:tcW w:w="497" w:type="pct"/>
            <w:vAlign w:val="bottom"/>
          </w:tcPr>
          <w:p w14:paraId="132466DE" w14:textId="77777777" w:rsidR="00C1292C" w:rsidRPr="00FC6E71" w:rsidRDefault="00C1292C" w:rsidP="00C8725D">
            <w:pPr>
              <w:pStyle w:val="Tabletext"/>
              <w:rPr>
                <w:lang w:val="en-US"/>
              </w:rPr>
            </w:pPr>
            <w:r w:rsidRPr="00FC6E71">
              <w:rPr>
                <w:lang w:val="en-US"/>
              </w:rPr>
              <w:t>0.2</w:t>
            </w:r>
            <w:r w:rsidRPr="00FC6E71">
              <w:rPr>
                <w:vertAlign w:val="superscript"/>
                <w:lang w:val="en-US"/>
              </w:rPr>
              <w:t>f</w:t>
            </w:r>
          </w:p>
        </w:tc>
        <w:tc>
          <w:tcPr>
            <w:tcW w:w="635" w:type="pct"/>
            <w:vAlign w:val="bottom"/>
          </w:tcPr>
          <w:p w14:paraId="768B1110" w14:textId="77777777" w:rsidR="00C1292C" w:rsidRPr="00FC6E71" w:rsidRDefault="00C1292C" w:rsidP="00C8725D">
            <w:pPr>
              <w:pStyle w:val="Tabletext"/>
              <w:rPr>
                <w:lang w:val="en-US"/>
              </w:rPr>
            </w:pPr>
            <w:r w:rsidRPr="00FC6E71">
              <w:rPr>
                <w:lang w:val="en-US"/>
              </w:rPr>
              <w:t>0.3</w:t>
            </w:r>
            <w:r w:rsidRPr="00FC6E71">
              <w:rPr>
                <w:vertAlign w:val="superscript"/>
                <w:lang w:val="en-US"/>
              </w:rPr>
              <w:t>g</w:t>
            </w:r>
          </w:p>
        </w:tc>
      </w:tr>
      <w:tr w:rsidR="00C1292C" w:rsidRPr="00FC6E71" w14:paraId="6FDEEB80" w14:textId="77777777" w:rsidTr="600FFC1B">
        <w:trPr>
          <w:cantSplit/>
          <w:trHeight w:val="20"/>
        </w:trPr>
        <w:tc>
          <w:tcPr>
            <w:tcW w:w="459" w:type="pct"/>
            <w:vMerge/>
            <w:vAlign w:val="bottom"/>
          </w:tcPr>
          <w:p w14:paraId="228A600A" w14:textId="77777777" w:rsidR="00C1292C" w:rsidRPr="00FC6E71" w:rsidRDefault="00C1292C" w:rsidP="00C8725D">
            <w:pPr>
              <w:pStyle w:val="Tabletext"/>
              <w:rPr>
                <w:lang w:val="en-US"/>
              </w:rPr>
            </w:pPr>
          </w:p>
        </w:tc>
        <w:tc>
          <w:tcPr>
            <w:tcW w:w="403" w:type="pct"/>
            <w:vMerge/>
            <w:vAlign w:val="bottom"/>
          </w:tcPr>
          <w:p w14:paraId="319317D5" w14:textId="77777777" w:rsidR="00C1292C" w:rsidRPr="00FC6E71" w:rsidRDefault="00C1292C" w:rsidP="00C8725D">
            <w:pPr>
              <w:pStyle w:val="Tabletext"/>
              <w:rPr>
                <w:lang w:val="en-US"/>
              </w:rPr>
            </w:pPr>
          </w:p>
        </w:tc>
        <w:tc>
          <w:tcPr>
            <w:tcW w:w="268" w:type="pct"/>
            <w:vMerge/>
            <w:vAlign w:val="bottom"/>
          </w:tcPr>
          <w:p w14:paraId="730602B2" w14:textId="77777777" w:rsidR="00C1292C" w:rsidRPr="00FC6E71" w:rsidRDefault="00C1292C" w:rsidP="00C8725D">
            <w:pPr>
              <w:pStyle w:val="Tabletext"/>
              <w:rPr>
                <w:lang w:val="en-US"/>
              </w:rPr>
            </w:pPr>
          </w:p>
        </w:tc>
        <w:tc>
          <w:tcPr>
            <w:tcW w:w="697" w:type="pct"/>
            <w:vMerge/>
            <w:vAlign w:val="bottom"/>
          </w:tcPr>
          <w:p w14:paraId="48A248F8"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4D637ED"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792C2CCD" w14:textId="77777777" w:rsidR="00C1292C" w:rsidRPr="00FC6E71" w:rsidRDefault="00C1292C" w:rsidP="00C8725D">
            <w:pPr>
              <w:pStyle w:val="Tabletext"/>
              <w:rPr>
                <w:lang w:val="en-US"/>
              </w:rPr>
            </w:pPr>
            <w:r w:rsidRPr="00FC6E71">
              <w:rPr>
                <w:lang w:val="en-US"/>
              </w:rPr>
              <w:t>0.211</w:t>
            </w:r>
          </w:p>
        </w:tc>
        <w:tc>
          <w:tcPr>
            <w:tcW w:w="414" w:type="pct"/>
            <w:vAlign w:val="bottom"/>
          </w:tcPr>
          <w:p w14:paraId="2EBFAD09" w14:textId="77777777" w:rsidR="00C1292C" w:rsidRPr="00FC6E71" w:rsidRDefault="00C1292C" w:rsidP="00C8725D">
            <w:pPr>
              <w:pStyle w:val="Tabletext"/>
              <w:rPr>
                <w:lang w:val="en-US"/>
              </w:rPr>
            </w:pPr>
            <w:r w:rsidRPr="00FC6E71">
              <w:rPr>
                <w:lang w:val="en-US"/>
              </w:rPr>
              <w:t>±0.435</w:t>
            </w:r>
          </w:p>
        </w:tc>
        <w:tc>
          <w:tcPr>
            <w:tcW w:w="497" w:type="pct"/>
            <w:vAlign w:val="bottom"/>
          </w:tcPr>
          <w:p w14:paraId="0A5DEFCA" w14:textId="77777777" w:rsidR="00C1292C" w:rsidRPr="00FC6E71" w:rsidRDefault="00C1292C" w:rsidP="00C8725D">
            <w:pPr>
              <w:pStyle w:val="Tabletext"/>
              <w:rPr>
                <w:lang w:val="en-US"/>
              </w:rPr>
            </w:pPr>
            <w:r w:rsidRPr="00FC6E71">
              <w:rPr>
                <w:lang w:val="en-US"/>
              </w:rPr>
              <w:t>0.036</w:t>
            </w:r>
          </w:p>
        </w:tc>
        <w:tc>
          <w:tcPr>
            <w:tcW w:w="497" w:type="pct"/>
            <w:vAlign w:val="bottom"/>
          </w:tcPr>
          <w:p w14:paraId="50C4D0BA" w14:textId="77777777" w:rsidR="00C1292C" w:rsidRPr="00FC6E71" w:rsidRDefault="00C1292C" w:rsidP="00C8725D">
            <w:pPr>
              <w:pStyle w:val="Tabletext"/>
              <w:rPr>
                <w:lang w:val="en-US"/>
              </w:rPr>
            </w:pPr>
            <w:r w:rsidRPr="00FC6E71">
              <w:rPr>
                <w:lang w:val="en-US"/>
              </w:rPr>
              <w:t>0.15</w:t>
            </w:r>
            <w:r w:rsidRPr="00FC6E71">
              <w:rPr>
                <w:vertAlign w:val="superscript"/>
                <w:lang w:val="en-US"/>
              </w:rPr>
              <w:t>f</w:t>
            </w:r>
          </w:p>
        </w:tc>
        <w:tc>
          <w:tcPr>
            <w:tcW w:w="635" w:type="pct"/>
            <w:vAlign w:val="bottom"/>
          </w:tcPr>
          <w:p w14:paraId="29886030" w14:textId="77777777" w:rsidR="00C1292C" w:rsidRPr="00FC6E71" w:rsidRDefault="00C1292C" w:rsidP="00C8725D">
            <w:pPr>
              <w:pStyle w:val="Tabletext"/>
              <w:rPr>
                <w:lang w:val="en-US"/>
              </w:rPr>
            </w:pPr>
            <w:r w:rsidRPr="00FC6E71">
              <w:rPr>
                <w:lang w:val="en-US"/>
              </w:rPr>
              <w:t>0.5</w:t>
            </w:r>
            <w:r w:rsidRPr="00FC6E71">
              <w:rPr>
                <w:vertAlign w:val="superscript"/>
                <w:lang w:val="en-US"/>
              </w:rPr>
              <w:t>g</w:t>
            </w:r>
          </w:p>
        </w:tc>
      </w:tr>
      <w:tr w:rsidR="00C1292C" w:rsidRPr="00FC6E71" w14:paraId="5D305306" w14:textId="77777777" w:rsidTr="600FFC1B">
        <w:trPr>
          <w:cantSplit/>
          <w:trHeight w:val="20"/>
        </w:trPr>
        <w:tc>
          <w:tcPr>
            <w:tcW w:w="459" w:type="pct"/>
            <w:vMerge/>
            <w:vAlign w:val="bottom"/>
          </w:tcPr>
          <w:p w14:paraId="55FD7413" w14:textId="77777777" w:rsidR="00C1292C" w:rsidRPr="00FC6E71" w:rsidRDefault="00C1292C" w:rsidP="00C8725D">
            <w:pPr>
              <w:pStyle w:val="Tabletext"/>
              <w:rPr>
                <w:lang w:val="en-US"/>
              </w:rPr>
            </w:pPr>
          </w:p>
        </w:tc>
        <w:tc>
          <w:tcPr>
            <w:tcW w:w="403" w:type="pct"/>
            <w:vMerge/>
            <w:vAlign w:val="bottom"/>
          </w:tcPr>
          <w:p w14:paraId="775AF05D" w14:textId="77777777" w:rsidR="00C1292C" w:rsidRPr="00FC6E71" w:rsidRDefault="00C1292C" w:rsidP="00C8725D">
            <w:pPr>
              <w:pStyle w:val="Tabletext"/>
              <w:rPr>
                <w:lang w:val="en-US"/>
              </w:rPr>
            </w:pPr>
          </w:p>
        </w:tc>
        <w:tc>
          <w:tcPr>
            <w:tcW w:w="268" w:type="pct"/>
            <w:vMerge/>
            <w:vAlign w:val="bottom"/>
          </w:tcPr>
          <w:p w14:paraId="76C41C76" w14:textId="77777777" w:rsidR="00C1292C" w:rsidRPr="00FC6E71" w:rsidRDefault="00C1292C" w:rsidP="00C8725D">
            <w:pPr>
              <w:pStyle w:val="Tabletext"/>
              <w:rPr>
                <w:lang w:val="en-US"/>
              </w:rPr>
            </w:pPr>
          </w:p>
        </w:tc>
        <w:tc>
          <w:tcPr>
            <w:tcW w:w="697" w:type="pct"/>
            <w:vMerge/>
            <w:vAlign w:val="bottom"/>
          </w:tcPr>
          <w:p w14:paraId="5C84E4A9"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14502BB"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7F86A9E1" w14:textId="77777777" w:rsidR="00C1292C" w:rsidRPr="00FC6E71" w:rsidRDefault="00C1292C" w:rsidP="00C8725D">
            <w:pPr>
              <w:pStyle w:val="Tabletext"/>
              <w:rPr>
                <w:lang w:val="en-US"/>
              </w:rPr>
            </w:pPr>
            <w:r w:rsidRPr="00FC6E71">
              <w:rPr>
                <w:lang w:val="en-US"/>
              </w:rPr>
              <w:t>94.0</w:t>
            </w:r>
          </w:p>
        </w:tc>
        <w:tc>
          <w:tcPr>
            <w:tcW w:w="414" w:type="pct"/>
            <w:vAlign w:val="bottom"/>
          </w:tcPr>
          <w:p w14:paraId="6C3016F2" w14:textId="77777777" w:rsidR="00C1292C" w:rsidRPr="00FC6E71" w:rsidRDefault="00C1292C" w:rsidP="00C8725D">
            <w:pPr>
              <w:pStyle w:val="Tabletext"/>
              <w:rPr>
                <w:lang w:val="en-US"/>
              </w:rPr>
            </w:pPr>
            <w:r w:rsidRPr="00FC6E71">
              <w:rPr>
                <w:lang w:val="en-US"/>
              </w:rPr>
              <w:t>±134</w:t>
            </w:r>
          </w:p>
        </w:tc>
        <w:tc>
          <w:tcPr>
            <w:tcW w:w="497" w:type="pct"/>
            <w:vAlign w:val="bottom"/>
          </w:tcPr>
          <w:p w14:paraId="0BED25A6" w14:textId="77777777" w:rsidR="00C1292C" w:rsidRPr="00FC6E71" w:rsidRDefault="00C1292C" w:rsidP="00C8725D">
            <w:pPr>
              <w:pStyle w:val="Tabletext"/>
              <w:rPr>
                <w:lang w:val="en-US"/>
              </w:rPr>
            </w:pPr>
            <w:r w:rsidRPr="00FC6E71">
              <w:rPr>
                <w:lang w:val="en-US"/>
              </w:rPr>
              <w:t>21.5</w:t>
            </w:r>
          </w:p>
        </w:tc>
        <w:tc>
          <w:tcPr>
            <w:tcW w:w="497" w:type="pct"/>
            <w:vAlign w:val="bottom"/>
          </w:tcPr>
          <w:p w14:paraId="23C9FBCB" w14:textId="77777777" w:rsidR="00C1292C" w:rsidRPr="00FC6E71" w:rsidRDefault="00C1292C" w:rsidP="00C8725D">
            <w:pPr>
              <w:pStyle w:val="Tabletext"/>
              <w:rPr>
                <w:lang w:val="en-US"/>
              </w:rPr>
            </w:pPr>
            <w:r w:rsidRPr="00FC6E71">
              <w:rPr>
                <w:lang w:val="en-US"/>
              </w:rPr>
              <w:t>35</w:t>
            </w:r>
            <w:r w:rsidRPr="00FC6E71">
              <w:rPr>
                <w:vertAlign w:val="superscript"/>
                <w:lang w:val="en-US"/>
              </w:rPr>
              <w:t>f</w:t>
            </w:r>
          </w:p>
        </w:tc>
        <w:tc>
          <w:tcPr>
            <w:tcW w:w="635" w:type="pct"/>
            <w:vAlign w:val="bottom"/>
          </w:tcPr>
          <w:p w14:paraId="16CD4DDA" w14:textId="77777777" w:rsidR="00C1292C" w:rsidRPr="00FC6E71" w:rsidRDefault="00C1292C" w:rsidP="00C8725D">
            <w:pPr>
              <w:pStyle w:val="Tabletext"/>
              <w:rPr>
                <w:lang w:val="en-US"/>
              </w:rPr>
            </w:pPr>
            <w:r w:rsidRPr="00FC6E71">
              <w:rPr>
                <w:lang w:val="en-US"/>
              </w:rPr>
              <w:t>300</w:t>
            </w:r>
            <w:r w:rsidRPr="00FC6E71">
              <w:rPr>
                <w:vertAlign w:val="superscript"/>
                <w:lang w:val="en-US"/>
              </w:rPr>
              <w:t>g</w:t>
            </w:r>
          </w:p>
        </w:tc>
      </w:tr>
      <w:tr w:rsidR="00C1292C" w:rsidRPr="00FC6E71" w14:paraId="4BE8549A" w14:textId="77777777" w:rsidTr="600FFC1B">
        <w:trPr>
          <w:cantSplit/>
          <w:trHeight w:val="20"/>
        </w:trPr>
        <w:tc>
          <w:tcPr>
            <w:tcW w:w="459" w:type="pct"/>
            <w:vMerge/>
            <w:vAlign w:val="bottom"/>
          </w:tcPr>
          <w:p w14:paraId="21EDFB2D" w14:textId="77777777" w:rsidR="00C1292C" w:rsidRPr="00FC6E71" w:rsidRDefault="00C1292C" w:rsidP="00C8725D">
            <w:pPr>
              <w:pStyle w:val="Tabletext"/>
              <w:rPr>
                <w:lang w:val="en-US"/>
              </w:rPr>
            </w:pPr>
          </w:p>
        </w:tc>
        <w:tc>
          <w:tcPr>
            <w:tcW w:w="403" w:type="pct"/>
            <w:vMerge/>
            <w:vAlign w:val="bottom"/>
          </w:tcPr>
          <w:p w14:paraId="41C9B9B3" w14:textId="77777777" w:rsidR="00C1292C" w:rsidRPr="00FC6E71" w:rsidRDefault="00C1292C" w:rsidP="00C8725D">
            <w:pPr>
              <w:pStyle w:val="Tabletext"/>
              <w:rPr>
                <w:lang w:val="en-US"/>
              </w:rPr>
            </w:pPr>
          </w:p>
        </w:tc>
        <w:tc>
          <w:tcPr>
            <w:tcW w:w="268" w:type="pct"/>
            <w:vMerge/>
            <w:vAlign w:val="bottom"/>
          </w:tcPr>
          <w:p w14:paraId="72E5E563" w14:textId="77777777" w:rsidR="00C1292C" w:rsidRPr="00FC6E71" w:rsidRDefault="00C1292C" w:rsidP="00C8725D">
            <w:pPr>
              <w:pStyle w:val="Tabletext"/>
              <w:rPr>
                <w:lang w:val="en-US"/>
              </w:rPr>
            </w:pPr>
          </w:p>
        </w:tc>
        <w:tc>
          <w:tcPr>
            <w:tcW w:w="697" w:type="pct"/>
            <w:vMerge/>
            <w:vAlign w:val="bottom"/>
          </w:tcPr>
          <w:p w14:paraId="789DED3D"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DA33B1D"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5A1FAE69" w14:textId="77777777" w:rsidR="00C1292C" w:rsidRPr="00FC6E71" w:rsidRDefault="00C1292C" w:rsidP="00C8725D">
            <w:pPr>
              <w:pStyle w:val="Tabletext"/>
              <w:rPr>
                <w:lang w:val="en-US"/>
              </w:rPr>
            </w:pPr>
            <w:r w:rsidRPr="00FC6E71">
              <w:rPr>
                <w:lang w:val="en-US"/>
              </w:rPr>
              <w:t>3.6</w:t>
            </w:r>
          </w:p>
        </w:tc>
        <w:tc>
          <w:tcPr>
            <w:tcW w:w="414" w:type="pct"/>
            <w:vAlign w:val="bottom"/>
          </w:tcPr>
          <w:p w14:paraId="0C72DB0C" w14:textId="77777777" w:rsidR="00C1292C" w:rsidRPr="00FC6E71" w:rsidRDefault="00C1292C" w:rsidP="00C8725D">
            <w:pPr>
              <w:pStyle w:val="Tabletext"/>
              <w:rPr>
                <w:lang w:val="en-US"/>
              </w:rPr>
            </w:pPr>
            <w:r w:rsidRPr="00FC6E71">
              <w:rPr>
                <w:lang w:val="en-US"/>
              </w:rPr>
              <w:t>±6.90</w:t>
            </w:r>
          </w:p>
        </w:tc>
        <w:tc>
          <w:tcPr>
            <w:tcW w:w="497" w:type="pct"/>
            <w:vAlign w:val="bottom"/>
          </w:tcPr>
          <w:p w14:paraId="2D4A1A3A" w14:textId="77777777" w:rsidR="00C1292C" w:rsidRPr="00FC6E71" w:rsidRDefault="00C1292C" w:rsidP="00C8725D">
            <w:pPr>
              <w:pStyle w:val="Tabletext"/>
              <w:rPr>
                <w:lang w:val="en-US"/>
              </w:rPr>
            </w:pPr>
            <w:r w:rsidRPr="00FC6E71">
              <w:rPr>
                <w:lang w:val="en-US"/>
              </w:rPr>
              <w:t>1.22</w:t>
            </w:r>
          </w:p>
        </w:tc>
        <w:tc>
          <w:tcPr>
            <w:tcW w:w="497" w:type="pct"/>
            <w:vAlign w:val="bottom"/>
          </w:tcPr>
          <w:p w14:paraId="0EDCE5C3"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f</w:t>
            </w:r>
          </w:p>
        </w:tc>
        <w:tc>
          <w:tcPr>
            <w:tcW w:w="635" w:type="pct"/>
            <w:vAlign w:val="bottom"/>
          </w:tcPr>
          <w:p w14:paraId="4B671047" w14:textId="77777777" w:rsidR="00C1292C" w:rsidRPr="00FC6E71" w:rsidRDefault="00C1292C" w:rsidP="00C8725D">
            <w:pPr>
              <w:pStyle w:val="Tabletext"/>
              <w:rPr>
                <w:lang w:val="en-US"/>
              </w:rPr>
            </w:pPr>
            <w:r w:rsidRPr="00FC6E71">
              <w:rPr>
                <w:lang w:val="en-US"/>
              </w:rPr>
              <w:t>-</w:t>
            </w:r>
          </w:p>
        </w:tc>
      </w:tr>
      <w:tr w:rsidR="00C1292C" w:rsidRPr="00FC6E71" w14:paraId="04A6BB37" w14:textId="77777777" w:rsidTr="600FFC1B">
        <w:trPr>
          <w:cantSplit/>
          <w:trHeight w:val="20"/>
        </w:trPr>
        <w:tc>
          <w:tcPr>
            <w:tcW w:w="459" w:type="pct"/>
            <w:vMerge/>
            <w:vAlign w:val="bottom"/>
          </w:tcPr>
          <w:p w14:paraId="2B02657F" w14:textId="77777777" w:rsidR="00C1292C" w:rsidRPr="00FC6E71" w:rsidRDefault="00C1292C" w:rsidP="00C8725D">
            <w:pPr>
              <w:pStyle w:val="Tabletext"/>
              <w:rPr>
                <w:lang w:val="en-US"/>
              </w:rPr>
            </w:pPr>
          </w:p>
        </w:tc>
        <w:tc>
          <w:tcPr>
            <w:tcW w:w="403" w:type="pct"/>
            <w:vMerge/>
            <w:vAlign w:val="bottom"/>
          </w:tcPr>
          <w:p w14:paraId="15FC92E7" w14:textId="77777777" w:rsidR="00C1292C" w:rsidRPr="00FC6E71" w:rsidRDefault="00C1292C" w:rsidP="00C8725D">
            <w:pPr>
              <w:pStyle w:val="Tabletext"/>
              <w:rPr>
                <w:lang w:val="en-US"/>
              </w:rPr>
            </w:pPr>
          </w:p>
        </w:tc>
        <w:tc>
          <w:tcPr>
            <w:tcW w:w="268" w:type="pct"/>
            <w:vMerge w:val="restart"/>
            <w:shd w:val="clear" w:color="auto" w:fill="auto"/>
            <w:vAlign w:val="bottom"/>
          </w:tcPr>
          <w:p w14:paraId="159C72A0" w14:textId="77777777" w:rsidR="00C1292C" w:rsidRPr="00FC6E71" w:rsidRDefault="00C1292C" w:rsidP="00C8725D">
            <w:pPr>
              <w:pStyle w:val="Tabletext"/>
              <w:rPr>
                <w:lang w:val="en-US"/>
              </w:rPr>
            </w:pPr>
            <w:r w:rsidRPr="00FC6E71">
              <w:rPr>
                <w:lang w:val="en-US"/>
              </w:rPr>
              <w:t>Sed.</w:t>
            </w:r>
          </w:p>
        </w:tc>
        <w:tc>
          <w:tcPr>
            <w:tcW w:w="697" w:type="pct"/>
            <w:vMerge w:val="restart"/>
            <w:vAlign w:val="bottom"/>
          </w:tcPr>
          <w:p w14:paraId="2DE61B46" w14:textId="77777777" w:rsidR="00C1292C" w:rsidRPr="00FC6E71" w:rsidRDefault="00C1292C" w:rsidP="00C8725D">
            <w:pPr>
              <w:pStyle w:val="Tabletext"/>
              <w:rPr>
                <w:lang w:val="en-US"/>
              </w:rPr>
            </w:pPr>
            <w:r w:rsidRPr="00FC6E71">
              <w:rPr>
                <w:lang w:val="en-US"/>
              </w:rPr>
              <w:t>Xiaobaihe River</w:t>
            </w:r>
          </w:p>
        </w:tc>
        <w:tc>
          <w:tcPr>
            <w:tcW w:w="385" w:type="pct"/>
            <w:tcBorders>
              <w:top w:val="single" w:sz="4" w:space="0" w:color="auto"/>
              <w:bottom w:val="single" w:sz="4" w:space="0" w:color="auto"/>
            </w:tcBorders>
            <w:shd w:val="clear" w:color="auto" w:fill="auto"/>
            <w:vAlign w:val="bottom"/>
          </w:tcPr>
          <w:p w14:paraId="6FB11A47"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784A0B6D" w14:textId="77777777" w:rsidR="00C1292C" w:rsidRPr="00FC6E71" w:rsidRDefault="00C1292C" w:rsidP="00C8725D">
            <w:pPr>
              <w:pStyle w:val="Tabletext"/>
              <w:rPr>
                <w:lang w:val="en-US"/>
              </w:rPr>
            </w:pPr>
            <w:r w:rsidRPr="00FC6E71">
              <w:rPr>
                <w:lang w:val="en-US"/>
              </w:rPr>
              <w:t>0.376</w:t>
            </w:r>
          </w:p>
        </w:tc>
        <w:tc>
          <w:tcPr>
            <w:tcW w:w="414" w:type="pct"/>
            <w:vAlign w:val="bottom"/>
          </w:tcPr>
          <w:p w14:paraId="4BA55BB1" w14:textId="77777777" w:rsidR="00C1292C" w:rsidRPr="00FC6E71" w:rsidRDefault="00C1292C" w:rsidP="00C8725D">
            <w:pPr>
              <w:pStyle w:val="Tabletext"/>
              <w:rPr>
                <w:lang w:val="en-US"/>
              </w:rPr>
            </w:pPr>
            <w:r w:rsidRPr="00FC6E71">
              <w:rPr>
                <w:lang w:val="en-US"/>
              </w:rPr>
              <w:t>±0.428</w:t>
            </w:r>
          </w:p>
        </w:tc>
        <w:tc>
          <w:tcPr>
            <w:tcW w:w="497" w:type="pct"/>
            <w:vAlign w:val="bottom"/>
          </w:tcPr>
          <w:p w14:paraId="21BB8253" w14:textId="77777777" w:rsidR="00C1292C" w:rsidRPr="00FC6E71" w:rsidRDefault="00C1292C" w:rsidP="00C8725D">
            <w:pPr>
              <w:pStyle w:val="Tabletext"/>
              <w:rPr>
                <w:lang w:val="en-US"/>
              </w:rPr>
            </w:pPr>
          </w:p>
        </w:tc>
        <w:tc>
          <w:tcPr>
            <w:tcW w:w="497" w:type="pct"/>
            <w:vAlign w:val="bottom"/>
          </w:tcPr>
          <w:p w14:paraId="318368A5" w14:textId="77777777" w:rsidR="00C1292C" w:rsidRPr="00FC6E71" w:rsidRDefault="00C1292C" w:rsidP="00C8725D">
            <w:pPr>
              <w:pStyle w:val="Tabletext"/>
              <w:rPr>
                <w:lang w:val="en-US"/>
              </w:rPr>
            </w:pPr>
          </w:p>
        </w:tc>
        <w:tc>
          <w:tcPr>
            <w:tcW w:w="635" w:type="pct"/>
            <w:vAlign w:val="bottom"/>
          </w:tcPr>
          <w:p w14:paraId="19524827" w14:textId="77777777" w:rsidR="00C1292C" w:rsidRPr="00FC6E71" w:rsidRDefault="00C1292C" w:rsidP="00C8725D">
            <w:pPr>
              <w:pStyle w:val="Tabletext"/>
              <w:rPr>
                <w:lang w:val="en-US"/>
              </w:rPr>
            </w:pPr>
          </w:p>
        </w:tc>
      </w:tr>
      <w:tr w:rsidR="00C1292C" w:rsidRPr="00FC6E71" w14:paraId="6D1E5E71" w14:textId="77777777" w:rsidTr="600FFC1B">
        <w:trPr>
          <w:cantSplit/>
          <w:trHeight w:val="20"/>
        </w:trPr>
        <w:tc>
          <w:tcPr>
            <w:tcW w:w="459" w:type="pct"/>
            <w:vMerge/>
            <w:vAlign w:val="bottom"/>
          </w:tcPr>
          <w:p w14:paraId="0B68E58E" w14:textId="77777777" w:rsidR="00C1292C" w:rsidRPr="00FC6E71" w:rsidRDefault="00C1292C" w:rsidP="00C8725D">
            <w:pPr>
              <w:pStyle w:val="Tabletext"/>
              <w:rPr>
                <w:lang w:val="en-US"/>
              </w:rPr>
            </w:pPr>
          </w:p>
        </w:tc>
        <w:tc>
          <w:tcPr>
            <w:tcW w:w="403" w:type="pct"/>
            <w:vMerge/>
            <w:vAlign w:val="bottom"/>
          </w:tcPr>
          <w:p w14:paraId="523B3161" w14:textId="77777777" w:rsidR="00C1292C" w:rsidRPr="00FC6E71" w:rsidRDefault="00C1292C" w:rsidP="00C8725D">
            <w:pPr>
              <w:pStyle w:val="Tabletext"/>
              <w:rPr>
                <w:lang w:val="en-US"/>
              </w:rPr>
            </w:pPr>
          </w:p>
        </w:tc>
        <w:tc>
          <w:tcPr>
            <w:tcW w:w="268" w:type="pct"/>
            <w:vMerge/>
            <w:vAlign w:val="bottom"/>
          </w:tcPr>
          <w:p w14:paraId="43E24A4D" w14:textId="77777777" w:rsidR="00C1292C" w:rsidRPr="00FC6E71" w:rsidRDefault="00C1292C" w:rsidP="00C8725D">
            <w:pPr>
              <w:pStyle w:val="Tabletext"/>
              <w:rPr>
                <w:lang w:val="en-US"/>
              </w:rPr>
            </w:pPr>
          </w:p>
        </w:tc>
        <w:tc>
          <w:tcPr>
            <w:tcW w:w="697" w:type="pct"/>
            <w:vMerge/>
            <w:vAlign w:val="bottom"/>
          </w:tcPr>
          <w:p w14:paraId="5B4953AC"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71BD650"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71F972F5" w14:textId="77777777" w:rsidR="00C1292C" w:rsidRPr="00FC6E71" w:rsidRDefault="00C1292C" w:rsidP="00C8725D">
            <w:pPr>
              <w:pStyle w:val="Tabletext"/>
              <w:rPr>
                <w:lang w:val="en-US"/>
              </w:rPr>
            </w:pPr>
            <w:r w:rsidRPr="00FC6E71">
              <w:rPr>
                <w:lang w:val="en-US"/>
              </w:rPr>
              <w:t>0.320</w:t>
            </w:r>
          </w:p>
        </w:tc>
        <w:tc>
          <w:tcPr>
            <w:tcW w:w="414" w:type="pct"/>
            <w:vAlign w:val="bottom"/>
          </w:tcPr>
          <w:p w14:paraId="09BC0E2E" w14:textId="77777777" w:rsidR="00C1292C" w:rsidRPr="00FC6E71" w:rsidRDefault="00C1292C" w:rsidP="00C8725D">
            <w:pPr>
              <w:pStyle w:val="Tabletext"/>
              <w:rPr>
                <w:lang w:val="en-US"/>
              </w:rPr>
            </w:pPr>
            <w:r w:rsidRPr="00FC6E71">
              <w:rPr>
                <w:lang w:val="en-US"/>
              </w:rPr>
              <w:t>±0.786</w:t>
            </w:r>
          </w:p>
        </w:tc>
        <w:tc>
          <w:tcPr>
            <w:tcW w:w="497" w:type="pct"/>
            <w:vAlign w:val="bottom"/>
          </w:tcPr>
          <w:p w14:paraId="0E78A0DA" w14:textId="77777777" w:rsidR="00C1292C" w:rsidRPr="00FC6E71" w:rsidRDefault="00C1292C" w:rsidP="00C8725D">
            <w:pPr>
              <w:pStyle w:val="Tabletext"/>
              <w:rPr>
                <w:lang w:val="en-US"/>
              </w:rPr>
            </w:pPr>
          </w:p>
        </w:tc>
        <w:tc>
          <w:tcPr>
            <w:tcW w:w="497" w:type="pct"/>
            <w:vAlign w:val="bottom"/>
          </w:tcPr>
          <w:p w14:paraId="44BF9021" w14:textId="77777777" w:rsidR="00C1292C" w:rsidRPr="00FC6E71" w:rsidRDefault="00C1292C" w:rsidP="00C8725D">
            <w:pPr>
              <w:pStyle w:val="Tabletext"/>
              <w:rPr>
                <w:lang w:val="en-US"/>
              </w:rPr>
            </w:pPr>
          </w:p>
        </w:tc>
        <w:tc>
          <w:tcPr>
            <w:tcW w:w="635" w:type="pct"/>
            <w:vAlign w:val="bottom"/>
          </w:tcPr>
          <w:p w14:paraId="04092007" w14:textId="77777777" w:rsidR="00C1292C" w:rsidRPr="00FC6E71" w:rsidRDefault="00C1292C" w:rsidP="00C8725D">
            <w:pPr>
              <w:pStyle w:val="Tabletext"/>
              <w:rPr>
                <w:lang w:val="en-US"/>
              </w:rPr>
            </w:pPr>
          </w:p>
        </w:tc>
      </w:tr>
      <w:tr w:rsidR="00C1292C" w:rsidRPr="00FC6E71" w14:paraId="6727A3E2" w14:textId="77777777" w:rsidTr="600FFC1B">
        <w:trPr>
          <w:cantSplit/>
          <w:trHeight w:val="20"/>
        </w:trPr>
        <w:tc>
          <w:tcPr>
            <w:tcW w:w="459" w:type="pct"/>
            <w:vMerge/>
            <w:vAlign w:val="bottom"/>
          </w:tcPr>
          <w:p w14:paraId="411A1434" w14:textId="77777777" w:rsidR="00C1292C" w:rsidRPr="00FC6E71" w:rsidRDefault="00C1292C" w:rsidP="00C8725D">
            <w:pPr>
              <w:pStyle w:val="Tabletext"/>
              <w:rPr>
                <w:lang w:val="en-US"/>
              </w:rPr>
            </w:pPr>
          </w:p>
        </w:tc>
        <w:tc>
          <w:tcPr>
            <w:tcW w:w="403" w:type="pct"/>
            <w:vMerge/>
            <w:vAlign w:val="bottom"/>
          </w:tcPr>
          <w:p w14:paraId="2085F22C" w14:textId="77777777" w:rsidR="00C1292C" w:rsidRPr="00FC6E71" w:rsidRDefault="00C1292C" w:rsidP="00C8725D">
            <w:pPr>
              <w:pStyle w:val="Tabletext"/>
              <w:rPr>
                <w:lang w:val="en-US"/>
              </w:rPr>
            </w:pPr>
          </w:p>
        </w:tc>
        <w:tc>
          <w:tcPr>
            <w:tcW w:w="268" w:type="pct"/>
            <w:vMerge/>
            <w:vAlign w:val="bottom"/>
          </w:tcPr>
          <w:p w14:paraId="4DA84F4F" w14:textId="77777777" w:rsidR="00C1292C" w:rsidRPr="00FC6E71" w:rsidRDefault="00C1292C" w:rsidP="00C8725D">
            <w:pPr>
              <w:pStyle w:val="Tabletext"/>
              <w:rPr>
                <w:lang w:val="en-US"/>
              </w:rPr>
            </w:pPr>
          </w:p>
        </w:tc>
        <w:tc>
          <w:tcPr>
            <w:tcW w:w="697" w:type="pct"/>
            <w:vMerge w:val="restart"/>
            <w:vAlign w:val="bottom"/>
          </w:tcPr>
          <w:p w14:paraId="4CF774EC" w14:textId="77777777" w:rsidR="00C1292C" w:rsidRPr="00FC6E71" w:rsidRDefault="00C1292C" w:rsidP="00C8725D">
            <w:pPr>
              <w:pStyle w:val="Tabletext"/>
              <w:rPr>
                <w:lang w:val="en-US"/>
              </w:rPr>
            </w:pPr>
            <w:r w:rsidRPr="00FC6E71">
              <w:rPr>
                <w:lang w:val="en-US"/>
              </w:rPr>
              <w:t>Renwen Canal</w:t>
            </w:r>
          </w:p>
        </w:tc>
        <w:tc>
          <w:tcPr>
            <w:tcW w:w="385" w:type="pct"/>
            <w:tcBorders>
              <w:top w:val="single" w:sz="4" w:space="0" w:color="auto"/>
              <w:bottom w:val="single" w:sz="4" w:space="0" w:color="auto"/>
            </w:tcBorders>
            <w:shd w:val="clear" w:color="auto" w:fill="auto"/>
            <w:vAlign w:val="bottom"/>
          </w:tcPr>
          <w:p w14:paraId="4C4D58CD"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4E548CDC" w14:textId="77777777" w:rsidR="00C1292C" w:rsidRPr="00FC6E71" w:rsidRDefault="00C1292C" w:rsidP="00C8725D">
            <w:pPr>
              <w:pStyle w:val="Tabletext"/>
              <w:rPr>
                <w:lang w:val="en-US"/>
              </w:rPr>
            </w:pPr>
            <w:r w:rsidRPr="00FC6E71">
              <w:rPr>
                <w:lang w:val="en-US"/>
              </w:rPr>
              <w:t>1.111</w:t>
            </w:r>
          </w:p>
        </w:tc>
        <w:tc>
          <w:tcPr>
            <w:tcW w:w="414" w:type="pct"/>
            <w:vAlign w:val="bottom"/>
          </w:tcPr>
          <w:p w14:paraId="1CACAC57" w14:textId="77777777" w:rsidR="00C1292C" w:rsidRPr="00FC6E71" w:rsidRDefault="00C1292C" w:rsidP="00C8725D">
            <w:pPr>
              <w:pStyle w:val="Tabletext"/>
              <w:rPr>
                <w:lang w:val="en-US"/>
              </w:rPr>
            </w:pPr>
            <w:r w:rsidRPr="00FC6E71">
              <w:rPr>
                <w:lang w:val="en-US"/>
              </w:rPr>
              <w:t>±1.740</w:t>
            </w:r>
          </w:p>
        </w:tc>
        <w:tc>
          <w:tcPr>
            <w:tcW w:w="497" w:type="pct"/>
            <w:vAlign w:val="bottom"/>
          </w:tcPr>
          <w:p w14:paraId="275C45F9" w14:textId="77777777" w:rsidR="00C1292C" w:rsidRPr="00FC6E71" w:rsidRDefault="00C1292C" w:rsidP="00C8725D">
            <w:pPr>
              <w:pStyle w:val="Tabletext"/>
              <w:rPr>
                <w:lang w:val="en-US"/>
              </w:rPr>
            </w:pPr>
          </w:p>
        </w:tc>
        <w:tc>
          <w:tcPr>
            <w:tcW w:w="497" w:type="pct"/>
            <w:vAlign w:val="bottom"/>
          </w:tcPr>
          <w:p w14:paraId="19F5160F" w14:textId="77777777" w:rsidR="00C1292C" w:rsidRPr="00FC6E71" w:rsidRDefault="00C1292C" w:rsidP="00C8725D">
            <w:pPr>
              <w:pStyle w:val="Tabletext"/>
              <w:rPr>
                <w:lang w:val="en-US"/>
              </w:rPr>
            </w:pPr>
          </w:p>
        </w:tc>
        <w:tc>
          <w:tcPr>
            <w:tcW w:w="635" w:type="pct"/>
            <w:vAlign w:val="bottom"/>
          </w:tcPr>
          <w:p w14:paraId="6A5C048E" w14:textId="77777777" w:rsidR="00C1292C" w:rsidRPr="00FC6E71" w:rsidRDefault="00C1292C" w:rsidP="00C8725D">
            <w:pPr>
              <w:pStyle w:val="Tabletext"/>
              <w:rPr>
                <w:lang w:val="en-US"/>
              </w:rPr>
            </w:pPr>
          </w:p>
        </w:tc>
      </w:tr>
      <w:tr w:rsidR="00C1292C" w:rsidRPr="00FC6E71" w14:paraId="66820CEE" w14:textId="77777777" w:rsidTr="600FFC1B">
        <w:trPr>
          <w:cantSplit/>
          <w:trHeight w:val="20"/>
        </w:trPr>
        <w:tc>
          <w:tcPr>
            <w:tcW w:w="459" w:type="pct"/>
            <w:vMerge/>
            <w:vAlign w:val="bottom"/>
          </w:tcPr>
          <w:p w14:paraId="76C70F4E" w14:textId="77777777" w:rsidR="00C1292C" w:rsidRPr="00FC6E71" w:rsidRDefault="00C1292C" w:rsidP="00C8725D">
            <w:pPr>
              <w:pStyle w:val="Tabletext"/>
              <w:rPr>
                <w:lang w:val="en-US"/>
              </w:rPr>
            </w:pPr>
          </w:p>
        </w:tc>
        <w:tc>
          <w:tcPr>
            <w:tcW w:w="403" w:type="pct"/>
            <w:vMerge/>
            <w:vAlign w:val="bottom"/>
          </w:tcPr>
          <w:p w14:paraId="4DA32D5A" w14:textId="77777777" w:rsidR="00C1292C" w:rsidRPr="00FC6E71" w:rsidRDefault="00C1292C" w:rsidP="00C8725D">
            <w:pPr>
              <w:pStyle w:val="Tabletext"/>
              <w:rPr>
                <w:lang w:val="en-US"/>
              </w:rPr>
            </w:pPr>
          </w:p>
        </w:tc>
        <w:tc>
          <w:tcPr>
            <w:tcW w:w="268" w:type="pct"/>
            <w:vMerge/>
            <w:vAlign w:val="bottom"/>
          </w:tcPr>
          <w:p w14:paraId="080FC604" w14:textId="77777777" w:rsidR="00C1292C" w:rsidRPr="00FC6E71" w:rsidRDefault="00C1292C" w:rsidP="00C8725D">
            <w:pPr>
              <w:pStyle w:val="Tabletext"/>
              <w:rPr>
                <w:lang w:val="en-US"/>
              </w:rPr>
            </w:pPr>
          </w:p>
        </w:tc>
        <w:tc>
          <w:tcPr>
            <w:tcW w:w="697" w:type="pct"/>
            <w:vMerge/>
            <w:vAlign w:val="bottom"/>
          </w:tcPr>
          <w:p w14:paraId="602C45A4"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D789BA4"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36F7AE1B" w14:textId="77777777" w:rsidR="00C1292C" w:rsidRPr="00FC6E71" w:rsidRDefault="00C1292C" w:rsidP="00C8725D">
            <w:pPr>
              <w:pStyle w:val="Tabletext"/>
              <w:rPr>
                <w:lang w:val="en-US"/>
              </w:rPr>
            </w:pPr>
            <w:r w:rsidRPr="00FC6E71">
              <w:rPr>
                <w:lang w:val="en-US"/>
              </w:rPr>
              <w:t xml:space="preserve">0.204 </w:t>
            </w:r>
          </w:p>
        </w:tc>
        <w:tc>
          <w:tcPr>
            <w:tcW w:w="414" w:type="pct"/>
            <w:vAlign w:val="bottom"/>
          </w:tcPr>
          <w:p w14:paraId="56DF1F3E" w14:textId="77777777" w:rsidR="00C1292C" w:rsidRPr="00FC6E71" w:rsidRDefault="00C1292C" w:rsidP="00C8725D">
            <w:pPr>
              <w:pStyle w:val="Tabletext"/>
              <w:rPr>
                <w:lang w:val="en-US"/>
              </w:rPr>
            </w:pPr>
            <w:r w:rsidRPr="00FC6E71">
              <w:rPr>
                <w:lang w:val="en-US"/>
              </w:rPr>
              <w:t>±0.285</w:t>
            </w:r>
          </w:p>
        </w:tc>
        <w:tc>
          <w:tcPr>
            <w:tcW w:w="497" w:type="pct"/>
            <w:vAlign w:val="bottom"/>
          </w:tcPr>
          <w:p w14:paraId="48BE7AC5" w14:textId="77777777" w:rsidR="00C1292C" w:rsidRPr="00FC6E71" w:rsidRDefault="00C1292C" w:rsidP="00C8725D">
            <w:pPr>
              <w:pStyle w:val="Tabletext"/>
              <w:rPr>
                <w:lang w:val="en-US"/>
              </w:rPr>
            </w:pPr>
          </w:p>
        </w:tc>
        <w:tc>
          <w:tcPr>
            <w:tcW w:w="497" w:type="pct"/>
            <w:vAlign w:val="bottom"/>
          </w:tcPr>
          <w:p w14:paraId="4E78AAF6" w14:textId="77777777" w:rsidR="00C1292C" w:rsidRPr="00FC6E71" w:rsidRDefault="00C1292C" w:rsidP="00C8725D">
            <w:pPr>
              <w:pStyle w:val="Tabletext"/>
              <w:rPr>
                <w:lang w:val="en-US"/>
              </w:rPr>
            </w:pPr>
          </w:p>
        </w:tc>
        <w:tc>
          <w:tcPr>
            <w:tcW w:w="635" w:type="pct"/>
            <w:vAlign w:val="bottom"/>
          </w:tcPr>
          <w:p w14:paraId="06437F94" w14:textId="77777777" w:rsidR="00C1292C" w:rsidRPr="00FC6E71" w:rsidRDefault="00C1292C" w:rsidP="00C8725D">
            <w:pPr>
              <w:pStyle w:val="Tabletext"/>
              <w:rPr>
                <w:lang w:val="en-US"/>
              </w:rPr>
            </w:pPr>
          </w:p>
        </w:tc>
      </w:tr>
      <w:tr w:rsidR="00C1292C" w:rsidRPr="00FC6E71" w14:paraId="001A6D02" w14:textId="77777777" w:rsidTr="600FFC1B">
        <w:trPr>
          <w:cantSplit/>
          <w:trHeight w:val="20"/>
        </w:trPr>
        <w:tc>
          <w:tcPr>
            <w:tcW w:w="459" w:type="pct"/>
            <w:vMerge/>
            <w:vAlign w:val="bottom"/>
          </w:tcPr>
          <w:p w14:paraId="26370132" w14:textId="77777777" w:rsidR="00C1292C" w:rsidRPr="00FC6E71" w:rsidRDefault="00C1292C" w:rsidP="00C8725D">
            <w:pPr>
              <w:pStyle w:val="Tabletext"/>
              <w:rPr>
                <w:lang w:val="en-US"/>
              </w:rPr>
            </w:pPr>
          </w:p>
        </w:tc>
        <w:tc>
          <w:tcPr>
            <w:tcW w:w="403" w:type="pct"/>
            <w:vMerge/>
            <w:vAlign w:val="bottom"/>
          </w:tcPr>
          <w:p w14:paraId="2735A2DF" w14:textId="77777777" w:rsidR="00C1292C" w:rsidRPr="00FC6E71" w:rsidRDefault="00C1292C" w:rsidP="00C8725D">
            <w:pPr>
              <w:pStyle w:val="Tabletext"/>
              <w:rPr>
                <w:lang w:val="en-US"/>
              </w:rPr>
            </w:pPr>
          </w:p>
        </w:tc>
        <w:tc>
          <w:tcPr>
            <w:tcW w:w="268" w:type="pct"/>
            <w:vMerge/>
            <w:vAlign w:val="bottom"/>
          </w:tcPr>
          <w:p w14:paraId="4FB61855" w14:textId="77777777" w:rsidR="00C1292C" w:rsidRPr="00FC6E71" w:rsidRDefault="00C1292C" w:rsidP="00C8725D">
            <w:pPr>
              <w:pStyle w:val="Tabletext"/>
              <w:rPr>
                <w:lang w:val="en-US"/>
              </w:rPr>
            </w:pPr>
          </w:p>
        </w:tc>
        <w:tc>
          <w:tcPr>
            <w:tcW w:w="697" w:type="pct"/>
            <w:vMerge w:val="restart"/>
            <w:vAlign w:val="bottom"/>
          </w:tcPr>
          <w:p w14:paraId="17D04E1F" w14:textId="77777777" w:rsidR="00C1292C" w:rsidRPr="00FC6E71" w:rsidRDefault="00C1292C" w:rsidP="00C8725D">
            <w:pPr>
              <w:pStyle w:val="Tabletext"/>
              <w:rPr>
                <w:lang w:val="en-US"/>
              </w:rPr>
            </w:pPr>
            <w:r w:rsidRPr="00FC6E71">
              <w:rPr>
                <w:lang w:val="en-US"/>
              </w:rPr>
              <w:t>Yincun Ditch</w:t>
            </w:r>
            <w:r w:rsidRPr="00FC6E71">
              <w:rPr>
                <w:vertAlign w:val="superscript"/>
                <w:lang w:val="en-US"/>
              </w:rPr>
              <w:t>h</w:t>
            </w:r>
          </w:p>
        </w:tc>
        <w:tc>
          <w:tcPr>
            <w:tcW w:w="385" w:type="pct"/>
            <w:tcBorders>
              <w:top w:val="single" w:sz="4" w:space="0" w:color="auto"/>
              <w:bottom w:val="single" w:sz="4" w:space="0" w:color="auto"/>
            </w:tcBorders>
            <w:shd w:val="clear" w:color="auto" w:fill="auto"/>
            <w:vAlign w:val="bottom"/>
          </w:tcPr>
          <w:p w14:paraId="2D51BB8D"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3394E438" w14:textId="77777777" w:rsidR="00C1292C" w:rsidRPr="00FC6E71" w:rsidRDefault="00C1292C" w:rsidP="00C8725D">
            <w:pPr>
              <w:pStyle w:val="Tabletext"/>
              <w:rPr>
                <w:lang w:val="en-US"/>
              </w:rPr>
            </w:pPr>
            <w:r w:rsidRPr="00FC6E71">
              <w:rPr>
                <w:lang w:val="en-US"/>
              </w:rPr>
              <w:t>33.350</w:t>
            </w:r>
          </w:p>
        </w:tc>
        <w:tc>
          <w:tcPr>
            <w:tcW w:w="414" w:type="pct"/>
            <w:vAlign w:val="bottom"/>
          </w:tcPr>
          <w:p w14:paraId="72040392" w14:textId="77777777" w:rsidR="00C1292C" w:rsidRPr="00FC6E71" w:rsidRDefault="00C1292C" w:rsidP="00C8725D">
            <w:pPr>
              <w:pStyle w:val="Tabletext"/>
              <w:rPr>
                <w:lang w:val="en-US"/>
              </w:rPr>
            </w:pPr>
            <w:r w:rsidRPr="00FC6E71">
              <w:rPr>
                <w:lang w:val="en-US"/>
              </w:rPr>
              <w:t>±3.551</w:t>
            </w:r>
          </w:p>
        </w:tc>
        <w:tc>
          <w:tcPr>
            <w:tcW w:w="497" w:type="pct"/>
            <w:vAlign w:val="bottom"/>
          </w:tcPr>
          <w:p w14:paraId="1F09DFF8" w14:textId="77777777" w:rsidR="00C1292C" w:rsidRPr="00FC6E71" w:rsidRDefault="00C1292C" w:rsidP="00C8725D">
            <w:pPr>
              <w:pStyle w:val="Tabletext"/>
              <w:rPr>
                <w:lang w:val="en-US"/>
              </w:rPr>
            </w:pPr>
          </w:p>
        </w:tc>
        <w:tc>
          <w:tcPr>
            <w:tcW w:w="497" w:type="pct"/>
            <w:vAlign w:val="bottom"/>
          </w:tcPr>
          <w:p w14:paraId="58E1DE2C" w14:textId="77777777" w:rsidR="00C1292C" w:rsidRPr="00FC6E71" w:rsidRDefault="00C1292C" w:rsidP="00C8725D">
            <w:pPr>
              <w:pStyle w:val="Tabletext"/>
              <w:rPr>
                <w:lang w:val="en-US"/>
              </w:rPr>
            </w:pPr>
          </w:p>
        </w:tc>
        <w:tc>
          <w:tcPr>
            <w:tcW w:w="635" w:type="pct"/>
            <w:vAlign w:val="bottom"/>
          </w:tcPr>
          <w:p w14:paraId="6C1516D9" w14:textId="77777777" w:rsidR="00C1292C" w:rsidRPr="00FC6E71" w:rsidRDefault="00C1292C" w:rsidP="00C8725D">
            <w:pPr>
              <w:pStyle w:val="Tabletext"/>
              <w:rPr>
                <w:lang w:val="en-US"/>
              </w:rPr>
            </w:pPr>
          </w:p>
        </w:tc>
      </w:tr>
      <w:tr w:rsidR="00C1292C" w:rsidRPr="00FC6E71" w14:paraId="78325F58" w14:textId="77777777" w:rsidTr="600FFC1B">
        <w:trPr>
          <w:cantSplit/>
          <w:trHeight w:val="20"/>
        </w:trPr>
        <w:tc>
          <w:tcPr>
            <w:tcW w:w="459" w:type="pct"/>
            <w:vMerge/>
            <w:vAlign w:val="bottom"/>
          </w:tcPr>
          <w:p w14:paraId="10D4A80B" w14:textId="77777777" w:rsidR="00C1292C" w:rsidRPr="00FC6E71" w:rsidRDefault="00C1292C" w:rsidP="00C8725D">
            <w:pPr>
              <w:pStyle w:val="Tabletext"/>
              <w:rPr>
                <w:lang w:val="en-US"/>
              </w:rPr>
            </w:pPr>
          </w:p>
        </w:tc>
        <w:tc>
          <w:tcPr>
            <w:tcW w:w="403" w:type="pct"/>
            <w:vMerge/>
            <w:vAlign w:val="bottom"/>
          </w:tcPr>
          <w:p w14:paraId="493F57F5" w14:textId="77777777" w:rsidR="00C1292C" w:rsidRPr="00FC6E71" w:rsidRDefault="00C1292C" w:rsidP="00C8725D">
            <w:pPr>
              <w:pStyle w:val="Tabletext"/>
              <w:rPr>
                <w:lang w:val="en-US"/>
              </w:rPr>
            </w:pPr>
          </w:p>
        </w:tc>
        <w:tc>
          <w:tcPr>
            <w:tcW w:w="268" w:type="pct"/>
            <w:vMerge/>
            <w:vAlign w:val="bottom"/>
          </w:tcPr>
          <w:p w14:paraId="1E1E2F6C" w14:textId="77777777" w:rsidR="00C1292C" w:rsidRPr="00FC6E71" w:rsidRDefault="00C1292C" w:rsidP="00C8725D">
            <w:pPr>
              <w:pStyle w:val="Tabletext"/>
              <w:rPr>
                <w:lang w:val="en-US"/>
              </w:rPr>
            </w:pPr>
          </w:p>
        </w:tc>
        <w:tc>
          <w:tcPr>
            <w:tcW w:w="697" w:type="pct"/>
            <w:vMerge/>
            <w:vAlign w:val="bottom"/>
          </w:tcPr>
          <w:p w14:paraId="070E10FD"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41AE69B7"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5B1A66F9" w14:textId="77777777" w:rsidR="00C1292C" w:rsidRPr="00FC6E71" w:rsidRDefault="00C1292C" w:rsidP="00C8725D">
            <w:pPr>
              <w:pStyle w:val="Tabletext"/>
              <w:rPr>
                <w:lang w:val="en-US"/>
              </w:rPr>
            </w:pPr>
            <w:r w:rsidRPr="00FC6E71">
              <w:rPr>
                <w:lang w:val="en-US"/>
              </w:rPr>
              <w:t xml:space="preserve">6.402 </w:t>
            </w:r>
          </w:p>
        </w:tc>
        <w:tc>
          <w:tcPr>
            <w:tcW w:w="414" w:type="pct"/>
            <w:vAlign w:val="bottom"/>
          </w:tcPr>
          <w:p w14:paraId="1EED41F7" w14:textId="77777777" w:rsidR="00C1292C" w:rsidRPr="00FC6E71" w:rsidRDefault="00C1292C" w:rsidP="00C8725D">
            <w:pPr>
              <w:pStyle w:val="Tabletext"/>
              <w:rPr>
                <w:lang w:val="en-US"/>
              </w:rPr>
            </w:pPr>
            <w:r w:rsidRPr="00FC6E71">
              <w:rPr>
                <w:lang w:val="en-US"/>
              </w:rPr>
              <w:t>±6.951</w:t>
            </w:r>
          </w:p>
        </w:tc>
        <w:tc>
          <w:tcPr>
            <w:tcW w:w="497" w:type="pct"/>
            <w:vAlign w:val="bottom"/>
          </w:tcPr>
          <w:p w14:paraId="0F085C9A" w14:textId="77777777" w:rsidR="00C1292C" w:rsidRPr="00FC6E71" w:rsidRDefault="00C1292C" w:rsidP="00C8725D">
            <w:pPr>
              <w:pStyle w:val="Tabletext"/>
              <w:rPr>
                <w:lang w:val="en-US"/>
              </w:rPr>
            </w:pPr>
          </w:p>
        </w:tc>
        <w:tc>
          <w:tcPr>
            <w:tcW w:w="497" w:type="pct"/>
            <w:vAlign w:val="bottom"/>
          </w:tcPr>
          <w:p w14:paraId="4ED53871" w14:textId="77777777" w:rsidR="00C1292C" w:rsidRPr="00FC6E71" w:rsidRDefault="00C1292C" w:rsidP="00C8725D">
            <w:pPr>
              <w:pStyle w:val="Tabletext"/>
              <w:rPr>
                <w:lang w:val="en-US"/>
              </w:rPr>
            </w:pPr>
          </w:p>
        </w:tc>
        <w:tc>
          <w:tcPr>
            <w:tcW w:w="635" w:type="pct"/>
            <w:vAlign w:val="bottom"/>
          </w:tcPr>
          <w:p w14:paraId="64E31F3D" w14:textId="77777777" w:rsidR="00C1292C" w:rsidRPr="00FC6E71" w:rsidRDefault="00C1292C" w:rsidP="00C8725D">
            <w:pPr>
              <w:pStyle w:val="Tabletext"/>
              <w:rPr>
                <w:lang w:val="en-US"/>
              </w:rPr>
            </w:pPr>
          </w:p>
        </w:tc>
      </w:tr>
      <w:tr w:rsidR="00C1292C" w:rsidRPr="00FC6E71" w14:paraId="35E3EA52" w14:textId="77777777" w:rsidTr="600FFC1B">
        <w:trPr>
          <w:cantSplit/>
          <w:trHeight w:val="20"/>
        </w:trPr>
        <w:tc>
          <w:tcPr>
            <w:tcW w:w="459" w:type="pct"/>
            <w:vMerge w:val="restart"/>
            <w:vAlign w:val="bottom"/>
          </w:tcPr>
          <w:p w14:paraId="3F809A4C" w14:textId="101F8399" w:rsidR="00C1292C" w:rsidRPr="00FC6E71" w:rsidRDefault="00C47CDD" w:rsidP="00FE6022">
            <w:pPr>
              <w:pStyle w:val="Tabletext"/>
              <w:rPr>
                <w:lang w:val="en-US"/>
              </w:rPr>
            </w:pPr>
            <w:r w:rsidRPr="00FC6E71">
              <w:rPr>
                <w:lang w:val="en-US"/>
              </w:rPr>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rPr>
                <w:lang w:val="en-US"/>
              </w:rPr>
              <w:instrText xml:space="preserve"> ADDIN EN.CITE </w:instrText>
            </w:r>
            <w:r w:rsidR="00FE6022">
              <w:rPr>
                <w:lang w:val="en-US"/>
              </w:rPr>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Tang et al.</w:t>
            </w:r>
            <w:r w:rsidR="00FE6022" w:rsidRPr="00FE6022">
              <w:rPr>
                <w:noProof/>
                <w:vertAlign w:val="superscript"/>
                <w:lang w:val="en-US"/>
              </w:rPr>
              <w:t>101</w:t>
            </w:r>
            <w:r w:rsidRPr="00FC6E71">
              <w:rPr>
                <w:lang w:val="en-US"/>
              </w:rPr>
              <w:fldChar w:fldCharType="end"/>
            </w:r>
          </w:p>
        </w:tc>
        <w:tc>
          <w:tcPr>
            <w:tcW w:w="403" w:type="pct"/>
            <w:vMerge w:val="restart"/>
            <w:shd w:val="clear" w:color="auto" w:fill="auto"/>
            <w:vAlign w:val="bottom"/>
          </w:tcPr>
          <w:p w14:paraId="43AC1BAB" w14:textId="77777777" w:rsidR="00C1292C" w:rsidRPr="00FC6E71" w:rsidRDefault="00C1292C" w:rsidP="00C8725D">
            <w:pPr>
              <w:pStyle w:val="Tabletext"/>
              <w:rPr>
                <w:lang w:val="en-US"/>
              </w:rPr>
            </w:pPr>
            <w:r w:rsidRPr="00FC6E71">
              <w:rPr>
                <w:lang w:val="en-US"/>
              </w:rPr>
              <w:t>Hebei, CHN</w:t>
            </w:r>
          </w:p>
        </w:tc>
        <w:tc>
          <w:tcPr>
            <w:tcW w:w="268" w:type="pct"/>
            <w:vMerge w:val="restart"/>
            <w:shd w:val="clear" w:color="auto" w:fill="auto"/>
            <w:vAlign w:val="bottom"/>
          </w:tcPr>
          <w:p w14:paraId="3CAE4297" w14:textId="77777777" w:rsidR="00C1292C" w:rsidRPr="00FC6E71" w:rsidRDefault="00C1292C" w:rsidP="00C8725D">
            <w:pPr>
              <w:pStyle w:val="Tabletext"/>
              <w:rPr>
                <w:lang w:val="en-US"/>
              </w:rPr>
            </w:pPr>
            <w:r w:rsidRPr="00FC6E71">
              <w:rPr>
                <w:lang w:val="en-US"/>
              </w:rPr>
              <w:t xml:space="preserve">Dust </w:t>
            </w:r>
          </w:p>
        </w:tc>
        <w:tc>
          <w:tcPr>
            <w:tcW w:w="697" w:type="pct"/>
            <w:vMerge w:val="restart"/>
            <w:vAlign w:val="bottom"/>
          </w:tcPr>
          <w:p w14:paraId="043D8209" w14:textId="30B469CE" w:rsidR="00C1292C" w:rsidRPr="00FC6E71" w:rsidRDefault="00C1292C" w:rsidP="00C8725D">
            <w:pPr>
              <w:pStyle w:val="Tabletext"/>
              <w:rPr>
                <w:lang w:val="en-US"/>
              </w:rPr>
            </w:pPr>
            <w:r w:rsidRPr="00FC6E71">
              <w:rPr>
                <w:lang w:val="en-US"/>
              </w:rPr>
              <w:t xml:space="preserve">Road S334 (n=20) </w:t>
            </w:r>
            <w:r w:rsidR="2806DF1B" w:rsidRPr="00FC6E71">
              <w:rPr>
                <w:lang w:val="en-US"/>
              </w:rPr>
              <w:t>and residential</w:t>
            </w:r>
            <w:r w:rsidRPr="00FC6E71">
              <w:rPr>
                <w:lang w:val="en-US"/>
              </w:rPr>
              <w:t xml:space="preserve"> areas (n=11)</w:t>
            </w:r>
          </w:p>
        </w:tc>
        <w:tc>
          <w:tcPr>
            <w:tcW w:w="385" w:type="pct"/>
            <w:tcBorders>
              <w:top w:val="single" w:sz="4" w:space="0" w:color="auto"/>
              <w:bottom w:val="single" w:sz="4" w:space="0" w:color="auto"/>
            </w:tcBorders>
            <w:shd w:val="clear" w:color="auto" w:fill="auto"/>
            <w:vAlign w:val="bottom"/>
          </w:tcPr>
          <w:p w14:paraId="46B24B51"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4100372C" w14:textId="77777777" w:rsidR="00C1292C" w:rsidRPr="00FC6E71" w:rsidRDefault="00C1292C" w:rsidP="00C8725D">
            <w:pPr>
              <w:pStyle w:val="Tabletext"/>
              <w:rPr>
                <w:lang w:val="en-US"/>
              </w:rPr>
            </w:pPr>
            <w:r w:rsidRPr="00FC6E71">
              <w:rPr>
                <w:lang w:val="en-US"/>
              </w:rPr>
              <w:t>10.1 (±1.96)</w:t>
            </w:r>
          </w:p>
        </w:tc>
        <w:tc>
          <w:tcPr>
            <w:tcW w:w="414" w:type="pct"/>
            <w:vAlign w:val="bottom"/>
          </w:tcPr>
          <w:p w14:paraId="4051572B" w14:textId="77777777" w:rsidR="00C1292C" w:rsidRPr="00FC6E71" w:rsidRDefault="00C1292C" w:rsidP="00C8725D">
            <w:pPr>
              <w:pStyle w:val="Tabletext"/>
              <w:rPr>
                <w:lang w:val="en-US"/>
              </w:rPr>
            </w:pPr>
          </w:p>
        </w:tc>
        <w:tc>
          <w:tcPr>
            <w:tcW w:w="497" w:type="pct"/>
            <w:vAlign w:val="bottom"/>
          </w:tcPr>
          <w:p w14:paraId="0B89F1B4" w14:textId="77777777" w:rsidR="00C1292C" w:rsidRPr="00FC6E71" w:rsidRDefault="00C1292C" w:rsidP="00C8725D">
            <w:pPr>
              <w:pStyle w:val="Tabletext"/>
              <w:rPr>
                <w:lang w:val="en-US"/>
              </w:rPr>
            </w:pPr>
            <w:r w:rsidRPr="00FC6E71">
              <w:rPr>
                <w:lang w:val="en-US"/>
              </w:rPr>
              <w:t>13.6</w:t>
            </w:r>
          </w:p>
        </w:tc>
        <w:tc>
          <w:tcPr>
            <w:tcW w:w="497" w:type="pct"/>
            <w:vAlign w:val="bottom"/>
          </w:tcPr>
          <w:p w14:paraId="460A3B24" w14:textId="77777777" w:rsidR="00C1292C" w:rsidRPr="00FC6E71" w:rsidRDefault="00C1292C" w:rsidP="00C8725D">
            <w:pPr>
              <w:pStyle w:val="Tabletext"/>
              <w:rPr>
                <w:lang w:val="en-US"/>
              </w:rPr>
            </w:pPr>
          </w:p>
        </w:tc>
        <w:tc>
          <w:tcPr>
            <w:tcW w:w="635" w:type="pct"/>
            <w:vAlign w:val="bottom"/>
          </w:tcPr>
          <w:p w14:paraId="118BA920" w14:textId="77777777" w:rsidR="00C1292C" w:rsidRPr="00FC6E71" w:rsidRDefault="00C1292C" w:rsidP="00C8725D">
            <w:pPr>
              <w:pStyle w:val="Tabletext"/>
              <w:rPr>
                <w:lang w:val="en-US"/>
              </w:rPr>
            </w:pPr>
          </w:p>
        </w:tc>
      </w:tr>
      <w:tr w:rsidR="00C1292C" w:rsidRPr="00FC6E71" w14:paraId="4F677959" w14:textId="77777777" w:rsidTr="600FFC1B">
        <w:trPr>
          <w:cantSplit/>
          <w:trHeight w:val="20"/>
        </w:trPr>
        <w:tc>
          <w:tcPr>
            <w:tcW w:w="459" w:type="pct"/>
            <w:vMerge/>
            <w:vAlign w:val="bottom"/>
          </w:tcPr>
          <w:p w14:paraId="03A12063" w14:textId="77777777" w:rsidR="00C1292C" w:rsidRPr="00FC6E71" w:rsidRDefault="00C1292C" w:rsidP="00C8725D">
            <w:pPr>
              <w:pStyle w:val="Tabletext"/>
              <w:rPr>
                <w:lang w:val="en-US"/>
              </w:rPr>
            </w:pPr>
          </w:p>
        </w:tc>
        <w:tc>
          <w:tcPr>
            <w:tcW w:w="403" w:type="pct"/>
            <w:vMerge/>
            <w:vAlign w:val="bottom"/>
          </w:tcPr>
          <w:p w14:paraId="57642C36" w14:textId="77777777" w:rsidR="00C1292C" w:rsidRPr="00FC6E71" w:rsidRDefault="00C1292C" w:rsidP="00C8725D">
            <w:pPr>
              <w:pStyle w:val="Tabletext"/>
              <w:rPr>
                <w:lang w:val="en-US"/>
              </w:rPr>
            </w:pPr>
          </w:p>
        </w:tc>
        <w:tc>
          <w:tcPr>
            <w:tcW w:w="268" w:type="pct"/>
            <w:vMerge/>
            <w:vAlign w:val="bottom"/>
          </w:tcPr>
          <w:p w14:paraId="390100F0" w14:textId="77777777" w:rsidR="00C1292C" w:rsidRPr="00FC6E71" w:rsidRDefault="00C1292C" w:rsidP="00C8725D">
            <w:pPr>
              <w:pStyle w:val="Tabletext"/>
              <w:rPr>
                <w:lang w:val="en-US"/>
              </w:rPr>
            </w:pPr>
          </w:p>
        </w:tc>
        <w:tc>
          <w:tcPr>
            <w:tcW w:w="697" w:type="pct"/>
            <w:vMerge/>
            <w:vAlign w:val="bottom"/>
          </w:tcPr>
          <w:p w14:paraId="768DD18C"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9ACEA4F"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39A5BBAE" w14:textId="77777777" w:rsidR="00C1292C" w:rsidRPr="00FC6E71" w:rsidRDefault="00C1292C" w:rsidP="00C8725D">
            <w:pPr>
              <w:pStyle w:val="Tabletext"/>
              <w:rPr>
                <w:lang w:val="en-US"/>
              </w:rPr>
            </w:pPr>
            <w:r w:rsidRPr="00FC6E71">
              <w:rPr>
                <w:lang w:val="en-US"/>
              </w:rPr>
              <w:t>0.50 (±0.60)</w:t>
            </w:r>
          </w:p>
        </w:tc>
        <w:tc>
          <w:tcPr>
            <w:tcW w:w="414" w:type="pct"/>
            <w:vAlign w:val="bottom"/>
          </w:tcPr>
          <w:p w14:paraId="261DDA07" w14:textId="77777777" w:rsidR="00C1292C" w:rsidRPr="00FC6E71" w:rsidRDefault="00C1292C" w:rsidP="00C8725D">
            <w:pPr>
              <w:pStyle w:val="Tabletext"/>
              <w:rPr>
                <w:lang w:val="en-US"/>
              </w:rPr>
            </w:pPr>
          </w:p>
        </w:tc>
        <w:tc>
          <w:tcPr>
            <w:tcW w:w="497" w:type="pct"/>
            <w:vAlign w:val="bottom"/>
          </w:tcPr>
          <w:p w14:paraId="624213E2" w14:textId="77777777" w:rsidR="00C1292C" w:rsidRPr="00FC6E71" w:rsidRDefault="00C1292C" w:rsidP="00C8725D">
            <w:pPr>
              <w:pStyle w:val="Tabletext"/>
              <w:rPr>
                <w:lang w:val="en-US"/>
              </w:rPr>
            </w:pPr>
            <w:r w:rsidRPr="00FC6E71">
              <w:rPr>
                <w:lang w:val="en-US"/>
              </w:rPr>
              <w:t>0.094</w:t>
            </w:r>
          </w:p>
        </w:tc>
        <w:tc>
          <w:tcPr>
            <w:tcW w:w="497" w:type="pct"/>
            <w:vAlign w:val="bottom"/>
          </w:tcPr>
          <w:p w14:paraId="1C01C109" w14:textId="77777777" w:rsidR="00C1292C" w:rsidRPr="00FC6E71" w:rsidRDefault="00C1292C" w:rsidP="00C8725D">
            <w:pPr>
              <w:pStyle w:val="Tabletext"/>
              <w:rPr>
                <w:lang w:val="en-US"/>
              </w:rPr>
            </w:pPr>
          </w:p>
        </w:tc>
        <w:tc>
          <w:tcPr>
            <w:tcW w:w="635" w:type="pct"/>
            <w:vAlign w:val="bottom"/>
          </w:tcPr>
          <w:p w14:paraId="0A573A62" w14:textId="77777777" w:rsidR="00C1292C" w:rsidRPr="00FC6E71" w:rsidRDefault="00C1292C" w:rsidP="00C8725D">
            <w:pPr>
              <w:pStyle w:val="Tabletext"/>
              <w:rPr>
                <w:lang w:val="en-US"/>
              </w:rPr>
            </w:pPr>
          </w:p>
        </w:tc>
      </w:tr>
      <w:tr w:rsidR="00C1292C" w:rsidRPr="00FC6E71" w14:paraId="3D0B5653" w14:textId="77777777" w:rsidTr="600FFC1B">
        <w:trPr>
          <w:cantSplit/>
          <w:trHeight w:val="20"/>
        </w:trPr>
        <w:tc>
          <w:tcPr>
            <w:tcW w:w="459" w:type="pct"/>
            <w:vMerge/>
            <w:vAlign w:val="bottom"/>
          </w:tcPr>
          <w:p w14:paraId="4FA72A91" w14:textId="77777777" w:rsidR="00C1292C" w:rsidRPr="00FC6E71" w:rsidRDefault="00C1292C" w:rsidP="00C8725D">
            <w:pPr>
              <w:pStyle w:val="Tabletext"/>
              <w:rPr>
                <w:lang w:val="en-US"/>
              </w:rPr>
            </w:pPr>
          </w:p>
        </w:tc>
        <w:tc>
          <w:tcPr>
            <w:tcW w:w="403" w:type="pct"/>
            <w:vMerge/>
            <w:vAlign w:val="bottom"/>
          </w:tcPr>
          <w:p w14:paraId="5B18D158" w14:textId="77777777" w:rsidR="00C1292C" w:rsidRPr="00FC6E71" w:rsidRDefault="00C1292C" w:rsidP="00C8725D">
            <w:pPr>
              <w:pStyle w:val="Tabletext"/>
              <w:rPr>
                <w:lang w:val="en-US"/>
              </w:rPr>
            </w:pPr>
          </w:p>
        </w:tc>
        <w:tc>
          <w:tcPr>
            <w:tcW w:w="268" w:type="pct"/>
            <w:vMerge/>
            <w:vAlign w:val="bottom"/>
          </w:tcPr>
          <w:p w14:paraId="6224008C" w14:textId="77777777" w:rsidR="00C1292C" w:rsidRPr="00FC6E71" w:rsidRDefault="00C1292C" w:rsidP="00C8725D">
            <w:pPr>
              <w:pStyle w:val="Tabletext"/>
              <w:rPr>
                <w:lang w:val="en-US"/>
              </w:rPr>
            </w:pPr>
          </w:p>
        </w:tc>
        <w:tc>
          <w:tcPr>
            <w:tcW w:w="697" w:type="pct"/>
            <w:vMerge/>
            <w:vAlign w:val="bottom"/>
          </w:tcPr>
          <w:p w14:paraId="1A35E41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07AEE31"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27108001" w14:textId="77777777" w:rsidR="00C1292C" w:rsidRPr="00FC6E71" w:rsidRDefault="00C1292C" w:rsidP="00C8725D">
            <w:pPr>
              <w:pStyle w:val="Tabletext"/>
              <w:rPr>
                <w:lang w:val="en-US"/>
              </w:rPr>
            </w:pPr>
            <w:r w:rsidRPr="00FC6E71">
              <w:rPr>
                <w:lang w:val="en-US"/>
              </w:rPr>
              <w:t>112 (±22.1)</w:t>
            </w:r>
          </w:p>
        </w:tc>
        <w:tc>
          <w:tcPr>
            <w:tcW w:w="414" w:type="pct"/>
            <w:vAlign w:val="bottom"/>
          </w:tcPr>
          <w:p w14:paraId="3F0B74AA" w14:textId="77777777" w:rsidR="00C1292C" w:rsidRPr="00FC6E71" w:rsidRDefault="00C1292C" w:rsidP="00C8725D">
            <w:pPr>
              <w:pStyle w:val="Tabletext"/>
              <w:rPr>
                <w:lang w:val="en-US"/>
              </w:rPr>
            </w:pPr>
          </w:p>
        </w:tc>
        <w:tc>
          <w:tcPr>
            <w:tcW w:w="497" w:type="pct"/>
            <w:vAlign w:val="bottom"/>
          </w:tcPr>
          <w:p w14:paraId="3587707B" w14:textId="77777777" w:rsidR="00C1292C" w:rsidRPr="00FC6E71" w:rsidRDefault="00C1292C" w:rsidP="00C8725D">
            <w:pPr>
              <w:pStyle w:val="Tabletext"/>
              <w:rPr>
                <w:lang w:val="en-US"/>
              </w:rPr>
            </w:pPr>
            <w:r w:rsidRPr="00FC6E71">
              <w:rPr>
                <w:lang w:val="en-US"/>
              </w:rPr>
              <w:t>68.3</w:t>
            </w:r>
          </w:p>
        </w:tc>
        <w:tc>
          <w:tcPr>
            <w:tcW w:w="497" w:type="pct"/>
            <w:vAlign w:val="bottom"/>
          </w:tcPr>
          <w:p w14:paraId="27F2E68B" w14:textId="77777777" w:rsidR="00C1292C" w:rsidRPr="00FC6E71" w:rsidRDefault="00C1292C" w:rsidP="00C8725D">
            <w:pPr>
              <w:pStyle w:val="Tabletext"/>
              <w:rPr>
                <w:lang w:val="en-US"/>
              </w:rPr>
            </w:pPr>
          </w:p>
        </w:tc>
        <w:tc>
          <w:tcPr>
            <w:tcW w:w="635" w:type="pct"/>
            <w:vAlign w:val="bottom"/>
          </w:tcPr>
          <w:p w14:paraId="2C831D64" w14:textId="77777777" w:rsidR="00C1292C" w:rsidRPr="00FC6E71" w:rsidRDefault="00C1292C" w:rsidP="00C8725D">
            <w:pPr>
              <w:pStyle w:val="Tabletext"/>
              <w:rPr>
                <w:lang w:val="en-US"/>
              </w:rPr>
            </w:pPr>
          </w:p>
        </w:tc>
      </w:tr>
      <w:tr w:rsidR="00C1292C" w:rsidRPr="00FC6E71" w14:paraId="54C542D5" w14:textId="77777777" w:rsidTr="600FFC1B">
        <w:trPr>
          <w:cantSplit/>
          <w:trHeight w:val="20"/>
        </w:trPr>
        <w:tc>
          <w:tcPr>
            <w:tcW w:w="459" w:type="pct"/>
            <w:vMerge/>
            <w:vAlign w:val="bottom"/>
          </w:tcPr>
          <w:p w14:paraId="76FB958D" w14:textId="77777777" w:rsidR="00C1292C" w:rsidRPr="00FC6E71" w:rsidRDefault="00C1292C" w:rsidP="00C8725D">
            <w:pPr>
              <w:pStyle w:val="Tabletext"/>
              <w:rPr>
                <w:lang w:val="en-US"/>
              </w:rPr>
            </w:pPr>
          </w:p>
        </w:tc>
        <w:tc>
          <w:tcPr>
            <w:tcW w:w="403" w:type="pct"/>
            <w:vMerge/>
            <w:vAlign w:val="bottom"/>
          </w:tcPr>
          <w:p w14:paraId="2CA5358A" w14:textId="77777777" w:rsidR="00C1292C" w:rsidRPr="00FC6E71" w:rsidRDefault="00C1292C" w:rsidP="00C8725D">
            <w:pPr>
              <w:pStyle w:val="Tabletext"/>
              <w:rPr>
                <w:lang w:val="en-US"/>
              </w:rPr>
            </w:pPr>
          </w:p>
        </w:tc>
        <w:tc>
          <w:tcPr>
            <w:tcW w:w="268" w:type="pct"/>
            <w:vMerge/>
            <w:vAlign w:val="bottom"/>
          </w:tcPr>
          <w:p w14:paraId="5903B796" w14:textId="77777777" w:rsidR="00C1292C" w:rsidRPr="00FC6E71" w:rsidRDefault="00C1292C" w:rsidP="00C8725D">
            <w:pPr>
              <w:pStyle w:val="Tabletext"/>
              <w:rPr>
                <w:lang w:val="en-US"/>
              </w:rPr>
            </w:pPr>
          </w:p>
        </w:tc>
        <w:tc>
          <w:tcPr>
            <w:tcW w:w="697" w:type="pct"/>
            <w:vMerge/>
            <w:vAlign w:val="bottom"/>
          </w:tcPr>
          <w:p w14:paraId="7EA6E82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642436BE"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5C55017F" w14:textId="77777777" w:rsidR="00C1292C" w:rsidRPr="00FC6E71" w:rsidRDefault="00C1292C" w:rsidP="00C8725D">
            <w:pPr>
              <w:pStyle w:val="Tabletext"/>
              <w:rPr>
                <w:lang w:val="en-US"/>
              </w:rPr>
            </w:pPr>
            <w:r w:rsidRPr="00FC6E71">
              <w:rPr>
                <w:lang w:val="en-US"/>
              </w:rPr>
              <w:t>54.7 (±93.9)</w:t>
            </w:r>
          </w:p>
        </w:tc>
        <w:tc>
          <w:tcPr>
            <w:tcW w:w="414" w:type="pct"/>
            <w:vAlign w:val="bottom"/>
          </w:tcPr>
          <w:p w14:paraId="4427433F" w14:textId="77777777" w:rsidR="00C1292C" w:rsidRPr="00FC6E71" w:rsidRDefault="00C1292C" w:rsidP="00C8725D">
            <w:pPr>
              <w:pStyle w:val="Tabletext"/>
              <w:rPr>
                <w:lang w:val="en-US"/>
              </w:rPr>
            </w:pPr>
          </w:p>
        </w:tc>
        <w:tc>
          <w:tcPr>
            <w:tcW w:w="497" w:type="pct"/>
            <w:vAlign w:val="bottom"/>
          </w:tcPr>
          <w:p w14:paraId="314BA71F" w14:textId="77777777" w:rsidR="00C1292C" w:rsidRPr="00FC6E71" w:rsidRDefault="00C1292C" w:rsidP="00C8725D">
            <w:pPr>
              <w:pStyle w:val="Tabletext"/>
              <w:rPr>
                <w:lang w:val="en-US"/>
              </w:rPr>
            </w:pPr>
            <w:r w:rsidRPr="00FC6E71">
              <w:rPr>
                <w:lang w:val="en-US"/>
              </w:rPr>
              <w:t>21.8</w:t>
            </w:r>
          </w:p>
        </w:tc>
        <w:tc>
          <w:tcPr>
            <w:tcW w:w="497" w:type="pct"/>
            <w:vAlign w:val="bottom"/>
          </w:tcPr>
          <w:p w14:paraId="3E5724EE" w14:textId="77777777" w:rsidR="00C1292C" w:rsidRPr="00FC6E71" w:rsidRDefault="00C1292C" w:rsidP="00C8725D">
            <w:pPr>
              <w:pStyle w:val="Tabletext"/>
              <w:rPr>
                <w:lang w:val="en-US"/>
              </w:rPr>
            </w:pPr>
          </w:p>
        </w:tc>
        <w:tc>
          <w:tcPr>
            <w:tcW w:w="635" w:type="pct"/>
            <w:vAlign w:val="bottom"/>
          </w:tcPr>
          <w:p w14:paraId="3030A20B" w14:textId="77777777" w:rsidR="00C1292C" w:rsidRPr="00FC6E71" w:rsidRDefault="00C1292C" w:rsidP="00C8725D">
            <w:pPr>
              <w:pStyle w:val="Tabletext"/>
              <w:rPr>
                <w:lang w:val="en-US"/>
              </w:rPr>
            </w:pPr>
          </w:p>
        </w:tc>
      </w:tr>
      <w:tr w:rsidR="00C1292C" w:rsidRPr="00FC6E71" w14:paraId="358B4FC9" w14:textId="77777777" w:rsidTr="600FFC1B">
        <w:trPr>
          <w:cantSplit/>
          <w:trHeight w:val="20"/>
        </w:trPr>
        <w:tc>
          <w:tcPr>
            <w:tcW w:w="459" w:type="pct"/>
            <w:vMerge/>
            <w:vAlign w:val="bottom"/>
          </w:tcPr>
          <w:p w14:paraId="2EA1C01E" w14:textId="77777777" w:rsidR="00C1292C" w:rsidRPr="00FC6E71" w:rsidRDefault="00C1292C" w:rsidP="00C8725D">
            <w:pPr>
              <w:pStyle w:val="Tabletext"/>
              <w:rPr>
                <w:lang w:val="en-US"/>
              </w:rPr>
            </w:pPr>
          </w:p>
        </w:tc>
        <w:tc>
          <w:tcPr>
            <w:tcW w:w="403" w:type="pct"/>
            <w:vMerge/>
            <w:vAlign w:val="bottom"/>
          </w:tcPr>
          <w:p w14:paraId="0E541778" w14:textId="77777777" w:rsidR="00C1292C" w:rsidRPr="00FC6E71" w:rsidRDefault="00C1292C" w:rsidP="00C8725D">
            <w:pPr>
              <w:pStyle w:val="Tabletext"/>
              <w:rPr>
                <w:lang w:val="en-US"/>
              </w:rPr>
            </w:pPr>
          </w:p>
        </w:tc>
        <w:tc>
          <w:tcPr>
            <w:tcW w:w="268" w:type="pct"/>
            <w:vMerge/>
            <w:vAlign w:val="bottom"/>
          </w:tcPr>
          <w:p w14:paraId="4B14FE88" w14:textId="77777777" w:rsidR="00C1292C" w:rsidRPr="00FC6E71" w:rsidRDefault="00C1292C" w:rsidP="00C8725D">
            <w:pPr>
              <w:pStyle w:val="Tabletext"/>
              <w:rPr>
                <w:lang w:val="en-US"/>
              </w:rPr>
            </w:pPr>
          </w:p>
        </w:tc>
        <w:tc>
          <w:tcPr>
            <w:tcW w:w="697" w:type="pct"/>
            <w:vMerge/>
            <w:vAlign w:val="bottom"/>
          </w:tcPr>
          <w:p w14:paraId="7F757A2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8DB0BD8"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66623ECC" w14:textId="77777777" w:rsidR="00C1292C" w:rsidRPr="00FC6E71" w:rsidRDefault="00C1292C" w:rsidP="00C8725D">
            <w:pPr>
              <w:pStyle w:val="Tabletext"/>
              <w:rPr>
                <w:lang w:val="en-US"/>
              </w:rPr>
            </w:pPr>
            <w:r w:rsidRPr="00FC6E71">
              <w:rPr>
                <w:lang w:val="en-US"/>
              </w:rPr>
              <w:t>0.15 (±0.19)</w:t>
            </w:r>
          </w:p>
        </w:tc>
        <w:tc>
          <w:tcPr>
            <w:tcW w:w="414" w:type="pct"/>
            <w:vAlign w:val="bottom"/>
          </w:tcPr>
          <w:p w14:paraId="62101670" w14:textId="77777777" w:rsidR="00C1292C" w:rsidRPr="00FC6E71" w:rsidRDefault="00C1292C" w:rsidP="00C8725D">
            <w:pPr>
              <w:pStyle w:val="Tabletext"/>
              <w:rPr>
                <w:lang w:val="en-US"/>
              </w:rPr>
            </w:pPr>
          </w:p>
        </w:tc>
        <w:tc>
          <w:tcPr>
            <w:tcW w:w="497" w:type="pct"/>
            <w:vAlign w:val="bottom"/>
          </w:tcPr>
          <w:p w14:paraId="1E39A9F8" w14:textId="77777777" w:rsidR="00C1292C" w:rsidRPr="00FC6E71" w:rsidRDefault="00C1292C" w:rsidP="00C8725D">
            <w:pPr>
              <w:pStyle w:val="Tabletext"/>
              <w:rPr>
                <w:lang w:val="en-US"/>
              </w:rPr>
            </w:pPr>
            <w:r w:rsidRPr="00FC6E71">
              <w:rPr>
                <w:lang w:val="en-US"/>
              </w:rPr>
              <w:t>0.036</w:t>
            </w:r>
          </w:p>
        </w:tc>
        <w:tc>
          <w:tcPr>
            <w:tcW w:w="497" w:type="pct"/>
            <w:vAlign w:val="bottom"/>
          </w:tcPr>
          <w:p w14:paraId="253A5C6C" w14:textId="77777777" w:rsidR="00C1292C" w:rsidRPr="00FC6E71" w:rsidRDefault="00C1292C" w:rsidP="00C8725D">
            <w:pPr>
              <w:pStyle w:val="Tabletext"/>
              <w:rPr>
                <w:lang w:val="en-US"/>
              </w:rPr>
            </w:pPr>
          </w:p>
        </w:tc>
        <w:tc>
          <w:tcPr>
            <w:tcW w:w="635" w:type="pct"/>
            <w:vAlign w:val="bottom"/>
          </w:tcPr>
          <w:p w14:paraId="4AF86018" w14:textId="77777777" w:rsidR="00C1292C" w:rsidRPr="00FC6E71" w:rsidRDefault="00C1292C" w:rsidP="00C8725D">
            <w:pPr>
              <w:pStyle w:val="Tabletext"/>
              <w:rPr>
                <w:lang w:val="en-US"/>
              </w:rPr>
            </w:pPr>
          </w:p>
        </w:tc>
      </w:tr>
      <w:tr w:rsidR="00C1292C" w:rsidRPr="00FC6E71" w14:paraId="6915DF38" w14:textId="77777777" w:rsidTr="600FFC1B">
        <w:trPr>
          <w:cantSplit/>
          <w:trHeight w:val="20"/>
        </w:trPr>
        <w:tc>
          <w:tcPr>
            <w:tcW w:w="459" w:type="pct"/>
            <w:vMerge/>
            <w:vAlign w:val="bottom"/>
          </w:tcPr>
          <w:p w14:paraId="3C80AE68" w14:textId="77777777" w:rsidR="00C1292C" w:rsidRPr="00FC6E71" w:rsidRDefault="00C1292C" w:rsidP="00C8725D">
            <w:pPr>
              <w:pStyle w:val="Tabletext"/>
              <w:rPr>
                <w:lang w:val="en-US"/>
              </w:rPr>
            </w:pPr>
          </w:p>
        </w:tc>
        <w:tc>
          <w:tcPr>
            <w:tcW w:w="403" w:type="pct"/>
            <w:vMerge/>
            <w:vAlign w:val="bottom"/>
          </w:tcPr>
          <w:p w14:paraId="2FAFA433" w14:textId="77777777" w:rsidR="00C1292C" w:rsidRPr="00FC6E71" w:rsidRDefault="00C1292C" w:rsidP="00C8725D">
            <w:pPr>
              <w:pStyle w:val="Tabletext"/>
              <w:rPr>
                <w:lang w:val="en-US"/>
              </w:rPr>
            </w:pPr>
          </w:p>
        </w:tc>
        <w:tc>
          <w:tcPr>
            <w:tcW w:w="268" w:type="pct"/>
            <w:vMerge/>
            <w:vAlign w:val="bottom"/>
          </w:tcPr>
          <w:p w14:paraId="003AF8E5" w14:textId="77777777" w:rsidR="00C1292C" w:rsidRPr="00FC6E71" w:rsidRDefault="00C1292C" w:rsidP="00C8725D">
            <w:pPr>
              <w:pStyle w:val="Tabletext"/>
              <w:rPr>
                <w:lang w:val="en-US"/>
              </w:rPr>
            </w:pPr>
          </w:p>
        </w:tc>
        <w:tc>
          <w:tcPr>
            <w:tcW w:w="697" w:type="pct"/>
            <w:vMerge/>
            <w:vAlign w:val="bottom"/>
          </w:tcPr>
          <w:p w14:paraId="716B1DCA"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562BBDB"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27CD90F5" w14:textId="77777777" w:rsidR="00C1292C" w:rsidRPr="00FC6E71" w:rsidRDefault="00C1292C" w:rsidP="00C8725D">
            <w:pPr>
              <w:pStyle w:val="Tabletext"/>
              <w:rPr>
                <w:lang w:val="en-US"/>
              </w:rPr>
            </w:pPr>
            <w:r w:rsidRPr="00FC6E71">
              <w:rPr>
                <w:lang w:val="en-US"/>
              </w:rPr>
              <w:t>71.8 (±106)</w:t>
            </w:r>
          </w:p>
        </w:tc>
        <w:tc>
          <w:tcPr>
            <w:tcW w:w="414" w:type="pct"/>
            <w:vAlign w:val="bottom"/>
          </w:tcPr>
          <w:p w14:paraId="143EDD06" w14:textId="77777777" w:rsidR="00C1292C" w:rsidRPr="00FC6E71" w:rsidRDefault="00C1292C" w:rsidP="00C8725D">
            <w:pPr>
              <w:pStyle w:val="Tabletext"/>
              <w:rPr>
                <w:lang w:val="en-US"/>
              </w:rPr>
            </w:pPr>
          </w:p>
        </w:tc>
        <w:tc>
          <w:tcPr>
            <w:tcW w:w="497" w:type="pct"/>
            <w:vAlign w:val="bottom"/>
          </w:tcPr>
          <w:p w14:paraId="4AB1F6BC" w14:textId="77777777" w:rsidR="00C1292C" w:rsidRPr="00FC6E71" w:rsidRDefault="00C1292C" w:rsidP="00C8725D">
            <w:pPr>
              <w:pStyle w:val="Tabletext"/>
              <w:rPr>
                <w:lang w:val="en-US"/>
              </w:rPr>
            </w:pPr>
            <w:r w:rsidRPr="00FC6E71">
              <w:rPr>
                <w:lang w:val="en-US"/>
              </w:rPr>
              <w:t>21.5</w:t>
            </w:r>
          </w:p>
        </w:tc>
        <w:tc>
          <w:tcPr>
            <w:tcW w:w="497" w:type="pct"/>
            <w:vAlign w:val="bottom"/>
          </w:tcPr>
          <w:p w14:paraId="2853760C" w14:textId="77777777" w:rsidR="00C1292C" w:rsidRPr="00FC6E71" w:rsidRDefault="00C1292C" w:rsidP="00C8725D">
            <w:pPr>
              <w:pStyle w:val="Tabletext"/>
              <w:rPr>
                <w:lang w:val="en-US"/>
              </w:rPr>
            </w:pPr>
          </w:p>
        </w:tc>
        <w:tc>
          <w:tcPr>
            <w:tcW w:w="635" w:type="pct"/>
            <w:vAlign w:val="bottom"/>
          </w:tcPr>
          <w:p w14:paraId="24E4657B" w14:textId="77777777" w:rsidR="00C1292C" w:rsidRPr="00FC6E71" w:rsidRDefault="00C1292C" w:rsidP="00C8725D">
            <w:pPr>
              <w:pStyle w:val="Tabletext"/>
              <w:rPr>
                <w:lang w:val="en-US"/>
              </w:rPr>
            </w:pPr>
          </w:p>
        </w:tc>
      </w:tr>
      <w:tr w:rsidR="00C1292C" w:rsidRPr="00FC6E71" w14:paraId="04428790" w14:textId="77777777" w:rsidTr="600FFC1B">
        <w:trPr>
          <w:cantSplit/>
          <w:trHeight w:val="20"/>
        </w:trPr>
        <w:tc>
          <w:tcPr>
            <w:tcW w:w="459" w:type="pct"/>
            <w:vMerge/>
            <w:vAlign w:val="bottom"/>
          </w:tcPr>
          <w:p w14:paraId="072168C0" w14:textId="77777777" w:rsidR="00C1292C" w:rsidRPr="00FC6E71" w:rsidRDefault="00C1292C" w:rsidP="00C8725D">
            <w:pPr>
              <w:pStyle w:val="Tabletext"/>
              <w:rPr>
                <w:lang w:val="en-US"/>
              </w:rPr>
            </w:pPr>
          </w:p>
        </w:tc>
        <w:tc>
          <w:tcPr>
            <w:tcW w:w="403" w:type="pct"/>
            <w:vMerge/>
            <w:vAlign w:val="bottom"/>
          </w:tcPr>
          <w:p w14:paraId="27BC3577" w14:textId="77777777" w:rsidR="00C1292C" w:rsidRPr="00FC6E71" w:rsidRDefault="00C1292C" w:rsidP="00C8725D">
            <w:pPr>
              <w:pStyle w:val="Tabletext"/>
              <w:rPr>
                <w:lang w:val="en-US"/>
              </w:rPr>
            </w:pPr>
          </w:p>
        </w:tc>
        <w:tc>
          <w:tcPr>
            <w:tcW w:w="268" w:type="pct"/>
            <w:vMerge/>
            <w:vAlign w:val="bottom"/>
          </w:tcPr>
          <w:p w14:paraId="7A5BD40B" w14:textId="77777777" w:rsidR="00C1292C" w:rsidRPr="00FC6E71" w:rsidRDefault="00C1292C" w:rsidP="00C8725D">
            <w:pPr>
              <w:pStyle w:val="Tabletext"/>
              <w:rPr>
                <w:lang w:val="en-US"/>
              </w:rPr>
            </w:pPr>
          </w:p>
        </w:tc>
        <w:tc>
          <w:tcPr>
            <w:tcW w:w="697" w:type="pct"/>
            <w:vMerge/>
            <w:vAlign w:val="bottom"/>
          </w:tcPr>
          <w:p w14:paraId="2FE2A495"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4D0A1E7"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72DFD01D" w14:textId="77777777" w:rsidR="00C1292C" w:rsidRPr="00FC6E71" w:rsidRDefault="00C1292C" w:rsidP="00C8725D">
            <w:pPr>
              <w:pStyle w:val="Tabletext"/>
              <w:rPr>
                <w:lang w:val="en-US"/>
              </w:rPr>
            </w:pPr>
            <w:r w:rsidRPr="00FC6E71">
              <w:rPr>
                <w:lang w:val="en-US"/>
              </w:rPr>
              <w:t>10.6 (±34.9)</w:t>
            </w:r>
          </w:p>
        </w:tc>
        <w:tc>
          <w:tcPr>
            <w:tcW w:w="414" w:type="pct"/>
            <w:vAlign w:val="bottom"/>
          </w:tcPr>
          <w:p w14:paraId="0F3FE764" w14:textId="77777777" w:rsidR="00C1292C" w:rsidRPr="00FC6E71" w:rsidRDefault="00C1292C" w:rsidP="00C8725D">
            <w:pPr>
              <w:pStyle w:val="Tabletext"/>
              <w:rPr>
                <w:lang w:val="en-US"/>
              </w:rPr>
            </w:pPr>
          </w:p>
        </w:tc>
        <w:tc>
          <w:tcPr>
            <w:tcW w:w="497" w:type="pct"/>
            <w:vAlign w:val="bottom"/>
          </w:tcPr>
          <w:p w14:paraId="219CAEBD" w14:textId="77777777" w:rsidR="00C1292C" w:rsidRPr="00FC6E71" w:rsidRDefault="00C1292C" w:rsidP="00C8725D">
            <w:pPr>
              <w:pStyle w:val="Tabletext"/>
              <w:rPr>
                <w:lang w:val="en-US"/>
              </w:rPr>
            </w:pPr>
            <w:r w:rsidRPr="00FC6E71">
              <w:rPr>
                <w:lang w:val="en-US"/>
              </w:rPr>
              <w:t>1.22</w:t>
            </w:r>
          </w:p>
        </w:tc>
        <w:tc>
          <w:tcPr>
            <w:tcW w:w="497" w:type="pct"/>
            <w:vAlign w:val="bottom"/>
          </w:tcPr>
          <w:p w14:paraId="12E8401C" w14:textId="77777777" w:rsidR="00C1292C" w:rsidRPr="00FC6E71" w:rsidRDefault="00C1292C" w:rsidP="00C8725D">
            <w:pPr>
              <w:pStyle w:val="Tabletext"/>
              <w:rPr>
                <w:lang w:val="en-US"/>
              </w:rPr>
            </w:pPr>
          </w:p>
        </w:tc>
        <w:tc>
          <w:tcPr>
            <w:tcW w:w="635" w:type="pct"/>
            <w:vAlign w:val="bottom"/>
          </w:tcPr>
          <w:p w14:paraId="72F03588" w14:textId="77777777" w:rsidR="00C1292C" w:rsidRPr="00FC6E71" w:rsidRDefault="00C1292C" w:rsidP="00C8725D">
            <w:pPr>
              <w:pStyle w:val="Tabletext"/>
              <w:rPr>
                <w:lang w:val="en-US"/>
              </w:rPr>
            </w:pPr>
          </w:p>
        </w:tc>
      </w:tr>
      <w:tr w:rsidR="00C1292C" w:rsidRPr="00FC6E71" w14:paraId="7773CE3E" w14:textId="77777777" w:rsidTr="600FFC1B">
        <w:trPr>
          <w:cantSplit/>
          <w:trHeight w:val="20"/>
        </w:trPr>
        <w:tc>
          <w:tcPr>
            <w:tcW w:w="459" w:type="pct"/>
            <w:vMerge/>
            <w:vAlign w:val="bottom"/>
          </w:tcPr>
          <w:p w14:paraId="07575B2F" w14:textId="77777777" w:rsidR="00C1292C" w:rsidRPr="00FC6E71" w:rsidRDefault="00C1292C" w:rsidP="00C8725D">
            <w:pPr>
              <w:pStyle w:val="Tabletext"/>
              <w:rPr>
                <w:lang w:val="en-US"/>
              </w:rPr>
            </w:pPr>
          </w:p>
        </w:tc>
        <w:tc>
          <w:tcPr>
            <w:tcW w:w="403" w:type="pct"/>
            <w:vMerge/>
            <w:vAlign w:val="bottom"/>
          </w:tcPr>
          <w:p w14:paraId="3D51D292" w14:textId="77777777" w:rsidR="00C1292C" w:rsidRPr="00FC6E71" w:rsidRDefault="00C1292C" w:rsidP="00C8725D">
            <w:pPr>
              <w:pStyle w:val="Tabletext"/>
              <w:rPr>
                <w:lang w:val="en-US"/>
              </w:rPr>
            </w:pPr>
          </w:p>
        </w:tc>
        <w:tc>
          <w:tcPr>
            <w:tcW w:w="268" w:type="pct"/>
            <w:vMerge/>
            <w:vAlign w:val="bottom"/>
          </w:tcPr>
          <w:p w14:paraId="0708033C" w14:textId="77777777" w:rsidR="00C1292C" w:rsidRPr="00FC6E71" w:rsidRDefault="00C1292C" w:rsidP="00C8725D">
            <w:pPr>
              <w:pStyle w:val="Tabletext"/>
              <w:rPr>
                <w:lang w:val="en-US"/>
              </w:rPr>
            </w:pPr>
          </w:p>
        </w:tc>
        <w:tc>
          <w:tcPr>
            <w:tcW w:w="697" w:type="pct"/>
            <w:vMerge/>
            <w:vAlign w:val="bottom"/>
          </w:tcPr>
          <w:p w14:paraId="5970C04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58C64F0"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0609378A" w14:textId="77777777" w:rsidR="00C1292C" w:rsidRPr="00FC6E71" w:rsidRDefault="00C1292C" w:rsidP="00C8725D">
            <w:pPr>
              <w:pStyle w:val="Tabletext"/>
              <w:rPr>
                <w:lang w:val="en-US"/>
              </w:rPr>
            </w:pPr>
            <w:r w:rsidRPr="00FC6E71">
              <w:rPr>
                <w:lang w:val="en-US"/>
              </w:rPr>
              <w:t>186 (±346)</w:t>
            </w:r>
          </w:p>
        </w:tc>
        <w:tc>
          <w:tcPr>
            <w:tcW w:w="414" w:type="pct"/>
            <w:vAlign w:val="bottom"/>
          </w:tcPr>
          <w:p w14:paraId="2AA44F46" w14:textId="77777777" w:rsidR="00C1292C" w:rsidRPr="00FC6E71" w:rsidRDefault="00C1292C" w:rsidP="00C8725D">
            <w:pPr>
              <w:pStyle w:val="Tabletext"/>
              <w:rPr>
                <w:lang w:val="en-US"/>
              </w:rPr>
            </w:pPr>
          </w:p>
        </w:tc>
        <w:tc>
          <w:tcPr>
            <w:tcW w:w="497" w:type="pct"/>
            <w:vAlign w:val="bottom"/>
          </w:tcPr>
          <w:p w14:paraId="7C81F55C" w14:textId="77777777" w:rsidR="00C1292C" w:rsidRPr="00FC6E71" w:rsidRDefault="00C1292C" w:rsidP="00C8725D">
            <w:pPr>
              <w:pStyle w:val="Tabletext"/>
              <w:rPr>
                <w:lang w:val="en-US"/>
              </w:rPr>
            </w:pPr>
            <w:r w:rsidRPr="00FC6E71">
              <w:rPr>
                <w:lang w:val="en-US"/>
              </w:rPr>
              <w:t>78.4</w:t>
            </w:r>
          </w:p>
        </w:tc>
        <w:tc>
          <w:tcPr>
            <w:tcW w:w="497" w:type="pct"/>
            <w:vAlign w:val="bottom"/>
          </w:tcPr>
          <w:p w14:paraId="20AECED3" w14:textId="77777777" w:rsidR="00C1292C" w:rsidRPr="00FC6E71" w:rsidRDefault="00C1292C" w:rsidP="00C8725D">
            <w:pPr>
              <w:pStyle w:val="Tabletext"/>
              <w:rPr>
                <w:lang w:val="en-US"/>
              </w:rPr>
            </w:pPr>
          </w:p>
        </w:tc>
        <w:tc>
          <w:tcPr>
            <w:tcW w:w="635" w:type="pct"/>
            <w:vAlign w:val="bottom"/>
          </w:tcPr>
          <w:p w14:paraId="6D4126A1" w14:textId="77777777" w:rsidR="00C1292C" w:rsidRPr="00FC6E71" w:rsidRDefault="00C1292C" w:rsidP="00C8725D">
            <w:pPr>
              <w:pStyle w:val="Tabletext"/>
              <w:rPr>
                <w:lang w:val="en-US"/>
              </w:rPr>
            </w:pPr>
          </w:p>
        </w:tc>
      </w:tr>
    </w:tbl>
    <w:p w14:paraId="30BC261F" w14:textId="78D698A9" w:rsidR="00C1292C" w:rsidRPr="00FC6E71" w:rsidRDefault="00C1292C" w:rsidP="00C8725D">
      <w:pPr>
        <w:pStyle w:val="Tablenotes"/>
        <w:rPr>
          <w:lang w:eastAsia="en-GB"/>
        </w:rPr>
      </w:pPr>
      <w:r w:rsidRPr="00FC6E71">
        <w:rPr>
          <w:vertAlign w:val="superscript"/>
          <w:lang w:eastAsia="en-GB"/>
        </w:rPr>
        <w:t>a</w:t>
      </w:r>
      <w:r w:rsidRPr="00FC6E71">
        <w:rPr>
          <w:lang w:eastAsia="en-GB"/>
        </w:rPr>
        <w:t xml:space="preserve"> Garden Hill and Wasagamack First Nations, communities in northern Manitoba, Canada;</w:t>
      </w:r>
      <w:r w:rsidRPr="00FC6E71">
        <w:rPr>
          <w:vertAlign w:val="superscript"/>
          <w:lang w:eastAsia="en-GB"/>
        </w:rPr>
        <w:t xml:space="preserve"> b </w:t>
      </w:r>
      <w:r w:rsidRPr="00FC6E71">
        <w:rPr>
          <w:lang w:eastAsia="en-GB"/>
        </w:rPr>
        <w:t xml:space="preserve">Wen'an County, northeast Hebei Province, China (main cottage industry plastics recycling area in northern China for &gt;30 yrs); </w:t>
      </w:r>
      <w:r w:rsidRPr="00FC6E71">
        <w:rPr>
          <w:vertAlign w:val="superscript"/>
          <w:lang w:eastAsia="en-GB"/>
        </w:rPr>
        <w:t xml:space="preserve">c </w:t>
      </w:r>
      <w:r w:rsidRPr="00FC6E71">
        <w:rPr>
          <w:lang w:eastAsia="en-GB"/>
        </w:rPr>
        <w:t xml:space="preserve"> data approximated from chart; </w:t>
      </w:r>
      <w:r w:rsidRPr="00FC6E71">
        <w:rPr>
          <w:vertAlign w:val="superscript"/>
          <w:lang w:eastAsia="en-GB"/>
        </w:rPr>
        <w:t>d</w:t>
      </w:r>
      <w:r w:rsidRPr="00FC6E71">
        <w:rPr>
          <w:lang w:eastAsia="en-GB"/>
        </w:rPr>
        <w:t xml:space="preserve">  CCME soil guideline for residential land</w:t>
      </w:r>
      <w:r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100</w:t>
      </w:r>
      <w:r w:rsidRPr="00FC6E71">
        <w:rPr>
          <w:lang w:eastAsia="en-GB"/>
        </w:rPr>
        <w:fldChar w:fldCharType="end"/>
      </w:r>
      <w:r w:rsidRPr="00FC6E71">
        <w:rPr>
          <w:lang w:eastAsia="en-GB"/>
        </w:rPr>
        <w:t xml:space="preserve">; </w:t>
      </w:r>
      <w:r w:rsidRPr="00FC6E71">
        <w:rPr>
          <w:vertAlign w:val="superscript"/>
          <w:lang w:eastAsia="en-GB"/>
        </w:rPr>
        <w:t>e</w:t>
      </w:r>
      <w:r w:rsidRPr="00FC6E71">
        <w:rPr>
          <w:lang w:eastAsia="en-GB"/>
        </w:rPr>
        <w:t xml:space="preserve">  CCME soil guideline for commercial land</w:t>
      </w:r>
      <w:r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100</w:t>
      </w:r>
      <w:r w:rsidRPr="00FC6E71">
        <w:rPr>
          <w:lang w:eastAsia="en-GB"/>
        </w:rPr>
        <w:fldChar w:fldCharType="end"/>
      </w:r>
      <w:r w:rsidRPr="00FC6E71">
        <w:rPr>
          <w:lang w:eastAsia="en-GB"/>
        </w:rPr>
        <w:t xml:space="preserve">; </w:t>
      </w:r>
      <w:r w:rsidRPr="00FC6E71">
        <w:rPr>
          <w:vertAlign w:val="superscript"/>
          <w:lang w:eastAsia="en-GB"/>
        </w:rPr>
        <w:t>f</w:t>
      </w:r>
      <w:r w:rsidRPr="00FC6E71">
        <w:rPr>
          <w:lang w:eastAsia="en-GB"/>
        </w:rPr>
        <w:t xml:space="preserve">  Chinese soil guidelines Class I</w:t>
      </w:r>
      <w:r w:rsidRPr="00FC6E71">
        <w:rPr>
          <w:lang w:eastAsia="en-GB"/>
        </w:rPr>
        <w:fldChar w:fldCharType="begin"/>
      </w:r>
      <w:r w:rsidR="00FE6022">
        <w:rPr>
          <w:lang w:eastAsia="en-GB"/>
        </w:rPr>
        <w:instrText xml:space="preserve"> ADDIN EN.CITE &lt;EndNote&gt;&lt;Cite&gt;&lt;Author&gt;Ministry of Environmental Protection&lt;/Author&gt;&lt;Year&gt;1995&lt;/Year&gt;&lt;RecNum&gt;6328&lt;/RecNum&gt;&lt;DisplayText&gt;&lt;style face="superscript"&gt;102&lt;/style&gt;&lt;/DisplayText&gt;&lt;record&gt;&lt;rec-number&gt;6328&lt;/rec-number&gt;&lt;foreign-keys&gt;&lt;key app="EN" db-id="x9ep5rzpeferz2er5wxxvrplewr09fz5setz" timestamp="1597056050" guid="06daecd1-bc1a-427e-a670-3fd40fe13ea5"&gt;6328&lt;/key&gt;&lt;/foreign-keys&gt;&lt;ref-type name="Report"&gt;27&lt;/ref-type&gt;&lt;contributors&gt;&lt;authors&gt;&lt;author&gt;Ministry of Environmental Protection,&lt;/author&gt;&lt;/authors&gt;&lt;/contributors&gt;&lt;titles&gt;&lt;title&gt;GB15618-1995 Soil Environmental Quality Standard&lt;/title&gt;&lt;/titles&gt;&lt;dates&gt;&lt;year&gt;1995&lt;/year&gt;&lt;/dates&gt;&lt;pub-location&gt;China&lt;/pub-location&gt;&lt;urls&gt;&lt;related-urls&gt;&lt;url&gt;http://www.eedu.org.cn/Article/es/envir/em/200609/9715.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102</w:t>
      </w:r>
      <w:r w:rsidRPr="00FC6E71">
        <w:rPr>
          <w:lang w:eastAsia="en-GB"/>
        </w:rPr>
        <w:fldChar w:fldCharType="end"/>
      </w:r>
      <w:r w:rsidRPr="00FC6E71">
        <w:rPr>
          <w:lang w:eastAsia="en-GB"/>
        </w:rPr>
        <w:t xml:space="preserve">; </w:t>
      </w:r>
      <w:r w:rsidRPr="00FC6E71">
        <w:rPr>
          <w:vertAlign w:val="superscript"/>
          <w:lang w:eastAsia="en-GB"/>
        </w:rPr>
        <w:t>g</w:t>
      </w:r>
      <w:r w:rsidRPr="00FC6E71">
        <w:rPr>
          <w:lang w:eastAsia="en-GB"/>
        </w:rPr>
        <w:t xml:space="preserve"> Chinese soil guidelines Class II</w:t>
      </w:r>
      <w:r w:rsidRPr="00FC6E71">
        <w:rPr>
          <w:lang w:eastAsia="en-GB"/>
        </w:rPr>
        <w:fldChar w:fldCharType="begin"/>
      </w:r>
      <w:r w:rsidR="00FE6022">
        <w:rPr>
          <w:lang w:eastAsia="en-GB"/>
        </w:rPr>
        <w:instrText xml:space="preserve"> ADDIN EN.CITE &lt;EndNote&gt;&lt;Cite&gt;&lt;Author&gt;Ministry of Environmental Protection&lt;/Author&gt;&lt;Year&gt;1995&lt;/Year&gt;&lt;RecNum&gt;6328&lt;/RecNum&gt;&lt;DisplayText&gt;&lt;style face="superscript"&gt;102&lt;/style&gt;&lt;/DisplayText&gt;&lt;record&gt;&lt;rec-number&gt;6328&lt;/rec-number&gt;&lt;foreign-keys&gt;&lt;key app="EN" db-id="x9ep5rzpeferz2er5wxxvrplewr09fz5setz" timestamp="1597056050" guid="06daecd1-bc1a-427e-a670-3fd40fe13ea5"&gt;6328&lt;/key&gt;&lt;/foreign-keys&gt;&lt;ref-type name="Report"&gt;27&lt;/ref-type&gt;&lt;contributors&gt;&lt;authors&gt;&lt;author&gt;Ministry of Environmental Protection,&lt;/author&gt;&lt;/authors&gt;&lt;/contributors&gt;&lt;titles&gt;&lt;title&gt;GB15618-1995 Soil Environmental Quality Standard&lt;/title&gt;&lt;/titles&gt;&lt;dates&gt;&lt;year&gt;1995&lt;/year&gt;&lt;/dates&gt;&lt;pub-location&gt;China&lt;/pub-location&gt;&lt;urls&gt;&lt;related-urls&gt;&lt;url&gt;http://www.eedu.org.cn/Article/es/envir/em/200609/9715.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102</w:t>
      </w:r>
      <w:r w:rsidRPr="00FC6E71">
        <w:rPr>
          <w:lang w:eastAsia="en-GB"/>
        </w:rPr>
        <w:fldChar w:fldCharType="end"/>
      </w:r>
      <w:r w:rsidRPr="00FC6E71">
        <w:rPr>
          <w:lang w:eastAsia="en-GB"/>
        </w:rPr>
        <w:t xml:space="preserve">; </w:t>
      </w:r>
      <w:r w:rsidRPr="00FC6E71">
        <w:rPr>
          <w:vertAlign w:val="superscript"/>
          <w:lang w:eastAsia="en-GB"/>
        </w:rPr>
        <w:t xml:space="preserve">h </w:t>
      </w:r>
      <w:r w:rsidRPr="00FC6E71">
        <w:rPr>
          <w:lang w:eastAsia="en-GB"/>
        </w:rPr>
        <w:t xml:space="preserve"> Yuncun ditch is the main effluent outlet from a plastic recycling area; abbreviations: residential (res.); commercial (com.); sediments (Sed.); background (Backg’d); c</w:t>
      </w:r>
      <w:r w:rsidR="00CD3099" w:rsidRPr="00FC6E71">
        <w:rPr>
          <w:lang w:eastAsia="en-GB"/>
        </w:rPr>
        <w:t>onfidence interval (CI); concentration (conc.).</w:t>
      </w:r>
    </w:p>
    <w:p w14:paraId="1695E1E5" w14:textId="77777777" w:rsidR="00D403BB" w:rsidRPr="00FC6E71" w:rsidRDefault="00D403BB" w:rsidP="00C1292C">
      <w:pPr>
        <w:pStyle w:val="Tablenotes"/>
        <w:rPr>
          <w:rFonts w:eastAsia="Times New Roman"/>
          <w:color w:val="000000"/>
          <w:lang w:eastAsia="en-GB"/>
        </w:rPr>
        <w:sectPr w:rsidR="00D403BB" w:rsidRPr="00FC6E71" w:rsidSect="004512FE">
          <w:type w:val="continuous"/>
          <w:pgSz w:w="16838" w:h="11906" w:orient="landscape"/>
          <w:pgMar w:top="720" w:right="720" w:bottom="720" w:left="720" w:header="284" w:footer="75" w:gutter="0"/>
          <w:lnNumType w:countBy="1" w:restart="continuous"/>
          <w:cols w:space="708"/>
          <w:docGrid w:linePitch="360"/>
        </w:sectPr>
      </w:pPr>
    </w:p>
    <w:p w14:paraId="0E4A38EA" w14:textId="54D513A8" w:rsidR="00C1292C" w:rsidRPr="00FC6E71" w:rsidRDefault="00C1292C" w:rsidP="00BA5597">
      <w:pPr>
        <w:pStyle w:val="TAMainText"/>
      </w:pPr>
      <w:r w:rsidRPr="00FC6E71">
        <w:lastRenderedPageBreak/>
        <w:t>The analysis of soils and sediments in Hebei</w:t>
      </w:r>
      <w:r w:rsidR="0013221A">
        <w:t>, China</w:t>
      </w:r>
      <w:r w:rsidR="00016F91" w:rsidRPr="00FC6E71">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instrText xml:space="preserve"> ADDIN EN.CITE </w:instrText>
      </w:r>
      <w:r w:rsidR="00FE6022">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instrText xml:space="preserve"> ADDIN EN.CITE.DATA </w:instrText>
      </w:r>
      <w:r w:rsidR="00FE6022">
        <w:fldChar w:fldCharType="end"/>
      </w:r>
      <w:r w:rsidR="00016F91" w:rsidRPr="00FC6E71">
        <w:fldChar w:fldCharType="separate"/>
      </w:r>
      <w:r w:rsidR="00FE6022" w:rsidRPr="00FE6022">
        <w:rPr>
          <w:noProof/>
          <w:vertAlign w:val="superscript"/>
        </w:rPr>
        <w:t>75</w:t>
      </w:r>
      <w:r w:rsidR="00016F91" w:rsidRPr="00FC6E71">
        <w:fldChar w:fldCharType="end"/>
      </w:r>
      <w:r w:rsidR="00016F91" w:rsidRPr="00FC6E71">
        <w:t xml:space="preserve"> </w:t>
      </w:r>
      <w:r w:rsidRPr="00FC6E71">
        <w:t xml:space="preserve">is ambiguous about the specific sources of </w:t>
      </w:r>
      <w:r w:rsidR="000E0D1E">
        <w:t>the PTEs</w:t>
      </w:r>
      <w:r w:rsidRPr="00FC6E71">
        <w:t xml:space="preserve"> detected, apart from an inference that the concentrations in the Yuncun Ditch may </w:t>
      </w:r>
      <w:r w:rsidR="000E0D1E">
        <w:t xml:space="preserve">have originated </w:t>
      </w:r>
      <w:r w:rsidRPr="00FC6E71">
        <w:t xml:space="preserve">from production catalysts and other additives rather than waste residues. </w:t>
      </w:r>
      <w:r w:rsidR="00C47CDD" w:rsidRPr="00FC6E71">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instrText xml:space="preserve"> ADDIN EN.CITE </w:instrText>
      </w:r>
      <w:r w:rsidR="00FE6022">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instrText xml:space="preserve"> ADDIN EN.CITE.DATA </w:instrText>
      </w:r>
      <w:r w:rsidR="00FE6022">
        <w:fldChar w:fldCharType="end"/>
      </w:r>
      <w:r w:rsidR="00C47CDD" w:rsidRPr="00FC6E71">
        <w:fldChar w:fldCharType="separate"/>
      </w:r>
      <w:r w:rsidR="00FE6022">
        <w:rPr>
          <w:noProof/>
        </w:rPr>
        <w:t>Tang et al.</w:t>
      </w:r>
      <w:r w:rsidR="00FE6022" w:rsidRPr="00FE6022">
        <w:rPr>
          <w:noProof/>
          <w:vertAlign w:val="superscript"/>
        </w:rPr>
        <w:t>75</w:t>
      </w:r>
      <w:r w:rsidR="00C47CDD" w:rsidRPr="00FC6E71">
        <w:fldChar w:fldCharType="end"/>
      </w:r>
      <w:r w:rsidR="00016F91" w:rsidRPr="00FC6E71">
        <w:t xml:space="preserve"> </w:t>
      </w:r>
      <w:r w:rsidRPr="00FC6E71">
        <w:t>extrapolated the identified concentrations to calculate lifetime health risk from these metal concentrations finding a low non-carcinogenic hazard quotient to adults (</w:t>
      </w:r>
      <w:r w:rsidR="363C0FCE" w:rsidRPr="00FC6E71">
        <w:t xml:space="preserve">reporting arithmetic mean: </w:t>
      </w:r>
      <w:r w:rsidRPr="00FC6E71">
        <w:t>0.255)</w:t>
      </w:r>
      <w:r w:rsidR="006E3D47" w:rsidRPr="00FC6E71">
        <w:t>,</w:t>
      </w:r>
      <w:r w:rsidRPr="00FC6E71">
        <w:t xml:space="preserve"> but a </w:t>
      </w:r>
      <w:r w:rsidR="006E3D47" w:rsidRPr="00FC6E71">
        <w:t>considerable</w:t>
      </w:r>
      <w:r w:rsidRPr="00FC6E71">
        <w:t xml:space="preserve"> risk to children living in the area (1.67). Metal concentrations in dusts </w:t>
      </w:r>
      <w:r w:rsidR="78AB5B31" w:rsidRPr="00FC6E71">
        <w:t>analyzed</w:t>
      </w:r>
      <w:r w:rsidRPr="00FC6E71">
        <w:t xml:space="preserve"> by </w:t>
      </w:r>
      <w:r w:rsidR="00C47CDD" w:rsidRPr="00FC6E71">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instrText xml:space="preserve"> ADDIN EN.CITE </w:instrText>
      </w:r>
      <w:r w:rsidR="00FE6022">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instrText xml:space="preserve"> ADDIN EN.CITE.DATA </w:instrText>
      </w:r>
      <w:r w:rsidR="00FE6022">
        <w:fldChar w:fldCharType="end"/>
      </w:r>
      <w:r w:rsidR="00C47CDD" w:rsidRPr="00FC6E71">
        <w:fldChar w:fldCharType="separate"/>
      </w:r>
      <w:r w:rsidR="00FE6022">
        <w:rPr>
          <w:noProof/>
        </w:rPr>
        <w:t>Tang et al.</w:t>
      </w:r>
      <w:r w:rsidR="00FE6022" w:rsidRPr="00FE6022">
        <w:rPr>
          <w:noProof/>
          <w:vertAlign w:val="superscript"/>
        </w:rPr>
        <w:t>101</w:t>
      </w:r>
      <w:r w:rsidR="00C47CDD" w:rsidRPr="00FC6E71">
        <w:fldChar w:fldCharType="end"/>
      </w:r>
      <w:r w:rsidRPr="00FC6E71">
        <w:t xml:space="preserve"> were also greater than background values, with similar </w:t>
      </w:r>
      <w:r w:rsidR="006E3D47" w:rsidRPr="00FC6E71">
        <w:t xml:space="preserve">average </w:t>
      </w:r>
      <w:r w:rsidRPr="00FC6E71">
        <w:t xml:space="preserve">ratio of non-carcinogenic hazard quotient for adults (0.319) and children (2.06). </w:t>
      </w:r>
    </w:p>
    <w:p w14:paraId="5FDEBF51" w14:textId="63070834" w:rsidR="00C1292C" w:rsidRPr="00FC6E71" w:rsidRDefault="00C1292C" w:rsidP="00BA5597">
      <w:pPr>
        <w:pStyle w:val="TAMainText"/>
      </w:pPr>
      <w:r w:rsidRPr="00FC6E71">
        <w:t>In general, elements are deposited in soils at low levels when plastics are open burned</w:t>
      </w:r>
      <w:r w:rsidR="00243D3A">
        <w:t>;</w:t>
      </w:r>
      <w:r w:rsidRPr="00FC6E71">
        <w:t xml:space="preserve"> however</w:t>
      </w:r>
      <w:r w:rsidR="00243D3A">
        <w:t>,</w:t>
      </w:r>
      <w:r w:rsidRPr="00FC6E71">
        <w:t xml:space="preserve"> over time these low concentrations may accumulate, posing a risk to children who are</w:t>
      </w:r>
      <w:r w:rsidR="00243D3A">
        <w:t>, in general,</w:t>
      </w:r>
      <w:r w:rsidRPr="00FC6E71">
        <w:t xml:space="preserve"> more likely to ingest soil</w:t>
      </w:r>
      <w:r w:rsidR="0013221A">
        <w:t xml:space="preserve"> compared to adults</w:t>
      </w:r>
      <w:r w:rsidRPr="00FC6E71">
        <w:t>.</w:t>
      </w:r>
      <w:r w:rsidR="00A644B7">
        <w:fldChar w:fldCharType="begin"/>
      </w:r>
      <w:r w:rsidR="00FE6022">
        <w:instrText xml:space="preserve"> ADDIN EN.CITE &lt;EndNote&gt;&lt;Cite&gt;&lt;Author&gt;Wuana&lt;/Author&gt;&lt;Year&gt;2011&lt;/Year&gt;&lt;RecNum&gt;6860&lt;/RecNum&gt;&lt;DisplayText&gt;&lt;style face="superscript"&gt;103&lt;/style&gt;&lt;/DisplayText&gt;&lt;record&gt;&lt;rec-number&gt;6860&lt;/rec-number&gt;&lt;foreign-keys&gt;&lt;key app="EN" db-id="x9ep5rzpeferz2er5wxxvrplewr09fz5setz" timestamp="1615390656" guid="c3015205-2572-4cae-b0eb-b3690bad489c"&gt;6860&lt;/key&gt;&lt;/foreign-keys&gt;&lt;ref-type name="Journal Article"&gt;17&lt;/ref-type&gt;&lt;contributors&gt;&lt;authors&gt;&lt;author&gt;Wuana, Raymond A.&lt;/author&gt;&lt;author&gt;Okieimen, Felix E.&lt;/author&gt;&lt;/authors&gt;&lt;secondary-authors&gt;&lt;author&gt;Montuelle, B.&lt;/author&gt;&lt;author&gt;Steinman, A. D.&lt;/author&gt;&lt;/secondary-authors&gt;&lt;/contributors&gt;&lt;titles&gt;&lt;title&gt;Heavy Metals in Contaminated Soils: A Review of Sources, Chemistry, Risks and Best Available Strategies for Remediation&lt;/title&gt;&lt;secondary-title&gt;ISRN Ecology&lt;/secondary-title&gt;&lt;/titles&gt;&lt;periodical&gt;&lt;full-title&gt;ISRN Ecology&lt;/full-title&gt;&lt;/periodical&gt;&lt;pages&gt;402647&lt;/pages&gt;&lt;volume&gt;2011&lt;/volume&gt;&lt;dates&gt;&lt;year&gt;2011&lt;/year&gt;&lt;pub-dates&gt;&lt;date&gt;2011/10/24&lt;/date&gt;&lt;/pub-dates&gt;&lt;/dates&gt;&lt;publisher&gt;International Scholarly Research Network&lt;/publisher&gt;&lt;isbn&gt;null&lt;/isbn&gt;&lt;urls&gt;&lt;related-urls&gt;&lt;url&gt;https://doi.org/10.5402/2011/402647&lt;/url&gt;&lt;/related-urls&gt;&lt;/urls&gt;&lt;electronic-resource-num&gt;10.5402/2011/402647&lt;/electronic-resource-num&gt;&lt;/record&gt;&lt;/Cite&gt;&lt;/EndNote&gt;</w:instrText>
      </w:r>
      <w:r w:rsidR="00A644B7">
        <w:fldChar w:fldCharType="separate"/>
      </w:r>
      <w:r w:rsidR="00FE6022" w:rsidRPr="00FE6022">
        <w:rPr>
          <w:noProof/>
          <w:vertAlign w:val="superscript"/>
        </w:rPr>
        <w:t>103</w:t>
      </w:r>
      <w:r w:rsidR="00A644B7">
        <w:fldChar w:fldCharType="end"/>
      </w:r>
      <w:r w:rsidR="00C04214" w:rsidRPr="00FC6E71">
        <w:t xml:space="preserve"> </w:t>
      </w:r>
      <w:r w:rsidR="0013221A">
        <w:t xml:space="preserve">Our </w:t>
      </w:r>
      <w:r w:rsidRPr="00FC6E71">
        <w:t>research has compared a handful of studies that indicate the magnitude of risk from soils contaminated with PTEs from open burning. However, given the prevalence of the activity worldwide, and the potential deleterious and cumulative effects of PTEs in humans, further research should be carried out to develop emission factors that will allow furth</w:t>
      </w:r>
      <w:r w:rsidR="004A291D" w:rsidRPr="00FC6E71">
        <w:t>er modelling and extrapolation.</w:t>
      </w:r>
    </w:p>
    <w:p w14:paraId="7F5E81D4" w14:textId="77777777" w:rsidR="00C1292C" w:rsidRPr="00FC6E71" w:rsidRDefault="00C1292C" w:rsidP="00D11CBA">
      <w:pPr>
        <w:pStyle w:val="Heading2"/>
      </w:pPr>
      <w:bookmarkStart w:id="17" w:name="_Ref44144946"/>
      <w:r w:rsidRPr="00FC6E71">
        <w:t>Dioxins and related compounds (DRC)</w:t>
      </w:r>
      <w:bookmarkEnd w:id="17"/>
    </w:p>
    <w:p w14:paraId="67A7A86F" w14:textId="04D2CC56" w:rsidR="00C1292C" w:rsidRPr="00FC6E71" w:rsidRDefault="00A05E5E" w:rsidP="00BA5597">
      <w:pPr>
        <w:pStyle w:val="TAMainText"/>
      </w:pPr>
      <w:r>
        <w:t>“</w:t>
      </w:r>
      <w:r w:rsidR="00C1292C" w:rsidRPr="00FC6E71">
        <w:t>Dioxins</w:t>
      </w:r>
      <w:r>
        <w:t>”</w:t>
      </w:r>
      <w:r w:rsidR="00C1292C" w:rsidRPr="00FC6E71">
        <w:t xml:space="preserve"> is a term used to describe a group of 419 polychlorinated aromatic compounds, described hereafter as </w:t>
      </w:r>
      <w:r>
        <w:rPr>
          <w:rFonts w:cs="Times-Roman"/>
        </w:rPr>
        <w:t>“</w:t>
      </w:r>
      <w:r w:rsidR="00C1292C" w:rsidRPr="00FC6E71">
        <w:rPr>
          <w:rFonts w:cs="Times-Roman"/>
        </w:rPr>
        <w:t>dioxins and related compounds</w:t>
      </w:r>
      <w:r>
        <w:rPr>
          <w:rFonts w:cs="Times-Roman"/>
        </w:rPr>
        <w:t>”</w:t>
      </w:r>
      <w:r w:rsidR="00C1292C" w:rsidRPr="00FC6E71">
        <w:rPr>
          <w:rFonts w:cs="Times-Roman"/>
        </w:rPr>
        <w:t xml:space="preserve"> (DRCs), </w:t>
      </w:r>
      <w:r w:rsidR="00C1292C" w:rsidRPr="00FC6E71">
        <w:t>which can broadly be classified into three groups:</w:t>
      </w:r>
      <w:r w:rsidR="00C8725D" w:rsidRPr="00FC6E71">
        <w:fldChar w:fldCharType="begin"/>
      </w:r>
      <w:r w:rsidR="00FE6022">
        <w:instrText xml:space="preserve"> ADDIN EN.CITE &lt;EndNote&gt;&lt;Cite&gt;&lt;Author&gt;Zhang&lt;/Author&gt;&lt;Year&gt;2017&lt;/Year&gt;&lt;RecNum&gt;5176&lt;/RecNum&gt;&lt;DisplayText&gt;&lt;style face="superscript"&gt;104&lt;/style&gt;&lt;/DisplayText&gt;&lt;record&gt;&lt;rec-number&gt;5176&lt;/rec-number&gt;&lt;foreign-keys&gt;&lt;key app="EN" db-id="x9ep5rzpeferz2er5wxxvrplewr09fz5setz" timestamp="1574070906" guid="c74e529a-59f4-4237-b3dc-bc99164854b9"&gt;5176&lt;/key&gt;&lt;/foreign-keys&gt;&lt;ref-type name="Journal Article"&gt;17&lt;/ref-type&gt;&lt;contributors&gt;&lt;authors&gt;&lt;author&gt;Zhang, Mengmei&lt;/author&gt;&lt;author&gt;Buekens, Alfons&lt;/author&gt;&lt;author&gt;Li, Xiaodong %J Waste&lt;/author&gt;&lt;author&gt;Biomass Valorization&lt;/author&gt;&lt;/authors&gt;&lt;/contributors&gt;&lt;titles&gt;&lt;title&gt;Dioxins from Biomass Combustion: An Overview&lt;/title&gt;&lt;/titles&gt;&lt;pages&gt;1-20&lt;/pages&gt;&lt;volume&gt;8&lt;/volume&gt;&lt;number&gt;1&lt;/number&gt;&lt;dates&gt;&lt;year&gt;2017&lt;/year&gt;&lt;pub-dates&gt;&lt;date&gt;January 01&lt;/date&gt;&lt;/pub-dates&gt;&lt;/dates&gt;&lt;isbn&gt;1877-265X&lt;/isbn&gt;&lt;label&gt;Zhang2017&lt;/label&gt;&lt;work-type&gt;journal article&lt;/work-type&gt;&lt;urls&gt;&lt;related-urls&gt;&lt;url&gt;https://doi.org/10.1007/s12649-016-9744-5&lt;/url&gt;&lt;/related-urls&gt;&lt;/urls&gt;&lt;electronic-resource-num&gt;10.1007/s12649-016-9744-5&lt;/electronic-resource-num&gt;&lt;/record&gt;&lt;/Cite&gt;&lt;/EndNote&gt;</w:instrText>
      </w:r>
      <w:r w:rsidR="00C8725D" w:rsidRPr="00FC6E71">
        <w:fldChar w:fldCharType="separate"/>
      </w:r>
      <w:r w:rsidR="00FE6022" w:rsidRPr="00FE6022">
        <w:rPr>
          <w:noProof/>
          <w:vertAlign w:val="superscript"/>
        </w:rPr>
        <w:t>104</w:t>
      </w:r>
      <w:r w:rsidR="00C8725D" w:rsidRPr="00FC6E71">
        <w:fldChar w:fldCharType="end"/>
      </w:r>
    </w:p>
    <w:p w14:paraId="25F5A56F" w14:textId="77777777" w:rsidR="00C1292C" w:rsidRPr="00FC6E71" w:rsidRDefault="00C1292C" w:rsidP="00B421ED">
      <w:pPr>
        <w:pStyle w:val="Bulletedlist"/>
      </w:pPr>
      <w:r w:rsidRPr="00FC6E71">
        <w:t>75 Polychlorinated dibenzo-p-dioxins (PCDDs)</w:t>
      </w:r>
    </w:p>
    <w:p w14:paraId="5BD85782" w14:textId="77777777" w:rsidR="00C1292C" w:rsidRPr="00FC6E71" w:rsidRDefault="00C1292C" w:rsidP="00B421ED">
      <w:pPr>
        <w:pStyle w:val="Bulletedlist"/>
      </w:pPr>
      <w:r w:rsidRPr="00FC6E71">
        <w:t xml:space="preserve">135 polychlorinated dibenzofurans (PCDFs) </w:t>
      </w:r>
    </w:p>
    <w:p w14:paraId="15A1FB4F" w14:textId="77777777" w:rsidR="00C1292C" w:rsidRPr="00FC6E71" w:rsidRDefault="00C1292C" w:rsidP="00B421ED">
      <w:pPr>
        <w:pStyle w:val="Bulletedlist"/>
      </w:pPr>
      <w:r w:rsidRPr="00FC6E71">
        <w:t>209 polychlorinated biphenyls (PCBs)</w:t>
      </w:r>
    </w:p>
    <w:p w14:paraId="0232BA74" w14:textId="0B716C50" w:rsidR="00C1292C" w:rsidRPr="00FC6E71" w:rsidRDefault="00C1292C" w:rsidP="00BA5597">
      <w:pPr>
        <w:pStyle w:val="TAMainText"/>
        <w:rPr>
          <w:b/>
          <w:bCs/>
        </w:rPr>
      </w:pPr>
      <w:r w:rsidRPr="00FC6E71">
        <w:rPr>
          <w:color w:val="000000" w:themeColor="text1"/>
        </w:rPr>
        <w:lastRenderedPageBreak/>
        <w:t>O</w:t>
      </w:r>
      <w:r w:rsidRPr="00FC6E71">
        <w:t>nly around 30 of these substances are considered significantly harmful to health</w:t>
      </w:r>
      <w:r w:rsidR="00C8725D" w:rsidRPr="00FC6E71">
        <w:t>,</w:t>
      </w:r>
      <w:r w:rsidRPr="00FC6E71">
        <w:fldChar w:fldCharType="begin"/>
      </w:r>
      <w:r w:rsidR="00FE6022">
        <w:instrText xml:space="preserve"> ADDIN EN.CITE &lt;EndNote&gt;&lt;Cite&gt;&lt;Author&gt;Bates&lt;/Author&gt;&lt;Year&gt;2004&lt;/Year&gt;&lt;RecNum&gt;5230&lt;/RecNum&gt;&lt;DisplayText&gt;&lt;style face="superscript"&gt;105&lt;/style&gt;&lt;/DisplayText&gt;&lt;record&gt;&lt;rec-number&gt;5230&lt;/rec-number&gt;&lt;foreign-keys&gt;&lt;key app="EN" db-id="x9ep5rzpeferz2er5wxxvrplewr09fz5setz" timestamp="1576147490" guid="b9ff8a69-4014-4358-8f68-68fd80589c34"&gt;5230&lt;/key&gt;&lt;/foreign-keys&gt;&lt;ref-type name="Report"&gt;27&lt;/ref-type&gt;&lt;contributors&gt;&lt;authors&gt;&lt;author&gt;Margaret Bates&lt;/author&gt;&lt;/authors&gt;&lt;tertiary-authors&gt;&lt;author&gt;Environment and Transport Scrutiny Committee: Northamptonshire County Council,&lt;/author&gt;&lt;/tertiary-authors&gt;&lt;/contributors&gt;&lt;titles&gt;&lt;title&gt;Managing landfill site fires in Northamptonshire&lt;/title&gt;&lt;/titles&gt;&lt;dates&gt;&lt;year&gt;2004&lt;/year&gt;&lt;/dates&gt;&lt;pub-location&gt;Northampton&lt;/pub-location&gt;&lt;publisher&gt;University College Northampton&lt;/publisher&gt;&lt;urls&gt;&lt;related-urls&gt;&lt;url&gt;http://cfps.org.uk.surface3.vm.bytemark.co.uk/domains/cfps.org.uk/local/media/library/677.pdf&lt;/url&gt;&lt;/related-urls&gt;&lt;/urls&gt;&lt;access-date&gt;12 December 2019&lt;/access-date&gt;&lt;/record&gt;&lt;/Cite&gt;&lt;/EndNote&gt;</w:instrText>
      </w:r>
      <w:r w:rsidRPr="00FC6E71">
        <w:fldChar w:fldCharType="separate"/>
      </w:r>
      <w:r w:rsidR="00FE6022" w:rsidRPr="00FE6022">
        <w:rPr>
          <w:noProof/>
          <w:vertAlign w:val="superscript"/>
        </w:rPr>
        <w:t>105</w:t>
      </w:r>
      <w:r w:rsidRPr="00FC6E71">
        <w:fldChar w:fldCharType="end"/>
      </w:r>
      <w:r w:rsidRPr="00FC6E71">
        <w:t xml:space="preserve"> </w:t>
      </w:r>
      <w:r w:rsidR="7B42B90B" w:rsidRPr="00FC6E71">
        <w:t>however,</w:t>
      </w:r>
      <w:r w:rsidRPr="00FC6E71">
        <w:t xml:space="preserve"> they are persistent in the environment and have a half-life of between 7 and 11 years in the human body</w:t>
      </w:r>
      <w:r w:rsidR="00C8725D" w:rsidRPr="00FC6E71">
        <w:t>.</w:t>
      </w:r>
      <w:r w:rsidRPr="00FC6E71">
        <w:fldChar w:fldCharType="begin"/>
      </w:r>
      <w:r w:rsidR="00FE6022">
        <w:instrText xml:space="preserve"> ADDIN EN.CITE &lt;EndNote&gt;&lt;Cite&gt;&lt;Author&gt;Mukherjee&lt;/Author&gt;&lt;Year&gt;2016&lt;/Year&gt;&lt;RecNum&gt;275&lt;/RecNum&gt;&lt;DisplayText&gt;&lt;style face="superscript"&gt;106&lt;/style&gt;&lt;/DisplayText&gt;&lt;record&gt;&lt;rec-number&gt;275&lt;/rec-number&gt;&lt;foreign-keys&gt;&lt;key app="EN" db-id="x9ep5rzpeferz2er5wxxvrplewr09fz5setz" timestamp="1567079839" guid="b6d062e7-7550-44a4-a5c0-330f8f9007ed"&gt;275&lt;/key&gt;&lt;/foreign-keys&gt;&lt;ref-type name="Journal Article"&gt;17&lt;/ref-type&gt;&lt;contributors&gt;&lt;authors&gt;&lt;author&gt;Mukherjee, A.&lt;/author&gt;&lt;author&gt;Debnath, B.&lt;/author&gt;&lt;author&gt;Ghosh, Sadhan Kumar&lt;/author&gt;&lt;/authors&gt;&lt;/contributors&gt;&lt;titles&gt;&lt;title&gt;A Review on Technologies of Removal of Dioxins and Furans from Incinerator Flue Gas&lt;/title&gt;&lt;secondary-title&gt;Procedia Environmental Sciences&lt;/secondary-title&gt;&lt;/titles&gt;&lt;periodical&gt;&lt;full-title&gt;Procedia Environmental Sciences&lt;/full-title&gt;&lt;/periodical&gt;&lt;pages&gt;528-540&lt;/pages&gt;&lt;volume&gt;35&lt;/volume&gt;&lt;keywords&gt;&lt;keyword&gt;Incineration&lt;/keyword&gt;&lt;keyword&gt;Dioxins&lt;/keyword&gt;&lt;keyword&gt;Furans&lt;/keyword&gt;&lt;keyword&gt;flue gas treatment&lt;/keyword&gt;&lt;keyword&gt;removal technologies&lt;/keyword&gt;&lt;/keywords&gt;&lt;dates&gt;&lt;year&gt;2016&lt;/year&gt;&lt;pub-dates&gt;&lt;date&gt;2016/01/01/&lt;/date&gt;&lt;/pub-dates&gt;&lt;/dates&gt;&lt;isbn&gt;1878-0296&lt;/isbn&gt;&lt;urls&gt;&lt;related-urls&gt;&lt;url&gt;http://www.sciencedirect.com/science/article/pii/S1878029616301268&lt;/url&gt;&lt;/related-urls&gt;&lt;/urls&gt;&lt;electronic-resource-num&gt;https://doi.org/10.1016/j.proenv.2016.07.037&lt;/electronic-resource-num&gt;&lt;/record&gt;&lt;/Cite&gt;&lt;/EndNote&gt;</w:instrText>
      </w:r>
      <w:r w:rsidRPr="00FC6E71">
        <w:fldChar w:fldCharType="separate"/>
      </w:r>
      <w:r w:rsidR="00FE6022" w:rsidRPr="00FE6022">
        <w:rPr>
          <w:noProof/>
          <w:vertAlign w:val="superscript"/>
        </w:rPr>
        <w:t>106</w:t>
      </w:r>
      <w:r w:rsidRPr="00FC6E71">
        <w:fldChar w:fldCharType="end"/>
      </w:r>
      <w:r w:rsidRPr="00FC6E71">
        <w:t xml:space="preserve"> A range of adverse health impacts include short term conditions</w:t>
      </w:r>
      <w:r w:rsidR="00C056FF">
        <w:t>,</w:t>
      </w:r>
      <w:r w:rsidRPr="00FC6E71">
        <w:t xml:space="preserve"> such as chloracne (severe skin lesions) and </w:t>
      </w:r>
      <w:r w:rsidR="35B939FE" w:rsidRPr="00FC6E71">
        <w:t>longer-term</w:t>
      </w:r>
      <w:r w:rsidRPr="00FC6E71">
        <w:t xml:space="preserve"> conditions such as cancers; immunological, developmental, neurological, neurodevelopmental and hormonal disruptions; and reproductive issues</w:t>
      </w:r>
      <w:r w:rsidR="00C8725D" w:rsidRPr="00FC6E71">
        <w:t>.</w:t>
      </w:r>
      <w:r w:rsidRPr="00FC6E71">
        <w:fldChar w:fldCharType="begin"/>
      </w:r>
      <w:r w:rsidR="007A1C7D">
        <w:instrText xml:space="preserve"> ADDIN EN.CITE &lt;EndNote&gt;&lt;Cite&gt;&lt;Author&gt;Cogut&lt;/Author&gt;&lt;Year&gt;2016&lt;/Year&gt;&lt;RecNum&gt;279&lt;/RecNum&gt;&lt;DisplayText&gt;&lt;style face="superscript"&gt;16&lt;/style&gt;&lt;/DisplayText&gt;&lt;record&gt;&lt;rec-number&gt;279&lt;/rec-number&gt;&lt;foreign-keys&gt;&lt;key app="EN" db-id="x9ep5rzpeferz2er5wxxvrplewr09fz5setz" timestamp="1567084081" guid="cb081774-0f38-47bd-a96d-a2ab022c660b"&gt;279&lt;/key&gt;&lt;/foreign-keys&gt;&lt;ref-type name="Report"&gt;27&lt;/ref-type&gt;&lt;contributors&gt;&lt;authors&gt;&lt;author&gt;Alexander Cogut&lt;/author&gt;&lt;/authors&gt;&lt;/contributors&gt;&lt;titles&gt;&lt;title&gt;Open burning of waste: A global health disaster&lt;/title&gt;&lt;/titles&gt;&lt;dates&gt;&lt;year&gt;2016&lt;/year&gt;&lt;/dates&gt;&lt;pub-location&gt;Geneva, Switzerland&lt;/pub-location&gt;&lt;publisher&gt;R20 Regions of Climate Action &lt;/publisher&gt;&lt;urls&gt;&lt;related-urls&gt;&lt;url&gt;https://bit.ly/37At6id&lt;/url&gt;&lt;/related-urls&gt;&lt;/urls&gt;&lt;research-notes&gt;https://www.google.com/url?sa=i&amp;amp;source=images&amp;amp;cd=&amp;amp;ved=2ahUKEwjl9ZKmkKjkAhUBolwKHZLuA5sQjB16BAgBEAM&amp;amp;url=https%3A%2F%2Fregions20.org%2Fwp-content%2Fuploads%2F2016%2F08%2FOPEN-BURNING-OF-WASTE-A-GLOBAL-HEALTH-DISASTER_R20-Research-Paper_Final_29.05.2017.pdf&amp;amp;psig=AOvVaw30siBCv4JOdyO8oZFuElYG&amp;amp;ust=1567169716234275&lt;/research-notes&gt;&lt;access-date&gt;29 August 2019&lt;/access-date&gt;&lt;/record&gt;&lt;/Cite&gt;&lt;/EndNote&gt;</w:instrText>
      </w:r>
      <w:r w:rsidRPr="00FC6E71">
        <w:fldChar w:fldCharType="separate"/>
      </w:r>
      <w:r w:rsidR="007A1C7D" w:rsidRPr="007A1C7D">
        <w:rPr>
          <w:noProof/>
          <w:vertAlign w:val="superscript"/>
        </w:rPr>
        <w:t>16</w:t>
      </w:r>
      <w:r w:rsidRPr="00FC6E71">
        <w:fldChar w:fldCharType="end"/>
      </w:r>
    </w:p>
    <w:p w14:paraId="6F27A2D2" w14:textId="5232DCE2" w:rsidR="00C1292C" w:rsidRPr="00FC6E71" w:rsidRDefault="00C1292C" w:rsidP="00BA5597">
      <w:pPr>
        <w:pStyle w:val="TAMainText"/>
        <w:rPr>
          <w:rFonts w:cs="AdvP7B6C"/>
        </w:rPr>
      </w:pPr>
      <w:r w:rsidRPr="00FC6E71">
        <w:t>DRCs are found throughout the environment, but particularly in sediments, soils and non-vegetable foodstuffs</w:t>
      </w:r>
      <w:r w:rsidR="00C8725D" w:rsidRPr="00FC6E71">
        <w:t>.</w:t>
      </w:r>
      <w:r w:rsidRPr="00FC6E71">
        <w:fldChar w:fldCharType="begin"/>
      </w:r>
      <w:r w:rsidR="00FE6022">
        <w:instrText xml:space="preserve"> ADDIN EN.CITE &lt;EndNote&gt;&lt;Cite&gt;&lt;Author&gt;Organization&lt;/Author&gt;&lt;Year&gt;2016&lt;/Year&gt;&lt;RecNum&gt;5231&lt;/RecNum&gt;&lt;DisplayText&gt;&lt;style face="superscript"&gt;107&lt;/style&gt;&lt;/DisplayText&gt;&lt;record&gt;&lt;rec-number&gt;5231&lt;/rec-number&gt;&lt;foreign-keys&gt;&lt;key app="EN" db-id="x9ep5rzpeferz2er5wxxvrplewr09fz5setz" timestamp="1576148546" guid="0e66e4f7-d5a4-4aff-b465-ba37df908283"&gt;5231&lt;/key&gt;&lt;/foreign-keys&gt;&lt;ref-type name="Web Page"&gt;12&lt;/ref-type&gt;&lt;contributors&gt;&lt;authors&gt;&lt;author&gt;World Health Organization,&lt;/author&gt;&lt;/authors&gt;&lt;/contributors&gt;&lt;titles&gt;&lt;title&gt;Dioxins and their effects on human health&lt;/title&gt;&lt;/titles&gt;&lt;volume&gt;12 December 2019&lt;/volume&gt;&lt;dates&gt;&lt;year&gt;2016&lt;/year&gt;&lt;/dates&gt;&lt;publisher&gt;World Health Organization,&lt;/publisher&gt;&lt;urls&gt;&lt;related-urls&gt;&lt;url&gt;https://www.who.int/news-room/fact-sheets/detail/dioxins-and-their-effects-on-human-health&lt;/url&gt;&lt;/related-urls&gt;&lt;/urls&gt;&lt;access-date&gt;12 December 2019&lt;/access-date&gt;&lt;/record&gt;&lt;/Cite&gt;&lt;/EndNote&gt;</w:instrText>
      </w:r>
      <w:r w:rsidRPr="00FC6E71">
        <w:fldChar w:fldCharType="separate"/>
      </w:r>
      <w:r w:rsidR="00FE6022" w:rsidRPr="00FE6022">
        <w:rPr>
          <w:noProof/>
          <w:vertAlign w:val="superscript"/>
        </w:rPr>
        <w:t>107</w:t>
      </w:r>
      <w:r w:rsidRPr="00FC6E71">
        <w:fldChar w:fldCharType="end"/>
      </w:r>
      <w:r w:rsidRPr="00FC6E71">
        <w:t xml:space="preserve"> </w:t>
      </w:r>
      <w:r w:rsidRPr="00FC6E71">
        <w:rPr>
          <w:rFonts w:cs="AdvP7B6C"/>
        </w:rPr>
        <w:t>More than 90</w:t>
      </w:r>
      <w:r w:rsidRPr="00FC6E71">
        <w:rPr>
          <w:rFonts w:cs="AdvP4C4E59"/>
        </w:rPr>
        <w:t xml:space="preserve">% </w:t>
      </w:r>
      <w:r w:rsidRPr="00FC6E71">
        <w:rPr>
          <w:rFonts w:cs="AdvP7B6C"/>
        </w:rPr>
        <w:t>of dioxins exposure is thought to be through food, mainly meat, fish eggs and dairy products</w:t>
      </w:r>
      <w:r w:rsidR="00C8725D" w:rsidRPr="00FC6E71">
        <w:rPr>
          <w:rFonts w:cs="AdvP7B6C"/>
        </w:rPr>
        <w:t>,</w:t>
      </w:r>
      <w:r w:rsidRPr="00FC6E71">
        <w:rPr>
          <w:rFonts w:cs="AdvP7B6C"/>
        </w:rPr>
        <w:fldChar w:fldCharType="begin"/>
      </w:r>
      <w:r w:rsidR="00FE6022">
        <w:rPr>
          <w:rFonts w:cs="AdvP7B6C"/>
        </w:rPr>
        <w:instrText xml:space="preserve"> ADDIN EN.CITE &lt;EndNote&gt;&lt;Cite&gt;&lt;Author&gt;Maynard&lt;/Author&gt;&lt;Year&gt;2010&lt;/Year&gt;&lt;RecNum&gt;5229&lt;/RecNum&gt;&lt;DisplayText&gt;&lt;style face="superscript"&gt;108&lt;/style&gt;&lt;/DisplayText&gt;&lt;record&gt;&lt;rec-number&gt;5229&lt;/rec-number&gt;&lt;foreign-keys&gt;&lt;key app="EN" db-id="x9ep5rzpeferz2er5wxxvrplewr09fz5setz" timestamp="1576142587" guid="1f84e1dd-7b90-4177-ba48-a8457424120f"&gt;5229&lt;/key&gt;&lt;/foreign-keys&gt;&lt;ref-type name="Report"&gt;27&lt;/ref-type&gt;&lt;contributors&gt;&lt;authors&gt;&lt;author&gt;R L Maynard&lt;/author&gt;&lt;author&gt;H Walton&lt;/author&gt;&lt;author&gt;F Pollitt&lt;/author&gt;&lt;author&gt;R Fielder&lt;/author&gt;&lt;/authors&gt;&lt;tertiary-authors&gt;&lt;author&gt;Health Protection Agency&lt;/author&gt;&lt;/tertiary-authors&gt;&lt;/contributors&gt;&lt;titles&gt;&lt;title&gt;The impact on health of emissions to air from municipal waste incinerators &lt;/title&gt;&lt;/titles&gt;&lt;dates&gt;&lt;year&gt;2010&lt;/year&gt;&lt;/dates&gt;&lt;pub-location&gt;Didcot, UK&lt;/pub-location&gt;&lt;publisher&gt;Health Protection Agency&lt;/publisher&gt;&lt;urls&gt;&lt;related-urls&gt;&lt;url&gt;https://www.gov.uk/government/publications/municipal-waste-incinerators-emissions-impact-on-health&lt;/url&gt;&lt;/related-urls&gt;&lt;/urls&gt;&lt;access-date&gt;12 December 2019&lt;/access-date&gt;&lt;/record&gt;&lt;/Cite&gt;&lt;/EndNote&gt;</w:instrText>
      </w:r>
      <w:r w:rsidRPr="00FC6E71">
        <w:rPr>
          <w:rFonts w:cs="AdvP7B6C"/>
        </w:rPr>
        <w:fldChar w:fldCharType="separate"/>
      </w:r>
      <w:r w:rsidR="00FE6022" w:rsidRPr="00FE6022">
        <w:rPr>
          <w:rFonts w:cs="AdvP7B6C"/>
          <w:noProof/>
          <w:vertAlign w:val="superscript"/>
        </w:rPr>
        <w:t>108</w:t>
      </w:r>
      <w:r w:rsidRPr="00FC6E71">
        <w:rPr>
          <w:rFonts w:cs="AdvP7B6C"/>
        </w:rPr>
        <w:fldChar w:fldCharType="end"/>
      </w:r>
      <w:r w:rsidRPr="00FC6E71">
        <w:rPr>
          <w:rFonts w:cs="AdvP7B6C"/>
        </w:rPr>
        <w:t xml:space="preserve"> with only very small quantities being taken up by plants</w:t>
      </w:r>
      <w:r w:rsidR="00C8725D" w:rsidRPr="00FC6E71">
        <w:rPr>
          <w:rFonts w:cs="AdvP7B6C"/>
        </w:rPr>
        <w:t>.</w:t>
      </w:r>
      <w:r w:rsidRPr="00FC6E71">
        <w:rPr>
          <w:rFonts w:cs="AdvP7B6C"/>
        </w:rPr>
        <w:fldChar w:fldCharType="begin">
          <w:fldData xml:space="preserve">PEVuZE5vdGU+PENpdGU+PEF1dGhvcj5MZcWba8OzdzwvQXV0aG9yPjxZZWFyPjIwMTk8L1llYXI+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==
</w:fldData>
        </w:fldChar>
      </w:r>
      <w:r w:rsidR="00FE6022">
        <w:rPr>
          <w:rFonts w:cs="AdvP7B6C"/>
        </w:rPr>
        <w:instrText xml:space="preserve"> ADDIN EN.CITE </w:instrText>
      </w:r>
      <w:r w:rsidR="00FE6022">
        <w:rPr>
          <w:rFonts w:cs="AdvP7B6C"/>
        </w:rPr>
        <w:fldChar w:fldCharType="begin">
          <w:fldData xml:space="preserve">PEVuZE5vdGU+PENpdGU+PEF1dGhvcj5MZcWba8OzdzwvQXV0aG9yPjxZZWFyPjIwMTk8L1llYXI+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==
</w:fldData>
        </w:fldChar>
      </w:r>
      <w:r w:rsidR="00FE6022">
        <w:rPr>
          <w:rFonts w:cs="AdvP7B6C"/>
        </w:rPr>
        <w:instrText xml:space="preserve"> ADDIN EN.CITE.DATA </w:instrText>
      </w:r>
      <w:r w:rsidR="00FE6022">
        <w:rPr>
          <w:rFonts w:cs="AdvP7B6C"/>
        </w:rPr>
      </w:r>
      <w:r w:rsidR="00FE6022">
        <w:rPr>
          <w:rFonts w:cs="AdvP7B6C"/>
        </w:rPr>
        <w:fldChar w:fldCharType="end"/>
      </w:r>
      <w:r w:rsidRPr="00FC6E71">
        <w:rPr>
          <w:rFonts w:cs="AdvP7B6C"/>
        </w:rPr>
      </w:r>
      <w:r w:rsidRPr="00FC6E71">
        <w:rPr>
          <w:rFonts w:cs="AdvP7B6C"/>
        </w:rPr>
        <w:fldChar w:fldCharType="separate"/>
      </w:r>
      <w:r w:rsidR="00FE6022" w:rsidRPr="00FE6022">
        <w:rPr>
          <w:rFonts w:cs="AdvP7B6C"/>
          <w:noProof/>
          <w:vertAlign w:val="superscript"/>
        </w:rPr>
        <w:t>109</w:t>
      </w:r>
      <w:r w:rsidRPr="00FC6E71">
        <w:rPr>
          <w:rFonts w:cs="AdvP7B6C"/>
        </w:rPr>
        <w:fldChar w:fldCharType="end"/>
      </w:r>
      <w:r w:rsidRPr="00FC6E71">
        <w:rPr>
          <w:rFonts w:cs="AdvP7B6C"/>
        </w:rPr>
        <w:t xml:space="preserve"> </w:t>
      </w:r>
      <w:r w:rsidRPr="00FC6E71">
        <w:t>Dioxins are often formed through incomplete combustion of materials containing chlorine or other halogens</w:t>
      </w:r>
      <w:r w:rsidR="00C8725D" w:rsidRPr="00FC6E71">
        <w:t>,</w:t>
      </w:r>
      <w:r w:rsidRPr="00FC6E71">
        <w:fldChar w:fldCharType="begin"/>
      </w:r>
      <w:r w:rsidR="00FE6022">
        <w:instrText xml:space="preserve"> ADDIN EN.CITE &lt;EndNote&gt;&lt;Cite&gt;&lt;Author&gt;Estrellan&lt;/Author&gt;&lt;Year&gt;2010&lt;/Year&gt;&lt;RecNum&gt;5227&lt;/RecNum&gt;&lt;DisplayText&gt;&lt;style face="superscript"&gt;110&lt;/style&gt;&lt;/DisplayText&gt;&lt;record&gt;&lt;rec-number&gt;5227&lt;/rec-number&gt;&lt;foreign-keys&gt;&lt;key app="EN" db-id="x9ep5rzpeferz2er5wxxvrplewr09fz5setz" timestamp="1576086016" guid="466b344f-45c5-4902-b82b-eb628928d64f"&gt;5227&lt;/key&gt;&lt;/foreign-keys&gt;&lt;ref-type name="Journal Article"&gt;17&lt;/ref-type&gt;&lt;contributors&gt;&lt;authors&gt;&lt;author&gt;Estrellan, Carl Renan&lt;/author&gt;&lt;author&gt;Lino,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www.sciencedirect.com/science/article/pii/S0045653510003711&lt;/url&gt;&lt;/related-urls&gt;&lt;/urls&gt;&lt;electronic-resource-num&gt;https://doi.org/10.1016/j.chemosphere.2010.03.057&lt;/electronic-resource-num&gt;&lt;/record&gt;&lt;/Cite&gt;&lt;/EndNote&gt;</w:instrText>
      </w:r>
      <w:r w:rsidRPr="00FC6E71">
        <w:fldChar w:fldCharType="separate"/>
      </w:r>
      <w:r w:rsidR="00FE6022" w:rsidRPr="00FE6022">
        <w:rPr>
          <w:noProof/>
          <w:vertAlign w:val="superscript"/>
        </w:rPr>
        <w:t>110</w:t>
      </w:r>
      <w:r w:rsidRPr="00FC6E71">
        <w:fldChar w:fldCharType="end"/>
      </w:r>
      <w:r w:rsidRPr="00FC6E71">
        <w:t xml:space="preserve"> but </w:t>
      </w:r>
      <w:r w:rsidR="5EF6020F" w:rsidRPr="00FC6E71">
        <w:t>also,</w:t>
      </w:r>
      <w:r w:rsidRPr="00FC6E71">
        <w:t xml:space="preserve"> through non-combustion processes</w:t>
      </w:r>
      <w:r w:rsidR="00C056FF">
        <w:t>,</w:t>
      </w:r>
      <w:r w:rsidRPr="00FC6E71">
        <w:t xml:space="preserve"> such as chlorine bleaching of paper or production of some pesticides and herbicides</w:t>
      </w:r>
      <w:r w:rsidR="00C8725D" w:rsidRPr="00FC6E71">
        <w:t>.</w:t>
      </w:r>
      <w:r w:rsidRPr="00FC6E71">
        <w:fldChar w:fldCharType="begin"/>
      </w:r>
      <w:r w:rsidR="00FE6022">
        <w:instrText xml:space="preserve"> ADDIN EN.CITE &lt;EndNote&gt;&lt;Cite&gt;&lt;Author&gt;Organization&lt;/Author&gt;&lt;Year&gt;2016&lt;/Year&gt;&lt;RecNum&gt;5231&lt;/RecNum&gt;&lt;DisplayText&gt;&lt;style face="superscript"&gt;107&lt;/style&gt;&lt;/DisplayText&gt;&lt;record&gt;&lt;rec-number&gt;5231&lt;/rec-number&gt;&lt;foreign-keys&gt;&lt;key app="EN" db-id="x9ep5rzpeferz2er5wxxvrplewr09fz5setz" timestamp="1576148546" guid="0e66e4f7-d5a4-4aff-b465-ba37df908283"&gt;5231&lt;/key&gt;&lt;/foreign-keys&gt;&lt;ref-type name="Web Page"&gt;12&lt;/ref-type&gt;&lt;contributors&gt;&lt;authors&gt;&lt;author&gt;World Health Organization,&lt;/author&gt;&lt;/authors&gt;&lt;/contributors&gt;&lt;titles&gt;&lt;title&gt;Dioxins and their effects on human health&lt;/title&gt;&lt;/titles&gt;&lt;volume&gt;12 December 2019&lt;/volume&gt;&lt;dates&gt;&lt;year&gt;2016&lt;/year&gt;&lt;/dates&gt;&lt;publisher&gt;World Health Organization,&lt;/publisher&gt;&lt;urls&gt;&lt;related-urls&gt;&lt;url&gt;https://www.who.int/news-room/fact-sheets/detail/dioxins-and-their-effects-on-human-health&lt;/url&gt;&lt;/related-urls&gt;&lt;/urls&gt;&lt;access-date&gt;12 December 2019&lt;/access-date&gt;&lt;/record&gt;&lt;/Cite&gt;&lt;/EndNote&gt;</w:instrText>
      </w:r>
      <w:r w:rsidRPr="00FC6E71">
        <w:fldChar w:fldCharType="separate"/>
      </w:r>
      <w:r w:rsidR="00FE6022" w:rsidRPr="00FE6022">
        <w:rPr>
          <w:noProof/>
          <w:vertAlign w:val="superscript"/>
        </w:rPr>
        <w:t>107</w:t>
      </w:r>
      <w:r w:rsidRPr="00FC6E71">
        <w:fldChar w:fldCharType="end"/>
      </w:r>
      <w:r w:rsidRPr="00FC6E71">
        <w:t xml:space="preserve"> </w:t>
      </w:r>
    </w:p>
    <w:p w14:paraId="5E9E3259" w14:textId="7754FD26" w:rsidR="00C1292C" w:rsidRPr="00FC6E71" w:rsidRDefault="00C1292C" w:rsidP="00BA5597">
      <w:pPr>
        <w:pStyle w:val="TAMainText"/>
      </w:pPr>
      <w:r w:rsidRPr="00FC6E71">
        <w:t>While biological material inevitably contains some chlorine that will lead to dioxin production following combustion, anthropogenic materials</w:t>
      </w:r>
      <w:r w:rsidR="00C056FF">
        <w:t>,</w:t>
      </w:r>
      <w:r w:rsidRPr="00FC6E71">
        <w:t xml:space="preserve"> such as </w:t>
      </w:r>
      <w:r w:rsidR="00C056FF" w:rsidRPr="00FC6E71">
        <w:t>plastics</w:t>
      </w:r>
      <w:r w:rsidR="00C056FF">
        <w:t xml:space="preserve"> featuring highly chlorinated polymers (e.g.</w:t>
      </w:r>
      <w:r w:rsidRPr="00FC6E71">
        <w:t xml:space="preserve"> PVC</w:t>
      </w:r>
      <w:r w:rsidR="00C056FF">
        <w:t>)</w:t>
      </w:r>
      <w:r w:rsidRPr="00FC6E71">
        <w:t xml:space="preserve"> and those containing halogenated additives</w:t>
      </w:r>
      <w:r w:rsidR="00C056FF">
        <w:t>,</w:t>
      </w:r>
      <w:r w:rsidRPr="00FC6E71">
        <w:t xml:space="preserve"> such as BFRs</w:t>
      </w:r>
      <w:r w:rsidR="00C056FF">
        <w:t>,</w:t>
      </w:r>
      <w:r w:rsidRPr="00FC6E71">
        <w:t xml:space="preserve"> are likely to generate significantly more material per unit of mass combusted</w:t>
      </w:r>
      <w:r w:rsidR="00C8725D" w:rsidRPr="00FC6E71">
        <w:t>.</w:t>
      </w:r>
      <w:r w:rsidRPr="00FC6E71">
        <w:rPr>
          <w:color w:val="000000" w:themeColor="text1"/>
        </w:rPr>
        <w:fldChar w:fldCharType="begin">
          <w:fldData xml:space="preserve">PEVuZE5vdGU+PENpdGU+PEF1dGhvcj5IZWRtYW48L0F1dGhvcj48WWVhcj4yMDA1PC9ZZWFyPjxS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</w:fldData>
        </w:fldChar>
      </w:r>
      <w:r w:rsidR="00FE6022">
        <w:rPr>
          <w:color w:val="000000" w:themeColor="text1"/>
        </w:rPr>
        <w:instrText xml:space="preserve"> ADDIN EN.CITE </w:instrText>
      </w:r>
      <w:r w:rsidR="00FE6022">
        <w:rPr>
          <w:color w:val="000000" w:themeColor="text1"/>
        </w:rPr>
        <w:fldChar w:fldCharType="begin">
          <w:fldData xml:space="preserve">PEVuZE5vdGU+PENpdGU+PEF1dGhvcj5IZWRtYW48L0F1dGhvcj48WWVhcj4yMDA1PC9ZZWFyPjxS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</w:fldData>
        </w:fldChar>
      </w:r>
      <w:r w:rsidR="00FE6022">
        <w:rPr>
          <w:color w:val="000000" w:themeColor="text1"/>
        </w:rPr>
        <w:instrText xml:space="preserve"> ADDIN EN.CITE.DATA </w:instrText>
      </w:r>
      <w:r w:rsidR="00FE6022">
        <w:rPr>
          <w:color w:val="000000" w:themeColor="text1"/>
        </w:rPr>
      </w:r>
      <w:r w:rsidR="00FE6022">
        <w:rPr>
          <w:color w:val="000000" w:themeColor="text1"/>
        </w:rPr>
        <w:fldChar w:fldCharType="end"/>
      </w:r>
      <w:r w:rsidRPr="00FC6E71">
        <w:rPr>
          <w:color w:val="000000" w:themeColor="text1"/>
        </w:rPr>
      </w:r>
      <w:r w:rsidRPr="00FC6E71">
        <w:rPr>
          <w:color w:val="000000" w:themeColor="text1"/>
        </w:rPr>
        <w:fldChar w:fldCharType="separate"/>
      </w:r>
      <w:r w:rsidR="00FE6022" w:rsidRPr="00FE6022">
        <w:rPr>
          <w:noProof/>
          <w:color w:val="000000" w:themeColor="text1"/>
          <w:vertAlign w:val="superscript"/>
        </w:rPr>
        <w:t>111, 112</w:t>
      </w:r>
      <w:r w:rsidRPr="00FC6E71">
        <w:rPr>
          <w:color w:val="000000" w:themeColor="text1"/>
        </w:rPr>
        <w:fldChar w:fldCharType="end"/>
      </w:r>
    </w:p>
    <w:p w14:paraId="75FE6C00" w14:textId="14AA4938" w:rsidR="00C1292C" w:rsidRPr="00FC6E71" w:rsidRDefault="00C1292C" w:rsidP="00BA5597">
      <w:pPr>
        <w:pStyle w:val="TAMainText"/>
        <w:rPr>
          <w:color w:val="FF0000"/>
        </w:rPr>
      </w:pPr>
      <w:r w:rsidRPr="00FC6E71">
        <w:t>In 1995, controlled combustion of solid waste in incineration plants was reported to be responsible for 69%</w:t>
      </w:r>
      <w:r w:rsidR="0013221A">
        <w:t xml:space="preserve"> (wt.)</w:t>
      </w:r>
      <w:r w:rsidRPr="00FC6E71">
        <w:t xml:space="preserve"> of dioxin emissions worldwide</w:t>
      </w:r>
      <w:r w:rsidR="00A02D2A">
        <w:t>.</w:t>
      </w:r>
      <w:r w:rsidRPr="00FC6E71">
        <w:fldChar w:fldCharType="begin"/>
      </w:r>
      <w:r w:rsidR="00FE6022">
        <w:instrText xml:space="preserve"> ADDIN EN.CITE &lt;EndNote&gt;&lt;Cite&gt;&lt;Author&gt;Bates&lt;/Author&gt;&lt;Year&gt;2004&lt;/Year&gt;&lt;RecNum&gt;5230&lt;/RecNum&gt;&lt;DisplayText&gt;&lt;style face="superscript"&gt;105&lt;/style&gt;&lt;/DisplayText&gt;&lt;record&gt;&lt;rec-number&gt;5230&lt;/rec-number&gt;&lt;foreign-keys&gt;&lt;key app="EN" db-id="x9ep5rzpeferz2er5wxxvrplewr09fz5setz" timestamp="1576147490" guid="b9ff8a69-4014-4358-8f68-68fd80589c34"&gt;5230&lt;/key&gt;&lt;/foreign-keys&gt;&lt;ref-type name="Report"&gt;27&lt;/ref-type&gt;&lt;contributors&gt;&lt;authors&gt;&lt;author&gt;Margaret Bates&lt;/author&gt;&lt;/authors&gt;&lt;tertiary-authors&gt;&lt;author&gt;Environment and Transport Scrutiny Committee: Northamptonshire County Council,&lt;/author&gt;&lt;/tertiary-authors&gt;&lt;/contributors&gt;&lt;titles&gt;&lt;title&gt;Managing landfill site fires in Northamptonshire&lt;/title&gt;&lt;/titles&gt;&lt;dates&gt;&lt;year&gt;2004&lt;/year&gt;&lt;/dates&gt;&lt;pub-location&gt;Northampton&lt;/pub-location&gt;&lt;publisher&gt;University College Northampton&lt;/publisher&gt;&lt;urls&gt;&lt;related-urls&gt;&lt;url&gt;http://cfps.org.uk.surface3.vm.bytemark.co.uk/domains/cfps.org.uk/local/media/library/677.pdf&lt;/url&gt;&lt;/related-urls&gt;&lt;/urls&gt;&lt;access-date&gt;12 December 2019&lt;/access-date&gt;&lt;/record&gt;&lt;/Cite&gt;&lt;/EndNote&gt;</w:instrText>
      </w:r>
      <w:r w:rsidRPr="00FC6E71">
        <w:fldChar w:fldCharType="separate"/>
      </w:r>
      <w:r w:rsidR="00FE6022" w:rsidRPr="00FE6022">
        <w:rPr>
          <w:noProof/>
          <w:vertAlign w:val="superscript"/>
        </w:rPr>
        <w:t>105</w:t>
      </w:r>
      <w:r w:rsidRPr="00FC6E71">
        <w:fldChar w:fldCharType="end"/>
      </w:r>
      <w:r w:rsidRPr="00FC6E71">
        <w:t xml:space="preserve"> </w:t>
      </w:r>
      <w:r w:rsidR="00A02D2A">
        <w:t>H</w:t>
      </w:r>
      <w:r w:rsidRPr="00FC6E71">
        <w:t>owever</w:t>
      </w:r>
      <w:r w:rsidR="3CB74358" w:rsidRPr="00FC6E71">
        <w:t>,</w:t>
      </w:r>
      <w:r w:rsidRPr="00FC6E71">
        <w:t xml:space="preserve"> this </w:t>
      </w:r>
      <w:r w:rsidR="00A02D2A">
        <w:t xml:space="preserve">percentage contribution </w:t>
      </w:r>
      <w:r w:rsidRPr="00FC6E71">
        <w:t>is likely to be considerably lower today, with many older incineration</w:t>
      </w:r>
      <w:r w:rsidR="00A02D2A">
        <w:t xml:space="preserve"> plants</w:t>
      </w:r>
      <w:r w:rsidR="00A02D2A" w:rsidRPr="00FC6E71">
        <w:t xml:space="preserve"> falling</w:t>
      </w:r>
      <w:r w:rsidRPr="00FC6E71">
        <w:t xml:space="preserve"> out of use, and newer technology being </w:t>
      </w:r>
      <w:r w:rsidR="00A02D2A">
        <w:t xml:space="preserve">times </w:t>
      </w:r>
      <w:r w:rsidRPr="00FC6E71">
        <w:t xml:space="preserve">more capable of emissions abatement. For </w:t>
      </w:r>
      <w:r w:rsidR="235AE38D" w:rsidRPr="00FC6E71">
        <w:t>instance,</w:t>
      </w:r>
      <w:r w:rsidRPr="00FC6E71">
        <w:t xml:space="preserve"> in the UK, MSW incinerators are estimated to be responsible for approximately </w:t>
      </w:r>
      <w:r w:rsidR="00A02D2A">
        <w:t xml:space="preserve">only </w:t>
      </w:r>
      <w:r w:rsidRPr="00FC6E71">
        <w:t xml:space="preserve">1% </w:t>
      </w:r>
      <w:r w:rsidR="0013221A">
        <w:t xml:space="preserve">(wt.) </w:t>
      </w:r>
      <w:r w:rsidRPr="00FC6E71">
        <w:t xml:space="preserve">of </w:t>
      </w:r>
      <w:r w:rsidR="001047EC" w:rsidRPr="00FC6E71">
        <w:t xml:space="preserve">total </w:t>
      </w:r>
      <w:r w:rsidR="00AA49D6">
        <w:t>DRC</w:t>
      </w:r>
      <w:r w:rsidRPr="00FC6E71">
        <w:t xml:space="preserve"> emissions</w:t>
      </w:r>
      <w:r w:rsidR="003D6B21" w:rsidRPr="00FC6E71">
        <w:t>.</w:t>
      </w:r>
      <w:r w:rsidRPr="00FC6E71">
        <w:fldChar w:fldCharType="begin"/>
      </w:r>
      <w:r w:rsidR="00FE6022">
        <w:instrText xml:space="preserve"> ADDIN EN.CITE &lt;EndNote&gt;&lt;Cite&gt;&lt;Author&gt;Maynard&lt;/Author&gt;&lt;Year&gt;2010&lt;/Year&gt;&lt;RecNum&gt;5229&lt;/RecNum&gt;&lt;DisplayText&gt;&lt;style face="superscript"&gt;108&lt;/style&gt;&lt;/DisplayText&gt;&lt;record&gt;&lt;rec-number&gt;5229&lt;/rec-number&gt;&lt;foreign-keys&gt;&lt;key app="EN" db-id="x9ep5rzpeferz2er5wxxvrplewr09fz5setz" timestamp="1576142587" guid="1f84e1dd-7b90-4177-ba48-a8457424120f"&gt;5229&lt;/key&gt;&lt;/foreign-keys&gt;&lt;ref-type name="Report"&gt;27&lt;/ref-type&gt;&lt;contributors&gt;&lt;authors&gt;&lt;author&gt;R L Maynard&lt;/author&gt;&lt;author&gt;H Walton&lt;/author&gt;&lt;author&gt;F Pollitt&lt;/author&gt;&lt;author&gt;R Fielder&lt;/author&gt;&lt;/authors&gt;&lt;tertiary-authors&gt;&lt;author&gt;Health Protection Agency&lt;/author&gt;&lt;/tertiary-authors&gt;&lt;/contributors&gt;&lt;titles&gt;&lt;title&gt;The impact on health of emissions to air from municipal waste incinerators &lt;/title&gt;&lt;/titles&gt;&lt;dates&gt;&lt;year&gt;2010&lt;/year&gt;&lt;/dates&gt;&lt;pub-location&gt;Didcot, UK&lt;/pub-location&gt;&lt;publisher&gt;Health Protection Agency&lt;/publisher&gt;&lt;urls&gt;&lt;related-urls&gt;&lt;url&gt;https://www.gov.uk/government/publications/municipal-waste-incinerators-emissions-impact-on-health&lt;/url&gt;&lt;/related-urls&gt;&lt;/urls&gt;&lt;access-date&gt;12 December 2019&lt;/access-date&gt;&lt;/record&gt;&lt;/Cite&gt;&lt;/EndNote&gt;</w:instrText>
      </w:r>
      <w:r w:rsidRPr="00FC6E71">
        <w:fldChar w:fldCharType="separate"/>
      </w:r>
      <w:r w:rsidR="00FE6022" w:rsidRPr="00FE6022">
        <w:rPr>
          <w:noProof/>
          <w:vertAlign w:val="superscript"/>
        </w:rPr>
        <w:t>108</w:t>
      </w:r>
      <w:r w:rsidRPr="00FC6E71">
        <w:fldChar w:fldCharType="end"/>
      </w:r>
    </w:p>
    <w:p w14:paraId="3C823CE1" w14:textId="6D60083F" w:rsidR="00C1292C" w:rsidRPr="00FC6E71" w:rsidRDefault="00C1292C" w:rsidP="00BA5597">
      <w:pPr>
        <w:pStyle w:val="TAMainText"/>
      </w:pPr>
      <w:r w:rsidRPr="00FC6E71">
        <w:lastRenderedPageBreak/>
        <w:t xml:space="preserve">With emissions from incineration largely abated in many countries, open burning has become the focus of increasing attention as a potential major source of DRCs. </w:t>
      </w:r>
      <w:r w:rsidR="00C47CDD" w:rsidRPr="00FC6E71">
        <w:fldChar w:fldCharType="begin"/>
      </w:r>
      <w:r w:rsidR="00FE6022">
        <w:instrText xml:space="preserve"> ADDIN EN.CITE &lt;EndNote&gt;&lt;Cite AuthorYear="1"&gt;&lt;Author&gt;Fiedler&lt;/Author&gt;&lt;Year&gt;2007&lt;/Year&gt;&lt;RecNum&gt;3117&lt;/RecNum&gt;&lt;DisplayText&gt;Fiedler&lt;style face="superscript"&gt;113&lt;/style&gt;&lt;/DisplayText&gt;&lt;record&gt;&lt;rec-number&gt;3117&lt;/rec-number&gt;&lt;foreign-keys&gt;&lt;key app="EN" db-id="rzwzpzvtkarvr4eatrpp9vrpef505zefrp95" timestamp="1588341312"&gt;3117&lt;/key&gt;&lt;/foreign-keys&gt;&lt;ref-type name="Journal Article"&gt;17&lt;/ref-type&gt;&lt;contributors&gt;&lt;authors&gt;&lt;author&gt;Fiedler, Heidelore&lt;/author&gt;&lt;/authors&gt;&lt;/contributors&gt;&lt;titles&gt;&lt;title&gt;National PCDD/PCDF release inventories under the Stockholm Convention on Persistent Organic Pollutants&lt;/title&gt;&lt;secondary-title&gt;Chemosphere&lt;/secondary-title&gt;&lt;/titles&gt;&lt;periodical&gt;&lt;full-title&gt;Chemosphere&lt;/full-title&gt;&lt;/periodical&gt;&lt;pages&gt;S96-S108&lt;/pages&gt;&lt;volume&gt;67&lt;/volume&gt;&lt;number&gt;9&lt;/number&gt;&lt;keywords&gt;&lt;keyword&gt;Polychlorinated dibenzo--dioxins and polychlorinated dibenzofurans&lt;/keyword&gt;&lt;keyword&gt;Toolkit&lt;/keyword&gt;&lt;keyword&gt;Release inventory&lt;/keyword&gt;&lt;keyword&gt;Stockholm Convention&lt;/keyword&gt;&lt;keyword&gt;Emission factors&lt;/keyword&gt;&lt;/keywords&gt;&lt;dates&gt;&lt;year&gt;2007&lt;/year&gt;&lt;pub-dates&gt;&lt;date&gt;2007/04/01/&lt;/date&gt;&lt;/pub-dates&gt;&lt;/dates&gt;&lt;isbn&gt;0045-6535&lt;/isbn&gt;&lt;urls&gt;&lt;related-urls&gt;&lt;url&gt;http://www.sciencedirect.com/science/article/pii/S0045653506016006&lt;/url&gt;&lt;/related-urls&gt;&lt;/urls&gt;&lt;electronic-resource-num&gt;https://doi.org/10.1016/j.chemosphere.2006.05.093&lt;/electronic-resource-num&gt;&lt;/record&gt;&lt;/Cite&gt;&lt;/EndNote&gt;</w:instrText>
      </w:r>
      <w:r w:rsidR="00C47CDD" w:rsidRPr="00FC6E71">
        <w:fldChar w:fldCharType="separate"/>
      </w:r>
      <w:r w:rsidR="00FE6022">
        <w:rPr>
          <w:noProof/>
        </w:rPr>
        <w:t>Fiedler</w:t>
      </w:r>
      <w:r w:rsidR="00FE6022" w:rsidRPr="00FE6022">
        <w:rPr>
          <w:noProof/>
          <w:vertAlign w:val="superscript"/>
        </w:rPr>
        <w:t>113</w:t>
      </w:r>
      <w:r w:rsidR="00C47CDD" w:rsidRPr="00FC6E71">
        <w:fldChar w:fldCharType="end"/>
      </w:r>
      <w:r w:rsidRPr="00FC6E71">
        <w:t xml:space="preserve"> identified open burning of waste as one of the largest sources of DRCs; </w:t>
      </w:r>
      <w:r w:rsidR="00C47CDD" w:rsidRPr="00FC6E71">
        <w:fldChar w:fldCharType="begin">
          <w:fldData xml:space="preserve">PEVuZE5vdGU+PENpdGUgQXV0aG9yWWVhcj0iMSI+PEF1dGhvcj5aaGFuZzwvQXV0aG9yPjxZZWFy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</w:fldData>
        </w:fldChar>
      </w:r>
      <w:r w:rsidR="00FE6022">
        <w:instrText xml:space="preserve"> ADDIN EN.CITE </w:instrText>
      </w:r>
      <w:r w:rsidR="00FE6022">
        <w:fldChar w:fldCharType="begin">
          <w:fldData xml:space="preserve">PEVuZE5vdGU+PENpdGUgQXV0aG9yWWVhcj0iMSI+PEF1dGhvcj5aaGFuZzwvQXV0aG9yPjxZZWFy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</w:fldData>
        </w:fldChar>
      </w:r>
      <w:r w:rsidR="00FE6022">
        <w:instrText xml:space="preserve"> ADDIN EN.CITE.DATA </w:instrText>
      </w:r>
      <w:r w:rsidR="00FE6022">
        <w:fldChar w:fldCharType="end"/>
      </w:r>
      <w:r w:rsidR="00C47CDD" w:rsidRPr="00FC6E71">
        <w:fldChar w:fldCharType="separate"/>
      </w:r>
      <w:r w:rsidR="00FE6022">
        <w:rPr>
          <w:noProof/>
        </w:rPr>
        <w:t>Zhang et al.</w:t>
      </w:r>
      <w:r w:rsidR="00FE6022" w:rsidRPr="00FE6022">
        <w:rPr>
          <w:noProof/>
          <w:vertAlign w:val="superscript"/>
        </w:rPr>
        <w:t>114</w:t>
      </w:r>
      <w:r w:rsidR="00C47CDD" w:rsidRPr="00FC6E71">
        <w:fldChar w:fldCharType="end"/>
      </w:r>
      <w:r w:rsidRPr="00FC6E71">
        <w:t xml:space="preserve"> reported </w:t>
      </w:r>
      <w:r w:rsidR="00AA49D6">
        <w:t xml:space="preserve">that </w:t>
      </w:r>
      <w:r w:rsidRPr="00FC6E71">
        <w:t>open burning contribute</w:t>
      </w:r>
      <w:r w:rsidR="00AA49D6">
        <w:t>s to</w:t>
      </w:r>
      <w:r w:rsidRPr="00FC6E71">
        <w:t xml:space="preserve"> 28% (25</w:t>
      </w:r>
      <w:r w:rsidRPr="00FC6E71">
        <w:rPr>
          <w:vertAlign w:val="superscript"/>
        </w:rPr>
        <w:t>th</w:t>
      </w:r>
      <w:r w:rsidRPr="00FC6E71">
        <w:t xml:space="preserve"> percentile) to 82% (75</w:t>
      </w:r>
      <w:r w:rsidRPr="00FC6E71">
        <w:rPr>
          <w:vertAlign w:val="superscript"/>
        </w:rPr>
        <w:t>th</w:t>
      </w:r>
      <w:r w:rsidRPr="00FC6E71">
        <w:t xml:space="preserve"> percentile) of</w:t>
      </w:r>
      <w:r w:rsidR="00AA49D6">
        <w:t xml:space="preserve"> dioxins </w:t>
      </w:r>
      <w:r w:rsidR="00E4489C">
        <w:t xml:space="preserve">reported in </w:t>
      </w:r>
      <w:r w:rsidRPr="00FC6E71">
        <w:t xml:space="preserve">61 national inventories; and </w:t>
      </w:r>
      <w:r w:rsidR="00C47CDD"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C47CDD" w:rsidRPr="00FC6E71">
        <w:fldChar w:fldCharType="separate"/>
      </w:r>
      <w:r w:rsidR="007A1C7D">
        <w:rPr>
          <w:noProof/>
        </w:rPr>
        <w:t>Lemieux et al.</w:t>
      </w:r>
      <w:r w:rsidR="007A1C7D" w:rsidRPr="007A1C7D">
        <w:rPr>
          <w:noProof/>
          <w:vertAlign w:val="superscript"/>
        </w:rPr>
        <w:t>14</w:t>
      </w:r>
      <w:r w:rsidR="00C47CDD" w:rsidRPr="00FC6E71">
        <w:fldChar w:fldCharType="end"/>
      </w:r>
      <w:r w:rsidRPr="00FC6E71">
        <w:t xml:space="preserve"> reported that residential open burning in the US is likely to be one of the main atmospheric sources of DRCs in the country. </w:t>
      </w:r>
    </w:p>
    <w:p w14:paraId="1C2A5DB9" w14:textId="68EC4F78" w:rsidR="00F90B9E" w:rsidRPr="00FC6E71" w:rsidRDefault="00C1292C" w:rsidP="00FC6E71">
      <w:pPr>
        <w:pStyle w:val="TAMainText"/>
      </w:pPr>
      <w:bookmarkStart w:id="18" w:name="_Ref27492579"/>
      <w:r w:rsidRPr="00FC6E71">
        <w:t>To put dioxin release from open burning into context, two authors</w:t>
      </w:r>
      <w:r w:rsidRPr="00FC6E71">
        <w:fldChar w:fldCharType="begin">
          <w:fldData xml:space="preserve">PEVuZE5vdGU+PENpdGU+PEF1dGhvcj5Eeml1YmFuZWs8L0F1dGhvcj48WWVhcj4yMDE2PC9ZZWFy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</w:fldData>
        </w:fldChar>
      </w:r>
      <w:r w:rsidR="00FE6022">
        <w:instrText xml:space="preserve"> ADDIN EN.CITE </w:instrText>
      </w:r>
      <w:r w:rsidR="00FE6022">
        <w:fldChar w:fldCharType="begin">
          <w:fldData xml:space="preserve">PEVuZE5vdGU+PENpdGU+PEF1dGhvcj5Eeml1YmFuZWs8L0F1dGhvcj48WWVhcj4yMDE2PC9ZZWFy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57, 115</w:t>
      </w:r>
      <w:r w:rsidRPr="00FC6E71">
        <w:fldChar w:fldCharType="end"/>
      </w:r>
      <w:r w:rsidRPr="00FC6E71">
        <w:t xml:space="preserve"> have modelled emissions, exposure and health impacts from open burning MSW in India and domestic co-incineration of MSW with coal </w:t>
      </w:r>
      <w:r w:rsidR="00E4489C">
        <w:t xml:space="preserve">for heating </w:t>
      </w:r>
      <w:r w:rsidRPr="00FC6E71">
        <w:t>in Polan</w:t>
      </w:r>
      <w:r w:rsidR="00B421ED" w:rsidRPr="00FC6E71">
        <w:t>d (</w:t>
      </w:r>
      <w:r w:rsidR="00B421ED" w:rsidRPr="00FC6E71">
        <w:fldChar w:fldCharType="begin"/>
      </w:r>
      <w:r w:rsidR="00B421ED" w:rsidRPr="00FC6E71">
        <w:instrText xml:space="preserve"> REF _Ref58163808 \h </w:instrText>
      </w:r>
      <w:r w:rsidR="00B421ED" w:rsidRPr="00FC6E71">
        <w:fldChar w:fldCharType="separate"/>
      </w:r>
      <w:r w:rsidR="00D76144" w:rsidRPr="00FC6E71">
        <w:rPr>
          <w:b/>
        </w:rPr>
        <w:t xml:space="preserve">Table </w:t>
      </w:r>
      <w:r w:rsidR="00D76144" w:rsidRPr="00FC6E71">
        <w:rPr>
          <w:b/>
          <w:noProof/>
        </w:rPr>
        <w:t>6</w:t>
      </w:r>
      <w:r w:rsidR="00B421ED" w:rsidRPr="00FC6E71">
        <w:fldChar w:fldCharType="end"/>
      </w:r>
      <w:r w:rsidR="00B421ED" w:rsidRPr="00FC6E71">
        <w:t>)</w:t>
      </w:r>
      <w:r w:rsidRPr="00FC6E71">
        <w:t xml:space="preserve">. The different types of feedstock modelled make the </w:t>
      </w:r>
      <w:r w:rsidR="00CE164C">
        <w:t>results</w:t>
      </w:r>
      <w:r w:rsidR="002E31F2" w:rsidRPr="00FC6E71">
        <w:t xml:space="preserve"> hard to compare. H</w:t>
      </w:r>
      <w:r w:rsidRPr="00FC6E71">
        <w:t>owever</w:t>
      </w:r>
      <w:r w:rsidR="002E31F2" w:rsidRPr="00FC6E71">
        <w:t>,</w:t>
      </w:r>
      <w:r w:rsidRPr="00FC6E71">
        <w:t xml:space="preserve"> they both indicate </w:t>
      </w:r>
      <w:r w:rsidR="00E4489C">
        <w:t>substantial</w:t>
      </w:r>
      <w:r w:rsidR="00E4489C" w:rsidRPr="00FC6E71">
        <w:t xml:space="preserve"> </w:t>
      </w:r>
      <w:r w:rsidRPr="00FC6E71">
        <w:t>numbers of excess cancer cases that could otherwise be avoided. Given that some estimates (</w:t>
      </w:r>
      <w:r w:rsidR="00DC5AA2" w:rsidRPr="00FC6E71">
        <w:rPr>
          <w:b/>
          <w:bCs/>
        </w:rPr>
        <w:fldChar w:fldCharType="begin"/>
      </w:r>
      <w:r w:rsidR="00DC5AA2" w:rsidRPr="00FC6E71">
        <w:rPr>
          <w:b/>
          <w:bCs/>
        </w:rPr>
        <w:instrText xml:space="preserve"> REF _Ref44161650 \h  \* MERGEFORMAT </w:instrText>
      </w:r>
      <w:r w:rsidR="00DC5AA2" w:rsidRPr="00FC6E71">
        <w:rPr>
          <w:b/>
          <w:bCs/>
        </w:rPr>
      </w:r>
      <w:r w:rsidR="00DC5AA2" w:rsidRPr="00FC6E71">
        <w:rPr>
          <w:b/>
          <w:bCs/>
        </w:rPr>
        <w:fldChar w:fldCharType="separate"/>
      </w:r>
      <w:r w:rsidR="00D76144" w:rsidRPr="00FC6E71">
        <w:rPr>
          <w:b/>
          <w:bCs/>
        </w:rPr>
        <w:t xml:space="preserve">Table </w:t>
      </w:r>
      <w:r w:rsidR="00D76144" w:rsidRPr="00FC6E71">
        <w:rPr>
          <w:b/>
          <w:bCs/>
          <w:noProof/>
        </w:rPr>
        <w:t>1</w:t>
      </w:r>
      <w:r w:rsidR="00DC5AA2" w:rsidRPr="00FC6E71">
        <w:rPr>
          <w:b/>
          <w:bCs/>
        </w:rPr>
        <w:fldChar w:fldCharType="end"/>
      </w:r>
      <w:r w:rsidRPr="00FC6E71">
        <w:t>) indicate that 13%</w:t>
      </w:r>
      <w:r w:rsidR="002E31F2" w:rsidRPr="00FC6E71">
        <w:t xml:space="preserve"> wt.</w:t>
      </w:r>
      <w:r w:rsidRPr="00FC6E71">
        <w:t xml:space="preserve"> to</w:t>
      </w:r>
      <w:r w:rsidR="00E10415" w:rsidRPr="00FC6E71">
        <w:t xml:space="preserve"> </w:t>
      </w:r>
      <w:r w:rsidRPr="00FC6E71">
        <w:t>50%</w:t>
      </w:r>
      <w:r w:rsidR="002E31F2" w:rsidRPr="00FC6E71">
        <w:t xml:space="preserve"> wt.</w:t>
      </w:r>
      <w:r w:rsidRPr="00FC6E71">
        <w:t xml:space="preserve"> of all MSW is open burned, the scenarios modelled by </w:t>
      </w:r>
      <w:r w:rsidR="00C47CDD" w:rsidRPr="00FC6E71">
        <w:fldChar w:fldCharType="begin"/>
      </w:r>
      <w:r w:rsidR="00FE6022">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00C47CDD" w:rsidRPr="00FC6E71">
        <w:fldChar w:fldCharType="separate"/>
      </w:r>
      <w:r w:rsidR="00FE6022">
        <w:rPr>
          <w:noProof/>
        </w:rPr>
        <w:t>Kumari et al.</w:t>
      </w:r>
      <w:r w:rsidR="00FE6022" w:rsidRPr="00FE6022">
        <w:rPr>
          <w:noProof/>
          <w:vertAlign w:val="superscript"/>
        </w:rPr>
        <w:t>57</w:t>
      </w:r>
      <w:r w:rsidR="00C47CDD" w:rsidRPr="00FC6E71">
        <w:fldChar w:fldCharType="end"/>
      </w:r>
      <w:r w:rsidRPr="00FC6E71">
        <w:t xml:space="preserve"> may be conservativ</w:t>
      </w:r>
      <w:r w:rsidR="004A291D" w:rsidRPr="00FC6E71">
        <w:t>e if applied to other regions.</w:t>
      </w:r>
    </w:p>
    <w:p w14:paraId="054BB1A4" w14:textId="20AEE5A7" w:rsidR="003E39B8" w:rsidRPr="00FC6E71" w:rsidRDefault="003E39B8" w:rsidP="00BA5597">
      <w:pPr>
        <w:pStyle w:val="VDTableTitle"/>
      </w:pPr>
      <w:bookmarkStart w:id="19" w:name="_Ref58163808"/>
      <w:r w:rsidRPr="00FC6E71">
        <w:rPr>
          <w:b/>
        </w:rPr>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6</w:t>
      </w:r>
      <w:r w:rsidRPr="00FC6E71">
        <w:rPr>
          <w:b/>
          <w:noProof/>
        </w:rPr>
        <w:fldChar w:fldCharType="end"/>
      </w:r>
      <w:bookmarkEnd w:id="19"/>
      <w:r w:rsidRPr="00FC6E71">
        <w:rPr>
          <w:b/>
        </w:rPr>
        <w:t>:</w:t>
      </w:r>
      <w:r w:rsidRPr="00FC6E71">
        <w:t xml:space="preserve"> Modelled risk from dioxin emissions from open burning of MSW.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64"/>
        <w:gridCol w:w="753"/>
        <w:gridCol w:w="1361"/>
        <w:gridCol w:w="1206"/>
        <w:gridCol w:w="2123"/>
        <w:gridCol w:w="1060"/>
        <w:gridCol w:w="1459"/>
      </w:tblGrid>
      <w:tr w:rsidR="003E39B8" w:rsidRPr="00FC6E71" w14:paraId="2BA8E1CA" w14:textId="77777777" w:rsidTr="003E39B8">
        <w:trPr>
          <w:trHeight w:val="331"/>
        </w:trPr>
        <w:tc>
          <w:tcPr>
            <w:tcW w:w="590" w:type="pct"/>
            <w:shd w:val="clear" w:color="auto" w:fill="auto"/>
            <w:vAlign w:val="bottom"/>
          </w:tcPr>
          <w:p w14:paraId="43EAA36A" w14:textId="77777777" w:rsidR="003E39B8" w:rsidRPr="00FC6E71" w:rsidRDefault="003E39B8" w:rsidP="003E39B8">
            <w:pPr>
              <w:pStyle w:val="Tableheader"/>
            </w:pPr>
            <w:r w:rsidRPr="00FC6E71">
              <w:t>Ref.</w:t>
            </w:r>
          </w:p>
        </w:tc>
        <w:tc>
          <w:tcPr>
            <w:tcW w:w="417" w:type="pct"/>
            <w:shd w:val="clear" w:color="auto" w:fill="auto"/>
            <w:vAlign w:val="bottom"/>
          </w:tcPr>
          <w:p w14:paraId="1B8BF440" w14:textId="77777777" w:rsidR="003E39B8" w:rsidRPr="00FC6E71" w:rsidRDefault="003E39B8" w:rsidP="003E39B8">
            <w:pPr>
              <w:pStyle w:val="Tableheader"/>
            </w:pPr>
            <w:r w:rsidRPr="00FC6E71">
              <w:t xml:space="preserve">Context </w:t>
            </w:r>
          </w:p>
        </w:tc>
        <w:tc>
          <w:tcPr>
            <w:tcW w:w="2598" w:type="pct"/>
            <w:gridSpan w:val="3"/>
            <w:shd w:val="clear" w:color="auto" w:fill="auto"/>
            <w:vAlign w:val="bottom"/>
          </w:tcPr>
          <w:p w14:paraId="6325ED73" w14:textId="77777777" w:rsidR="003E39B8" w:rsidRPr="00FC6E71" w:rsidRDefault="003E39B8" w:rsidP="003E39B8">
            <w:pPr>
              <w:pStyle w:val="Tableheader"/>
            </w:pPr>
            <w:r w:rsidRPr="00FC6E71">
              <w:t>Scenarios</w:t>
            </w:r>
          </w:p>
        </w:tc>
        <w:tc>
          <w:tcPr>
            <w:tcW w:w="587" w:type="pct"/>
            <w:shd w:val="clear" w:color="auto" w:fill="auto"/>
            <w:vAlign w:val="bottom"/>
          </w:tcPr>
          <w:p w14:paraId="41134971" w14:textId="77777777" w:rsidR="003E39B8" w:rsidRPr="00FC6E71" w:rsidRDefault="003E39B8" w:rsidP="003E39B8">
            <w:pPr>
              <w:pStyle w:val="Tableheader"/>
            </w:pPr>
            <w:r w:rsidRPr="00FC6E71">
              <w:t>Substance</w:t>
            </w:r>
          </w:p>
        </w:tc>
        <w:tc>
          <w:tcPr>
            <w:tcW w:w="808" w:type="pct"/>
            <w:shd w:val="clear" w:color="auto" w:fill="auto"/>
            <w:vAlign w:val="bottom"/>
          </w:tcPr>
          <w:p w14:paraId="1BF546C6" w14:textId="77777777" w:rsidR="003E39B8" w:rsidRPr="00FC6E71" w:rsidRDefault="003E39B8" w:rsidP="003E39B8">
            <w:pPr>
              <w:pStyle w:val="Tableheader"/>
            </w:pPr>
            <w:r w:rsidRPr="00FC6E71">
              <w:t>Excess cancer cases per 100,000 pop.</w:t>
            </w:r>
          </w:p>
        </w:tc>
      </w:tr>
      <w:tr w:rsidR="003E39B8" w:rsidRPr="00FC6E71" w14:paraId="345FDBD7" w14:textId="77777777" w:rsidTr="003E39B8">
        <w:trPr>
          <w:trHeight w:val="283"/>
        </w:trPr>
        <w:tc>
          <w:tcPr>
            <w:tcW w:w="590" w:type="pct"/>
            <w:vMerge w:val="restart"/>
            <w:vAlign w:val="bottom"/>
          </w:tcPr>
          <w:p w14:paraId="08EABD48" w14:textId="364D40FB"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rPr>
                <w:lang w:val="en-US"/>
              </w:rPr>
              <w:fldChar w:fldCharType="separate"/>
            </w:r>
            <w:r w:rsidR="00FE6022">
              <w:rPr>
                <w:noProof/>
                <w:lang w:val="en-US"/>
              </w:rPr>
              <w:t>Kumari et al.</w:t>
            </w:r>
            <w:r w:rsidR="00FE6022" w:rsidRPr="00FE6022">
              <w:rPr>
                <w:noProof/>
                <w:vertAlign w:val="superscript"/>
                <w:lang w:val="en-US"/>
              </w:rPr>
              <w:t>57</w:t>
            </w:r>
            <w:r w:rsidRPr="00FC6E71">
              <w:rPr>
                <w:lang w:val="en-US"/>
              </w:rPr>
              <w:fldChar w:fldCharType="end"/>
            </w:r>
          </w:p>
        </w:tc>
        <w:tc>
          <w:tcPr>
            <w:tcW w:w="417" w:type="pct"/>
            <w:vMerge w:val="restart"/>
            <w:vAlign w:val="bottom"/>
          </w:tcPr>
          <w:p w14:paraId="306C1DCB" w14:textId="77777777" w:rsidR="003E39B8" w:rsidRPr="00FC6E71" w:rsidRDefault="003E39B8" w:rsidP="003E39B8">
            <w:pPr>
              <w:pStyle w:val="Tabletext"/>
              <w:rPr>
                <w:lang w:val="en-US"/>
              </w:rPr>
            </w:pPr>
            <w:r w:rsidRPr="00FC6E71">
              <w:rPr>
                <w:lang w:val="en-US"/>
              </w:rPr>
              <w:t>IND</w:t>
            </w:r>
          </w:p>
        </w:tc>
        <w:tc>
          <w:tcPr>
            <w:tcW w:w="754" w:type="pct"/>
            <w:vMerge w:val="restart"/>
            <w:vAlign w:val="bottom"/>
          </w:tcPr>
          <w:p w14:paraId="3EBFB5C9" w14:textId="77777777" w:rsidR="003E39B8" w:rsidRPr="00FC6E71" w:rsidRDefault="003E39B8" w:rsidP="003E39B8">
            <w:pPr>
              <w:pStyle w:val="Tabletext"/>
              <w:rPr>
                <w:lang w:val="en-US"/>
              </w:rPr>
            </w:pPr>
            <w:r w:rsidRPr="00FC6E71">
              <w:rPr>
                <w:lang w:val="en-US"/>
              </w:rPr>
              <w:t>Ten metropolitan cities</w:t>
            </w:r>
          </w:p>
        </w:tc>
        <w:tc>
          <w:tcPr>
            <w:tcW w:w="668" w:type="pct"/>
            <w:vMerge w:val="restart"/>
            <w:vAlign w:val="bottom"/>
          </w:tcPr>
          <w:p w14:paraId="5BADACF8" w14:textId="77777777" w:rsidR="003E39B8" w:rsidRPr="00FC6E71" w:rsidRDefault="003E39B8" w:rsidP="003E39B8">
            <w:pPr>
              <w:pStyle w:val="Tabletext"/>
              <w:rPr>
                <w:lang w:val="en-US"/>
              </w:rPr>
            </w:pPr>
            <w:r w:rsidRPr="00FC6E71">
              <w:rPr>
                <w:lang w:val="en-US"/>
              </w:rPr>
              <w:t>Open burning MSW</w:t>
            </w:r>
          </w:p>
        </w:tc>
        <w:tc>
          <w:tcPr>
            <w:tcW w:w="1176" w:type="pct"/>
            <w:vAlign w:val="bottom"/>
          </w:tcPr>
          <w:p w14:paraId="30D194D7" w14:textId="77777777" w:rsidR="003E39B8" w:rsidRPr="00FC6E71" w:rsidRDefault="003E39B8" w:rsidP="003E39B8">
            <w:pPr>
              <w:pStyle w:val="Tabletext"/>
              <w:rPr>
                <w:lang w:val="en-US"/>
              </w:rPr>
            </w:pPr>
            <w:r w:rsidRPr="00FC6E71">
              <w:rPr>
                <w:lang w:val="en-US"/>
              </w:rPr>
              <w:t>10% MSW open burned</w:t>
            </w:r>
          </w:p>
        </w:tc>
        <w:tc>
          <w:tcPr>
            <w:tcW w:w="587" w:type="pct"/>
            <w:vMerge w:val="restart"/>
            <w:vAlign w:val="bottom"/>
          </w:tcPr>
          <w:p w14:paraId="7347C169" w14:textId="77777777" w:rsidR="003E39B8" w:rsidRPr="00FC6E71" w:rsidRDefault="003E39B8" w:rsidP="003E39B8">
            <w:pPr>
              <w:pStyle w:val="Tabletext"/>
              <w:rPr>
                <w:lang w:val="en-US"/>
              </w:rPr>
            </w:pPr>
            <w:r w:rsidRPr="00FC6E71">
              <w:rPr>
                <w:lang w:val="en-US"/>
              </w:rPr>
              <w:t>PCDD/Fs</w:t>
            </w:r>
          </w:p>
        </w:tc>
        <w:tc>
          <w:tcPr>
            <w:tcW w:w="808" w:type="pct"/>
            <w:vAlign w:val="bottom"/>
          </w:tcPr>
          <w:p w14:paraId="22D3DA06" w14:textId="77777777" w:rsidR="003E39B8" w:rsidRPr="00FC6E71" w:rsidRDefault="003E39B8" w:rsidP="003E39B8">
            <w:pPr>
              <w:pStyle w:val="Tabletext"/>
              <w:rPr>
                <w:lang w:val="en-US"/>
              </w:rPr>
            </w:pPr>
            <w:r w:rsidRPr="00FC6E71">
              <w:rPr>
                <w:lang w:val="en-US"/>
              </w:rPr>
              <w:t>0.20</w:t>
            </w:r>
          </w:p>
        </w:tc>
      </w:tr>
      <w:tr w:rsidR="003E39B8" w:rsidRPr="00FC6E71" w14:paraId="65E97D69" w14:textId="77777777" w:rsidTr="003E39B8">
        <w:trPr>
          <w:trHeight w:val="283"/>
        </w:trPr>
        <w:tc>
          <w:tcPr>
            <w:tcW w:w="590" w:type="pct"/>
            <w:vMerge/>
            <w:vAlign w:val="bottom"/>
          </w:tcPr>
          <w:p w14:paraId="5C81A1C4" w14:textId="77777777" w:rsidR="003E39B8" w:rsidRPr="00FC6E71" w:rsidRDefault="003E39B8" w:rsidP="003E39B8">
            <w:pPr>
              <w:pStyle w:val="Tabletext"/>
              <w:rPr>
                <w:lang w:val="en-US"/>
              </w:rPr>
            </w:pPr>
          </w:p>
        </w:tc>
        <w:tc>
          <w:tcPr>
            <w:tcW w:w="417" w:type="pct"/>
            <w:vMerge/>
            <w:vAlign w:val="bottom"/>
          </w:tcPr>
          <w:p w14:paraId="7427D429" w14:textId="77777777" w:rsidR="003E39B8" w:rsidRPr="00FC6E71" w:rsidRDefault="003E39B8" w:rsidP="003E39B8">
            <w:pPr>
              <w:pStyle w:val="Tabletext"/>
              <w:rPr>
                <w:lang w:val="en-US"/>
              </w:rPr>
            </w:pPr>
          </w:p>
        </w:tc>
        <w:tc>
          <w:tcPr>
            <w:tcW w:w="754" w:type="pct"/>
            <w:vMerge/>
            <w:vAlign w:val="bottom"/>
          </w:tcPr>
          <w:p w14:paraId="370321AE" w14:textId="77777777" w:rsidR="003E39B8" w:rsidRPr="00FC6E71" w:rsidRDefault="003E39B8" w:rsidP="003E39B8">
            <w:pPr>
              <w:pStyle w:val="Tabletext"/>
              <w:rPr>
                <w:lang w:val="en-US"/>
              </w:rPr>
            </w:pPr>
          </w:p>
        </w:tc>
        <w:tc>
          <w:tcPr>
            <w:tcW w:w="668" w:type="pct"/>
            <w:vMerge/>
            <w:vAlign w:val="bottom"/>
          </w:tcPr>
          <w:p w14:paraId="0E2FE28F" w14:textId="77777777" w:rsidR="003E39B8" w:rsidRPr="00FC6E71" w:rsidRDefault="003E39B8" w:rsidP="003E39B8">
            <w:pPr>
              <w:pStyle w:val="Tabletext"/>
              <w:rPr>
                <w:lang w:val="en-US"/>
              </w:rPr>
            </w:pPr>
          </w:p>
        </w:tc>
        <w:tc>
          <w:tcPr>
            <w:tcW w:w="1176" w:type="pct"/>
            <w:vAlign w:val="bottom"/>
          </w:tcPr>
          <w:p w14:paraId="5E135353" w14:textId="77777777" w:rsidR="003E39B8" w:rsidRPr="00FC6E71" w:rsidRDefault="003E39B8" w:rsidP="003E39B8">
            <w:pPr>
              <w:pStyle w:val="Tabletext"/>
              <w:rPr>
                <w:lang w:val="en-US"/>
              </w:rPr>
            </w:pPr>
            <w:r w:rsidRPr="00FC6E71">
              <w:rPr>
                <w:lang w:val="en-US"/>
              </w:rPr>
              <w:t>20% MSW open burned</w:t>
            </w:r>
          </w:p>
        </w:tc>
        <w:tc>
          <w:tcPr>
            <w:tcW w:w="587" w:type="pct"/>
            <w:vMerge/>
            <w:vAlign w:val="bottom"/>
          </w:tcPr>
          <w:p w14:paraId="26708D04" w14:textId="77777777" w:rsidR="003E39B8" w:rsidRPr="00FC6E71" w:rsidRDefault="003E39B8" w:rsidP="003E39B8">
            <w:pPr>
              <w:pStyle w:val="Tabletext"/>
              <w:rPr>
                <w:lang w:val="en-US"/>
              </w:rPr>
            </w:pPr>
          </w:p>
        </w:tc>
        <w:tc>
          <w:tcPr>
            <w:tcW w:w="808" w:type="pct"/>
            <w:vAlign w:val="bottom"/>
          </w:tcPr>
          <w:p w14:paraId="46DEA194" w14:textId="77777777" w:rsidR="003E39B8" w:rsidRPr="00FC6E71" w:rsidRDefault="003E39B8" w:rsidP="003E39B8">
            <w:pPr>
              <w:pStyle w:val="Tabletext"/>
              <w:rPr>
                <w:lang w:val="en-US"/>
              </w:rPr>
            </w:pPr>
            <w:r w:rsidRPr="00FC6E71">
              <w:rPr>
                <w:lang w:val="en-US"/>
              </w:rPr>
              <w:t>0.38</w:t>
            </w:r>
          </w:p>
        </w:tc>
      </w:tr>
      <w:tr w:rsidR="003E39B8" w:rsidRPr="00FC6E71" w14:paraId="49D6C550" w14:textId="77777777" w:rsidTr="003E39B8">
        <w:trPr>
          <w:trHeight w:val="283"/>
        </w:trPr>
        <w:tc>
          <w:tcPr>
            <w:tcW w:w="590" w:type="pct"/>
            <w:vMerge/>
            <w:vAlign w:val="bottom"/>
          </w:tcPr>
          <w:p w14:paraId="497D0C65" w14:textId="77777777" w:rsidR="003E39B8" w:rsidRPr="00FC6E71" w:rsidRDefault="003E39B8" w:rsidP="003E39B8">
            <w:pPr>
              <w:pStyle w:val="Tabletext"/>
              <w:rPr>
                <w:lang w:val="en-US"/>
              </w:rPr>
            </w:pPr>
          </w:p>
        </w:tc>
        <w:tc>
          <w:tcPr>
            <w:tcW w:w="417" w:type="pct"/>
            <w:vMerge/>
            <w:vAlign w:val="bottom"/>
          </w:tcPr>
          <w:p w14:paraId="5D516411" w14:textId="77777777" w:rsidR="003E39B8" w:rsidRPr="00FC6E71" w:rsidRDefault="003E39B8" w:rsidP="003E39B8">
            <w:pPr>
              <w:pStyle w:val="Tabletext"/>
              <w:rPr>
                <w:lang w:val="en-US"/>
              </w:rPr>
            </w:pPr>
          </w:p>
        </w:tc>
        <w:tc>
          <w:tcPr>
            <w:tcW w:w="754" w:type="pct"/>
            <w:vMerge w:val="restart"/>
            <w:vAlign w:val="bottom"/>
          </w:tcPr>
          <w:p w14:paraId="1678D72A" w14:textId="77777777" w:rsidR="003E39B8" w:rsidRPr="00FC6E71" w:rsidRDefault="003E39B8" w:rsidP="003E39B8">
            <w:pPr>
              <w:pStyle w:val="Tabletext"/>
              <w:rPr>
                <w:lang w:val="en-US"/>
              </w:rPr>
            </w:pPr>
            <w:r w:rsidRPr="00FC6E71">
              <w:rPr>
                <w:lang w:val="en-US"/>
              </w:rPr>
              <w:t>Nationwide</w:t>
            </w:r>
          </w:p>
        </w:tc>
        <w:tc>
          <w:tcPr>
            <w:tcW w:w="668" w:type="pct"/>
            <w:vMerge/>
            <w:vAlign w:val="bottom"/>
          </w:tcPr>
          <w:p w14:paraId="34E32AD1" w14:textId="77777777" w:rsidR="003E39B8" w:rsidRPr="00FC6E71" w:rsidRDefault="003E39B8" w:rsidP="003E39B8">
            <w:pPr>
              <w:pStyle w:val="Tabletext"/>
              <w:rPr>
                <w:lang w:val="en-US"/>
              </w:rPr>
            </w:pPr>
          </w:p>
        </w:tc>
        <w:tc>
          <w:tcPr>
            <w:tcW w:w="1176" w:type="pct"/>
            <w:vAlign w:val="bottom"/>
          </w:tcPr>
          <w:p w14:paraId="09EE757C" w14:textId="77777777" w:rsidR="003E39B8" w:rsidRPr="00FC6E71" w:rsidRDefault="003E39B8" w:rsidP="003E39B8">
            <w:pPr>
              <w:pStyle w:val="Tabletext"/>
              <w:rPr>
                <w:lang w:val="en-US"/>
              </w:rPr>
            </w:pPr>
            <w:r w:rsidRPr="00FC6E71">
              <w:rPr>
                <w:lang w:val="en-US"/>
              </w:rPr>
              <w:t>10% MSW open burned</w:t>
            </w:r>
          </w:p>
        </w:tc>
        <w:tc>
          <w:tcPr>
            <w:tcW w:w="587" w:type="pct"/>
            <w:vMerge/>
            <w:vAlign w:val="bottom"/>
          </w:tcPr>
          <w:p w14:paraId="1C1DDC8F" w14:textId="77777777" w:rsidR="003E39B8" w:rsidRPr="00FC6E71" w:rsidRDefault="003E39B8" w:rsidP="003E39B8">
            <w:pPr>
              <w:pStyle w:val="Tabletext"/>
              <w:rPr>
                <w:lang w:val="en-US"/>
              </w:rPr>
            </w:pPr>
          </w:p>
        </w:tc>
        <w:tc>
          <w:tcPr>
            <w:tcW w:w="808" w:type="pct"/>
            <w:vAlign w:val="bottom"/>
          </w:tcPr>
          <w:p w14:paraId="40A30A81" w14:textId="77777777" w:rsidR="003E39B8" w:rsidRPr="00FC6E71" w:rsidRDefault="003E39B8" w:rsidP="003E39B8">
            <w:pPr>
              <w:pStyle w:val="Tabletext"/>
              <w:rPr>
                <w:lang w:val="en-US"/>
              </w:rPr>
            </w:pPr>
            <w:r w:rsidRPr="00FC6E71">
              <w:rPr>
                <w:lang w:val="en-US"/>
              </w:rPr>
              <w:t>0.06</w:t>
            </w:r>
          </w:p>
        </w:tc>
      </w:tr>
      <w:tr w:rsidR="003E39B8" w:rsidRPr="00FC6E71" w14:paraId="01A7745D" w14:textId="77777777" w:rsidTr="003E39B8">
        <w:trPr>
          <w:trHeight w:val="283"/>
        </w:trPr>
        <w:tc>
          <w:tcPr>
            <w:tcW w:w="590" w:type="pct"/>
            <w:vMerge/>
            <w:vAlign w:val="bottom"/>
          </w:tcPr>
          <w:p w14:paraId="4F5C6EB8" w14:textId="77777777" w:rsidR="003E39B8" w:rsidRPr="00FC6E71" w:rsidRDefault="003E39B8" w:rsidP="003E39B8">
            <w:pPr>
              <w:pStyle w:val="Tabletext"/>
              <w:rPr>
                <w:lang w:val="en-US"/>
              </w:rPr>
            </w:pPr>
          </w:p>
        </w:tc>
        <w:tc>
          <w:tcPr>
            <w:tcW w:w="417" w:type="pct"/>
            <w:vMerge/>
            <w:vAlign w:val="bottom"/>
          </w:tcPr>
          <w:p w14:paraId="28106ED3" w14:textId="77777777" w:rsidR="003E39B8" w:rsidRPr="00FC6E71" w:rsidRDefault="003E39B8" w:rsidP="003E39B8">
            <w:pPr>
              <w:pStyle w:val="Tabletext"/>
              <w:rPr>
                <w:lang w:val="en-US"/>
              </w:rPr>
            </w:pPr>
          </w:p>
        </w:tc>
        <w:tc>
          <w:tcPr>
            <w:tcW w:w="754" w:type="pct"/>
            <w:vMerge/>
            <w:vAlign w:val="bottom"/>
          </w:tcPr>
          <w:p w14:paraId="1978504C" w14:textId="77777777" w:rsidR="003E39B8" w:rsidRPr="00FC6E71" w:rsidRDefault="003E39B8" w:rsidP="003E39B8">
            <w:pPr>
              <w:pStyle w:val="Tabletext"/>
              <w:rPr>
                <w:lang w:val="en-US"/>
              </w:rPr>
            </w:pPr>
          </w:p>
        </w:tc>
        <w:tc>
          <w:tcPr>
            <w:tcW w:w="668" w:type="pct"/>
            <w:vMerge/>
            <w:vAlign w:val="bottom"/>
          </w:tcPr>
          <w:p w14:paraId="37AD3D90" w14:textId="77777777" w:rsidR="003E39B8" w:rsidRPr="00FC6E71" w:rsidRDefault="003E39B8" w:rsidP="003E39B8">
            <w:pPr>
              <w:pStyle w:val="Tabletext"/>
              <w:rPr>
                <w:lang w:val="en-US"/>
              </w:rPr>
            </w:pPr>
          </w:p>
        </w:tc>
        <w:tc>
          <w:tcPr>
            <w:tcW w:w="1176" w:type="pct"/>
            <w:vAlign w:val="bottom"/>
          </w:tcPr>
          <w:p w14:paraId="0C1FA1DF" w14:textId="77777777" w:rsidR="003E39B8" w:rsidRPr="00FC6E71" w:rsidRDefault="003E39B8" w:rsidP="003E39B8">
            <w:pPr>
              <w:pStyle w:val="Tabletext"/>
              <w:rPr>
                <w:lang w:val="en-US"/>
              </w:rPr>
            </w:pPr>
            <w:r w:rsidRPr="00FC6E71">
              <w:rPr>
                <w:lang w:val="en-US"/>
              </w:rPr>
              <w:t>20% MSW open burned</w:t>
            </w:r>
          </w:p>
        </w:tc>
        <w:tc>
          <w:tcPr>
            <w:tcW w:w="587" w:type="pct"/>
            <w:vMerge/>
            <w:vAlign w:val="bottom"/>
          </w:tcPr>
          <w:p w14:paraId="34919259" w14:textId="77777777" w:rsidR="003E39B8" w:rsidRPr="00FC6E71" w:rsidRDefault="003E39B8" w:rsidP="003E39B8">
            <w:pPr>
              <w:pStyle w:val="Tabletext"/>
              <w:rPr>
                <w:lang w:val="en-US"/>
              </w:rPr>
            </w:pPr>
          </w:p>
        </w:tc>
        <w:tc>
          <w:tcPr>
            <w:tcW w:w="808" w:type="pct"/>
            <w:vAlign w:val="bottom"/>
          </w:tcPr>
          <w:p w14:paraId="4FA82BDC" w14:textId="77777777" w:rsidR="003E39B8" w:rsidRPr="00FC6E71" w:rsidRDefault="003E39B8" w:rsidP="003E39B8">
            <w:pPr>
              <w:pStyle w:val="Tabletext"/>
              <w:rPr>
                <w:lang w:val="en-US"/>
              </w:rPr>
            </w:pPr>
            <w:r w:rsidRPr="00FC6E71">
              <w:rPr>
                <w:lang w:val="en-US"/>
              </w:rPr>
              <w:t>0.11</w:t>
            </w:r>
          </w:p>
        </w:tc>
      </w:tr>
      <w:tr w:rsidR="003E39B8" w:rsidRPr="00FC6E71" w14:paraId="07B3FFE4" w14:textId="77777777" w:rsidTr="003E39B8">
        <w:trPr>
          <w:trHeight w:val="283"/>
        </w:trPr>
        <w:tc>
          <w:tcPr>
            <w:tcW w:w="590" w:type="pct"/>
            <w:vMerge w:val="restart"/>
            <w:vAlign w:val="bottom"/>
          </w:tcPr>
          <w:p w14:paraId="1027B44F" w14:textId="418979E5" w:rsidR="003E39B8" w:rsidRPr="00FC6E71" w:rsidRDefault="003E39B8" w:rsidP="00FE6022">
            <w:pPr>
              <w:pStyle w:val="Tabletext"/>
              <w:rPr>
                <w:lang w:val="en-US"/>
              </w:rPr>
            </w:pPr>
            <w:r w:rsidRPr="00FC6E71">
              <w:rPr>
                <w:lang w:val="en-US"/>
              </w:rPr>
              <w:fldChar w:fldCharType="begin">
                <w:fldData xml:space="preserve">PEVuZE5vdGU+PENpdGUgQXV0aG9yWWVhcj0iMSI+PEF1dGhvcj5Eeml1YmFuZWs8L0F1dGhvcj48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</w:fldData>
              </w:fldChar>
            </w:r>
            <w:r w:rsidR="00FE6022">
              <w:rPr>
                <w:lang w:val="en-US"/>
              </w:rPr>
              <w:instrText xml:space="preserve"> ADDIN EN.CITE </w:instrText>
            </w:r>
            <w:r w:rsidR="00FE6022">
              <w:rPr>
                <w:lang w:val="en-US"/>
              </w:rPr>
              <w:fldChar w:fldCharType="begin">
                <w:fldData xml:space="preserve">PEVuZE5vdGU+PENpdGUgQXV0aG9yWWVhcj0iMSI+PEF1dGhvcj5Eeml1YmFuZWs8L0F1dGhvcj48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Dziubanek et al.</w:t>
            </w:r>
            <w:r w:rsidR="00FE6022" w:rsidRPr="00FE6022">
              <w:rPr>
                <w:noProof/>
                <w:vertAlign w:val="superscript"/>
                <w:lang w:val="en-US"/>
              </w:rPr>
              <w:t>115</w:t>
            </w:r>
            <w:r w:rsidRPr="00FC6E71">
              <w:rPr>
                <w:lang w:val="en-US"/>
              </w:rPr>
              <w:fldChar w:fldCharType="end"/>
            </w:r>
          </w:p>
        </w:tc>
        <w:tc>
          <w:tcPr>
            <w:tcW w:w="417" w:type="pct"/>
            <w:vMerge w:val="restart"/>
            <w:vAlign w:val="bottom"/>
          </w:tcPr>
          <w:p w14:paraId="5E3CE7BB" w14:textId="77777777" w:rsidR="003E39B8" w:rsidRPr="00FC6E71" w:rsidRDefault="003E39B8" w:rsidP="003E39B8">
            <w:pPr>
              <w:pStyle w:val="Tabletext"/>
              <w:rPr>
                <w:lang w:val="en-US"/>
              </w:rPr>
            </w:pPr>
            <w:r w:rsidRPr="00FC6E71">
              <w:rPr>
                <w:lang w:val="en-US"/>
              </w:rPr>
              <w:t>POL</w:t>
            </w:r>
          </w:p>
        </w:tc>
        <w:tc>
          <w:tcPr>
            <w:tcW w:w="754" w:type="pct"/>
            <w:vMerge w:val="restart"/>
            <w:vAlign w:val="bottom"/>
          </w:tcPr>
          <w:p w14:paraId="6192DCA4" w14:textId="77777777" w:rsidR="003E39B8" w:rsidRPr="00FC6E71" w:rsidRDefault="003E39B8" w:rsidP="003E39B8">
            <w:pPr>
              <w:pStyle w:val="Tabletext"/>
              <w:rPr>
                <w:lang w:val="en-US"/>
              </w:rPr>
            </w:pPr>
            <w:r w:rsidRPr="00FC6E71">
              <w:rPr>
                <w:lang w:val="en-US"/>
              </w:rPr>
              <w:t>Upper Silesia</w:t>
            </w:r>
          </w:p>
        </w:tc>
        <w:tc>
          <w:tcPr>
            <w:tcW w:w="668" w:type="pct"/>
            <w:vMerge w:val="restart"/>
            <w:vAlign w:val="bottom"/>
          </w:tcPr>
          <w:p w14:paraId="5A2770B8" w14:textId="77777777" w:rsidR="003E39B8" w:rsidRPr="00FC6E71" w:rsidRDefault="003E39B8" w:rsidP="003E39B8">
            <w:pPr>
              <w:pStyle w:val="Tabletext"/>
              <w:rPr>
                <w:lang w:val="en-US"/>
              </w:rPr>
            </w:pPr>
            <w:r w:rsidRPr="00FC6E71">
              <w:rPr>
                <w:lang w:val="en-US"/>
              </w:rPr>
              <w:t>Domestic co-incineration of coal and waste</w:t>
            </w:r>
          </w:p>
        </w:tc>
        <w:tc>
          <w:tcPr>
            <w:tcW w:w="1176" w:type="pct"/>
            <w:vAlign w:val="bottom"/>
          </w:tcPr>
          <w:p w14:paraId="361C2753" w14:textId="77777777" w:rsidR="003E39B8" w:rsidRPr="00FC6E71" w:rsidRDefault="003E39B8" w:rsidP="003E39B8">
            <w:pPr>
              <w:pStyle w:val="Tabletext"/>
              <w:rPr>
                <w:lang w:val="en-US"/>
              </w:rPr>
            </w:pPr>
            <w:r w:rsidRPr="00FC6E71">
              <w:rPr>
                <w:lang w:val="en-US"/>
              </w:rPr>
              <w:t>Winter</w:t>
            </w:r>
          </w:p>
        </w:tc>
        <w:tc>
          <w:tcPr>
            <w:tcW w:w="587" w:type="pct"/>
            <w:vMerge w:val="restart"/>
            <w:vAlign w:val="bottom"/>
          </w:tcPr>
          <w:p w14:paraId="711D64E1" w14:textId="77777777" w:rsidR="003E39B8" w:rsidRPr="00FC6E71" w:rsidRDefault="003E39B8" w:rsidP="003E39B8">
            <w:pPr>
              <w:pStyle w:val="Tabletext"/>
              <w:rPr>
                <w:lang w:val="en-US"/>
              </w:rPr>
            </w:pPr>
            <w:r w:rsidRPr="00FC6E71">
              <w:rPr>
                <w:lang w:val="en-US"/>
              </w:rPr>
              <w:t>DRC</w:t>
            </w:r>
          </w:p>
        </w:tc>
        <w:tc>
          <w:tcPr>
            <w:tcW w:w="808" w:type="pct"/>
            <w:vAlign w:val="bottom"/>
          </w:tcPr>
          <w:p w14:paraId="0FB401C1" w14:textId="77777777" w:rsidR="003E39B8" w:rsidRPr="00FC6E71" w:rsidRDefault="003E39B8" w:rsidP="003E39B8">
            <w:pPr>
              <w:pStyle w:val="Tabletext"/>
              <w:rPr>
                <w:lang w:val="en-US"/>
              </w:rPr>
            </w:pPr>
            <w:r w:rsidRPr="00FC6E71">
              <w:rPr>
                <w:lang w:val="en-US"/>
              </w:rPr>
              <w:t>4.5 to 13.2</w:t>
            </w:r>
          </w:p>
        </w:tc>
      </w:tr>
      <w:tr w:rsidR="003E39B8" w:rsidRPr="00FC6E71" w14:paraId="5E654096" w14:textId="77777777" w:rsidTr="003E39B8">
        <w:trPr>
          <w:trHeight w:val="283"/>
        </w:trPr>
        <w:tc>
          <w:tcPr>
            <w:tcW w:w="590" w:type="pct"/>
            <w:vMerge/>
            <w:vAlign w:val="bottom"/>
          </w:tcPr>
          <w:p w14:paraId="1F6C78D7" w14:textId="77777777" w:rsidR="003E39B8" w:rsidRPr="00FC6E71" w:rsidRDefault="003E39B8" w:rsidP="003E39B8">
            <w:pPr>
              <w:pStyle w:val="Tabletext"/>
              <w:rPr>
                <w:lang w:val="en-US"/>
              </w:rPr>
            </w:pPr>
          </w:p>
        </w:tc>
        <w:tc>
          <w:tcPr>
            <w:tcW w:w="417" w:type="pct"/>
            <w:vMerge/>
            <w:vAlign w:val="bottom"/>
          </w:tcPr>
          <w:p w14:paraId="1F648DA0" w14:textId="77777777" w:rsidR="003E39B8" w:rsidRPr="00FC6E71" w:rsidRDefault="003E39B8" w:rsidP="003E39B8">
            <w:pPr>
              <w:pStyle w:val="Tabletext"/>
              <w:rPr>
                <w:lang w:val="en-US"/>
              </w:rPr>
            </w:pPr>
          </w:p>
        </w:tc>
        <w:tc>
          <w:tcPr>
            <w:tcW w:w="754" w:type="pct"/>
            <w:vMerge/>
            <w:vAlign w:val="bottom"/>
          </w:tcPr>
          <w:p w14:paraId="6F99EB78" w14:textId="77777777" w:rsidR="003E39B8" w:rsidRPr="00FC6E71" w:rsidRDefault="003E39B8" w:rsidP="003E39B8">
            <w:pPr>
              <w:pStyle w:val="Tabletext"/>
              <w:rPr>
                <w:lang w:val="en-US"/>
              </w:rPr>
            </w:pPr>
          </w:p>
        </w:tc>
        <w:tc>
          <w:tcPr>
            <w:tcW w:w="668" w:type="pct"/>
            <w:vMerge/>
            <w:vAlign w:val="bottom"/>
          </w:tcPr>
          <w:p w14:paraId="7EEB4B35" w14:textId="77777777" w:rsidR="003E39B8" w:rsidRPr="00FC6E71" w:rsidRDefault="003E39B8" w:rsidP="003E39B8">
            <w:pPr>
              <w:pStyle w:val="Tabletext"/>
              <w:rPr>
                <w:lang w:val="en-US"/>
              </w:rPr>
            </w:pPr>
          </w:p>
        </w:tc>
        <w:tc>
          <w:tcPr>
            <w:tcW w:w="1176" w:type="pct"/>
            <w:vAlign w:val="bottom"/>
          </w:tcPr>
          <w:p w14:paraId="23B130C2" w14:textId="77777777" w:rsidR="003E39B8" w:rsidRPr="00FC6E71" w:rsidRDefault="003E39B8" w:rsidP="003E39B8">
            <w:pPr>
              <w:pStyle w:val="Tabletext"/>
              <w:rPr>
                <w:lang w:val="en-US"/>
              </w:rPr>
            </w:pPr>
            <w:r w:rsidRPr="00FC6E71">
              <w:rPr>
                <w:lang w:val="en-US"/>
              </w:rPr>
              <w:t xml:space="preserve">Summer </w:t>
            </w:r>
          </w:p>
        </w:tc>
        <w:tc>
          <w:tcPr>
            <w:tcW w:w="587" w:type="pct"/>
            <w:vMerge/>
            <w:vAlign w:val="bottom"/>
          </w:tcPr>
          <w:p w14:paraId="5FA849BB" w14:textId="77777777" w:rsidR="003E39B8" w:rsidRPr="00FC6E71" w:rsidRDefault="003E39B8" w:rsidP="003E39B8">
            <w:pPr>
              <w:pStyle w:val="Tabletext"/>
              <w:rPr>
                <w:lang w:val="en-US"/>
              </w:rPr>
            </w:pPr>
          </w:p>
        </w:tc>
        <w:tc>
          <w:tcPr>
            <w:tcW w:w="808" w:type="pct"/>
            <w:vAlign w:val="bottom"/>
          </w:tcPr>
          <w:p w14:paraId="5621812B" w14:textId="77777777" w:rsidR="003E39B8" w:rsidRPr="00FC6E71" w:rsidRDefault="003E39B8" w:rsidP="003E39B8">
            <w:pPr>
              <w:pStyle w:val="Tabletext"/>
              <w:rPr>
                <w:lang w:val="en-US"/>
              </w:rPr>
            </w:pPr>
            <w:r w:rsidRPr="00FC6E71">
              <w:rPr>
                <w:lang w:val="en-US"/>
              </w:rPr>
              <w:t>0.9 to 2.1</w:t>
            </w:r>
          </w:p>
        </w:tc>
      </w:tr>
    </w:tbl>
    <w:p w14:paraId="6D6B9EE5" w14:textId="6BD5CAEC" w:rsidR="003E39B8" w:rsidRPr="00FC6E71" w:rsidRDefault="003E39B8" w:rsidP="003E39B8">
      <w:pPr>
        <w:pStyle w:val="Tablenotes"/>
      </w:pPr>
      <w:r w:rsidRPr="00FC6E71">
        <w:fldChar w:fldCharType="begin"/>
      </w:r>
      <w:r w:rsidR="00FE6022">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fldChar w:fldCharType="separate"/>
      </w:r>
      <w:r w:rsidR="00FE6022">
        <w:rPr>
          <w:noProof/>
        </w:rPr>
        <w:t>Kumari et al.</w:t>
      </w:r>
      <w:r w:rsidR="00FE6022" w:rsidRPr="00FE6022">
        <w:rPr>
          <w:noProof/>
          <w:vertAlign w:val="superscript"/>
        </w:rPr>
        <w:t>57</w:t>
      </w:r>
      <w:r w:rsidRPr="00FC6E71">
        <w:fldChar w:fldCharType="end"/>
      </w:r>
      <w:r w:rsidRPr="00FC6E71">
        <w:t xml:space="preserve"> </w:t>
      </w:r>
      <w:r w:rsidRPr="00FC6E71">
        <w:rPr>
          <w:lang w:eastAsia="en-GB"/>
        </w:rPr>
        <w:t xml:space="preserve">findings normalized to 100,000 cases using population. </w:t>
      </w:r>
      <w:r w:rsidRPr="00FC6E71">
        <w:t xml:space="preserve">Abbreviations: </w:t>
      </w:r>
      <w:r w:rsidRPr="00FC6E71">
        <w:rPr>
          <w:lang w:eastAsia="en-GB"/>
        </w:rPr>
        <w:t>2, 3, 7, 8-tetrachlorodibenzodioxin</w:t>
      </w:r>
      <w:r w:rsidRPr="00FC6E71">
        <w:t xml:space="preserve"> (TCDD); polychlorinated dibenzo-p-dioxins and polychlorinated dibenzo-p-furans (PCDD/Fs); dioxins and related compounds (DRC); municipal solid waste (MSW)</w:t>
      </w:r>
    </w:p>
    <w:p w14:paraId="54BBA051" w14:textId="77777777" w:rsidR="003E39B8" w:rsidRPr="00FC6E71" w:rsidRDefault="003E39B8" w:rsidP="003E39B8">
      <w:pPr>
        <w:pStyle w:val="Tablenotes"/>
      </w:pPr>
    </w:p>
    <w:bookmarkEnd w:id="18"/>
    <w:p w14:paraId="7B743D92" w14:textId="1CE0A959" w:rsidR="00C1292C" w:rsidRPr="00FC6E71" w:rsidRDefault="003E39B8" w:rsidP="00BA5597">
      <w:pPr>
        <w:pStyle w:val="TAMainText"/>
      </w:pPr>
      <w:r w:rsidRPr="00FC6E71">
        <w:t>Another</w:t>
      </w:r>
      <w:r w:rsidR="00C1292C" w:rsidRPr="00FC6E71">
        <w:t xml:space="preserve"> relevant study by </w:t>
      </w:r>
      <w:r w:rsidR="00C1292C" w:rsidRPr="00FC6E71">
        <w:fldChar w:fldCharType="begin"/>
      </w:r>
      <w:r w:rsidR="00FE6022">
        <w:instrText xml:space="preserve"> ADDIN EN.CITE &lt;EndNote&gt;&lt;Cite AuthorYear="1"&gt;&lt;Author&gt;Kunisue&lt;/Author&gt;&lt;Year&gt;2004&lt;/Year&gt;&lt;RecNum&gt;5179&lt;/RecNum&gt;&lt;DisplayText&gt;Kunisue et al.&lt;style face="superscript"&gt;116&lt;/style&gt;&lt;/DisplayText&gt;&lt;record&gt;&lt;rec-number&gt;5179&lt;/rec-number&gt;&lt;foreign-keys&gt;&lt;key app="EN" db-id="x9ep5rzpeferz2er5wxxvrplewr09fz5setz" timestamp="1574076211" guid="f9056c71-d724-478b-a385-32ee8cf12206"&gt;5179&lt;/key&gt;&lt;/foreign-keys&gt;&lt;ref-type name="Journal Article"&gt;17&lt;/ref-type&gt;&lt;contributors&gt;&lt;authors&gt;&lt;author&gt;Kunisue, T.&lt;/author&gt;&lt;author&gt;Watanabe, M.&lt;/author&gt;&lt;author&gt;Iwata, H.&lt;/author&gt;&lt;author&gt;Subramanian, A.&lt;/author&gt;&lt;author&gt;Monirith, I.&lt;/author&gt;&lt;author&gt;Minh, T. B.&lt;/author&gt;&lt;author&gt;Baburajendran, R.&lt;/author&gt;&lt;author&gt;Tana, T. S.&lt;/author&gt;&lt;author&gt;Viet, P. H.&lt;/author&gt;&lt;author&gt;Prudente, M.&lt;/author&gt;&lt;author&gt;Tanabe, S. %J Archives of Environmental Contamination&lt;/author&gt;&lt;author&gt;Toxicology&lt;/author&gt;&lt;/authors&gt;&lt;/contributors&gt;&lt;titles&gt;&lt;title&gt;Dioxins and Related Compounds in Human Breast Milk Collected Around Open Dumping Sites in Asian Developing Countries: Bovine Milk as a Potential Source&lt;/title&gt;&lt;/titles&gt;&lt;pages&gt;414-426&lt;/pages&gt;&lt;volume&gt;47&lt;/volume&gt;&lt;number&gt;3&lt;/number&gt;&lt;dates&gt;&lt;year&gt;2004&lt;/year&gt;&lt;pub-dates&gt;&lt;date&gt;September 01&lt;/date&gt;&lt;/pub-dates&gt;&lt;/dates&gt;&lt;isbn&gt;1432-0703&lt;/isbn&gt;&lt;label&gt;Kunisue2004&lt;/label&gt;&lt;work-type&gt;journal article&lt;/work-type&gt;&lt;urls&gt;&lt;related-urls&gt;&lt;url&gt;https://doi.org/10.1007/s00244-004-3172-4&lt;/url&gt;&lt;/related-urls&gt;&lt;/urls&gt;&lt;electronic-resource-num&gt;10.1007/s00244-004-3172-4&lt;/electronic-resource-num&gt;&lt;/record&gt;&lt;/Cite&gt;&lt;/EndNote&gt;</w:instrText>
      </w:r>
      <w:r w:rsidR="00C1292C" w:rsidRPr="00FC6E71">
        <w:fldChar w:fldCharType="separate"/>
      </w:r>
      <w:r w:rsidR="00FE6022">
        <w:rPr>
          <w:noProof/>
        </w:rPr>
        <w:t>Kunisue et al.</w:t>
      </w:r>
      <w:r w:rsidR="00FE6022" w:rsidRPr="00FE6022">
        <w:rPr>
          <w:noProof/>
          <w:vertAlign w:val="superscript"/>
        </w:rPr>
        <w:t>116</w:t>
      </w:r>
      <w:r w:rsidR="00C1292C" w:rsidRPr="00FC6E71">
        <w:fldChar w:fldCharType="end"/>
      </w:r>
      <w:r w:rsidR="00C1292C" w:rsidRPr="00FC6E71">
        <w:t xml:space="preserve"> </w:t>
      </w:r>
      <w:r w:rsidR="718B3844" w:rsidRPr="00FC6E71">
        <w:t>analyzed</w:t>
      </w:r>
      <w:r w:rsidR="00C1292C" w:rsidRPr="00FC6E71">
        <w:t xml:space="preserve"> the human breast and cow’s milk of subjects living near dumpsites in India, Cambodia, Vietnam, and the Philippines. The study showed that residents in all countries living near</w:t>
      </w:r>
      <w:r w:rsidR="00603DE4" w:rsidRPr="00FC6E71">
        <w:t xml:space="preserve"> dumpsites were exposed to DRCs. I</w:t>
      </w:r>
      <w:r w:rsidR="00C1292C" w:rsidRPr="00FC6E71">
        <w:t xml:space="preserve">n </w:t>
      </w:r>
      <w:r w:rsidR="00C1292C" w:rsidRPr="00FC6E71">
        <w:lastRenderedPageBreak/>
        <w:t>particular in India</w:t>
      </w:r>
      <w:r w:rsidR="00603DE4" w:rsidRPr="00FC6E71">
        <w:t>,</w:t>
      </w:r>
      <w:r w:rsidR="00C1292C" w:rsidRPr="00FC6E71">
        <w:t xml:space="preserve"> where they were exposed to very high levels, most likely through ingestion of milk from cows that have grazed in exposed areas. </w:t>
      </w:r>
      <w:r w:rsidR="00E4489C">
        <w:t>The study</w:t>
      </w:r>
      <w:r w:rsidR="00E4489C" w:rsidRPr="00137284">
        <w:t xml:space="preserve"> </w:t>
      </w:r>
      <w:r w:rsidR="00E4489C">
        <w:t>did not infer</w:t>
      </w:r>
      <w:r w:rsidR="00E4489C" w:rsidRPr="00137284">
        <w:t xml:space="preserve"> open burning as </w:t>
      </w:r>
      <w:r w:rsidR="00E4489C">
        <w:t>the only</w:t>
      </w:r>
      <w:r w:rsidR="00E4489C" w:rsidRPr="00137284">
        <w:t xml:space="preserve"> potential source of DRCs, but also </w:t>
      </w:r>
      <w:r w:rsidR="00E4489C">
        <w:t xml:space="preserve">considered </w:t>
      </w:r>
      <w:r w:rsidR="00E4489C" w:rsidRPr="00137284">
        <w:t>leaching of PCBs from legacy e-waste</w:t>
      </w:r>
      <w:r w:rsidR="00C1292C" w:rsidRPr="00FC6E71">
        <w:t xml:space="preserve">. </w:t>
      </w:r>
    </w:p>
    <w:p w14:paraId="72F71E11" w14:textId="49D1E08A" w:rsidR="003E39B8" w:rsidRPr="00FC6E71" w:rsidRDefault="00C1292C" w:rsidP="00BA5597">
      <w:pPr>
        <w:pStyle w:val="TAMainText"/>
      </w:pPr>
      <w:r w:rsidRPr="00FC6E71">
        <w:t xml:space="preserve">Another indicator of open burning or incineration without emissions abatement can be found by </w:t>
      </w:r>
      <w:r w:rsidR="00EE5136" w:rsidRPr="00FC6E71">
        <w:t>analyzing</w:t>
      </w:r>
      <w:r w:rsidRPr="00FC6E71">
        <w:t xml:space="preserve"> concentrations in soils and sediments as identified in two studies in Korea and China (</w:t>
      </w:r>
      <w:r w:rsidRPr="00FC6E71">
        <w:rPr>
          <w:b/>
          <w:bCs/>
        </w:rPr>
        <w:fldChar w:fldCharType="begin"/>
      </w:r>
      <w:r w:rsidRPr="00FC6E71">
        <w:rPr>
          <w:b/>
          <w:bCs/>
        </w:rPr>
        <w:instrText xml:space="preserve"> REF _Ref36988539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7</w:t>
      </w:r>
      <w:r w:rsidRPr="00FC6E71">
        <w:rPr>
          <w:b/>
          <w:bCs/>
        </w:rPr>
        <w:fldChar w:fldCharType="end"/>
      </w:r>
      <w:r w:rsidRPr="00FC6E71">
        <w:t xml:space="preserve">). Both </w:t>
      </w:r>
      <w:r w:rsidR="00C47CDD" w:rsidRPr="00FC6E71">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instrText xml:space="preserve"> ADDIN EN.CITE </w:instrText>
      </w:r>
      <w:r w:rsidR="00FE6022">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instrText xml:space="preserve"> ADDIN EN.CITE.DATA </w:instrText>
      </w:r>
      <w:r w:rsidR="00FE6022">
        <w:fldChar w:fldCharType="end"/>
      </w:r>
      <w:r w:rsidR="00C47CDD" w:rsidRPr="00FC6E71">
        <w:fldChar w:fldCharType="separate"/>
      </w:r>
      <w:r w:rsidR="00FE6022">
        <w:rPr>
          <w:noProof/>
        </w:rPr>
        <w:t>Im et al.</w:t>
      </w:r>
      <w:r w:rsidR="00FE6022" w:rsidRPr="00FE6022">
        <w:rPr>
          <w:noProof/>
          <w:vertAlign w:val="superscript"/>
        </w:rPr>
        <w:t>117</w:t>
      </w:r>
      <w:r w:rsidR="00C47CDD" w:rsidRPr="00FC6E71">
        <w:fldChar w:fldCharType="end"/>
      </w:r>
      <w:r w:rsidRPr="00FC6E71">
        <w:t xml:space="preserve"> and </w:t>
      </w:r>
      <w:r w:rsidR="00C47CDD" w:rsidRPr="00FC6E71">
        <w:fldChar w:fldCharType="begin">
          <w:fldData xml:space="preserve">PEVuZE5vdGU+PENpdGUgQXV0aG9yWWVhcj0iMSI+PEF1dGhvcj5EaW5nPC9BdXRob3I+PFllYXI+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</w:fldData>
        </w:fldChar>
      </w:r>
      <w:r w:rsidR="00FE6022">
        <w:instrText xml:space="preserve"> ADDIN EN.CITE </w:instrText>
      </w:r>
      <w:r w:rsidR="00FE6022">
        <w:fldChar w:fldCharType="begin">
          <w:fldData xml:space="preserve">PEVuZE5vdGU+PENpdGUgQXV0aG9yWWVhcj0iMSI+PEF1dGhvcj5EaW5nPC9BdXRob3I+PFllYXI+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</w:fldData>
        </w:fldChar>
      </w:r>
      <w:r w:rsidR="00FE6022">
        <w:instrText xml:space="preserve"> ADDIN EN.CITE.DATA </w:instrText>
      </w:r>
      <w:r w:rsidR="00FE6022">
        <w:fldChar w:fldCharType="end"/>
      </w:r>
      <w:r w:rsidR="00C47CDD" w:rsidRPr="00FC6E71">
        <w:fldChar w:fldCharType="separate"/>
      </w:r>
      <w:r w:rsidR="00FE6022">
        <w:rPr>
          <w:noProof/>
        </w:rPr>
        <w:t>Ding et al.</w:t>
      </w:r>
      <w:r w:rsidR="00FE6022" w:rsidRPr="00FE6022">
        <w:rPr>
          <w:noProof/>
          <w:vertAlign w:val="superscript"/>
        </w:rPr>
        <w:t>118</w:t>
      </w:r>
      <w:r w:rsidR="00C47CDD" w:rsidRPr="00FC6E71">
        <w:fldChar w:fldCharType="end"/>
      </w:r>
      <w:r w:rsidRPr="00FC6E71">
        <w:t xml:space="preserve"> found a strong correlation between DRCs concentrations in soils and sediments and open burning or unabated incineration. All levels exceeded Canadian soil guideline values</w:t>
      </w:r>
      <w:r w:rsidRPr="00FC6E71">
        <w:fldChar w:fldCharType="begin"/>
      </w:r>
      <w:r w:rsidR="00FE6022">
        <w:instrText xml:space="preserve"> ADDIN EN.CITE &lt;EndNote&gt;&lt;Cite&gt;&lt;Author&gt;Canadian Council of Ministers of the Environment&lt;/Author&gt;&lt;Year&gt;1999&lt;/Year&gt;&lt;RecNum&gt;5818&lt;/RecNum&gt;&lt;DisplayText&gt;&lt;style face="superscript"&gt;119&lt;/style&gt;&lt;/DisplayText&gt;&lt;record&gt;&lt;rec-number&gt;5818&lt;/rec-number&gt;&lt;foreign-keys&gt;&lt;key app="EN" db-id="x9ep5rzpeferz2er5wxxvrplewr09fz5setz" timestamp="1586018086" guid="d8f4c385-5394-40e6-a04c-6f64d5f247a7"&gt;5818&lt;/key&gt;&lt;/foreign-keys&gt;&lt;ref-type name="Report"&gt;27&lt;/ref-type&gt;&lt;contributors&gt;&lt;authors&gt;&lt;author&gt;Canadian Council of Ministers of the Environment,&lt;/author&gt;&lt;/authors&gt;&lt;/contributors&gt;&lt;titles&gt;&lt;title&gt;Canadian soil quality guidelines for the protection of environmental and human health: Dioxins and Furans.&lt;/title&gt;&lt;secondary-title&gt;Canadian environmental quality guidelines&lt;/secondary-title&gt;&lt;/titles&gt;&lt;dates&gt;&lt;year&gt;1999&lt;/year&gt;&lt;/dates&gt;&lt;pub-location&gt;Winnipeg, Canada&lt;/pub-location&gt;&lt;urls&gt;&lt;related-urls&gt;&lt;url&gt;http://ceqg-rcqe.ccme.ca/download/en/275/&lt;/url&gt;&lt;/related-urls&gt;&lt;/urls&gt;&lt;access-date&gt;4 April 2020&lt;/access-date&gt;&lt;/record&gt;&lt;/Cite&gt;&lt;/EndNote&gt;</w:instrText>
      </w:r>
      <w:r w:rsidRPr="00FC6E71">
        <w:fldChar w:fldCharType="separate"/>
      </w:r>
      <w:r w:rsidR="00FE6022" w:rsidRPr="00FE6022">
        <w:rPr>
          <w:noProof/>
          <w:vertAlign w:val="superscript"/>
        </w:rPr>
        <w:t>119</w:t>
      </w:r>
      <w:r w:rsidRPr="00FC6E71">
        <w:fldChar w:fldCharType="end"/>
      </w:r>
      <w:r w:rsidRPr="00FC6E71">
        <w:t xml:space="preserve"> (&lt;4 pg </w:t>
      </w:r>
      <w:r w:rsidR="00DC656A" w:rsidRPr="00FC6E71">
        <w:t>toxic equivalency</w:t>
      </w:r>
      <w:r w:rsidRPr="00FC6E71">
        <w:t xml:space="preserve"> g</w:t>
      </w:r>
      <w:r w:rsidRPr="00FC6E71">
        <w:rPr>
          <w:vertAlign w:val="superscript"/>
        </w:rPr>
        <w:t>-1</w:t>
      </w:r>
      <w:r w:rsidRPr="00FC6E71">
        <w:t xml:space="preserve"> dry wt.), </w:t>
      </w:r>
      <w:r w:rsidR="7845CC4B" w:rsidRPr="00FC6E71">
        <w:t>except for</w:t>
      </w:r>
      <w:r w:rsidRPr="00FC6E71">
        <w:t xml:space="preserve"> a single sample collected from the top of a mountain; showing that DRCs can travel considerable distances away</w:t>
      </w:r>
      <w:r w:rsidR="004A291D" w:rsidRPr="00FC6E71">
        <w:t xml:space="preserve"> from open burning activities.</w:t>
      </w:r>
    </w:p>
    <w:p w14:paraId="1E77C312" w14:textId="4296CCB6" w:rsidR="003E39B8" w:rsidRPr="00FC6E71" w:rsidRDefault="003E39B8" w:rsidP="00BA5597">
      <w:pPr>
        <w:pStyle w:val="VDTableTitle"/>
      </w:pPr>
      <w:bookmarkStart w:id="20" w:name="_Ref36988539"/>
      <w:r w:rsidRPr="00FC6E71">
        <w:rPr>
          <w:b/>
        </w:rPr>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7</w:t>
      </w:r>
      <w:r w:rsidRPr="00FC6E71">
        <w:rPr>
          <w:b/>
        </w:rPr>
        <w:fldChar w:fldCharType="end"/>
      </w:r>
      <w:bookmarkEnd w:id="20"/>
      <w:r w:rsidRPr="00FC6E71">
        <w:t>: Dioxins and related compound (DRC) concentrations in soils in areas surrounding open burning/unabated incineration of solid waste.</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993"/>
        <w:gridCol w:w="686"/>
        <w:gridCol w:w="1345"/>
        <w:gridCol w:w="2123"/>
        <w:gridCol w:w="894"/>
        <w:gridCol w:w="933"/>
        <w:gridCol w:w="1125"/>
        <w:gridCol w:w="727"/>
        <w:gridCol w:w="200"/>
      </w:tblGrid>
      <w:tr w:rsidR="003E39B8" w:rsidRPr="00FC6E71" w14:paraId="277DAFB1" w14:textId="77777777" w:rsidTr="003E39B8">
        <w:trPr>
          <w:cantSplit/>
          <w:trHeight w:val="147"/>
          <w:tblHeader/>
        </w:trPr>
        <w:tc>
          <w:tcPr>
            <w:tcW w:w="550" w:type="pct"/>
            <w:vMerge w:val="restart"/>
            <w:shd w:val="clear" w:color="auto" w:fill="auto"/>
            <w:vAlign w:val="bottom"/>
          </w:tcPr>
          <w:p w14:paraId="738349F9" w14:textId="77777777" w:rsidR="003E39B8" w:rsidRPr="00FC6E71" w:rsidRDefault="003E39B8" w:rsidP="003E39B8">
            <w:pPr>
              <w:pStyle w:val="Tableheader"/>
            </w:pPr>
            <w:r w:rsidRPr="00FC6E71">
              <w:t>Ref.</w:t>
            </w:r>
          </w:p>
        </w:tc>
        <w:tc>
          <w:tcPr>
            <w:tcW w:w="380" w:type="pct"/>
            <w:vMerge w:val="restart"/>
            <w:shd w:val="clear" w:color="auto" w:fill="auto"/>
            <w:vAlign w:val="bottom"/>
          </w:tcPr>
          <w:p w14:paraId="0EB9DDC1" w14:textId="77777777" w:rsidR="003E39B8" w:rsidRPr="00FC6E71" w:rsidRDefault="003E39B8" w:rsidP="003E39B8">
            <w:pPr>
              <w:pStyle w:val="Tableheader"/>
            </w:pPr>
            <w:r w:rsidRPr="00FC6E71">
              <w:t xml:space="preserve">Context </w:t>
            </w:r>
          </w:p>
        </w:tc>
        <w:tc>
          <w:tcPr>
            <w:tcW w:w="1921" w:type="pct"/>
            <w:gridSpan w:val="2"/>
            <w:vMerge w:val="restart"/>
            <w:shd w:val="clear" w:color="auto" w:fill="auto"/>
            <w:vAlign w:val="bottom"/>
          </w:tcPr>
          <w:p w14:paraId="0B7CF82D" w14:textId="77777777" w:rsidR="003E39B8" w:rsidRPr="00FC6E71" w:rsidRDefault="003E39B8" w:rsidP="003E39B8">
            <w:pPr>
              <w:pStyle w:val="Tableheader"/>
            </w:pPr>
            <w:r w:rsidRPr="00FC6E71">
              <w:t xml:space="preserve">Samples </w:t>
            </w:r>
          </w:p>
        </w:tc>
        <w:tc>
          <w:tcPr>
            <w:tcW w:w="2149" w:type="pct"/>
            <w:gridSpan w:val="5"/>
            <w:tcBorders>
              <w:bottom w:val="single" w:sz="4" w:space="0" w:color="auto"/>
            </w:tcBorders>
            <w:shd w:val="clear" w:color="auto" w:fill="auto"/>
            <w:vAlign w:val="bottom"/>
          </w:tcPr>
          <w:p w14:paraId="54499FA0" w14:textId="77777777" w:rsidR="003E39B8" w:rsidRPr="00FC6E71" w:rsidRDefault="003E39B8" w:rsidP="003E39B8">
            <w:pPr>
              <w:pStyle w:val="Tableheader"/>
            </w:pPr>
            <w:r w:rsidRPr="00FC6E71">
              <w:t>Conc. pg g</w:t>
            </w:r>
            <w:r w:rsidRPr="00FC6E71">
              <w:rPr>
                <w:vertAlign w:val="superscript"/>
              </w:rPr>
              <w:t>-1</w:t>
            </w:r>
            <w:r w:rsidRPr="00FC6E71">
              <w:t xml:space="preserve"> dry wt. soil</w:t>
            </w:r>
          </w:p>
        </w:tc>
      </w:tr>
      <w:tr w:rsidR="003E39B8" w:rsidRPr="00FC6E71" w14:paraId="79991123" w14:textId="77777777" w:rsidTr="003E39B8">
        <w:trPr>
          <w:cantSplit/>
          <w:trHeight w:val="164"/>
          <w:tblHeader/>
        </w:trPr>
        <w:tc>
          <w:tcPr>
            <w:tcW w:w="550" w:type="pct"/>
            <w:vMerge/>
            <w:vAlign w:val="bottom"/>
          </w:tcPr>
          <w:p w14:paraId="1BC9E8BA" w14:textId="77777777" w:rsidR="003E39B8" w:rsidRPr="00FC6E71" w:rsidRDefault="003E39B8" w:rsidP="003E39B8">
            <w:pPr>
              <w:pStyle w:val="Tableheader"/>
            </w:pPr>
          </w:p>
        </w:tc>
        <w:tc>
          <w:tcPr>
            <w:tcW w:w="380" w:type="pct"/>
            <w:vMerge/>
            <w:vAlign w:val="bottom"/>
            <w:hideMark/>
          </w:tcPr>
          <w:p w14:paraId="2BF1EFBA" w14:textId="77777777" w:rsidR="003E39B8" w:rsidRPr="00FC6E71" w:rsidRDefault="003E39B8" w:rsidP="003E39B8">
            <w:pPr>
              <w:pStyle w:val="Tableheader"/>
            </w:pPr>
          </w:p>
        </w:tc>
        <w:tc>
          <w:tcPr>
            <w:tcW w:w="1921" w:type="pct"/>
            <w:gridSpan w:val="2"/>
            <w:vMerge/>
            <w:vAlign w:val="bottom"/>
          </w:tcPr>
          <w:p w14:paraId="7B868955" w14:textId="77777777" w:rsidR="003E39B8" w:rsidRPr="00FC6E71" w:rsidRDefault="003E39B8" w:rsidP="003E39B8">
            <w:pPr>
              <w:pStyle w:val="Tableheader"/>
            </w:pPr>
          </w:p>
        </w:tc>
        <w:tc>
          <w:tcPr>
            <w:tcW w:w="495" w:type="pct"/>
            <w:tcBorders>
              <w:top w:val="single" w:sz="4" w:space="0" w:color="auto"/>
              <w:bottom w:val="single" w:sz="4" w:space="0" w:color="auto"/>
            </w:tcBorders>
            <w:shd w:val="clear" w:color="auto" w:fill="auto"/>
            <w:vAlign w:val="bottom"/>
          </w:tcPr>
          <w:p w14:paraId="734F8F1E" w14:textId="77777777" w:rsidR="003E39B8" w:rsidRPr="00FC6E71" w:rsidRDefault="003E39B8" w:rsidP="003E39B8">
            <w:pPr>
              <w:pStyle w:val="Tableheader"/>
            </w:pPr>
            <w:r w:rsidRPr="00FC6E71">
              <w:t>PCDFs</w:t>
            </w:r>
          </w:p>
        </w:tc>
        <w:tc>
          <w:tcPr>
            <w:tcW w:w="517" w:type="pct"/>
            <w:tcBorders>
              <w:top w:val="single" w:sz="4" w:space="0" w:color="auto"/>
              <w:bottom w:val="single" w:sz="4" w:space="0" w:color="auto"/>
            </w:tcBorders>
            <w:shd w:val="clear" w:color="auto" w:fill="auto"/>
            <w:vAlign w:val="bottom"/>
          </w:tcPr>
          <w:p w14:paraId="4E325ADF" w14:textId="77777777" w:rsidR="003E39B8" w:rsidRPr="00FC6E71" w:rsidRDefault="003E39B8" w:rsidP="003E39B8">
            <w:pPr>
              <w:pStyle w:val="Tableheader"/>
            </w:pPr>
            <w:r w:rsidRPr="00FC6E71">
              <w:t>PCDDs</w:t>
            </w:r>
          </w:p>
        </w:tc>
        <w:tc>
          <w:tcPr>
            <w:tcW w:w="623" w:type="pct"/>
            <w:tcBorders>
              <w:top w:val="single" w:sz="4" w:space="0" w:color="auto"/>
              <w:bottom w:val="single" w:sz="4" w:space="0" w:color="auto"/>
            </w:tcBorders>
            <w:shd w:val="clear" w:color="auto" w:fill="auto"/>
            <w:vAlign w:val="bottom"/>
          </w:tcPr>
          <w:p w14:paraId="7CD50948" w14:textId="77777777" w:rsidR="003E39B8" w:rsidRPr="00FC6E71" w:rsidRDefault="003E39B8" w:rsidP="003E39B8">
            <w:pPr>
              <w:pStyle w:val="Tableheader"/>
            </w:pPr>
            <w:r w:rsidRPr="00FC6E71">
              <w:t>PCDD/Fs</w:t>
            </w:r>
          </w:p>
        </w:tc>
        <w:tc>
          <w:tcPr>
            <w:tcW w:w="514" w:type="pct"/>
            <w:gridSpan w:val="2"/>
            <w:tcBorders>
              <w:top w:val="single" w:sz="4" w:space="0" w:color="auto"/>
            </w:tcBorders>
            <w:shd w:val="clear" w:color="auto" w:fill="auto"/>
            <w:vAlign w:val="bottom"/>
          </w:tcPr>
          <w:p w14:paraId="13D1FB0E" w14:textId="77777777" w:rsidR="003E39B8" w:rsidRPr="00FC6E71" w:rsidRDefault="003E39B8" w:rsidP="003E39B8">
            <w:pPr>
              <w:pStyle w:val="Tableheader"/>
            </w:pPr>
            <w:r w:rsidRPr="00FC6E71">
              <w:t>I-TEQs</w:t>
            </w:r>
          </w:p>
        </w:tc>
      </w:tr>
      <w:tr w:rsidR="003E39B8" w:rsidRPr="00FC6E71" w14:paraId="5ABA33EB" w14:textId="77777777" w:rsidTr="003E39B8">
        <w:trPr>
          <w:cantSplit/>
          <w:trHeight w:val="20"/>
        </w:trPr>
        <w:tc>
          <w:tcPr>
            <w:tcW w:w="550" w:type="pct"/>
            <w:vMerge w:val="restart"/>
            <w:vAlign w:val="bottom"/>
          </w:tcPr>
          <w:p w14:paraId="00336FBE" w14:textId="520E5C8D" w:rsidR="003E39B8" w:rsidRPr="00FC6E71" w:rsidRDefault="003E39B8" w:rsidP="00FE6022">
            <w:pPr>
              <w:pStyle w:val="Tabletext"/>
              <w:rPr>
                <w:lang w:val="en-US"/>
              </w:rPr>
            </w:pPr>
            <w:r w:rsidRPr="00FC6E71">
              <w:rPr>
                <w:lang w:val="en-US"/>
              </w:rPr>
              <w:fldChar w:fldCharType="begin">
                <w:fldData xml:space="preserve">PEVuZE5vdGU+PENpdGUgQXV0aG9yWWVhcj0iMSI+PEF1dGhvcj5EaW5nPC9BdXRob3I+PFllYXI+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==
</w:fldData>
              </w:fldChar>
            </w:r>
            <w:r w:rsidR="00FE6022">
              <w:rPr>
                <w:lang w:val="en-US"/>
              </w:rPr>
              <w:instrText xml:space="preserve"> ADDIN EN.CITE </w:instrText>
            </w:r>
            <w:r w:rsidR="00FE6022">
              <w:rPr>
                <w:lang w:val="en-US"/>
              </w:rPr>
              <w:fldChar w:fldCharType="begin">
                <w:fldData xml:space="preserve">PEVuZE5vdGU+PENpdGUgQXV0aG9yWWVhcj0iMSI+PEF1dGhvcj5EaW5nPC9BdXRob3I+PFllYXI+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==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Ding et al.</w:t>
            </w:r>
            <w:r w:rsidR="00FE6022" w:rsidRPr="00FE6022">
              <w:rPr>
                <w:noProof/>
                <w:vertAlign w:val="superscript"/>
                <w:lang w:val="en-US"/>
              </w:rPr>
              <w:t>120</w:t>
            </w:r>
            <w:r w:rsidRPr="00FC6E71">
              <w:rPr>
                <w:lang w:val="en-US"/>
              </w:rPr>
              <w:fldChar w:fldCharType="end"/>
            </w:r>
          </w:p>
        </w:tc>
        <w:tc>
          <w:tcPr>
            <w:tcW w:w="380" w:type="pct"/>
            <w:vMerge w:val="restart"/>
            <w:shd w:val="clear" w:color="auto" w:fill="auto"/>
            <w:vAlign w:val="bottom"/>
          </w:tcPr>
          <w:p w14:paraId="50528199" w14:textId="77777777" w:rsidR="003E39B8" w:rsidRPr="00FC6E71" w:rsidRDefault="003E39B8" w:rsidP="003E39B8">
            <w:pPr>
              <w:pStyle w:val="Tabletext"/>
              <w:rPr>
                <w:lang w:val="en-US"/>
              </w:rPr>
            </w:pPr>
            <w:r w:rsidRPr="00FC6E71">
              <w:rPr>
                <w:lang w:val="en-US"/>
              </w:rPr>
              <w:t>Jiangsu, CHN</w:t>
            </w:r>
          </w:p>
        </w:tc>
        <w:tc>
          <w:tcPr>
            <w:tcW w:w="745" w:type="pct"/>
            <w:vMerge w:val="restart"/>
            <w:vAlign w:val="bottom"/>
          </w:tcPr>
          <w:p w14:paraId="08429F8E" w14:textId="77777777" w:rsidR="003E39B8" w:rsidRPr="00FC6E71" w:rsidRDefault="003E39B8" w:rsidP="003E39B8">
            <w:pPr>
              <w:pStyle w:val="Tabletext"/>
              <w:rPr>
                <w:lang w:val="en-US"/>
              </w:rPr>
            </w:pPr>
            <w:r w:rsidRPr="00FC6E71">
              <w:rPr>
                <w:lang w:val="en-US"/>
              </w:rPr>
              <w:t>Soil (n=24) samples collected from five locations</w:t>
            </w:r>
          </w:p>
        </w:tc>
        <w:tc>
          <w:tcPr>
            <w:tcW w:w="1176" w:type="pct"/>
            <w:tcBorders>
              <w:top w:val="single" w:sz="4" w:space="0" w:color="auto"/>
              <w:bottom w:val="single" w:sz="4" w:space="0" w:color="auto"/>
            </w:tcBorders>
            <w:shd w:val="clear" w:color="auto" w:fill="auto"/>
            <w:vAlign w:val="bottom"/>
          </w:tcPr>
          <w:p w14:paraId="7EEFCBB2" w14:textId="77777777" w:rsidR="003E39B8" w:rsidRPr="00FC6E71" w:rsidRDefault="003E39B8" w:rsidP="003E39B8">
            <w:pPr>
              <w:pStyle w:val="Tabletext"/>
              <w:rPr>
                <w:lang w:val="en-US"/>
              </w:rPr>
            </w:pPr>
            <w:r w:rsidRPr="00FC6E71">
              <w:rPr>
                <w:lang w:val="en-US"/>
              </w:rPr>
              <w:t>Group I: &gt;5,000</w:t>
            </w:r>
          </w:p>
        </w:tc>
        <w:tc>
          <w:tcPr>
            <w:tcW w:w="495" w:type="pct"/>
            <w:tcBorders>
              <w:top w:val="single" w:sz="4" w:space="0" w:color="auto"/>
              <w:bottom w:val="single" w:sz="4" w:space="0" w:color="auto"/>
            </w:tcBorders>
            <w:vAlign w:val="bottom"/>
          </w:tcPr>
          <w:p w14:paraId="506665F2" w14:textId="77777777" w:rsidR="003E39B8" w:rsidRPr="00FC6E71" w:rsidRDefault="003E39B8" w:rsidP="003E39B8">
            <w:pPr>
              <w:pStyle w:val="Tabletext"/>
              <w:rPr>
                <w:lang w:val="en-US"/>
              </w:rPr>
            </w:pPr>
            <w:r w:rsidRPr="00FC6E71">
              <w:rPr>
                <w:lang w:val="en-US"/>
              </w:rPr>
              <w:t>15,922</w:t>
            </w:r>
          </w:p>
        </w:tc>
        <w:tc>
          <w:tcPr>
            <w:tcW w:w="517" w:type="pct"/>
            <w:tcBorders>
              <w:top w:val="single" w:sz="4" w:space="0" w:color="auto"/>
              <w:bottom w:val="single" w:sz="4" w:space="0" w:color="auto"/>
            </w:tcBorders>
            <w:vAlign w:val="bottom"/>
          </w:tcPr>
          <w:p w14:paraId="0361DF8B" w14:textId="77777777" w:rsidR="003E39B8" w:rsidRPr="00FC6E71" w:rsidRDefault="003E39B8" w:rsidP="003E39B8">
            <w:pPr>
              <w:pStyle w:val="Tabletext"/>
              <w:rPr>
                <w:lang w:val="en-US"/>
              </w:rPr>
            </w:pPr>
            <w:r w:rsidRPr="00FC6E71">
              <w:rPr>
                <w:lang w:val="en-US"/>
              </w:rPr>
              <w:t>5,786</w:t>
            </w:r>
          </w:p>
        </w:tc>
        <w:tc>
          <w:tcPr>
            <w:tcW w:w="623" w:type="pct"/>
            <w:tcBorders>
              <w:top w:val="single" w:sz="4" w:space="0" w:color="auto"/>
              <w:bottom w:val="single" w:sz="4" w:space="0" w:color="auto"/>
            </w:tcBorders>
            <w:vAlign w:val="bottom"/>
          </w:tcPr>
          <w:p w14:paraId="5CC976D1" w14:textId="77777777" w:rsidR="003E39B8" w:rsidRPr="00FC6E71" w:rsidRDefault="003E39B8" w:rsidP="003E39B8">
            <w:pPr>
              <w:pStyle w:val="Tabletext"/>
              <w:rPr>
                <w:lang w:val="en-US"/>
              </w:rPr>
            </w:pPr>
            <w:r w:rsidRPr="00FC6E71">
              <w:rPr>
                <w:lang w:val="en-US"/>
              </w:rPr>
              <w:t>21,708</w:t>
            </w:r>
          </w:p>
        </w:tc>
        <w:tc>
          <w:tcPr>
            <w:tcW w:w="403" w:type="pct"/>
            <w:vAlign w:val="bottom"/>
          </w:tcPr>
          <w:p w14:paraId="37E006EB" w14:textId="77777777" w:rsidR="003E39B8" w:rsidRPr="00FC6E71" w:rsidRDefault="003E39B8" w:rsidP="003E39B8">
            <w:pPr>
              <w:pStyle w:val="Tabletext"/>
              <w:rPr>
                <w:lang w:val="en-US"/>
              </w:rPr>
            </w:pPr>
            <w:r w:rsidRPr="00FC6E71">
              <w:rPr>
                <w:lang w:val="en-US"/>
              </w:rPr>
              <w:t>2,140</w:t>
            </w:r>
          </w:p>
        </w:tc>
        <w:tc>
          <w:tcPr>
            <w:tcW w:w="111" w:type="pct"/>
            <w:vAlign w:val="bottom"/>
          </w:tcPr>
          <w:p w14:paraId="28763ACB" w14:textId="77777777" w:rsidR="003E39B8" w:rsidRPr="00FC6E71" w:rsidRDefault="003E39B8" w:rsidP="003E39B8">
            <w:pPr>
              <w:pStyle w:val="Tabletext"/>
              <w:rPr>
                <w:lang w:val="en-US"/>
              </w:rPr>
            </w:pPr>
            <w:r w:rsidRPr="00FC6E71">
              <w:rPr>
                <w:lang w:val="en-US"/>
              </w:rPr>
              <w:t>*</w:t>
            </w:r>
          </w:p>
        </w:tc>
      </w:tr>
      <w:tr w:rsidR="003E39B8" w:rsidRPr="00FC6E71" w14:paraId="4BCB1A70" w14:textId="77777777" w:rsidTr="003E39B8">
        <w:trPr>
          <w:cantSplit/>
          <w:trHeight w:val="20"/>
        </w:trPr>
        <w:tc>
          <w:tcPr>
            <w:tcW w:w="550" w:type="pct"/>
            <w:vMerge/>
            <w:vAlign w:val="bottom"/>
          </w:tcPr>
          <w:p w14:paraId="3466A4B9" w14:textId="77777777" w:rsidR="003E39B8" w:rsidRPr="00FC6E71" w:rsidRDefault="003E39B8" w:rsidP="003E39B8">
            <w:pPr>
              <w:pStyle w:val="Tabletext"/>
              <w:rPr>
                <w:lang w:val="en-US"/>
              </w:rPr>
            </w:pPr>
          </w:p>
        </w:tc>
        <w:tc>
          <w:tcPr>
            <w:tcW w:w="380" w:type="pct"/>
            <w:vMerge/>
            <w:vAlign w:val="bottom"/>
          </w:tcPr>
          <w:p w14:paraId="60CA2BB1" w14:textId="77777777" w:rsidR="003E39B8" w:rsidRPr="00FC6E71" w:rsidRDefault="003E39B8" w:rsidP="003E39B8">
            <w:pPr>
              <w:pStyle w:val="Tabletext"/>
              <w:rPr>
                <w:lang w:val="en-US"/>
              </w:rPr>
            </w:pPr>
          </w:p>
        </w:tc>
        <w:tc>
          <w:tcPr>
            <w:tcW w:w="745" w:type="pct"/>
            <w:vMerge/>
            <w:vAlign w:val="bottom"/>
          </w:tcPr>
          <w:p w14:paraId="46FB0103"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2662B685" w14:textId="77777777" w:rsidR="003E39B8" w:rsidRPr="00FC6E71" w:rsidRDefault="003E39B8" w:rsidP="003E39B8">
            <w:pPr>
              <w:pStyle w:val="Tabletext"/>
              <w:rPr>
                <w:lang w:val="en-US"/>
              </w:rPr>
            </w:pPr>
            <w:r w:rsidRPr="00FC6E71">
              <w:rPr>
                <w:lang w:val="en-US"/>
              </w:rPr>
              <w:t>Group II: 1,000–5,000</w:t>
            </w:r>
          </w:p>
        </w:tc>
        <w:tc>
          <w:tcPr>
            <w:tcW w:w="495" w:type="pct"/>
            <w:tcBorders>
              <w:top w:val="single" w:sz="4" w:space="0" w:color="auto"/>
              <w:bottom w:val="single" w:sz="4" w:space="0" w:color="auto"/>
            </w:tcBorders>
            <w:vAlign w:val="bottom"/>
          </w:tcPr>
          <w:p w14:paraId="3400CB68" w14:textId="77777777" w:rsidR="003E39B8" w:rsidRPr="00FC6E71" w:rsidRDefault="003E39B8" w:rsidP="003E39B8">
            <w:pPr>
              <w:pStyle w:val="Tabletext"/>
              <w:rPr>
                <w:lang w:val="en-US"/>
              </w:rPr>
            </w:pPr>
            <w:r w:rsidRPr="00FC6E71">
              <w:rPr>
                <w:lang w:val="en-US"/>
              </w:rPr>
              <w:t>2,078</w:t>
            </w:r>
          </w:p>
        </w:tc>
        <w:tc>
          <w:tcPr>
            <w:tcW w:w="517" w:type="pct"/>
            <w:tcBorders>
              <w:top w:val="single" w:sz="4" w:space="0" w:color="auto"/>
              <w:bottom w:val="single" w:sz="4" w:space="0" w:color="auto"/>
            </w:tcBorders>
            <w:vAlign w:val="bottom"/>
          </w:tcPr>
          <w:p w14:paraId="1D882C60" w14:textId="77777777" w:rsidR="003E39B8" w:rsidRPr="00FC6E71" w:rsidRDefault="003E39B8" w:rsidP="003E39B8">
            <w:pPr>
              <w:pStyle w:val="Tabletext"/>
              <w:rPr>
                <w:lang w:val="en-US"/>
              </w:rPr>
            </w:pPr>
            <w:r w:rsidRPr="00FC6E71">
              <w:rPr>
                <w:lang w:val="en-US"/>
              </w:rPr>
              <w:t>1,101</w:t>
            </w:r>
          </w:p>
        </w:tc>
        <w:tc>
          <w:tcPr>
            <w:tcW w:w="623" w:type="pct"/>
            <w:tcBorders>
              <w:top w:val="single" w:sz="4" w:space="0" w:color="auto"/>
              <w:bottom w:val="single" w:sz="4" w:space="0" w:color="auto"/>
            </w:tcBorders>
            <w:vAlign w:val="bottom"/>
          </w:tcPr>
          <w:p w14:paraId="0C1B1F51" w14:textId="77777777" w:rsidR="003E39B8" w:rsidRPr="00FC6E71" w:rsidRDefault="003E39B8" w:rsidP="003E39B8">
            <w:pPr>
              <w:pStyle w:val="Tabletext"/>
              <w:rPr>
                <w:lang w:val="en-US"/>
              </w:rPr>
            </w:pPr>
            <w:r w:rsidRPr="00FC6E71">
              <w:rPr>
                <w:lang w:val="en-US"/>
              </w:rPr>
              <w:t>3,179</w:t>
            </w:r>
          </w:p>
        </w:tc>
        <w:tc>
          <w:tcPr>
            <w:tcW w:w="403" w:type="pct"/>
            <w:vAlign w:val="bottom"/>
          </w:tcPr>
          <w:p w14:paraId="078D21FF" w14:textId="77777777" w:rsidR="003E39B8" w:rsidRPr="00FC6E71" w:rsidRDefault="003E39B8" w:rsidP="003E39B8">
            <w:pPr>
              <w:pStyle w:val="Tabletext"/>
              <w:rPr>
                <w:lang w:val="en-US"/>
              </w:rPr>
            </w:pPr>
            <w:r w:rsidRPr="00FC6E71">
              <w:rPr>
                <w:lang w:val="en-US"/>
              </w:rPr>
              <w:t>228</w:t>
            </w:r>
          </w:p>
        </w:tc>
        <w:tc>
          <w:tcPr>
            <w:tcW w:w="111" w:type="pct"/>
            <w:vAlign w:val="bottom"/>
          </w:tcPr>
          <w:p w14:paraId="4C5DF69F" w14:textId="77777777" w:rsidR="003E39B8" w:rsidRPr="00FC6E71" w:rsidRDefault="003E39B8" w:rsidP="003E39B8">
            <w:pPr>
              <w:pStyle w:val="Tabletext"/>
              <w:rPr>
                <w:lang w:val="en-US"/>
              </w:rPr>
            </w:pPr>
            <w:r w:rsidRPr="00FC6E71">
              <w:rPr>
                <w:lang w:val="en-US"/>
              </w:rPr>
              <w:t>*</w:t>
            </w:r>
          </w:p>
        </w:tc>
      </w:tr>
      <w:tr w:rsidR="003E39B8" w:rsidRPr="00FC6E71" w14:paraId="56A1E626" w14:textId="77777777" w:rsidTr="003E39B8">
        <w:trPr>
          <w:cantSplit/>
          <w:trHeight w:val="20"/>
        </w:trPr>
        <w:tc>
          <w:tcPr>
            <w:tcW w:w="550" w:type="pct"/>
            <w:vMerge/>
            <w:vAlign w:val="bottom"/>
          </w:tcPr>
          <w:p w14:paraId="49C20B03" w14:textId="77777777" w:rsidR="003E39B8" w:rsidRPr="00FC6E71" w:rsidRDefault="003E39B8" w:rsidP="003E39B8">
            <w:pPr>
              <w:pStyle w:val="Tabletext"/>
              <w:rPr>
                <w:lang w:val="en-US"/>
              </w:rPr>
            </w:pPr>
          </w:p>
        </w:tc>
        <w:tc>
          <w:tcPr>
            <w:tcW w:w="380" w:type="pct"/>
            <w:vMerge/>
            <w:vAlign w:val="bottom"/>
          </w:tcPr>
          <w:p w14:paraId="342D4124" w14:textId="77777777" w:rsidR="003E39B8" w:rsidRPr="00FC6E71" w:rsidRDefault="003E39B8" w:rsidP="003E39B8">
            <w:pPr>
              <w:pStyle w:val="Tabletext"/>
              <w:rPr>
                <w:lang w:val="en-US"/>
              </w:rPr>
            </w:pPr>
          </w:p>
        </w:tc>
        <w:tc>
          <w:tcPr>
            <w:tcW w:w="745" w:type="pct"/>
            <w:vMerge/>
            <w:vAlign w:val="bottom"/>
          </w:tcPr>
          <w:p w14:paraId="4728CDC1"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036A507D" w14:textId="77777777" w:rsidR="003E39B8" w:rsidRPr="00FC6E71" w:rsidRDefault="003E39B8" w:rsidP="003E39B8">
            <w:pPr>
              <w:pStyle w:val="Tabletext"/>
              <w:rPr>
                <w:lang w:val="en-US"/>
              </w:rPr>
            </w:pPr>
            <w:r w:rsidRPr="00FC6E71">
              <w:rPr>
                <w:lang w:val="en-US"/>
              </w:rPr>
              <w:t>Group III: &lt;1,000</w:t>
            </w:r>
          </w:p>
        </w:tc>
        <w:tc>
          <w:tcPr>
            <w:tcW w:w="495" w:type="pct"/>
            <w:tcBorders>
              <w:top w:val="single" w:sz="4" w:space="0" w:color="auto"/>
              <w:bottom w:val="single" w:sz="4" w:space="0" w:color="auto"/>
            </w:tcBorders>
            <w:vAlign w:val="bottom"/>
          </w:tcPr>
          <w:p w14:paraId="209E8A0D" w14:textId="77777777" w:rsidR="003E39B8" w:rsidRPr="00FC6E71" w:rsidRDefault="003E39B8" w:rsidP="003E39B8">
            <w:pPr>
              <w:pStyle w:val="Tabletext"/>
              <w:rPr>
                <w:lang w:val="en-US"/>
              </w:rPr>
            </w:pPr>
            <w:r w:rsidRPr="00FC6E71">
              <w:rPr>
                <w:lang w:val="en-US"/>
              </w:rPr>
              <w:t>127</w:t>
            </w:r>
          </w:p>
        </w:tc>
        <w:tc>
          <w:tcPr>
            <w:tcW w:w="517" w:type="pct"/>
            <w:tcBorders>
              <w:top w:val="single" w:sz="4" w:space="0" w:color="auto"/>
              <w:bottom w:val="single" w:sz="4" w:space="0" w:color="auto"/>
            </w:tcBorders>
            <w:vAlign w:val="bottom"/>
          </w:tcPr>
          <w:p w14:paraId="7D22E8DD" w14:textId="77777777" w:rsidR="003E39B8" w:rsidRPr="00FC6E71" w:rsidRDefault="003E39B8" w:rsidP="003E39B8">
            <w:pPr>
              <w:pStyle w:val="Tabletext"/>
              <w:rPr>
                <w:lang w:val="en-US"/>
              </w:rPr>
            </w:pPr>
            <w:r w:rsidRPr="00FC6E71">
              <w:rPr>
                <w:lang w:val="en-US"/>
              </w:rPr>
              <w:t>94.9</w:t>
            </w:r>
          </w:p>
        </w:tc>
        <w:tc>
          <w:tcPr>
            <w:tcW w:w="623" w:type="pct"/>
            <w:tcBorders>
              <w:top w:val="single" w:sz="4" w:space="0" w:color="auto"/>
              <w:bottom w:val="single" w:sz="4" w:space="0" w:color="auto"/>
            </w:tcBorders>
            <w:vAlign w:val="bottom"/>
          </w:tcPr>
          <w:p w14:paraId="3F4C65D0" w14:textId="77777777" w:rsidR="003E39B8" w:rsidRPr="00FC6E71" w:rsidRDefault="003E39B8" w:rsidP="003E39B8">
            <w:pPr>
              <w:pStyle w:val="Tabletext"/>
              <w:rPr>
                <w:lang w:val="en-US"/>
              </w:rPr>
            </w:pPr>
            <w:r w:rsidRPr="00FC6E71">
              <w:rPr>
                <w:lang w:val="en-US"/>
              </w:rPr>
              <w:t>222</w:t>
            </w:r>
          </w:p>
        </w:tc>
        <w:tc>
          <w:tcPr>
            <w:tcW w:w="403" w:type="pct"/>
            <w:vAlign w:val="bottom"/>
          </w:tcPr>
          <w:p w14:paraId="70EABC65" w14:textId="77777777" w:rsidR="003E39B8" w:rsidRPr="00FC6E71" w:rsidRDefault="003E39B8" w:rsidP="003E39B8">
            <w:pPr>
              <w:pStyle w:val="Tabletext"/>
              <w:rPr>
                <w:lang w:val="en-US"/>
              </w:rPr>
            </w:pPr>
            <w:r w:rsidRPr="00FC6E71">
              <w:rPr>
                <w:lang w:val="en-US"/>
              </w:rPr>
              <w:t>8.75</w:t>
            </w:r>
          </w:p>
        </w:tc>
        <w:tc>
          <w:tcPr>
            <w:tcW w:w="111" w:type="pct"/>
            <w:vAlign w:val="bottom"/>
          </w:tcPr>
          <w:p w14:paraId="784A54BE" w14:textId="77777777" w:rsidR="003E39B8" w:rsidRPr="00FC6E71" w:rsidRDefault="003E39B8" w:rsidP="003E39B8">
            <w:pPr>
              <w:pStyle w:val="Tabletext"/>
              <w:rPr>
                <w:lang w:val="en-US"/>
              </w:rPr>
            </w:pPr>
            <w:r w:rsidRPr="00FC6E71">
              <w:rPr>
                <w:lang w:val="en-US"/>
              </w:rPr>
              <w:t>*</w:t>
            </w:r>
          </w:p>
        </w:tc>
      </w:tr>
      <w:tr w:rsidR="003E39B8" w:rsidRPr="00FC6E71" w14:paraId="547A4D5E" w14:textId="77777777" w:rsidTr="003E39B8">
        <w:trPr>
          <w:cantSplit/>
          <w:trHeight w:val="20"/>
        </w:trPr>
        <w:tc>
          <w:tcPr>
            <w:tcW w:w="550" w:type="pct"/>
            <w:vMerge/>
            <w:vAlign w:val="bottom"/>
          </w:tcPr>
          <w:p w14:paraId="1C0713A7" w14:textId="77777777" w:rsidR="003E39B8" w:rsidRPr="00FC6E71" w:rsidRDefault="003E39B8" w:rsidP="003E39B8">
            <w:pPr>
              <w:pStyle w:val="Tabletext"/>
              <w:rPr>
                <w:lang w:val="en-US"/>
              </w:rPr>
            </w:pPr>
          </w:p>
        </w:tc>
        <w:tc>
          <w:tcPr>
            <w:tcW w:w="380" w:type="pct"/>
            <w:vMerge/>
            <w:vAlign w:val="bottom"/>
          </w:tcPr>
          <w:p w14:paraId="5689AAF5" w14:textId="77777777" w:rsidR="003E39B8" w:rsidRPr="00FC6E71" w:rsidRDefault="003E39B8" w:rsidP="003E39B8">
            <w:pPr>
              <w:pStyle w:val="Tabletext"/>
              <w:rPr>
                <w:lang w:val="en-US"/>
              </w:rPr>
            </w:pPr>
          </w:p>
        </w:tc>
        <w:tc>
          <w:tcPr>
            <w:tcW w:w="1921" w:type="pct"/>
            <w:gridSpan w:val="2"/>
            <w:vAlign w:val="bottom"/>
          </w:tcPr>
          <w:p w14:paraId="7A70692B" w14:textId="77777777" w:rsidR="003E39B8" w:rsidRPr="00FC6E71" w:rsidRDefault="003E39B8" w:rsidP="003E39B8">
            <w:pPr>
              <w:pStyle w:val="Tabletext"/>
              <w:rPr>
                <w:lang w:val="en-US"/>
              </w:rPr>
            </w:pPr>
            <w:r w:rsidRPr="00FC6E71">
              <w:rPr>
                <w:lang w:val="en-US"/>
              </w:rPr>
              <w:t xml:space="preserve">Sediment samples (n=6) collected from five rivers or ponds </w:t>
            </w:r>
          </w:p>
        </w:tc>
        <w:tc>
          <w:tcPr>
            <w:tcW w:w="495" w:type="pct"/>
            <w:tcBorders>
              <w:top w:val="single" w:sz="4" w:space="0" w:color="auto"/>
              <w:bottom w:val="single" w:sz="4" w:space="0" w:color="auto"/>
            </w:tcBorders>
            <w:vAlign w:val="bottom"/>
          </w:tcPr>
          <w:p w14:paraId="457F939A" w14:textId="77777777" w:rsidR="003E39B8" w:rsidRPr="00FC6E71" w:rsidRDefault="003E39B8" w:rsidP="003E39B8">
            <w:pPr>
              <w:pStyle w:val="Tabletext"/>
              <w:rPr>
                <w:lang w:val="en-US"/>
              </w:rPr>
            </w:pPr>
            <w:r w:rsidRPr="00FC6E71">
              <w:rPr>
                <w:lang w:val="en-US"/>
              </w:rPr>
              <w:t>254</w:t>
            </w:r>
          </w:p>
        </w:tc>
        <w:tc>
          <w:tcPr>
            <w:tcW w:w="517" w:type="pct"/>
            <w:tcBorders>
              <w:top w:val="single" w:sz="4" w:space="0" w:color="auto"/>
              <w:bottom w:val="single" w:sz="4" w:space="0" w:color="auto"/>
            </w:tcBorders>
            <w:vAlign w:val="bottom"/>
          </w:tcPr>
          <w:p w14:paraId="4A4E53E3" w14:textId="77777777" w:rsidR="003E39B8" w:rsidRPr="00FC6E71" w:rsidRDefault="003E39B8" w:rsidP="003E39B8">
            <w:pPr>
              <w:pStyle w:val="Tabletext"/>
              <w:rPr>
                <w:lang w:val="en-US"/>
              </w:rPr>
            </w:pPr>
            <w:r w:rsidRPr="00FC6E71">
              <w:rPr>
                <w:lang w:val="en-US"/>
              </w:rPr>
              <w:t>424</w:t>
            </w:r>
          </w:p>
        </w:tc>
        <w:tc>
          <w:tcPr>
            <w:tcW w:w="623" w:type="pct"/>
            <w:tcBorders>
              <w:top w:val="single" w:sz="4" w:space="0" w:color="auto"/>
              <w:bottom w:val="single" w:sz="4" w:space="0" w:color="auto"/>
            </w:tcBorders>
            <w:vAlign w:val="bottom"/>
          </w:tcPr>
          <w:p w14:paraId="39F4F63E" w14:textId="77777777" w:rsidR="003E39B8" w:rsidRPr="00FC6E71" w:rsidRDefault="003E39B8" w:rsidP="003E39B8">
            <w:pPr>
              <w:pStyle w:val="Tabletext"/>
              <w:rPr>
                <w:lang w:val="en-US"/>
              </w:rPr>
            </w:pPr>
            <w:r w:rsidRPr="00FC6E71">
              <w:rPr>
                <w:lang w:val="en-US"/>
              </w:rPr>
              <w:t>677</w:t>
            </w:r>
          </w:p>
        </w:tc>
        <w:tc>
          <w:tcPr>
            <w:tcW w:w="403" w:type="pct"/>
            <w:vAlign w:val="bottom"/>
          </w:tcPr>
          <w:p w14:paraId="05978D02" w14:textId="77777777" w:rsidR="003E39B8" w:rsidRPr="00FC6E71" w:rsidRDefault="003E39B8" w:rsidP="003E39B8">
            <w:pPr>
              <w:pStyle w:val="Tabletext"/>
              <w:rPr>
                <w:lang w:val="en-US"/>
              </w:rPr>
            </w:pPr>
            <w:r w:rsidRPr="00FC6E71">
              <w:rPr>
                <w:lang w:val="en-US"/>
              </w:rPr>
              <w:t>15.3</w:t>
            </w:r>
          </w:p>
        </w:tc>
        <w:tc>
          <w:tcPr>
            <w:tcW w:w="111" w:type="pct"/>
            <w:vAlign w:val="bottom"/>
          </w:tcPr>
          <w:p w14:paraId="22092918" w14:textId="77777777" w:rsidR="003E39B8" w:rsidRPr="00FC6E71" w:rsidRDefault="003E39B8" w:rsidP="003E39B8">
            <w:pPr>
              <w:pStyle w:val="Tabletext"/>
              <w:rPr>
                <w:lang w:val="en-US"/>
              </w:rPr>
            </w:pPr>
            <w:r w:rsidRPr="00FC6E71">
              <w:rPr>
                <w:lang w:val="en-US"/>
              </w:rPr>
              <w:t>*</w:t>
            </w:r>
          </w:p>
        </w:tc>
      </w:tr>
      <w:tr w:rsidR="003E39B8" w:rsidRPr="00FC6E71" w14:paraId="583F2CF2" w14:textId="77777777" w:rsidTr="003E39B8">
        <w:trPr>
          <w:cantSplit/>
          <w:trHeight w:val="20"/>
        </w:trPr>
        <w:tc>
          <w:tcPr>
            <w:tcW w:w="550" w:type="pct"/>
            <w:vMerge w:val="restart"/>
            <w:vAlign w:val="bottom"/>
          </w:tcPr>
          <w:p w14:paraId="72F6EC35" w14:textId="0060927C" w:rsidR="003E39B8" w:rsidRPr="00FC6E71" w:rsidRDefault="003E39B8" w:rsidP="00FE6022">
            <w:pPr>
              <w:pStyle w:val="Tabletext"/>
              <w:rPr>
                <w:lang w:val="en-US"/>
              </w:rPr>
            </w:pPr>
            <w:r w:rsidRPr="00FC6E71">
              <w:rPr>
                <w:lang w:val="en-US"/>
              </w:rPr>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rPr>
                <w:lang w:val="en-US"/>
              </w:rPr>
              <w:instrText xml:space="preserve"> ADDIN EN.CITE </w:instrText>
            </w:r>
            <w:r w:rsidR="00FE6022">
              <w:rPr>
                <w:lang w:val="en-US"/>
              </w:rPr>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Im et al.</w:t>
            </w:r>
            <w:r w:rsidR="00FE6022" w:rsidRPr="00FE6022">
              <w:rPr>
                <w:noProof/>
                <w:vertAlign w:val="superscript"/>
                <w:lang w:val="en-US"/>
              </w:rPr>
              <w:t>117</w:t>
            </w:r>
            <w:r w:rsidRPr="00FC6E71">
              <w:rPr>
                <w:lang w:val="en-US"/>
              </w:rPr>
              <w:fldChar w:fldCharType="end"/>
            </w:r>
            <w:r w:rsidRPr="00FC6E71">
              <w:rPr>
                <w:lang w:val="en-US"/>
              </w:rPr>
              <w:t xml:space="preserve"> </w:t>
            </w:r>
          </w:p>
        </w:tc>
        <w:tc>
          <w:tcPr>
            <w:tcW w:w="380" w:type="pct"/>
            <w:vMerge w:val="restart"/>
            <w:shd w:val="clear" w:color="auto" w:fill="auto"/>
            <w:vAlign w:val="bottom"/>
          </w:tcPr>
          <w:p w14:paraId="05D09E06" w14:textId="77777777" w:rsidR="003E39B8" w:rsidRPr="00FC6E71" w:rsidRDefault="003E39B8" w:rsidP="003E39B8">
            <w:pPr>
              <w:pStyle w:val="Tabletext"/>
              <w:rPr>
                <w:lang w:val="en-US"/>
              </w:rPr>
            </w:pPr>
            <w:r w:rsidRPr="00FC6E71">
              <w:rPr>
                <w:lang w:val="en-US"/>
              </w:rPr>
              <w:t>KOR</w:t>
            </w:r>
          </w:p>
        </w:tc>
        <w:tc>
          <w:tcPr>
            <w:tcW w:w="745" w:type="pct"/>
            <w:vMerge w:val="restart"/>
            <w:vAlign w:val="bottom"/>
          </w:tcPr>
          <w:p w14:paraId="2F4B0DE5" w14:textId="77777777" w:rsidR="003E39B8" w:rsidRPr="00FC6E71" w:rsidRDefault="003E39B8" w:rsidP="003E39B8">
            <w:pPr>
              <w:pStyle w:val="Tabletext"/>
              <w:rPr>
                <w:lang w:val="en-US"/>
              </w:rPr>
            </w:pPr>
            <w:r w:rsidRPr="00FC6E71">
              <w:rPr>
                <w:lang w:val="en-US"/>
              </w:rPr>
              <w:t xml:space="preserve">Soil </w:t>
            </w:r>
          </w:p>
        </w:tc>
        <w:tc>
          <w:tcPr>
            <w:tcW w:w="1176" w:type="pct"/>
            <w:tcBorders>
              <w:top w:val="single" w:sz="4" w:space="0" w:color="auto"/>
              <w:bottom w:val="single" w:sz="4" w:space="0" w:color="auto"/>
            </w:tcBorders>
            <w:shd w:val="clear" w:color="auto" w:fill="auto"/>
            <w:vAlign w:val="bottom"/>
          </w:tcPr>
          <w:p w14:paraId="6D60C921" w14:textId="77777777" w:rsidR="003E39B8" w:rsidRPr="00FC6E71" w:rsidRDefault="003E39B8" w:rsidP="003E39B8">
            <w:pPr>
              <w:pStyle w:val="Tabletext"/>
              <w:rPr>
                <w:lang w:val="en-US"/>
              </w:rPr>
            </w:pPr>
            <w:r w:rsidRPr="00FC6E71">
              <w:rPr>
                <w:lang w:val="en-US"/>
              </w:rPr>
              <w:t>Industrial area (n=5)</w:t>
            </w:r>
          </w:p>
        </w:tc>
        <w:tc>
          <w:tcPr>
            <w:tcW w:w="495" w:type="pct"/>
            <w:tcBorders>
              <w:top w:val="single" w:sz="4" w:space="0" w:color="auto"/>
              <w:bottom w:val="single" w:sz="4" w:space="0" w:color="auto"/>
            </w:tcBorders>
            <w:vAlign w:val="bottom"/>
          </w:tcPr>
          <w:p w14:paraId="3510E702" w14:textId="77777777" w:rsidR="003E39B8" w:rsidRPr="00FC6E71" w:rsidRDefault="003E39B8" w:rsidP="003E39B8">
            <w:pPr>
              <w:pStyle w:val="Tabletext"/>
              <w:rPr>
                <w:lang w:val="en-US"/>
              </w:rPr>
            </w:pPr>
            <w:r w:rsidRPr="00FC6E71">
              <w:rPr>
                <w:lang w:val="en-US"/>
              </w:rPr>
              <w:t>1,317.2</w:t>
            </w:r>
          </w:p>
        </w:tc>
        <w:tc>
          <w:tcPr>
            <w:tcW w:w="517" w:type="pct"/>
            <w:tcBorders>
              <w:top w:val="single" w:sz="4" w:space="0" w:color="auto"/>
              <w:bottom w:val="single" w:sz="4" w:space="0" w:color="auto"/>
            </w:tcBorders>
            <w:vAlign w:val="bottom"/>
          </w:tcPr>
          <w:p w14:paraId="647B007B" w14:textId="77777777" w:rsidR="003E39B8" w:rsidRPr="00FC6E71" w:rsidRDefault="003E39B8" w:rsidP="003E39B8">
            <w:pPr>
              <w:pStyle w:val="Tabletext"/>
              <w:rPr>
                <w:lang w:val="en-US"/>
              </w:rPr>
            </w:pPr>
            <w:r w:rsidRPr="00FC6E71">
              <w:rPr>
                <w:lang w:val="en-US"/>
              </w:rPr>
              <w:t>1,939.8</w:t>
            </w:r>
          </w:p>
        </w:tc>
        <w:tc>
          <w:tcPr>
            <w:tcW w:w="623" w:type="pct"/>
            <w:tcBorders>
              <w:top w:val="single" w:sz="4" w:space="0" w:color="auto"/>
              <w:bottom w:val="single" w:sz="4" w:space="0" w:color="auto"/>
            </w:tcBorders>
            <w:vAlign w:val="bottom"/>
          </w:tcPr>
          <w:p w14:paraId="5DCE56D5" w14:textId="77777777" w:rsidR="003E39B8" w:rsidRPr="00FC6E71" w:rsidRDefault="003E39B8" w:rsidP="003E39B8">
            <w:pPr>
              <w:pStyle w:val="Tabletext"/>
              <w:rPr>
                <w:lang w:val="en-US"/>
              </w:rPr>
            </w:pPr>
            <w:r w:rsidRPr="00FC6E71">
              <w:rPr>
                <w:lang w:val="en-US"/>
              </w:rPr>
              <w:t>3,257</w:t>
            </w:r>
          </w:p>
        </w:tc>
        <w:tc>
          <w:tcPr>
            <w:tcW w:w="403" w:type="pct"/>
            <w:vAlign w:val="bottom"/>
          </w:tcPr>
          <w:p w14:paraId="4FE615A6" w14:textId="77777777" w:rsidR="003E39B8" w:rsidRPr="00FC6E71" w:rsidRDefault="003E39B8" w:rsidP="003E39B8">
            <w:pPr>
              <w:pStyle w:val="Tabletext"/>
              <w:rPr>
                <w:lang w:val="en-US"/>
              </w:rPr>
            </w:pPr>
            <w:r w:rsidRPr="00FC6E71">
              <w:rPr>
                <w:lang w:val="en-US"/>
              </w:rPr>
              <w:t>46.14</w:t>
            </w:r>
          </w:p>
        </w:tc>
        <w:tc>
          <w:tcPr>
            <w:tcW w:w="111" w:type="pct"/>
            <w:vAlign w:val="bottom"/>
          </w:tcPr>
          <w:p w14:paraId="48D96D34" w14:textId="77777777" w:rsidR="003E39B8" w:rsidRPr="00FC6E71" w:rsidRDefault="003E39B8" w:rsidP="003E39B8">
            <w:pPr>
              <w:pStyle w:val="Tabletext"/>
              <w:rPr>
                <w:lang w:val="en-US"/>
              </w:rPr>
            </w:pPr>
            <w:r w:rsidRPr="00FC6E71">
              <w:rPr>
                <w:lang w:val="en-US"/>
              </w:rPr>
              <w:t>*</w:t>
            </w:r>
          </w:p>
        </w:tc>
      </w:tr>
      <w:tr w:rsidR="003E39B8" w:rsidRPr="00FC6E71" w14:paraId="2A87EAE6" w14:textId="77777777" w:rsidTr="003E39B8">
        <w:trPr>
          <w:cantSplit/>
          <w:trHeight w:val="235"/>
        </w:trPr>
        <w:tc>
          <w:tcPr>
            <w:tcW w:w="550" w:type="pct"/>
            <w:vMerge/>
            <w:vAlign w:val="bottom"/>
          </w:tcPr>
          <w:p w14:paraId="0AAC1D94" w14:textId="77777777" w:rsidR="003E39B8" w:rsidRPr="00FC6E71" w:rsidRDefault="003E39B8" w:rsidP="003E39B8">
            <w:pPr>
              <w:pStyle w:val="Tabletext"/>
              <w:rPr>
                <w:lang w:val="en-US"/>
              </w:rPr>
            </w:pPr>
          </w:p>
        </w:tc>
        <w:tc>
          <w:tcPr>
            <w:tcW w:w="380" w:type="pct"/>
            <w:vMerge/>
            <w:vAlign w:val="bottom"/>
          </w:tcPr>
          <w:p w14:paraId="07F76C31" w14:textId="77777777" w:rsidR="003E39B8" w:rsidRPr="00FC6E71" w:rsidRDefault="003E39B8" w:rsidP="003E39B8">
            <w:pPr>
              <w:pStyle w:val="Tabletext"/>
              <w:rPr>
                <w:lang w:val="en-US"/>
              </w:rPr>
            </w:pPr>
          </w:p>
        </w:tc>
        <w:tc>
          <w:tcPr>
            <w:tcW w:w="745" w:type="pct"/>
            <w:vMerge/>
            <w:vAlign w:val="bottom"/>
          </w:tcPr>
          <w:p w14:paraId="39FE5AD5"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6DEF7EB5" w14:textId="77777777" w:rsidR="003E39B8" w:rsidRPr="00FC6E71" w:rsidRDefault="003E39B8" w:rsidP="003E39B8">
            <w:pPr>
              <w:pStyle w:val="Tabletext"/>
              <w:rPr>
                <w:lang w:val="en-US"/>
              </w:rPr>
            </w:pPr>
            <w:r w:rsidRPr="00FC6E71">
              <w:rPr>
                <w:lang w:val="en-US"/>
              </w:rPr>
              <w:t>50 m from open burning (illegal) ind. waste incinerator (n=1)</w:t>
            </w:r>
          </w:p>
        </w:tc>
        <w:tc>
          <w:tcPr>
            <w:tcW w:w="495" w:type="pct"/>
            <w:tcBorders>
              <w:top w:val="single" w:sz="4" w:space="0" w:color="auto"/>
              <w:bottom w:val="single" w:sz="4" w:space="0" w:color="auto"/>
            </w:tcBorders>
            <w:vAlign w:val="bottom"/>
          </w:tcPr>
          <w:p w14:paraId="17DCE416" w14:textId="77777777" w:rsidR="003E39B8" w:rsidRPr="00FC6E71" w:rsidRDefault="003E39B8" w:rsidP="003E39B8">
            <w:pPr>
              <w:pStyle w:val="Tabletext"/>
              <w:rPr>
                <w:lang w:val="en-US"/>
              </w:rPr>
            </w:pPr>
            <w:r w:rsidRPr="00FC6E71">
              <w:rPr>
                <w:lang w:val="en-US"/>
              </w:rPr>
              <w:t>87,249</w:t>
            </w:r>
          </w:p>
        </w:tc>
        <w:tc>
          <w:tcPr>
            <w:tcW w:w="517" w:type="pct"/>
            <w:tcBorders>
              <w:top w:val="single" w:sz="4" w:space="0" w:color="auto"/>
              <w:bottom w:val="single" w:sz="4" w:space="0" w:color="auto"/>
            </w:tcBorders>
            <w:vAlign w:val="bottom"/>
          </w:tcPr>
          <w:p w14:paraId="1026DD10" w14:textId="77777777" w:rsidR="003E39B8" w:rsidRPr="00FC6E71" w:rsidRDefault="003E39B8" w:rsidP="003E39B8">
            <w:pPr>
              <w:pStyle w:val="Tabletext"/>
              <w:rPr>
                <w:lang w:val="en-US"/>
              </w:rPr>
            </w:pPr>
            <w:r w:rsidRPr="00FC6E71">
              <w:rPr>
                <w:lang w:val="en-US"/>
              </w:rPr>
              <w:t>34,158</w:t>
            </w:r>
          </w:p>
        </w:tc>
        <w:tc>
          <w:tcPr>
            <w:tcW w:w="623" w:type="pct"/>
            <w:tcBorders>
              <w:top w:val="single" w:sz="4" w:space="0" w:color="auto"/>
              <w:bottom w:val="single" w:sz="4" w:space="0" w:color="auto"/>
            </w:tcBorders>
            <w:vAlign w:val="bottom"/>
          </w:tcPr>
          <w:p w14:paraId="3DFB63B6" w14:textId="77777777" w:rsidR="003E39B8" w:rsidRPr="00FC6E71" w:rsidRDefault="003E39B8" w:rsidP="003E39B8">
            <w:pPr>
              <w:pStyle w:val="Tabletext"/>
              <w:rPr>
                <w:lang w:val="en-US"/>
              </w:rPr>
            </w:pPr>
            <w:r w:rsidRPr="00FC6E71">
              <w:rPr>
                <w:lang w:val="en-US"/>
              </w:rPr>
              <w:t>121,400</w:t>
            </w:r>
          </w:p>
        </w:tc>
        <w:tc>
          <w:tcPr>
            <w:tcW w:w="403" w:type="pct"/>
            <w:vAlign w:val="bottom"/>
          </w:tcPr>
          <w:p w14:paraId="702D2018" w14:textId="77777777" w:rsidR="003E39B8" w:rsidRPr="00FC6E71" w:rsidRDefault="003E39B8" w:rsidP="003E39B8">
            <w:pPr>
              <w:pStyle w:val="Tabletext"/>
              <w:rPr>
                <w:lang w:val="en-US"/>
              </w:rPr>
            </w:pPr>
            <w:r w:rsidRPr="00FC6E71">
              <w:rPr>
                <w:lang w:val="en-US"/>
              </w:rPr>
              <w:t>3,720</w:t>
            </w:r>
          </w:p>
        </w:tc>
        <w:tc>
          <w:tcPr>
            <w:tcW w:w="111" w:type="pct"/>
            <w:vAlign w:val="bottom"/>
          </w:tcPr>
          <w:p w14:paraId="0E3536E7" w14:textId="77777777" w:rsidR="003E39B8" w:rsidRPr="00FC6E71" w:rsidRDefault="003E39B8" w:rsidP="003E39B8">
            <w:pPr>
              <w:pStyle w:val="Tabletext"/>
              <w:rPr>
                <w:lang w:val="en-US"/>
              </w:rPr>
            </w:pPr>
            <w:r w:rsidRPr="00FC6E71">
              <w:rPr>
                <w:lang w:val="en-US"/>
              </w:rPr>
              <w:t>*</w:t>
            </w:r>
          </w:p>
        </w:tc>
      </w:tr>
      <w:tr w:rsidR="003E39B8" w:rsidRPr="00FC6E71" w14:paraId="00DCCE1A" w14:textId="77777777" w:rsidTr="003E39B8">
        <w:trPr>
          <w:cantSplit/>
          <w:trHeight w:val="20"/>
        </w:trPr>
        <w:tc>
          <w:tcPr>
            <w:tcW w:w="550" w:type="pct"/>
            <w:vMerge/>
            <w:vAlign w:val="bottom"/>
          </w:tcPr>
          <w:p w14:paraId="3B4B4F20" w14:textId="77777777" w:rsidR="003E39B8" w:rsidRPr="00FC6E71" w:rsidRDefault="003E39B8" w:rsidP="003E39B8">
            <w:pPr>
              <w:pStyle w:val="Tabletext"/>
              <w:rPr>
                <w:lang w:val="en-US"/>
              </w:rPr>
            </w:pPr>
          </w:p>
        </w:tc>
        <w:tc>
          <w:tcPr>
            <w:tcW w:w="380" w:type="pct"/>
            <w:vMerge/>
            <w:vAlign w:val="bottom"/>
          </w:tcPr>
          <w:p w14:paraId="532742BC" w14:textId="77777777" w:rsidR="003E39B8" w:rsidRPr="00FC6E71" w:rsidRDefault="003E39B8" w:rsidP="003E39B8">
            <w:pPr>
              <w:pStyle w:val="Tabletext"/>
              <w:rPr>
                <w:lang w:val="en-US"/>
              </w:rPr>
            </w:pPr>
          </w:p>
        </w:tc>
        <w:tc>
          <w:tcPr>
            <w:tcW w:w="745" w:type="pct"/>
            <w:vMerge/>
            <w:vAlign w:val="bottom"/>
          </w:tcPr>
          <w:p w14:paraId="24380469"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140DE905" w14:textId="77777777" w:rsidR="003E39B8" w:rsidRPr="00FC6E71" w:rsidRDefault="003E39B8" w:rsidP="003E39B8">
            <w:pPr>
              <w:pStyle w:val="Tabletext"/>
              <w:rPr>
                <w:lang w:val="en-US"/>
              </w:rPr>
            </w:pPr>
            <w:r w:rsidRPr="00FC6E71">
              <w:rPr>
                <w:lang w:val="en-US"/>
              </w:rPr>
              <w:t>Top of 200 m mountain (n=1)</w:t>
            </w:r>
          </w:p>
        </w:tc>
        <w:tc>
          <w:tcPr>
            <w:tcW w:w="495" w:type="pct"/>
            <w:tcBorders>
              <w:top w:val="single" w:sz="4" w:space="0" w:color="auto"/>
              <w:bottom w:val="single" w:sz="4" w:space="0" w:color="auto"/>
            </w:tcBorders>
            <w:vAlign w:val="bottom"/>
          </w:tcPr>
          <w:p w14:paraId="74B1131F" w14:textId="77777777" w:rsidR="003E39B8" w:rsidRPr="00FC6E71" w:rsidRDefault="003E39B8" w:rsidP="003E39B8">
            <w:pPr>
              <w:pStyle w:val="Tabletext"/>
              <w:rPr>
                <w:lang w:val="en-US"/>
              </w:rPr>
            </w:pPr>
            <w:r w:rsidRPr="00FC6E71">
              <w:rPr>
                <w:lang w:val="en-US"/>
              </w:rPr>
              <w:t>11</w:t>
            </w:r>
          </w:p>
        </w:tc>
        <w:tc>
          <w:tcPr>
            <w:tcW w:w="517" w:type="pct"/>
            <w:tcBorders>
              <w:top w:val="single" w:sz="4" w:space="0" w:color="auto"/>
              <w:bottom w:val="single" w:sz="4" w:space="0" w:color="auto"/>
            </w:tcBorders>
            <w:vAlign w:val="bottom"/>
          </w:tcPr>
          <w:p w14:paraId="48376FD7" w14:textId="77777777" w:rsidR="003E39B8" w:rsidRPr="00FC6E71" w:rsidRDefault="003E39B8" w:rsidP="003E39B8">
            <w:pPr>
              <w:pStyle w:val="Tabletext"/>
              <w:rPr>
                <w:lang w:val="en-US"/>
              </w:rPr>
            </w:pPr>
            <w:r w:rsidRPr="00FC6E71">
              <w:rPr>
                <w:lang w:val="en-US"/>
              </w:rPr>
              <w:t>58</w:t>
            </w:r>
          </w:p>
        </w:tc>
        <w:tc>
          <w:tcPr>
            <w:tcW w:w="623" w:type="pct"/>
            <w:tcBorders>
              <w:top w:val="single" w:sz="4" w:space="0" w:color="auto"/>
              <w:bottom w:val="single" w:sz="4" w:space="0" w:color="auto"/>
            </w:tcBorders>
            <w:vAlign w:val="bottom"/>
          </w:tcPr>
          <w:p w14:paraId="11CA7462" w14:textId="77777777" w:rsidR="003E39B8" w:rsidRPr="00FC6E71" w:rsidRDefault="003E39B8" w:rsidP="003E39B8">
            <w:pPr>
              <w:pStyle w:val="Tabletext"/>
              <w:rPr>
                <w:lang w:val="en-US"/>
              </w:rPr>
            </w:pPr>
            <w:r w:rsidRPr="00FC6E71">
              <w:rPr>
                <w:lang w:val="en-US"/>
              </w:rPr>
              <w:t>69</w:t>
            </w:r>
          </w:p>
        </w:tc>
        <w:tc>
          <w:tcPr>
            <w:tcW w:w="403" w:type="pct"/>
            <w:vAlign w:val="bottom"/>
          </w:tcPr>
          <w:p w14:paraId="1EDF8EF2" w14:textId="77777777" w:rsidR="003E39B8" w:rsidRPr="00FC6E71" w:rsidRDefault="003E39B8" w:rsidP="003E39B8">
            <w:pPr>
              <w:pStyle w:val="Tabletext"/>
              <w:rPr>
                <w:lang w:val="en-US"/>
              </w:rPr>
            </w:pPr>
            <w:r w:rsidRPr="00FC6E71">
              <w:rPr>
                <w:lang w:val="en-US"/>
              </w:rPr>
              <w:t>0.2</w:t>
            </w:r>
          </w:p>
        </w:tc>
        <w:tc>
          <w:tcPr>
            <w:tcW w:w="111" w:type="pct"/>
            <w:vAlign w:val="bottom"/>
          </w:tcPr>
          <w:p w14:paraId="017BAE5D" w14:textId="77777777" w:rsidR="003E39B8" w:rsidRPr="00FC6E71" w:rsidRDefault="003E39B8" w:rsidP="003E39B8">
            <w:pPr>
              <w:pStyle w:val="Tabletext"/>
              <w:rPr>
                <w:lang w:val="en-US"/>
              </w:rPr>
            </w:pPr>
          </w:p>
        </w:tc>
      </w:tr>
      <w:tr w:rsidR="003E39B8" w:rsidRPr="00FC6E71" w14:paraId="3C3C4B05" w14:textId="77777777" w:rsidTr="003E39B8">
        <w:trPr>
          <w:cantSplit/>
          <w:trHeight w:val="20"/>
        </w:trPr>
        <w:tc>
          <w:tcPr>
            <w:tcW w:w="550" w:type="pct"/>
            <w:vMerge/>
            <w:vAlign w:val="bottom"/>
          </w:tcPr>
          <w:p w14:paraId="31DB6449" w14:textId="77777777" w:rsidR="003E39B8" w:rsidRPr="00FC6E71" w:rsidRDefault="003E39B8" w:rsidP="003E39B8">
            <w:pPr>
              <w:pStyle w:val="Tabletext"/>
              <w:rPr>
                <w:lang w:val="en-US"/>
              </w:rPr>
            </w:pPr>
          </w:p>
        </w:tc>
        <w:tc>
          <w:tcPr>
            <w:tcW w:w="380" w:type="pct"/>
            <w:vMerge/>
            <w:vAlign w:val="bottom"/>
          </w:tcPr>
          <w:p w14:paraId="48A30345" w14:textId="77777777" w:rsidR="003E39B8" w:rsidRPr="00FC6E71" w:rsidRDefault="003E39B8" w:rsidP="003E39B8">
            <w:pPr>
              <w:pStyle w:val="Tabletext"/>
              <w:rPr>
                <w:lang w:val="en-US"/>
              </w:rPr>
            </w:pPr>
          </w:p>
        </w:tc>
        <w:tc>
          <w:tcPr>
            <w:tcW w:w="745" w:type="pct"/>
            <w:vMerge/>
            <w:vAlign w:val="bottom"/>
          </w:tcPr>
          <w:p w14:paraId="30C148D8"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02144F4E" w14:textId="77777777" w:rsidR="003E39B8" w:rsidRPr="00FC6E71" w:rsidRDefault="003E39B8" w:rsidP="003E39B8">
            <w:pPr>
              <w:pStyle w:val="Tabletext"/>
              <w:rPr>
                <w:lang w:val="en-US"/>
              </w:rPr>
            </w:pPr>
            <w:r w:rsidRPr="00FC6E71">
              <w:rPr>
                <w:lang w:val="en-US"/>
              </w:rPr>
              <w:t>Residential, commercial, and rural areas (n=15)</w:t>
            </w:r>
          </w:p>
        </w:tc>
        <w:tc>
          <w:tcPr>
            <w:tcW w:w="495" w:type="pct"/>
            <w:tcBorders>
              <w:top w:val="single" w:sz="4" w:space="0" w:color="auto"/>
              <w:bottom w:val="single" w:sz="4" w:space="0" w:color="auto"/>
            </w:tcBorders>
            <w:vAlign w:val="bottom"/>
          </w:tcPr>
          <w:p w14:paraId="603305BA" w14:textId="77777777" w:rsidR="003E39B8" w:rsidRPr="00FC6E71" w:rsidRDefault="003E39B8" w:rsidP="003E39B8">
            <w:pPr>
              <w:pStyle w:val="Tabletext"/>
              <w:rPr>
                <w:lang w:val="en-US"/>
              </w:rPr>
            </w:pPr>
            <w:r w:rsidRPr="00FC6E71">
              <w:rPr>
                <w:lang w:val="en-US"/>
              </w:rPr>
              <w:t>267</w:t>
            </w:r>
          </w:p>
        </w:tc>
        <w:tc>
          <w:tcPr>
            <w:tcW w:w="517" w:type="pct"/>
            <w:tcBorders>
              <w:top w:val="single" w:sz="4" w:space="0" w:color="auto"/>
              <w:bottom w:val="single" w:sz="4" w:space="0" w:color="auto"/>
            </w:tcBorders>
            <w:vAlign w:val="bottom"/>
          </w:tcPr>
          <w:p w14:paraId="206F98BA" w14:textId="77777777" w:rsidR="003E39B8" w:rsidRPr="00FC6E71" w:rsidRDefault="003E39B8" w:rsidP="003E39B8">
            <w:pPr>
              <w:pStyle w:val="Tabletext"/>
              <w:rPr>
                <w:lang w:val="en-US"/>
              </w:rPr>
            </w:pPr>
            <w:r w:rsidRPr="00FC6E71">
              <w:rPr>
                <w:lang w:val="en-US"/>
              </w:rPr>
              <w:t>295</w:t>
            </w:r>
          </w:p>
        </w:tc>
        <w:tc>
          <w:tcPr>
            <w:tcW w:w="623" w:type="pct"/>
            <w:tcBorders>
              <w:top w:val="single" w:sz="4" w:space="0" w:color="auto"/>
              <w:bottom w:val="single" w:sz="4" w:space="0" w:color="auto"/>
            </w:tcBorders>
            <w:vAlign w:val="bottom"/>
          </w:tcPr>
          <w:p w14:paraId="7442CE1E" w14:textId="77777777" w:rsidR="003E39B8" w:rsidRPr="00FC6E71" w:rsidRDefault="003E39B8" w:rsidP="003E39B8">
            <w:pPr>
              <w:pStyle w:val="Tabletext"/>
              <w:rPr>
                <w:lang w:val="en-US"/>
              </w:rPr>
            </w:pPr>
            <w:r w:rsidRPr="00FC6E71">
              <w:rPr>
                <w:lang w:val="en-US"/>
              </w:rPr>
              <w:t>561</w:t>
            </w:r>
          </w:p>
        </w:tc>
        <w:tc>
          <w:tcPr>
            <w:tcW w:w="403" w:type="pct"/>
            <w:vAlign w:val="bottom"/>
          </w:tcPr>
          <w:p w14:paraId="41EA37BB" w14:textId="77777777" w:rsidR="003E39B8" w:rsidRPr="00FC6E71" w:rsidRDefault="003E39B8" w:rsidP="003E39B8">
            <w:pPr>
              <w:pStyle w:val="Tabletext"/>
              <w:rPr>
                <w:lang w:val="en-US"/>
              </w:rPr>
            </w:pPr>
            <w:r w:rsidRPr="00FC6E71">
              <w:rPr>
                <w:lang w:val="en-US"/>
              </w:rPr>
              <w:t>7</w:t>
            </w:r>
          </w:p>
        </w:tc>
        <w:tc>
          <w:tcPr>
            <w:tcW w:w="111" w:type="pct"/>
            <w:vAlign w:val="bottom"/>
          </w:tcPr>
          <w:p w14:paraId="5168CAE3" w14:textId="77777777" w:rsidR="003E39B8" w:rsidRPr="00FC6E71" w:rsidRDefault="003E39B8" w:rsidP="003E39B8">
            <w:pPr>
              <w:pStyle w:val="Tabletext"/>
              <w:rPr>
                <w:lang w:val="en-US"/>
              </w:rPr>
            </w:pPr>
            <w:r w:rsidRPr="00FC6E71">
              <w:rPr>
                <w:lang w:val="en-US"/>
              </w:rPr>
              <w:t>*</w:t>
            </w:r>
          </w:p>
        </w:tc>
      </w:tr>
    </w:tbl>
    <w:p w14:paraId="7016CF83" w14:textId="79C508C2" w:rsidR="003E39B8" w:rsidRPr="00FC6E71" w:rsidRDefault="003E39B8" w:rsidP="003E39B8">
      <w:pPr>
        <w:pStyle w:val="Tablenotes"/>
      </w:pPr>
      <w:r w:rsidRPr="00FC6E71">
        <w:t>* = concentration &lt;4 pg TEQ g</w:t>
      </w:r>
      <w:r w:rsidRPr="00FC6E71">
        <w:rPr>
          <w:vertAlign w:val="superscript"/>
        </w:rPr>
        <w:t>-1</w:t>
      </w:r>
      <w:r w:rsidRPr="00FC6E71">
        <w:t xml:space="preserve"> dry wt. soil the Canadian soil guideline values </w:t>
      </w:r>
      <w:r w:rsidRPr="00FC6E71">
        <w:fldChar w:fldCharType="begin"/>
      </w:r>
      <w:r w:rsidR="00FE6022">
        <w:instrText xml:space="preserve"> ADDIN EN.CITE &lt;EndNote&gt;&lt;Cite&gt;&lt;Author&gt;Canadian Council of Ministers of the Environment&lt;/Author&gt;&lt;Year&gt;1999&lt;/Year&gt;&lt;RecNum&gt;5818&lt;/RecNum&gt;&lt;DisplayText&gt;&lt;style face="superscript"&gt;119&lt;/style&gt;&lt;/DisplayText&gt;&lt;record&gt;&lt;rec-number&gt;5818&lt;/rec-number&gt;&lt;foreign-keys&gt;&lt;key app="EN" db-id="x9ep5rzpeferz2er5wxxvrplewr09fz5setz" timestamp="1586018086" guid="d8f4c385-5394-40e6-a04c-6f64d5f247a7"&gt;5818&lt;/key&gt;&lt;/foreign-keys&gt;&lt;ref-type name="Report"&gt;27&lt;/ref-type&gt;&lt;contributors&gt;&lt;authors&gt;&lt;author&gt;Canadian Council of Ministers of the Environment,&lt;/author&gt;&lt;/authors&gt;&lt;/contributors&gt;&lt;titles&gt;&lt;title&gt;Canadian soil quality guidelines for the protection of environmental and human health: Dioxins and Furans.&lt;/title&gt;&lt;secondary-title&gt;Canadian environmental quality guidelines&lt;/secondary-title&gt;&lt;/titles&gt;&lt;dates&gt;&lt;year&gt;1999&lt;/year&gt;&lt;/dates&gt;&lt;pub-location&gt;Winnipeg, Canada&lt;/pub-location&gt;&lt;urls&gt;&lt;related-urls&gt;&lt;url&gt;http://ceqg-rcqe.ccme.ca/download/en/275/&lt;/url&gt;&lt;/related-urls&gt;&lt;/urls&gt;&lt;access-date&gt;4 April 2020&lt;/access-date&gt;&lt;/record&gt;&lt;/Cite&gt;&lt;/EndNote&gt;</w:instrText>
      </w:r>
      <w:r w:rsidRPr="00FC6E71">
        <w:fldChar w:fldCharType="separate"/>
      </w:r>
      <w:r w:rsidR="00FE6022" w:rsidRPr="00FE6022">
        <w:rPr>
          <w:noProof/>
          <w:vertAlign w:val="superscript"/>
        </w:rPr>
        <w:t>119</w:t>
      </w:r>
      <w:r w:rsidRPr="00FC6E71">
        <w:fldChar w:fldCharType="end"/>
      </w:r>
      <w:r w:rsidRPr="00FC6E71">
        <w:t>. Abbreviations: polychlorinated dibenzo-p-dioxins (PCDD); polychlorinated dibenzo-p-dioxins and polychlorinated dibenzo-p-furans (PCDD/Fs); polychlorinated dibenzofurans (PCDF)</w:t>
      </w:r>
      <w:r w:rsidR="00137284">
        <w:t>.</w:t>
      </w:r>
    </w:p>
    <w:p w14:paraId="79872E3F" w14:textId="40ED05D7" w:rsidR="00C1292C" w:rsidRPr="00FC6E71" w:rsidRDefault="004A291D" w:rsidP="003E39B8">
      <w:pPr>
        <w:pStyle w:val="Heading2"/>
      </w:pPr>
      <w:r w:rsidRPr="00FC6E71">
        <w:lastRenderedPageBreak/>
        <w:t xml:space="preserve"> </w:t>
      </w:r>
      <w:r w:rsidR="00C1292C" w:rsidRPr="00FC6E71">
        <w:t>Bisphenol A (BPA)</w:t>
      </w:r>
    </w:p>
    <w:p w14:paraId="52061016" w14:textId="4FBE2ADA" w:rsidR="00C1292C" w:rsidRPr="00FC6E71" w:rsidRDefault="00C1292C" w:rsidP="00BA5597">
      <w:pPr>
        <w:pStyle w:val="TAMainText"/>
      </w:pPr>
      <w:r w:rsidRPr="00FC6E71">
        <w:t xml:space="preserve">Bisphenol A (BPA) is a prolific chemical used in vast quantities (4.6 </w:t>
      </w:r>
      <w:r w:rsidR="003E4E84" w:rsidRPr="00FC6E71">
        <w:t>Mt</w:t>
      </w:r>
      <w:r w:rsidRPr="00FC6E71">
        <w:t xml:space="preserve"> in 2012)</w:t>
      </w:r>
      <w:r w:rsidRPr="00FC6E71">
        <w:fldChar w:fldCharType="begin"/>
      </w:r>
      <w:r w:rsidR="00FE6022">
        <w:instrText xml:space="preserve"> ADDIN EN.CITE &lt;EndNote&gt;&lt;Cite&gt;&lt;Author&gt;Morin&lt;/Author&gt;&lt;Year&gt;2015&lt;/Year&gt;&lt;RecNum&gt;5196&lt;/RecNum&gt;&lt;DisplayText&gt;&lt;style face="superscript"&gt;121&lt;/style&gt;&lt;/DisplayText&gt;&lt;record&gt;&lt;rec-number&gt;5196&lt;/rec-number&gt;&lt;foreign-keys&gt;&lt;key app="EN" db-id="x9ep5rzpeferz2er5wxxvrplewr09fz5setz" timestamp="1575027112" guid="c5ea75eb-c856-42ea-b1d8-c79867430229"&gt;5196&lt;/key&gt;&lt;/foreign-keys&gt;&lt;ref-type name="Journal Article"&gt;17&lt;/ref-type&gt;&lt;contributors&gt;&lt;authors&gt;&lt;author&gt;Morin, Nicolas&lt;/author&gt;&lt;author&gt;Arp, Hans Peter H.&lt;/author&gt;&lt;author&gt;Hale, Sarah E.&lt;/author&gt;&lt;/authors&gt;&lt;/contributors&gt;&lt;titles&gt;&lt;title&gt;Bisphenol A in Solid Waste Materials, Leachate Water, and Air Particles from Norwegian Waste-Handling Facilities: Presence and Partitioning Behavior&lt;/title&gt;&lt;secondary-title&gt;Environmental Science &amp;amp; Technology&lt;/secondary-title&gt;&lt;/titles&gt;&lt;periodical&gt;&lt;full-title&gt;Environmental Science &amp;amp; Technology&lt;/full-title&gt;&lt;abbr-1&gt;Environ. Sci. Technol.&lt;/abbr-1&gt;&lt;/periodical&gt;&lt;pages&gt;7675-7683&lt;/pages&gt;&lt;volume&gt;49&lt;/volume&gt;&lt;number&gt;13&lt;/number&gt;&lt;dates&gt;&lt;year&gt;2015&lt;/year&gt;&lt;pub-dates&gt;&lt;date&gt;2015/07/07&lt;/date&gt;&lt;/pub-dates&gt;&lt;/dates&gt;&lt;publisher&gt;American Chemical Society&lt;/publisher&gt;&lt;isbn&gt;0013-936X&lt;/isbn&gt;&lt;urls&gt;&lt;related-urls&gt;&lt;url&gt;https://doi.org/10.1021/acs.est.5b01307&lt;/url&gt;&lt;/related-urls&gt;&lt;/urls&gt;&lt;electronic-resource-num&gt;10.1021/acs.est.5b01307&lt;/electronic-resource-num&gt;&lt;/record&gt;&lt;/Cite&gt;&lt;/EndNote&gt;</w:instrText>
      </w:r>
      <w:r w:rsidRPr="00FC6E71">
        <w:fldChar w:fldCharType="separate"/>
      </w:r>
      <w:r w:rsidR="00FE6022" w:rsidRPr="00FE6022">
        <w:rPr>
          <w:noProof/>
          <w:vertAlign w:val="superscript"/>
        </w:rPr>
        <w:t>121</w:t>
      </w:r>
      <w:r w:rsidRPr="00FC6E71">
        <w:fldChar w:fldCharType="end"/>
      </w:r>
      <w:r w:rsidRPr="00FC6E71">
        <w:t xml:space="preserve"> as a principal reactant (monomer in PC and epoxy resin production)</w:t>
      </w:r>
      <w:r w:rsidR="00450696">
        <w:t>.</w:t>
      </w:r>
      <w:r w:rsidR="00450696">
        <w:fldChar w:fldCharType="begin"/>
      </w:r>
      <w:r w:rsidR="00FE6022">
        <w:instrText xml:space="preserve"> ADDIN EN.CITE &lt;EndNote&gt;&lt;Cite&gt;&lt;Author&gt;Ruiz&lt;/Author&gt;&lt;Year&gt;2013&lt;/Year&gt;&lt;RecNum&gt;6861&lt;/RecNum&gt;&lt;DisplayText&gt;&lt;style face="superscript"&gt;122&lt;/style&gt;&lt;/DisplayText&gt;&lt;record&gt;&lt;rec-number&gt;6861&lt;/rec-number&gt;&lt;foreign-keys&gt;&lt;key app="EN" db-id="x9ep5rzpeferz2er5wxxvrplewr09fz5setz" timestamp="1615391081" guid="be9a9973-5b07-4674-9121-cd3f074a61fc"&gt;6861&lt;/key&gt;&lt;/foreign-keys&gt;&lt;ref-type name="Book Section"&gt;5&lt;/ref-type&gt;&lt;contributors&gt;&lt;authors&gt;&lt;author&gt;Ruiz, Patricia&lt;/author&gt;&lt;author&gt;Yang, Xiaoxia&lt;/author&gt;&lt;author&gt;Lumen, Annie&lt;/author&gt;&lt;author&gt;Fisher, Jeff&lt;/author&gt;&lt;/authors&gt;&lt;secondary-authors&gt;&lt;author&gt;Fowler, Bruce A.&lt;/author&gt;&lt;/secondary-authors&gt;&lt;/contributors&gt;&lt;titles&gt;&lt;title&gt;Chapter 2 - Quantitative Structure-Activity Relationship (QSAR) Models, Physiologically Based Pharmacokinetic (PBPK) Models, Biologically Based Dose Response (BBDR) and Toxicity Pathways: Computational Tools for Public Health&lt;/title&gt;&lt;secondary-title&gt;Computational Toxicology&lt;/secondary-title&gt;&lt;/titles&gt;&lt;pages&gt;5-21&lt;/pages&gt;&lt;keywords&gt;&lt;keyword&gt;Quantitative Structure Activity Relationship&lt;/keyword&gt;&lt;keyword&gt;QSAR&lt;/keyword&gt;&lt;keyword&gt;SAR&lt;/keyword&gt;&lt;keyword&gt;Physiologically Based Pharmacokinetic&lt;/keyword&gt;&lt;keyword&gt;PBPK&lt;/keyword&gt;&lt;keyword&gt;Biologically Based Dose Response&lt;/keyword&gt;&lt;keyword&gt;Toxicity Pathways&lt;/keyword&gt;&lt;keyword&gt;Computational Toxicology&lt;/keyword&gt;&lt;/keywords&gt;&lt;dates&gt;&lt;year&gt;2013&lt;/year&gt;&lt;pub-dates&gt;&lt;date&gt;2013/01/01/&lt;/date&gt;&lt;/pub-dates&gt;&lt;/dates&gt;&lt;pub-location&gt;San Diego&lt;/pub-location&gt;&lt;publisher&gt;Academic Press&lt;/publisher&gt;&lt;isbn&gt;978-0-12-396461-8&lt;/isbn&gt;&lt;urls&gt;&lt;related-urls&gt;&lt;url&gt;https://www.sciencedirect.com/science/article/pii/B9780123964618000026&lt;/url&gt;&lt;/related-urls&gt;&lt;/urls&gt;&lt;electronic-resource-num&gt;https://doi.org/10.1016/B978-0-12-396461-8.00002-6&lt;/electronic-resource-num&gt;&lt;/record&gt;&lt;/Cite&gt;&lt;/EndNote&gt;</w:instrText>
      </w:r>
      <w:r w:rsidR="00450696">
        <w:fldChar w:fldCharType="separate"/>
      </w:r>
      <w:r w:rsidR="00FE6022" w:rsidRPr="00FE6022">
        <w:rPr>
          <w:noProof/>
          <w:vertAlign w:val="superscript"/>
        </w:rPr>
        <w:t>122</w:t>
      </w:r>
      <w:r w:rsidR="00450696">
        <w:fldChar w:fldCharType="end"/>
      </w:r>
      <w:r w:rsidRPr="00FC6E71">
        <w:t xml:space="preserve"> It is also used as an antioxidant in some </w:t>
      </w:r>
      <w:r w:rsidR="00EE5136" w:rsidRPr="00FC6E71">
        <w:t>plasticizers</w:t>
      </w:r>
      <w:r w:rsidRPr="00FC6E71">
        <w:t xml:space="preserve">; a </w:t>
      </w:r>
      <w:r w:rsidR="00EE5136" w:rsidRPr="00FC6E71">
        <w:t>polymerization</w:t>
      </w:r>
      <w:r w:rsidRPr="00FC6E71">
        <w:t xml:space="preserve"> inhibitor in PVC; and for </w:t>
      </w:r>
      <w:r w:rsidR="00EE5136" w:rsidRPr="00FC6E71">
        <w:t>synthesizing</w:t>
      </w:r>
      <w:r w:rsidRPr="00FC6E71">
        <w:t xml:space="preserve"> polysulfones and polyether ketones</w:t>
      </w:r>
      <w:r w:rsidR="003D6B21" w:rsidRPr="00FC6E71">
        <w:t>.</w:t>
      </w:r>
      <w:r w:rsidRPr="00FC6E71">
        <w:fldChar w:fldCharType="begin">
          <w:fldData xml:space="preserve">PEVuZE5vdGU+PENpdGU+PEF1dGhvcj5YdTwvQXV0aG9yPjxZZWFyPjIwMTE8L1llYXI+PFJlY051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</w:fldData>
        </w:fldChar>
      </w:r>
      <w:r w:rsidR="00FE6022">
        <w:instrText xml:space="preserve"> ADDIN EN.CITE </w:instrText>
      </w:r>
      <w:r w:rsidR="00FE6022">
        <w:fldChar w:fldCharType="begin">
          <w:fldData xml:space="preserve">PEVuZE5vdGU+PENpdGU+PEF1dGhvcj5YdTwvQXV0aG9yPjxZZWFyPjIwMTE8L1llYXI+PFJlY051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123</w:t>
      </w:r>
      <w:r w:rsidRPr="00FC6E71">
        <w:fldChar w:fldCharType="end"/>
      </w:r>
      <w:r w:rsidRPr="00FC6E71">
        <w:t xml:space="preserve"> BPA is ubiquitous in the natural environment and the subject of monitoring studies across the world</w:t>
      </w:r>
      <w:r w:rsidR="003D6B21" w:rsidRPr="00FC6E71">
        <w:t>.</w:t>
      </w:r>
      <w:r w:rsidRPr="00FC6E71">
        <w:fldChar w:fldCharType="begin"/>
      </w:r>
      <w:r w:rsidR="00FE6022">
        <w:instrText xml:space="preserve"> ADDIN EN.CITE &lt;EndNote&gt;&lt;Cite&gt;&lt;Author&gt;Morin&lt;/Author&gt;&lt;Year&gt;2015&lt;/Year&gt;&lt;RecNum&gt;5196&lt;/RecNum&gt;&lt;DisplayText&gt;&lt;style face="superscript"&gt;121&lt;/style&gt;&lt;/DisplayText&gt;&lt;record&gt;&lt;rec-number&gt;5196&lt;/rec-number&gt;&lt;foreign-keys&gt;&lt;key app="EN" db-id="x9ep5rzpeferz2er5wxxvrplewr09fz5setz" timestamp="1575027112" guid="c5ea75eb-c856-42ea-b1d8-c79867430229"&gt;5196&lt;/key&gt;&lt;/foreign-keys&gt;&lt;ref-type name="Journal Article"&gt;17&lt;/ref-type&gt;&lt;contributors&gt;&lt;authors&gt;&lt;author&gt;Morin, Nicolas&lt;/author&gt;&lt;author&gt;Arp, Hans Peter H.&lt;/author&gt;&lt;author&gt;Hale, Sarah E.&lt;/author&gt;&lt;/authors&gt;&lt;/contributors&gt;&lt;titles&gt;&lt;title&gt;Bisphenol A in Solid Waste Materials, Leachate Water, and Air Particles from Norwegian Waste-Handling Facilities: Presence and Partitioning Behavior&lt;/title&gt;&lt;secondary-title&gt;Environmental Science &amp;amp; Technology&lt;/secondary-title&gt;&lt;/titles&gt;&lt;periodical&gt;&lt;full-title&gt;Environmental Science &amp;amp; Technology&lt;/full-title&gt;&lt;abbr-1&gt;Environ. Sci. Technol.&lt;/abbr-1&gt;&lt;/periodical&gt;&lt;pages&gt;7675-7683&lt;/pages&gt;&lt;volume&gt;49&lt;/volume&gt;&lt;number&gt;13&lt;/number&gt;&lt;dates&gt;&lt;year&gt;2015&lt;/year&gt;&lt;pub-dates&gt;&lt;date&gt;2015/07/07&lt;/date&gt;&lt;/pub-dates&gt;&lt;/dates&gt;&lt;publisher&gt;American Chemical Society&lt;/publisher&gt;&lt;isbn&gt;0013-936X&lt;/isbn&gt;&lt;urls&gt;&lt;related-urls&gt;&lt;url&gt;https://doi.org/10.1021/acs.est.5b01307&lt;/url&gt;&lt;/related-urls&gt;&lt;/urls&gt;&lt;electronic-resource-num&gt;10.1021/acs.est.5b01307&lt;/electronic-resource-num&gt;&lt;/record&gt;&lt;/Cite&gt;&lt;/EndNote&gt;</w:instrText>
      </w:r>
      <w:r w:rsidRPr="00FC6E71">
        <w:fldChar w:fldCharType="separate"/>
      </w:r>
      <w:r w:rsidR="00FE6022" w:rsidRPr="00FE6022">
        <w:rPr>
          <w:noProof/>
          <w:vertAlign w:val="superscript"/>
        </w:rPr>
        <w:t>121</w:t>
      </w:r>
      <w:r w:rsidRPr="00FC6E71">
        <w:fldChar w:fldCharType="end"/>
      </w:r>
      <w:r w:rsidRPr="00FC6E71">
        <w:t xml:space="preserve"> BPA is a known endocrine disruptor</w:t>
      </w:r>
      <w:r w:rsidR="00CF5632">
        <w:t>,</w:t>
      </w:r>
      <w:r w:rsidRPr="00FC6E71">
        <w:t xml:space="preserve"> as it has </w:t>
      </w:r>
      <w:r w:rsidR="00B3121D">
        <w:t xml:space="preserve">been </w:t>
      </w:r>
      <w:r w:rsidRPr="00FC6E71">
        <w:t>reported cytotoxicity toward living tissue</w:t>
      </w:r>
      <w:r w:rsidR="003D6B21" w:rsidRPr="00FC6E71">
        <w:t>.</w:t>
      </w:r>
      <w:r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Pr="00FC6E71">
        <w:fldChar w:fldCharType="separate"/>
      </w:r>
      <w:r w:rsidR="00391A5E" w:rsidRPr="00391A5E">
        <w:rPr>
          <w:noProof/>
          <w:vertAlign w:val="superscript"/>
        </w:rPr>
        <w:t>35</w:t>
      </w:r>
      <w:r w:rsidRPr="00FC6E71">
        <w:fldChar w:fldCharType="end"/>
      </w:r>
      <w:r w:rsidRPr="00FC6E71">
        <w:t xml:space="preserve"> However, there is disagreement in the scientific community about how long BPA lasts in humans (half-life) and the impacts on human health</w:t>
      </w:r>
      <w:r w:rsidR="003D6B21" w:rsidRPr="00FC6E71">
        <w:t>.</w:t>
      </w:r>
      <w:r w:rsidRPr="00FC6E71">
        <w:fldChar w:fldCharType="begin"/>
      </w:r>
      <w:r w:rsidR="00FE6022">
        <w:instrText xml:space="preserve"> ADDIN EN.CITE &lt;EndNote&gt;&lt;Cite&gt;&lt;Author&gt;Corrales&lt;/Author&gt;&lt;Year&gt;2015&lt;/Year&gt;&lt;RecNum&gt;5198&lt;/RecNum&gt;&lt;DisplayText&gt;&lt;style face="superscript"&gt;124&lt;/style&gt;&lt;/DisplayText&gt;&lt;record&gt;&lt;rec-number&gt;5198&lt;/rec-number&gt;&lt;foreign-keys&gt;&lt;key app="EN" db-id="x9ep5rzpeferz2er5wxxvrplewr09fz5setz" timestamp="1575041118" guid="66b94d22-5489-4a93-944c-1ac2707ad1ac"&gt;5198&lt;/key&gt;&lt;/foreign-keys&gt;&lt;ref-type name="Journal Article"&gt;17&lt;/ref-type&gt;&lt;contributors&gt;&lt;authors&gt;&lt;author&gt;Corrales, Jone&lt;/author&gt;&lt;author&gt;Kristofco, Lauren A.&lt;/author&gt;&lt;author&gt;Steele, W. Baylor&lt;/author&gt;&lt;author&gt;Yates, Brian S.&lt;/author&gt;&lt;author&gt;Breed, Christopher S.&lt;/author&gt;&lt;author&gt;Williams, E. Spencer&lt;/author&gt;&lt;author&gt;Brooks, Bryan W.&lt;/author&gt;&lt;/authors&gt;&lt;/contributors&gt;&lt;titles&gt;&lt;title&gt;Global Assessment of Bisphenol A in the Environment: Review and Analysis of Its Occurrence and Bioaccumulation&lt;/title&gt;&lt;secondary-title&gt;Dose-response : a publication of International Hormesis Society&lt;/secondary-title&gt;&lt;alt-title&gt;Dose Response&lt;/alt-title&gt;&lt;/titles&gt;&lt;periodical&gt;&lt;full-title&gt;Dose-response : a publication of International Hormesis Society&lt;/full-title&gt;&lt;abbr-1&gt;Dose Response&lt;/abbr-1&gt;&lt;/periodical&gt;&lt;alt-periodical&gt;&lt;full-title&gt;Dose-response : a publication of International Hormesis Society&lt;/full-title&gt;&lt;abbr-1&gt;Dose Response&lt;/abbr-1&gt;&lt;/alt-periodical&gt;&lt;pages&gt;1559325815598308-1559325815598308&lt;/pages&gt;&lt;volume&gt;13&lt;/volume&gt;&lt;number&gt;3&lt;/number&gt;&lt;keywords&gt;&lt;keyword&gt;biomonitoring&lt;/keyword&gt;&lt;keyword&gt;environmental exposure&lt;/keyword&gt;&lt;keyword&gt;probabilistic hazard assessment&lt;/keyword&gt;&lt;keyword&gt;urban ecosystems&lt;/keyword&gt;&lt;/keywords&gt;&lt;dates&gt;&lt;year&gt;2015&lt;/year&gt;&lt;/dates&gt;&lt;publisher&gt;SAGE Publications&lt;/publisher&gt;&lt;isbn&gt;1559-3258&lt;/isbn&gt;&lt;accession-num&gt;26674671&lt;/accession-num&gt;&lt;urls&gt;&lt;related-urls&gt;&lt;url&gt;https://www.ncbi.nlm.nih.gov/pubmed/26674671&lt;/url&gt;&lt;/related-urls&gt;&lt;/urls&gt;&lt;electronic-resource-num&gt;10.1177/1559325815598308&lt;/electronic-resource-num&gt;&lt;remote-database-name&gt;PubMed&lt;/remote-database-name&gt;&lt;research-notes&gt;https://www.ncbi.nlm.nih.gov/pmc/articles/PMC4674187/&lt;/research-notes&gt;&lt;language&gt;eng&lt;/language&gt;&lt;/record&gt;&lt;/Cite&gt;&lt;/EndNote&gt;</w:instrText>
      </w:r>
      <w:r w:rsidRPr="00FC6E71">
        <w:fldChar w:fldCharType="separate"/>
      </w:r>
      <w:r w:rsidR="00FE6022" w:rsidRPr="00FE6022">
        <w:rPr>
          <w:noProof/>
          <w:vertAlign w:val="superscript"/>
        </w:rPr>
        <w:t>124</w:t>
      </w:r>
      <w:r w:rsidRPr="00FC6E71">
        <w:fldChar w:fldCharType="end"/>
      </w:r>
    </w:p>
    <w:p w14:paraId="263D3C80" w14:textId="6A4D3F75" w:rsidR="00C1292C" w:rsidRPr="00FC6E71" w:rsidRDefault="00C1292C" w:rsidP="00BA5597">
      <w:pPr>
        <w:pStyle w:val="TAMainText"/>
      </w:pPr>
      <w:r w:rsidRPr="00FC6E71">
        <w:t>Despite considerable attention</w:t>
      </w:r>
      <w:r w:rsidR="003D6B21" w:rsidRPr="00FC6E71">
        <w:t>,</w:t>
      </w:r>
      <w:r w:rsidRPr="00FC6E71">
        <w:fldChar w:fldCharType="begin">
          <w:fldData xml:space="preserve">PEVuZE5vdGU+PENpdGU+PEF1dGhvcj5MZTwvQXV0aG9yPjxZZWFyPjIwMDg8L1llYXI+PFJlY051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</w:fldData>
        </w:fldChar>
      </w:r>
      <w:r w:rsidR="00FE6022">
        <w:instrText xml:space="preserve"> ADDIN EN.CITE </w:instrText>
      </w:r>
      <w:r w:rsidR="00FE6022">
        <w:fldChar w:fldCharType="begin">
          <w:fldData xml:space="preserve">PEVuZE5vdGU+PENpdGU+PEF1dGhvcj5MZTwvQXV0aG9yPjxZZWFyPjIwMDg8L1llYXI+PFJlY051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125</w:t>
      </w:r>
      <w:r w:rsidRPr="00FC6E71">
        <w:fldChar w:fldCharType="end"/>
      </w:r>
      <w:r w:rsidRPr="00FC6E71">
        <w:t xml:space="preserve"> the specific risks of BPA to humans and the environment from plastic waste are not sufficiently quantified. Under complete combustion conditions, bisphenol A (BPA) is destroyed</w:t>
      </w:r>
      <w:r w:rsidR="00CF5632">
        <w:t>.</w:t>
      </w:r>
      <w:r w:rsidRPr="00FC6E71">
        <w:t xml:space="preserve"> </w:t>
      </w:r>
      <w:r w:rsidR="00CF5632">
        <w:t>H</w:t>
      </w:r>
      <w:r w:rsidRPr="00FC6E71">
        <w:t xml:space="preserve">owever, </w:t>
      </w:r>
      <w:r w:rsidR="00C47CDD" w:rsidRPr="00FC6E71">
        <w:fldChar w:fldCharType="begin"/>
      </w:r>
      <w:r w:rsidR="00FE6022">
        <w:instrText xml:space="preserve"> ADDIN EN.CITE &lt;EndNote&gt;&lt;Cite AuthorYear="1"&gt;&lt;Author&gt;Fu&lt;/Author&gt;&lt;Year&gt;2010&lt;/Year&gt;&lt;RecNum&gt;5200&lt;/RecNum&gt;&lt;DisplayText&gt;Fu et al.&lt;style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00C47CDD" w:rsidRPr="00FC6E71">
        <w:fldChar w:fldCharType="separate"/>
      </w:r>
      <w:r w:rsidR="00FE6022">
        <w:rPr>
          <w:noProof/>
        </w:rPr>
        <w:t>Fu et al.</w:t>
      </w:r>
      <w:r w:rsidR="00FE6022" w:rsidRPr="00FE6022">
        <w:rPr>
          <w:noProof/>
          <w:vertAlign w:val="superscript"/>
        </w:rPr>
        <w:t>126</w:t>
      </w:r>
      <w:r w:rsidR="00C47CDD" w:rsidRPr="00FC6E71">
        <w:fldChar w:fldCharType="end"/>
      </w:r>
      <w:r w:rsidRPr="00FC6E71">
        <w:t xml:space="preserve"> compared atmospheric aerosol samples (n=260) from 25 global locations and found significant quantities from between 2 and ~4,500 pg m</w:t>
      </w:r>
      <w:r w:rsidRPr="00FC6E71">
        <w:rPr>
          <w:vertAlign w:val="superscript"/>
        </w:rPr>
        <w:t xml:space="preserve">-3 </w:t>
      </w:r>
      <w:r w:rsidR="00FF5108" w:rsidRPr="00FC6E71">
        <w:t>(</w:t>
      </w:r>
      <w:r w:rsidR="00FF5108" w:rsidRPr="00FC6E71">
        <w:rPr>
          <w:b/>
        </w:rPr>
        <w:t>Table S5</w:t>
      </w:r>
      <w:r w:rsidR="00FF5108" w:rsidRPr="00FC6E71">
        <w:t xml:space="preserve">, </w:t>
      </w:r>
      <w:r w:rsidR="00FF5108" w:rsidRPr="00FC6E71">
        <w:rPr>
          <w:b/>
        </w:rPr>
        <w:t>Section S.8</w:t>
      </w:r>
      <w:r w:rsidR="00FF5108" w:rsidRPr="00FC6E71">
        <w:t xml:space="preserve">). </w:t>
      </w:r>
      <w:r w:rsidRPr="00FC6E71">
        <w:t>The study found a strong correlation between BPA levels and 1,3,5-triphenylbenzene; a marker that indicates the open burning of waste</w:t>
      </w:r>
      <w:r w:rsidR="00E4489C">
        <w:t>.</w:t>
      </w:r>
      <w:r w:rsidR="00D043C6">
        <w:fldChar w:fldCharType="begin"/>
      </w:r>
      <w:r w:rsidR="00FE6022">
        <w:instrText xml:space="preserve"> ADDIN EN.CITE &lt;EndNote&gt;&lt;Cite&gt;&lt;Author&gt;Simoneit&lt;/Author&gt;&lt;Year&gt;2015&lt;/Year&gt;&lt;RecNum&gt;1044&lt;/RecNum&gt;&lt;DisplayText&gt;&lt;style face="superscript"&gt;127&lt;/style&gt;&lt;/DisplayText&gt;&lt;record&gt;&lt;rec-number&gt;1044&lt;/rec-number&gt;&lt;foreign-keys&gt;&lt;key app="EN" db-id="x9ep5rzpeferz2er5wxxvrplewr09fz5setz" timestamp="1571921688" guid="8214613e-6bac-4504-8578-7af3a23f3613"&gt;1044&lt;/key&gt;&lt;/foreign-keys&gt;&lt;ref-type name="Journal Article"&gt;17&lt;/ref-type&gt;&lt;contributors&gt;&lt;authors&gt;&lt;author&gt;Simoneit, B. R. T.&lt;/author&gt;&lt;/authors&gt;&lt;/contributors&gt;&lt;auth-address&gt;Department of Chemistry, Oregon State University, Corvallis, OR, United States&lt;/auth-address&gt;&lt;titles&gt;&lt;title&gt;Triphenylbenzene in Urban Atmospheres, a New PAH Source Tracer&lt;/title&gt;&lt;secondary-title&gt;Polycyclic Aromatic Compounds&lt;/secondary-title&gt;&lt;alt-title&gt;Polycyclic Aromat. Compd.&lt;/alt-title&gt;&lt;/titles&gt;&lt;periodical&gt;&lt;full-title&gt;Polycyclic Aromatic Compounds&lt;/full-title&gt;&lt;abbr-1&gt;Polycyclic Aromat. Compd.&lt;/abbr-1&gt;&lt;/periodical&gt;&lt;alt-periodical&gt;&lt;full-title&gt;Polycyclic Aromatic Compounds&lt;/full-title&gt;&lt;abbr-1&gt;Polycyclic Aromat. Compd.&lt;/abbr-1&gt;&lt;/alt-periodical&gt;&lt;pages&gt;3-15&lt;/pages&gt;&lt;volume&gt;35&lt;/volume&gt;&lt;number&gt;1&lt;/number&gt;&lt;keywords&gt;&lt;keyword&gt;1&lt;/keyword&gt;&lt;keyword&gt;3&lt;/keyword&gt;&lt;keyword&gt;5-Triphenylbenzene&lt;/keyword&gt;&lt;keyword&gt;aerosol particles&lt;/keyword&gt;&lt;keyword&gt;gas chromatography-mass spectrometry&lt;/keyword&gt;&lt;keyword&gt;plastics burning&lt;/keyword&gt;&lt;keyword&gt;source test&lt;/keyword&gt;&lt;keyword&gt;waste burning&lt;/keyword&gt;&lt;/keywords&gt;&lt;dates&gt;&lt;year&gt;2015&lt;/year&gt;&lt;pub-dates&gt;&lt;date&gt;Jan 1&lt;/date&gt;&lt;/pub-dates&gt;&lt;/dates&gt;&lt;publisher&gt;Taylor and Francis Inc.&lt;/publisher&gt;&lt;isbn&gt;10406638 (ISSN)&lt;/isbn&gt;&lt;accession-num&gt;WOS:000344866600002&lt;/accession-num&gt;&lt;work-type&gt;Article&lt;/work-type&gt;&lt;urls&gt;&lt;related-urls&gt;&lt;url&gt;https://www.scopus.com/inward/record.uri?eid=2-s2.0-84910003873&amp;amp;doi=10.1080%2f10406638.2014.883417&amp;amp;partnerID=40&amp;amp;md5=1f3342779f9519345a7825b15d291a53&lt;/url&gt;&lt;/related-urls&gt;&lt;/urls&gt;&lt;electronic-resource-num&gt;10.1080/10406638.2014.883417&lt;/electronic-resource-num&gt;&lt;remote-database-name&gt;Scopus&lt;/remote-database-name&gt;&lt;language&gt;English&lt;/language&gt;&lt;/record&gt;&lt;/Cite&gt;&lt;/EndNote&gt;</w:instrText>
      </w:r>
      <w:r w:rsidR="00D043C6">
        <w:fldChar w:fldCharType="separate"/>
      </w:r>
      <w:r w:rsidR="00FE6022" w:rsidRPr="00FE6022">
        <w:rPr>
          <w:noProof/>
          <w:vertAlign w:val="superscript"/>
        </w:rPr>
        <w:t>127</w:t>
      </w:r>
      <w:r w:rsidR="00D043C6">
        <w:fldChar w:fldCharType="end"/>
      </w:r>
      <w:r w:rsidRPr="00FC6E71">
        <w:t xml:space="preserve"> The inference is that if combustion of waste is incomplete, as is the case with domestic waste burning, then BPA </w:t>
      </w:r>
      <w:r w:rsidR="00B3121D">
        <w:t xml:space="preserve">is </w:t>
      </w:r>
      <w:r w:rsidRPr="00FC6E71">
        <w:t xml:space="preserve">not </w:t>
      </w:r>
      <w:r w:rsidR="00B3121D">
        <w:t xml:space="preserve">always </w:t>
      </w:r>
      <w:r w:rsidRPr="00FC6E71">
        <w:t>destroyed. Therefore</w:t>
      </w:r>
      <w:r w:rsidR="00291785">
        <w:t>,</w:t>
      </w:r>
      <w:r w:rsidRPr="00FC6E71">
        <w:t xml:space="preserve"> open burning </w:t>
      </w:r>
      <w:r w:rsidR="00291785">
        <w:t>could be</w:t>
      </w:r>
      <w:r w:rsidRPr="00FC6E71">
        <w:t xml:space="preserve"> a potential release mechanism for BPA into the atmosphere. Research to date does not quantify the impact of the concentrations reported by </w:t>
      </w:r>
      <w:r w:rsidR="006E04BD" w:rsidRPr="00FC6E71">
        <w:fldChar w:fldCharType="begin"/>
      </w:r>
      <w:r w:rsidR="00FE6022">
        <w:instrText xml:space="preserve"> ADDIN EN.CITE &lt;EndNote&gt;&lt;Cite AuthorYear="1"&gt;&lt;Author&gt;Fu&lt;/Author&gt;&lt;Year&gt;2010&lt;/Year&gt;&lt;RecNum&gt;5200&lt;/RecNum&gt;&lt;DisplayText&gt;Fu et al.&lt;style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006E04BD" w:rsidRPr="00FC6E71">
        <w:fldChar w:fldCharType="separate"/>
      </w:r>
      <w:r w:rsidR="00FE6022">
        <w:rPr>
          <w:noProof/>
        </w:rPr>
        <w:t>Fu et al.</w:t>
      </w:r>
      <w:r w:rsidR="00FE6022" w:rsidRPr="00FE6022">
        <w:rPr>
          <w:noProof/>
          <w:vertAlign w:val="superscript"/>
        </w:rPr>
        <w:t>126</w:t>
      </w:r>
      <w:r w:rsidR="006E04BD" w:rsidRPr="00FC6E71">
        <w:fldChar w:fldCharType="end"/>
      </w:r>
      <w:r w:rsidR="006E04BD" w:rsidRPr="00FC6E71">
        <w:t xml:space="preserve"> </w:t>
      </w:r>
      <w:r w:rsidRPr="00FC6E71">
        <w:t>on human health, and therefore further study is necessary to determine whether the impact of BPA release from open burning on public hea</w:t>
      </w:r>
      <w:r w:rsidR="00DC5AA2" w:rsidRPr="00FC6E71">
        <w:t>lth is</w:t>
      </w:r>
      <w:r w:rsidR="00F615A2">
        <w:t xml:space="preserve"> of concern</w:t>
      </w:r>
      <w:r w:rsidR="00DC5AA2" w:rsidRPr="00FC6E71">
        <w:t xml:space="preserve">. </w:t>
      </w:r>
    </w:p>
    <w:p w14:paraId="49BA57E4" w14:textId="77777777" w:rsidR="00C1292C" w:rsidRPr="00FC6E71" w:rsidRDefault="00C1292C" w:rsidP="00D11CBA">
      <w:pPr>
        <w:pStyle w:val="Heading2"/>
      </w:pPr>
      <w:bookmarkStart w:id="21" w:name="_Ref44144935"/>
      <w:r w:rsidRPr="00FC6E71">
        <w:t>Polycyclic aromatic hydrocarbons and particulate matter</w:t>
      </w:r>
      <w:bookmarkEnd w:id="21"/>
      <w:r w:rsidRPr="00FC6E71">
        <w:t xml:space="preserve">  </w:t>
      </w:r>
    </w:p>
    <w:p w14:paraId="41A3C5B7" w14:textId="2ADB8775" w:rsidR="00CD6553" w:rsidRPr="00FC6E71" w:rsidRDefault="00C1292C" w:rsidP="00BA5597">
      <w:pPr>
        <w:pStyle w:val="TAMainText"/>
      </w:pPr>
      <w:r w:rsidRPr="00FC6E71">
        <w:t xml:space="preserve">When plastics are combusted </w:t>
      </w:r>
      <w:r w:rsidR="006250E6" w:rsidRPr="00FC6E71">
        <w:t>(i.e.</w:t>
      </w:r>
      <w:r w:rsidR="00AB324C">
        <w:t>,</w:t>
      </w:r>
      <w:r w:rsidR="006250E6" w:rsidRPr="00FC6E71">
        <w:t xml:space="preserve"> at sufficient air availability) </w:t>
      </w:r>
      <w:r w:rsidRPr="00FC6E71">
        <w:t>at very high temperatures</w:t>
      </w:r>
      <w:r w:rsidR="00AB324C">
        <w:t xml:space="preserve"> and time</w:t>
      </w:r>
      <w:r w:rsidRPr="00FC6E71">
        <w:t>, for example, &gt;1,000</w:t>
      </w:r>
      <w:r w:rsidR="00D06F31" w:rsidRPr="00FC6E71">
        <w:t xml:space="preserve"> </w:t>
      </w:r>
      <w:r w:rsidRPr="00FC6E71">
        <w:t>°C</w:t>
      </w:r>
      <w:r w:rsidR="003D6B21" w:rsidRPr="00FC6E71">
        <w:t>,</w:t>
      </w:r>
      <w:r w:rsidRPr="00FC6E71">
        <w:fldChar w:fldCharType="begin"/>
      </w:r>
      <w:r w:rsidR="00FE6022">
        <w:instrText xml:space="preserve"> ADDIN EN.CITE &lt;EndNote&gt;&lt;Cite&gt;&lt;Author&gt;Darivakis&lt;/Author&gt;&lt;Year&gt;1990&lt;/Year&gt;&lt;RecNum&gt;6330&lt;/RecNum&gt;&lt;DisplayText&gt;&lt;style face="superscript"&gt;128&lt;/style&gt;&lt;/DisplayText&gt;&lt;record&gt;&lt;rec-number&gt;6330&lt;/rec-number&gt;&lt;foreign-keys&gt;&lt;key app="EN" db-id="x9ep5rzpeferz2er5wxxvrplewr09fz5setz" timestamp="1597064165" guid="073826da-cd6e-4344-9627-ca9faf464c12"&gt;6330&lt;/key&gt;&lt;/foreign-keys&gt;&lt;ref-type name="Journal Article"&gt;17&lt;/ref-type&gt;&lt;contributors&gt;&lt;authors&gt;&lt;author&gt;Darivakis, George S.&lt;/author&gt;&lt;author&gt;Howard, Jack B.&lt;/author&gt;&lt;author&gt;Peters, William A.&lt;/author&gt;&lt;/authors&gt;&lt;/contributors&gt;&lt;titles&gt;&lt;title&gt;Release Rates of Condensables and Total Volatiles from Rapid Devolatilization of Polyethylene and Polystyrene&lt;/title&gt;&lt;secondary-title&gt;Combustion Science and Technology&lt;/secondary-title&gt;&lt;/titles&gt;&lt;periodical&gt;&lt;full-title&gt;Combustion Science and Technology&lt;/full-title&gt;&lt;abbr-1&gt;Combust Sci Technol&lt;/abbr-1&gt;&lt;/periodical&gt;&lt;pages&gt;267-281&lt;/pages&gt;&lt;volume&gt;74&lt;/volume&gt;&lt;number&gt;1-6&lt;/number&gt;&lt;dates&gt;&lt;year&gt;1990&lt;/year&gt;&lt;pub-dates&gt;&lt;date&gt;1990/11/01&lt;/date&gt;&lt;/pub-dates&gt;&lt;/dates&gt;&lt;publisher&gt;Taylor &amp;amp; Francis&lt;/publisher&gt;&lt;isbn&gt;0010-2202&lt;/isbn&gt;&lt;urls&gt;&lt;related-urls&gt;&lt;url&gt;https://doi.org/10.1080/00102209008951692&lt;/url&gt;&lt;/related-urls&gt;&lt;/urls&gt;&lt;electronic-resource-num&gt;10.1080/00102209008951692&lt;/electronic-resource-num&gt;&lt;/record&gt;&lt;/Cite&gt;&lt;/EndNote&gt;</w:instrText>
      </w:r>
      <w:r w:rsidRPr="00FC6E71">
        <w:fldChar w:fldCharType="separate"/>
      </w:r>
      <w:r w:rsidR="00FE6022" w:rsidRPr="00FE6022">
        <w:rPr>
          <w:noProof/>
          <w:vertAlign w:val="superscript"/>
        </w:rPr>
        <w:t>128</w:t>
      </w:r>
      <w:r w:rsidRPr="00FC6E71">
        <w:fldChar w:fldCharType="end"/>
      </w:r>
      <w:r w:rsidRPr="00FC6E71">
        <w:t xml:space="preserve"> they mostly form water and carbon dioxide (complete </w:t>
      </w:r>
      <w:r w:rsidRPr="00FC6E71">
        <w:lastRenderedPageBreak/>
        <w:t xml:space="preserve">oxidation of carbon), along with other trace chemicals. However, combustion is rarely complete in open burning, </w:t>
      </w:r>
      <w:r w:rsidR="006250E6" w:rsidRPr="00FC6E71">
        <w:t xml:space="preserve">and </w:t>
      </w:r>
      <w:r w:rsidR="00E428C0" w:rsidRPr="00FC6E71">
        <w:t xml:space="preserve">also </w:t>
      </w:r>
      <w:r w:rsidR="006250E6" w:rsidRPr="00FC6E71">
        <w:t xml:space="preserve">other phenomena </w:t>
      </w:r>
      <w:r w:rsidR="00E428C0" w:rsidRPr="00FC6E71">
        <w:t xml:space="preserve">may </w:t>
      </w:r>
      <w:r w:rsidR="006250E6" w:rsidRPr="00FC6E71">
        <w:t xml:space="preserve">occur (evaporation, thermal decomposition, gasification, pyrolysis), </w:t>
      </w:r>
      <w:r w:rsidRPr="00FC6E71">
        <w:t>resulting in the formation of fine PM, which manifests as solid particles; liquid droplets of PAH; VOCs; tarry hydrocarbons; or a combination of the aforementioned.</w:t>
      </w:r>
      <w:r w:rsidR="00CD6553" w:rsidRPr="00FC6E71">
        <w:fldChar w:fldCharType="begin">
          <w:fldData xml:space="preserve">PEVuZE5vdGU+PENpdGU+PEF1dGhvcj5XYWtlZmllbGQ8L0F1dGhvcj48WWVhcj4yMDEwPC9ZZWFy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</w:fldData>
        </w:fldChar>
      </w:r>
      <w:r w:rsidR="00FE6022">
        <w:instrText xml:space="preserve"> ADDIN EN.CITE </w:instrText>
      </w:r>
      <w:r w:rsidR="00FE6022">
        <w:fldChar w:fldCharType="begin">
          <w:fldData xml:space="preserve">PEVuZE5vdGU+PENpdGU+PEF1dGhvcj5XYWtlZmllbGQ8L0F1dGhvcj48WWVhcj4yMDEwPC9ZZWFy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</w:fldData>
        </w:fldChar>
      </w:r>
      <w:r w:rsidR="00FE6022">
        <w:instrText xml:space="preserve"> ADDIN EN.CITE.DATA </w:instrText>
      </w:r>
      <w:r w:rsidR="00FE6022">
        <w:fldChar w:fldCharType="end"/>
      </w:r>
      <w:r w:rsidR="00CD6553" w:rsidRPr="00FC6E71">
        <w:fldChar w:fldCharType="separate"/>
      </w:r>
      <w:r w:rsidR="00FE6022" w:rsidRPr="00FE6022">
        <w:rPr>
          <w:noProof/>
          <w:vertAlign w:val="superscript"/>
        </w:rPr>
        <w:t>36, 129</w:t>
      </w:r>
      <w:r w:rsidR="00CD6553" w:rsidRPr="00FC6E71">
        <w:fldChar w:fldCharType="end"/>
      </w:r>
      <w:r w:rsidRPr="00FC6E71">
        <w:t xml:space="preserve"> </w:t>
      </w:r>
    </w:p>
    <w:p w14:paraId="3DCD9B2E" w14:textId="7665FCE5" w:rsidR="00C6193C" w:rsidRPr="00FC6E71" w:rsidRDefault="00C1292C" w:rsidP="00CF7972">
      <w:pPr>
        <w:pStyle w:val="Heading3"/>
      </w:pPr>
      <w:r w:rsidRPr="00FC6E71">
        <w:t>Particulate matter (PM)</w:t>
      </w:r>
    </w:p>
    <w:p w14:paraId="4015E1D2" w14:textId="2B1CCA1E" w:rsidR="00CD6553" w:rsidRPr="00FC6E71" w:rsidRDefault="00CD6553" w:rsidP="00BA5597">
      <w:pPr>
        <w:pStyle w:val="TAMainText"/>
      </w:pPr>
      <w:r w:rsidRPr="00FC6E71">
        <w:t xml:space="preserve">Solid PM is often expressed in three general categories based on diameter </w:t>
      </w:r>
      <w:r w:rsidR="00FF5108" w:rsidRPr="00FC6E71">
        <w:t>(</w:t>
      </w:r>
      <w:r w:rsidR="00FF5108" w:rsidRPr="00FC6E71">
        <w:rPr>
          <w:b/>
        </w:rPr>
        <w:t>Table S7</w:t>
      </w:r>
      <w:r w:rsidR="00FF5108" w:rsidRPr="00FC6E71">
        <w:t xml:space="preserve">, </w:t>
      </w:r>
      <w:r w:rsidR="00FF5108" w:rsidRPr="00FC6E71">
        <w:rPr>
          <w:b/>
        </w:rPr>
        <w:t>Section S.6</w:t>
      </w:r>
      <w:r w:rsidR="00FF5108" w:rsidRPr="00FC6E71">
        <w:t xml:space="preserve">). </w:t>
      </w:r>
      <w:r w:rsidRPr="00FC6E71">
        <w:t>Wh</w:t>
      </w:r>
      <w:r w:rsidR="00AB324C">
        <w:t>ereas</w:t>
      </w:r>
      <w:r w:rsidRPr="00FC6E71">
        <w:t xml:space="preserve"> atmospheric PM can arise from a variety of sources, hydrocarbon combustion is the main one. </w:t>
      </w:r>
      <w:r w:rsidRPr="00FC6E71">
        <w:fldChar w:fldCharType="begin"/>
      </w:r>
      <w:r w:rsidR="007A1C7D">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fldChar w:fldCharType="separate"/>
      </w:r>
      <w:r w:rsidR="007A1C7D">
        <w:rPr>
          <w:noProof/>
        </w:rPr>
        <w:t>Wiedinmyer et al.</w:t>
      </w:r>
      <w:r w:rsidR="007A1C7D" w:rsidRPr="007A1C7D">
        <w:rPr>
          <w:noProof/>
          <w:vertAlign w:val="superscript"/>
        </w:rPr>
        <w:t>15</w:t>
      </w:r>
      <w:r w:rsidRPr="00FC6E71">
        <w:fldChar w:fldCharType="end"/>
      </w:r>
      <w:r w:rsidRPr="00FC6E71">
        <w:t xml:space="preserve"> estimated that approximately 24%</w:t>
      </w:r>
      <w:r w:rsidR="0056308B">
        <w:t xml:space="preserve"> wt.</w:t>
      </w:r>
      <w:r w:rsidRPr="00FC6E71">
        <w:t xml:space="preserve"> (12 billion kg) of all global emissions of PM</w:t>
      </w:r>
      <w:r w:rsidRPr="00FC6E71">
        <w:rPr>
          <w:vertAlign w:val="subscript"/>
        </w:rPr>
        <w:t>10</w:t>
      </w:r>
      <w:r w:rsidRPr="00FC6E71">
        <w:t xml:space="preserve"> and 29% </w:t>
      </w:r>
      <w:r w:rsidR="0056308B">
        <w:t xml:space="preserve">wt. </w:t>
      </w:r>
      <w:r w:rsidRPr="00FC6E71">
        <w:t>(10 billion kg) of all emissions of PM</w:t>
      </w:r>
      <w:r w:rsidRPr="00FC6E71">
        <w:rPr>
          <w:vertAlign w:val="subscript"/>
        </w:rPr>
        <w:t xml:space="preserve">2.5 </w:t>
      </w:r>
      <w:r w:rsidRPr="00FC6E71">
        <w:t>are a consequence of open burned MSW. PM</w:t>
      </w:r>
      <w:r w:rsidRPr="00FC6E71">
        <w:rPr>
          <w:vertAlign w:val="subscript"/>
        </w:rPr>
        <w:t>2.5</w:t>
      </w:r>
      <w:r w:rsidRPr="00FC6E71">
        <w:t xml:space="preserve"> is estimated to contribute to between 13 and 125 urban deaths per 100,000 people worldwide,</w:t>
      </w:r>
      <w:r w:rsidRPr="00FC6E71">
        <w:fldChar w:fldCharType="begin"/>
      </w:r>
      <w:r w:rsidR="00FE6022">
        <w:instrText xml:space="preserve"> ADDIN EN.CITE &lt;EndNote&gt;&lt;Cite&gt;&lt;Author&gt;Anenberg&lt;/Author&gt;&lt;Year&gt;2019&lt;/Year&gt;&lt;RecNum&gt;5824&lt;/RecNum&gt;&lt;DisplayText&gt;&lt;style face="superscript"&gt;130&lt;/style&gt;&lt;/DisplayText&gt;&lt;record&gt;&lt;rec-number&gt;5824&lt;/rec-number&gt;&lt;foreign-keys&gt;&lt;key app="EN" db-id="x9ep5rzpeferz2er5wxxvrplewr09fz5setz" timestamp="1586416573" guid="a6ea571b-2644-43d5-97da-26b8bd1c8594"&gt;5824&lt;/key&gt;&lt;/foreign-keys&gt;&lt;ref-type name="Journal Article"&gt;17&lt;/ref-type&gt;&lt;contributors&gt;&lt;authors&gt;&lt;author&gt;Anenberg, Susan C.&lt;/author&gt;&lt;author&gt;Achakulwisut, Pattanun&lt;/author&gt;&lt;author&gt;Brauer, Michael&lt;/author&gt;&lt;author&gt;Moran, Daniel&lt;/author&gt;&lt;author&gt;Apte, Joshua S.&lt;/author&gt;&lt;author&gt;Henze, Daven K.&lt;/author&gt;&lt;/authors&gt;&lt;/contributors&gt;&lt;titles&gt;&lt;title&gt;Particulate matter-attributable mortality and relationships with carbon dioxide in 250 urban areas worldwide&lt;/title&gt;&lt;secondary-title&gt;Scientific Reports&lt;/secondary-title&gt;&lt;/titles&gt;&lt;periodical&gt;&lt;full-title&gt;Scientific Reports&lt;/full-title&gt;&lt;abbr-1&gt;Sci Rep&lt;/abbr-1&gt;&lt;/periodical&gt;&lt;pages&gt;11552&lt;/pages&gt;&lt;volume&gt;9&lt;/volume&gt;&lt;number&gt;1&lt;/number&gt;&lt;dates&gt;&lt;year&gt;2019&lt;/year&gt;&lt;pub-dates&gt;&lt;date&gt;2019/08/09&lt;/date&gt;&lt;/pub-dates&gt;&lt;/dates&gt;&lt;isbn&gt;2045-2322&lt;/isbn&gt;&lt;urls&gt;&lt;related-urls&gt;&lt;url&gt;https://doi.org/10.1038/s41598-019-48057-9&lt;/url&gt;&lt;/related-urls&gt;&lt;/urls&gt;&lt;electronic-resource-num&gt;10.1038/s41598-019-48057-9&lt;/electronic-resource-num&gt;&lt;/record&gt;&lt;/Cite&gt;&lt;/EndNote&gt;</w:instrText>
      </w:r>
      <w:r w:rsidRPr="00FC6E71">
        <w:fldChar w:fldCharType="separate"/>
      </w:r>
      <w:r w:rsidR="00FE6022" w:rsidRPr="00FE6022">
        <w:rPr>
          <w:noProof/>
          <w:vertAlign w:val="superscript"/>
        </w:rPr>
        <w:t>130</w:t>
      </w:r>
      <w:r w:rsidRPr="00FC6E71">
        <w:fldChar w:fldCharType="end"/>
      </w:r>
      <w:r w:rsidRPr="00FC6E71">
        <w:t xml:space="preserve"> and as with other emissions reported, disaggregating the contribution made by plastics has not been </w:t>
      </w:r>
      <w:r w:rsidR="0056308B">
        <w:t>attempted</w:t>
      </w:r>
      <w:r w:rsidRPr="00FC6E71">
        <w:t>.</w:t>
      </w:r>
    </w:p>
    <w:p w14:paraId="7E554B81" w14:textId="2556109A" w:rsidR="00C1292C" w:rsidRPr="00FC6E71" w:rsidRDefault="00C1292C" w:rsidP="00B3121D">
      <w:pPr>
        <w:pStyle w:val="TAMainText"/>
        <w:rPr>
          <w:b/>
        </w:rPr>
      </w:pPr>
      <w:r w:rsidRPr="00FC6E71">
        <w:rPr>
          <w:b/>
          <w:i/>
        </w:rPr>
        <w:t xml:space="preserve"> </w:t>
      </w:r>
      <w:r w:rsidRPr="00FC6E71">
        <w:t xml:space="preserve">Black carbon, a subset category of PM, is noteworthy because several studies have suggested it is significantly worse for health than other </w:t>
      </w:r>
      <w:r w:rsidR="00444492" w:rsidRPr="00FC6E71">
        <w:t xml:space="preserve">types of </w:t>
      </w:r>
      <w:r w:rsidRPr="00FC6E71">
        <w:t>PM</w:t>
      </w:r>
      <w:r w:rsidR="00CD6553" w:rsidRPr="00FC6E71">
        <w:t>.</w:t>
      </w:r>
      <w:r w:rsidRPr="00FC6E71">
        <w:fldChar w:fldCharType="begin">
          <w:fldData xml:space="preserve">PEVuZE5vdGU+PENpdGU+PEF1dGhvcj5DYXNzZWU8L0F1dGhvcj48WWVhcj4yMDEzPC9ZZWFyPjxS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</w:fldData>
        </w:fldChar>
      </w:r>
      <w:r w:rsidR="00FE6022">
        <w:instrText xml:space="preserve"> ADDIN EN.CITE </w:instrText>
      </w:r>
      <w:r w:rsidR="00FE6022">
        <w:fldChar w:fldCharType="begin">
          <w:fldData xml:space="preserve">PEVuZE5vdGU+PENpdGU+PEF1dGhvcj5DYXNzZWU8L0F1dGhvcj48WWVhcj4yMDEzPC9ZZWFyPjxS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131-133</w:t>
      </w:r>
      <w:r w:rsidRPr="00FC6E71">
        <w:fldChar w:fldCharType="end"/>
      </w:r>
      <w:r w:rsidRPr="00FC6E71">
        <w:t xml:space="preserve"> Black carbon does not only pose a health risk. Inherently, burning plastic waste contributes to climate </w:t>
      </w:r>
      <w:r w:rsidR="00B22C59">
        <w:t>forcing,</w:t>
      </w:r>
      <w:r w:rsidR="00B22C59" w:rsidRPr="00FC6E71">
        <w:t xml:space="preserve"> </w:t>
      </w:r>
      <w:r w:rsidRPr="00FC6E71">
        <w:t xml:space="preserve">because </w:t>
      </w:r>
      <w:r w:rsidR="00B22C59">
        <w:t xml:space="preserve">the majority of </w:t>
      </w:r>
      <w:r w:rsidRPr="00FC6E71">
        <w:t>plastic</w:t>
      </w:r>
      <w:r w:rsidR="00B22C59">
        <w:t xml:space="preserve"> items</w:t>
      </w:r>
      <w:r w:rsidRPr="00FC6E71">
        <w:t xml:space="preserve"> are comprised of fossil carbon</w:t>
      </w:r>
      <w:r w:rsidR="00B22C59">
        <w:t>;</w:t>
      </w:r>
      <w:r w:rsidRPr="00FC6E71">
        <w:t xml:space="preserve"> but</w:t>
      </w:r>
      <w:r w:rsidR="00B22C59">
        <w:t>,</w:t>
      </w:r>
      <w:r w:rsidRPr="00FC6E71">
        <w:t xml:space="preserve"> this impact is compounded when plastic waste is combusted incompletely, because the black carbon aerosols that are generated have two distinct effects. Firstly, black carbon has its own direct radiative forcing effect</w:t>
      </w:r>
      <w:r w:rsidR="00B22C59">
        <w:t>;</w:t>
      </w:r>
      <w:r w:rsidRPr="00FC6E71">
        <w:t xml:space="preserve"> and secondly, black carbon reduces albedo on snow and ice, particularly in polar regions as it reduces the amount of heat being reflected from the earth’s surface</w:t>
      </w:r>
      <w:r w:rsidR="00CD6553" w:rsidRPr="00FC6E71">
        <w:t>.</w:t>
      </w:r>
      <w:r w:rsidRPr="00FC6E71">
        <w:fldChar w:fldCharType="begin">
          <w:fldData xml:space="preserve">PEVuZE5vdGU+PENpdGU+PEF1dGhvcj5Db2d1dDwvQXV0aG9yPjxZZWFyPjIwMTY8L1llYXI+PFJl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</w:fldData>
        </w:fldChar>
      </w:r>
      <w:r w:rsidR="00FE6022">
        <w:instrText xml:space="preserve"> ADDIN EN.CITE </w:instrText>
      </w:r>
      <w:r w:rsidR="00FE6022">
        <w:fldChar w:fldCharType="begin">
          <w:fldData xml:space="preserve">PEVuZE5vdGU+PENpdGU+PEF1dGhvcj5Db2d1dDwvQXV0aG9yPjxZZWFyPjIwMTY8L1llYXI+PFJl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16, 134</w:t>
      </w:r>
      <w:r w:rsidRPr="00FC6E71">
        <w:fldChar w:fldCharType="end"/>
      </w:r>
      <w:r w:rsidRPr="00FC6E71">
        <w:t xml:space="preserve"> Consequently, black carbon may have a</w:t>
      </w:r>
      <w:r w:rsidR="00B3121D">
        <w:t xml:space="preserve"> global warming potential of </w:t>
      </w:r>
      <w:r w:rsidR="001216C8" w:rsidRPr="00C12C6E">
        <w:t>900 (120 to 1800 range) </w:t>
      </w:r>
      <w:r w:rsidRPr="00FC6E71">
        <w:t xml:space="preserve">times the global </w:t>
      </w:r>
      <w:r w:rsidR="00B3121D">
        <w:t>that of</w:t>
      </w:r>
      <w:r w:rsidRPr="00FC6E71">
        <w:t xml:space="preserve"> carbon dioxide</w:t>
      </w:r>
      <w:r w:rsidR="001216C8">
        <w:t xml:space="preserve"> (100-year time horizon)</w:t>
      </w:r>
      <w:r w:rsidR="00CD6553" w:rsidRPr="00FC6E71">
        <w:t>.</w:t>
      </w:r>
      <w:r w:rsidR="00C40AE2">
        <w:fldChar w:fldCharType="begin">
          <w:fldData xml:space="preserve">PEVuZE5vdGU+PENpdGU+PEF1dGhvcj5Cb25kPC9BdXRob3I+PFllYXI+MjAxMzwvWWVhcj48UmVj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=
</w:fldData>
        </w:fldChar>
      </w:r>
      <w:r w:rsidR="00FE6022">
        <w:instrText xml:space="preserve"> ADDIN EN.CITE </w:instrText>
      </w:r>
      <w:r w:rsidR="00FE6022">
        <w:fldChar w:fldCharType="begin">
          <w:fldData xml:space="preserve">PEVuZE5vdGU+PENpdGU+PEF1dGhvcj5Cb25kPC9BdXRob3I+PFllYXI+MjAxMzwvWWVhcj48UmVj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=
</w:fldData>
        </w:fldChar>
      </w:r>
      <w:r w:rsidR="00FE6022">
        <w:instrText xml:space="preserve"> ADDIN EN.CITE.DATA </w:instrText>
      </w:r>
      <w:r w:rsidR="00FE6022">
        <w:fldChar w:fldCharType="end"/>
      </w:r>
      <w:r w:rsidR="00C40AE2">
        <w:fldChar w:fldCharType="separate"/>
      </w:r>
      <w:r w:rsidR="00FE6022" w:rsidRPr="00FE6022">
        <w:rPr>
          <w:noProof/>
          <w:vertAlign w:val="superscript"/>
        </w:rPr>
        <w:t>135</w:t>
      </w:r>
      <w:r w:rsidR="00C40AE2">
        <w:fldChar w:fldCharType="end"/>
      </w:r>
      <w:r w:rsidRPr="00FC6E71">
        <w:t xml:space="preserve"> </w:t>
      </w:r>
    </w:p>
    <w:p w14:paraId="762AC40C" w14:textId="351258A8" w:rsidR="00D403BB" w:rsidRDefault="00C1292C" w:rsidP="00BA5597">
      <w:pPr>
        <w:pStyle w:val="TAMainText"/>
        <w:rPr>
          <w:color w:val="000000"/>
        </w:rPr>
      </w:pPr>
      <w:r w:rsidRPr="00FC6E71">
        <w:lastRenderedPageBreak/>
        <w:t>Two studies</w:t>
      </w:r>
      <w:r w:rsidRPr="00FC6E71">
        <w:rPr>
          <w:color w:val="000000"/>
        </w:rPr>
        <w:fldChar w:fldCharType="begin">
          <w:fldData xml:space="preserve">PEVuZE5vdGU+PENpdGU+PEF1dGhvcj5QYXJrPC9BdXRob3I+PFllYXI+MjAxMzwvWWVhcj48UmVj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</w:fldData>
        </w:fldChar>
      </w:r>
      <w:r w:rsidR="00FE6022">
        <w:rPr>
          <w:color w:val="000000"/>
        </w:rPr>
        <w:instrText xml:space="preserve"> ADDIN EN.CITE </w:instrText>
      </w:r>
      <w:r w:rsidR="00FE6022">
        <w:rPr>
          <w:color w:val="000000"/>
        </w:rPr>
        <w:fldChar w:fldCharType="begin">
          <w:fldData xml:space="preserve">PEVuZE5vdGU+PENpdGU+PEF1dGhvcj5QYXJrPC9BdXRob3I+PFllYXI+MjAxMzwvWWVhcj48UmVj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sidRPr="00FE6022">
        <w:rPr>
          <w:noProof/>
          <w:color w:val="000000"/>
          <w:vertAlign w:val="superscript"/>
        </w:rPr>
        <w:t>97, 98</w:t>
      </w:r>
      <w:r w:rsidRPr="00FC6E71">
        <w:rPr>
          <w:color w:val="000000"/>
        </w:rPr>
        <w:fldChar w:fldCharType="end"/>
      </w:r>
      <w:r w:rsidRPr="00FC6E71">
        <w:t xml:space="preserve"> identified in this review calculated emissions factors for plastic wastes (</w:t>
      </w:r>
      <w:r w:rsidRPr="00FC6E71">
        <w:rPr>
          <w:b/>
        </w:rPr>
        <w:fldChar w:fldCharType="begin"/>
      </w:r>
      <w:r w:rsidRPr="00FC6E71">
        <w:rPr>
          <w:b/>
        </w:rPr>
        <w:instrText xml:space="preserve"> REF _Ref36994362 \h  \* MERGEFORMAT </w:instrText>
      </w:r>
      <w:r w:rsidRPr="00FC6E71">
        <w:rPr>
          <w:b/>
        </w:rPr>
      </w:r>
      <w:r w:rsidRPr="00FC6E71">
        <w:rPr>
          <w:b/>
        </w:rPr>
        <w:fldChar w:fldCharType="separate"/>
      </w:r>
      <w:r w:rsidR="00D76144" w:rsidRPr="00FC6E71">
        <w:rPr>
          <w:b/>
        </w:rPr>
        <w:t xml:space="preserve">Table </w:t>
      </w:r>
      <w:r w:rsidR="00D76144" w:rsidRPr="00FC6E71">
        <w:rPr>
          <w:b/>
          <w:noProof/>
        </w:rPr>
        <w:t>8</w:t>
      </w:r>
      <w:r w:rsidRPr="00FC6E71">
        <w:rPr>
          <w:b/>
        </w:rPr>
        <w:fldChar w:fldCharType="end"/>
      </w:r>
      <w:r w:rsidRPr="00FC6E71">
        <w:t xml:space="preserve">). However, both are of limited use for extrapolation, because the waste sources used are either unspecified in the case of </w:t>
      </w:r>
      <w:r w:rsidR="00C47CDD" w:rsidRPr="00FC6E71">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 </w:instrText>
      </w:r>
      <w:r w:rsidR="00FE6022">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Park et al.</w:t>
      </w:r>
      <w:r w:rsidR="00FE6022" w:rsidRPr="00FE6022">
        <w:rPr>
          <w:noProof/>
          <w:color w:val="000000"/>
          <w:vertAlign w:val="superscript"/>
        </w:rPr>
        <w:t>97</w:t>
      </w:r>
      <w:r w:rsidR="00C47CDD" w:rsidRPr="00FC6E71">
        <w:rPr>
          <w:color w:val="000000"/>
        </w:rPr>
        <w:fldChar w:fldCharType="end"/>
      </w:r>
      <w:r w:rsidRPr="00FC6E71">
        <w:rPr>
          <w:color w:val="000000"/>
        </w:rPr>
        <w:t xml:space="preserve"> or highly specific in the case of </w:t>
      </w:r>
      <w:r w:rsidR="00C47CDD" w:rsidRPr="00FC6E71">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 </w:instrText>
      </w:r>
      <w:r w:rsidR="00FE6022">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Wagner et al.</w:t>
      </w:r>
      <w:r w:rsidR="00FE6022" w:rsidRPr="00FE6022">
        <w:rPr>
          <w:noProof/>
          <w:color w:val="000000"/>
          <w:vertAlign w:val="superscript"/>
        </w:rPr>
        <w:t>98</w:t>
      </w:r>
      <w:r w:rsidR="00C47CDD" w:rsidRPr="00FC6E71">
        <w:rPr>
          <w:color w:val="000000"/>
        </w:rPr>
        <w:fldChar w:fldCharType="end"/>
      </w:r>
      <w:r w:rsidRPr="00FC6E71">
        <w:rPr>
          <w:color w:val="000000"/>
        </w:rPr>
        <w:t xml:space="preserve">. </w:t>
      </w:r>
      <w:r w:rsidR="00107DD4">
        <w:rPr>
          <w:color w:val="000000"/>
        </w:rPr>
        <w:t>Moreover,</w:t>
      </w:r>
      <w:r w:rsidRPr="00FC6E71">
        <w:rPr>
          <w:color w:val="000000"/>
        </w:rPr>
        <w:t xml:space="preserve"> </w:t>
      </w:r>
      <w:r w:rsidR="00107DD4" w:rsidRPr="00FC6E71">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 </w:instrText>
      </w:r>
      <w:r w:rsidR="00FE6022">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00107DD4" w:rsidRPr="00FC6E71">
        <w:rPr>
          <w:color w:val="000000"/>
        </w:rPr>
      </w:r>
      <w:r w:rsidR="00107DD4" w:rsidRPr="00FC6E71">
        <w:rPr>
          <w:color w:val="000000"/>
        </w:rPr>
        <w:fldChar w:fldCharType="separate"/>
      </w:r>
      <w:r w:rsidR="00FE6022">
        <w:rPr>
          <w:noProof/>
          <w:color w:val="000000"/>
        </w:rPr>
        <w:t>Wagner et al.</w:t>
      </w:r>
      <w:r w:rsidR="00FE6022" w:rsidRPr="00FE6022">
        <w:rPr>
          <w:noProof/>
          <w:color w:val="000000"/>
          <w:vertAlign w:val="superscript"/>
        </w:rPr>
        <w:t>98</w:t>
      </w:r>
      <w:r w:rsidR="00107DD4" w:rsidRPr="00FC6E71">
        <w:rPr>
          <w:color w:val="000000"/>
        </w:rPr>
        <w:fldChar w:fldCharType="end"/>
      </w:r>
      <w:r w:rsidR="00107DD4">
        <w:rPr>
          <w:color w:val="000000"/>
        </w:rPr>
        <w:t xml:space="preserve"> </w:t>
      </w:r>
      <w:r w:rsidRPr="00FC6E71">
        <w:rPr>
          <w:color w:val="000000"/>
        </w:rPr>
        <w:t xml:space="preserve">is more than 20 years old and it is possible that the compositions of the various rubber materials investigated have changed over the years. </w:t>
      </w:r>
      <w:r w:rsidR="00CD6553" w:rsidRPr="00FC6E71">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 </w:instrText>
      </w:r>
      <w:r w:rsidR="00FE6022">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EN.CITE.DATA </w:instrText>
      </w:r>
      <w:r w:rsidR="00FE6022">
        <w:rPr>
          <w:color w:val="000000"/>
        </w:rPr>
      </w:r>
      <w:r w:rsidR="00FE6022">
        <w:rPr>
          <w:color w:val="000000"/>
        </w:rPr>
        <w:fldChar w:fldCharType="end"/>
      </w:r>
      <w:r w:rsidR="00CD6553" w:rsidRPr="00FC6E71">
        <w:rPr>
          <w:color w:val="000000"/>
        </w:rPr>
      </w:r>
      <w:r w:rsidR="00CD6553" w:rsidRPr="00FC6E71">
        <w:rPr>
          <w:color w:val="000000"/>
        </w:rPr>
        <w:fldChar w:fldCharType="separate"/>
      </w:r>
      <w:r w:rsidR="00FE6022">
        <w:rPr>
          <w:noProof/>
          <w:color w:val="000000"/>
        </w:rPr>
        <w:t>Park et al.</w:t>
      </w:r>
      <w:r w:rsidR="00FE6022" w:rsidRPr="00FE6022">
        <w:rPr>
          <w:noProof/>
          <w:color w:val="000000"/>
          <w:vertAlign w:val="superscript"/>
        </w:rPr>
        <w:t>97</w:t>
      </w:r>
      <w:r w:rsidR="00CD6553" w:rsidRPr="00FC6E71">
        <w:rPr>
          <w:color w:val="000000"/>
        </w:rPr>
        <w:fldChar w:fldCharType="end"/>
      </w:r>
      <w:r w:rsidR="00CD6553" w:rsidRPr="00FC6E71">
        <w:rPr>
          <w:color w:val="000000"/>
        </w:rPr>
        <w:t xml:space="preserve"> </w:t>
      </w:r>
      <w:r w:rsidR="0054449C">
        <w:rPr>
          <w:color w:val="000000"/>
        </w:rPr>
        <w:t xml:space="preserve">found </w:t>
      </w:r>
      <w:r w:rsidR="00C40AE2">
        <w:rPr>
          <w:color w:val="000000"/>
        </w:rPr>
        <w:t xml:space="preserve">that the mass of </w:t>
      </w:r>
      <w:r w:rsidRPr="00FC6E71">
        <w:rPr>
          <w:color w:val="000000"/>
        </w:rPr>
        <w:t xml:space="preserve">PM emissions from plastic waste items </w:t>
      </w:r>
      <w:r w:rsidR="0054449C">
        <w:rPr>
          <w:color w:val="000000"/>
        </w:rPr>
        <w:t>are</w:t>
      </w:r>
      <w:r w:rsidRPr="00FC6E71">
        <w:rPr>
          <w:color w:val="000000"/>
        </w:rPr>
        <w:t xml:space="preserve"> much greater than for paper and wood</w:t>
      </w:r>
      <w:r w:rsidR="0054449C">
        <w:rPr>
          <w:color w:val="000000"/>
        </w:rPr>
        <w:t xml:space="preserve">, </w:t>
      </w:r>
      <w:r w:rsidRPr="00FC6E71">
        <w:rPr>
          <w:color w:val="000000"/>
        </w:rPr>
        <w:t>also quantified (data not shown), indicating that plastic waste is a key contrib</w:t>
      </w:r>
      <w:r w:rsidR="004A291D" w:rsidRPr="00FC6E71">
        <w:rPr>
          <w:color w:val="000000"/>
        </w:rPr>
        <w:t xml:space="preserve">utor to PM emissions from MSW. </w:t>
      </w:r>
    </w:p>
    <w:p w14:paraId="46E7E8F2" w14:textId="067FD47F" w:rsidR="00C1292C" w:rsidRPr="00FC6E71" w:rsidRDefault="00C1292C" w:rsidP="00BA5597">
      <w:pPr>
        <w:pStyle w:val="VDTableTitle"/>
      </w:pPr>
      <w:bookmarkStart w:id="22" w:name="_Ref36994362"/>
      <w:r w:rsidRPr="00FC6E71">
        <w:rPr>
          <w:b/>
        </w:rPr>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8</w:t>
      </w:r>
      <w:r w:rsidR="00F55132" w:rsidRPr="00FC6E71">
        <w:rPr>
          <w:b/>
          <w:noProof/>
        </w:rPr>
        <w:fldChar w:fldCharType="end"/>
      </w:r>
      <w:bookmarkEnd w:id="22"/>
      <w:r w:rsidRPr="00FC6E71">
        <w:rPr>
          <w:b/>
        </w:rPr>
        <w:t>:</w:t>
      </w:r>
      <w:r w:rsidRPr="00FC6E71">
        <w:t xml:space="preserve"> Particulate matter (PM) emission factors for plastic waste.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995"/>
        <w:gridCol w:w="709"/>
        <w:gridCol w:w="850"/>
        <w:gridCol w:w="1699"/>
        <w:gridCol w:w="1560"/>
        <w:gridCol w:w="991"/>
        <w:gridCol w:w="2222"/>
      </w:tblGrid>
      <w:tr w:rsidR="00C1292C" w:rsidRPr="00FC6E71" w14:paraId="232115BD" w14:textId="77777777" w:rsidTr="006B4B67">
        <w:trPr>
          <w:cantSplit/>
          <w:trHeight w:val="20"/>
          <w:tblHeader/>
        </w:trPr>
        <w:tc>
          <w:tcPr>
            <w:tcW w:w="551" w:type="pct"/>
            <w:vMerge w:val="restart"/>
            <w:shd w:val="clear" w:color="auto" w:fill="auto"/>
            <w:vAlign w:val="bottom"/>
          </w:tcPr>
          <w:p w14:paraId="49E05CE9" w14:textId="77777777" w:rsidR="00C1292C" w:rsidRPr="00FC6E71" w:rsidRDefault="00C1292C" w:rsidP="00CD6553">
            <w:pPr>
              <w:pStyle w:val="Tableheader"/>
            </w:pPr>
            <w:r w:rsidRPr="00FC6E71">
              <w:t>Ref.</w:t>
            </w:r>
          </w:p>
        </w:tc>
        <w:tc>
          <w:tcPr>
            <w:tcW w:w="393" w:type="pct"/>
            <w:vMerge w:val="restart"/>
            <w:shd w:val="clear" w:color="auto" w:fill="auto"/>
            <w:vAlign w:val="bottom"/>
          </w:tcPr>
          <w:p w14:paraId="3F593E0C" w14:textId="77777777" w:rsidR="00C1292C" w:rsidRPr="00FC6E71" w:rsidRDefault="00C1292C" w:rsidP="00CD6553">
            <w:pPr>
              <w:pStyle w:val="Tableheader"/>
            </w:pPr>
            <w:r w:rsidRPr="00FC6E71">
              <w:t xml:space="preserve">Year </w:t>
            </w:r>
          </w:p>
        </w:tc>
        <w:tc>
          <w:tcPr>
            <w:tcW w:w="471" w:type="pct"/>
            <w:vMerge w:val="restart"/>
            <w:shd w:val="clear" w:color="auto" w:fill="auto"/>
            <w:vAlign w:val="bottom"/>
            <w:hideMark/>
          </w:tcPr>
          <w:p w14:paraId="5DAE1F4F" w14:textId="77777777" w:rsidR="00C1292C" w:rsidRPr="00FC6E71" w:rsidRDefault="00C1292C" w:rsidP="00CD6553">
            <w:pPr>
              <w:pStyle w:val="Tableheader"/>
            </w:pPr>
            <w:r w:rsidRPr="00FC6E71">
              <w:t xml:space="preserve">Context </w:t>
            </w:r>
          </w:p>
        </w:tc>
        <w:tc>
          <w:tcPr>
            <w:tcW w:w="941" w:type="pct"/>
            <w:vMerge w:val="restart"/>
            <w:shd w:val="clear" w:color="auto" w:fill="auto"/>
            <w:vAlign w:val="bottom"/>
            <w:hideMark/>
          </w:tcPr>
          <w:p w14:paraId="7BF40871" w14:textId="77777777" w:rsidR="00C1292C" w:rsidRPr="00FC6E71" w:rsidRDefault="00C1292C" w:rsidP="00CD6553">
            <w:pPr>
              <w:pStyle w:val="Tableheader"/>
            </w:pPr>
            <w:r w:rsidRPr="00FC6E71">
              <w:t xml:space="preserve">Samples </w:t>
            </w:r>
          </w:p>
        </w:tc>
        <w:tc>
          <w:tcPr>
            <w:tcW w:w="864" w:type="pct"/>
            <w:vMerge w:val="restart"/>
            <w:shd w:val="clear" w:color="auto" w:fill="auto"/>
            <w:vAlign w:val="bottom"/>
            <w:hideMark/>
          </w:tcPr>
          <w:p w14:paraId="5BF4C2B9" w14:textId="77777777" w:rsidR="00C1292C" w:rsidRPr="00FC6E71" w:rsidRDefault="00C1292C" w:rsidP="00CD6553">
            <w:pPr>
              <w:pStyle w:val="Tableheader"/>
            </w:pPr>
            <w:r w:rsidRPr="00FC6E71">
              <w:t>Particle size (µm)</w:t>
            </w:r>
          </w:p>
        </w:tc>
        <w:tc>
          <w:tcPr>
            <w:tcW w:w="1780" w:type="pct"/>
            <w:gridSpan w:val="2"/>
            <w:tcBorders>
              <w:bottom w:val="single" w:sz="4" w:space="0" w:color="auto"/>
            </w:tcBorders>
            <w:shd w:val="clear" w:color="auto" w:fill="auto"/>
            <w:vAlign w:val="bottom"/>
          </w:tcPr>
          <w:p w14:paraId="57DF0DCB" w14:textId="778A0700" w:rsidR="00C1292C" w:rsidRPr="00FC6E71" w:rsidRDefault="00E47810" w:rsidP="00B6078E">
            <w:pPr>
              <w:pStyle w:val="Tableheader"/>
            </w:pPr>
            <w:r>
              <w:t>Emission factors (</w:t>
            </w:r>
            <w:r w:rsidR="00C1292C" w:rsidRPr="00FC6E71">
              <w:t>µg g</w:t>
            </w:r>
            <w:r w:rsidR="00C1292C" w:rsidRPr="00FC6E71">
              <w:rPr>
                <w:vertAlign w:val="superscript"/>
              </w:rPr>
              <w:t>-1</w:t>
            </w:r>
            <w:r w:rsidR="00C1292C" w:rsidRPr="00FC6E71">
              <w:t xml:space="preserve"> plastic</w:t>
            </w:r>
            <w:r>
              <w:t>)</w:t>
            </w:r>
          </w:p>
        </w:tc>
      </w:tr>
      <w:tr w:rsidR="00C1292C" w:rsidRPr="00FC6E71" w14:paraId="70E0D049" w14:textId="77777777" w:rsidTr="006B4B67">
        <w:trPr>
          <w:cantSplit/>
          <w:trHeight w:val="20"/>
          <w:tblHeader/>
        </w:trPr>
        <w:tc>
          <w:tcPr>
            <w:tcW w:w="551" w:type="pct"/>
            <w:vMerge/>
            <w:vAlign w:val="bottom"/>
          </w:tcPr>
          <w:p w14:paraId="474BCA34" w14:textId="77777777" w:rsidR="00C1292C" w:rsidRPr="00FC6E71" w:rsidRDefault="00C1292C" w:rsidP="00CD6553">
            <w:pPr>
              <w:pStyle w:val="Tableheader"/>
            </w:pPr>
          </w:p>
        </w:tc>
        <w:tc>
          <w:tcPr>
            <w:tcW w:w="393" w:type="pct"/>
            <w:vMerge/>
            <w:vAlign w:val="bottom"/>
          </w:tcPr>
          <w:p w14:paraId="4198FEDD" w14:textId="77777777" w:rsidR="00C1292C" w:rsidRPr="00FC6E71" w:rsidRDefault="00C1292C" w:rsidP="00CD6553">
            <w:pPr>
              <w:pStyle w:val="Tableheader"/>
            </w:pPr>
          </w:p>
        </w:tc>
        <w:tc>
          <w:tcPr>
            <w:tcW w:w="471" w:type="pct"/>
            <w:vMerge/>
            <w:vAlign w:val="bottom"/>
          </w:tcPr>
          <w:p w14:paraId="25763330" w14:textId="77777777" w:rsidR="00C1292C" w:rsidRPr="00FC6E71" w:rsidRDefault="00C1292C" w:rsidP="00CD6553">
            <w:pPr>
              <w:pStyle w:val="Tableheader"/>
            </w:pPr>
          </w:p>
        </w:tc>
        <w:tc>
          <w:tcPr>
            <w:tcW w:w="941" w:type="pct"/>
            <w:vMerge/>
            <w:vAlign w:val="bottom"/>
          </w:tcPr>
          <w:p w14:paraId="4296762E" w14:textId="77777777" w:rsidR="00C1292C" w:rsidRPr="00FC6E71" w:rsidRDefault="00C1292C" w:rsidP="00CD6553">
            <w:pPr>
              <w:pStyle w:val="Tableheader"/>
            </w:pPr>
          </w:p>
        </w:tc>
        <w:tc>
          <w:tcPr>
            <w:tcW w:w="864" w:type="pct"/>
            <w:vMerge/>
            <w:vAlign w:val="bottom"/>
          </w:tcPr>
          <w:p w14:paraId="21408FF7" w14:textId="77777777" w:rsidR="00C1292C" w:rsidRPr="00FC6E71" w:rsidRDefault="00C1292C" w:rsidP="00CD6553">
            <w:pPr>
              <w:pStyle w:val="Tableheader"/>
            </w:pPr>
          </w:p>
        </w:tc>
        <w:tc>
          <w:tcPr>
            <w:tcW w:w="549" w:type="pct"/>
            <w:tcBorders>
              <w:top w:val="single" w:sz="4" w:space="0" w:color="auto"/>
            </w:tcBorders>
            <w:shd w:val="clear" w:color="auto" w:fill="auto"/>
            <w:vAlign w:val="bottom"/>
          </w:tcPr>
          <w:p w14:paraId="44DFB49F" w14:textId="77777777" w:rsidR="00C1292C" w:rsidRPr="00FC6E71" w:rsidRDefault="00C1292C" w:rsidP="00CD6553">
            <w:pPr>
              <w:pStyle w:val="Tableheader"/>
            </w:pPr>
            <w:r w:rsidRPr="00FC6E71">
              <w:t>Mean</w:t>
            </w:r>
          </w:p>
        </w:tc>
        <w:tc>
          <w:tcPr>
            <w:tcW w:w="1231" w:type="pct"/>
            <w:tcBorders>
              <w:top w:val="single" w:sz="4" w:space="0" w:color="auto"/>
              <w:bottom w:val="single" w:sz="4" w:space="0" w:color="auto"/>
            </w:tcBorders>
            <w:shd w:val="clear" w:color="auto" w:fill="auto"/>
            <w:vAlign w:val="bottom"/>
          </w:tcPr>
          <w:p w14:paraId="552112F3" w14:textId="77777777" w:rsidR="00C1292C" w:rsidRPr="00FC6E71" w:rsidRDefault="00C1292C" w:rsidP="00CD6553">
            <w:pPr>
              <w:pStyle w:val="Tableheader"/>
            </w:pPr>
            <w:r w:rsidRPr="00FC6E71">
              <w:t>Range / SD</w:t>
            </w:r>
          </w:p>
        </w:tc>
      </w:tr>
      <w:tr w:rsidR="00C1292C" w:rsidRPr="00FC6E71" w14:paraId="3C196030" w14:textId="77777777" w:rsidTr="00D403BB">
        <w:trPr>
          <w:cantSplit/>
          <w:trHeight w:val="20"/>
        </w:trPr>
        <w:tc>
          <w:tcPr>
            <w:tcW w:w="551" w:type="pct"/>
            <w:vMerge w:val="restart"/>
            <w:vAlign w:val="bottom"/>
          </w:tcPr>
          <w:p w14:paraId="7BA382D1" w14:textId="77777777" w:rsidR="00C1292C" w:rsidRPr="00FC6E71" w:rsidRDefault="00C1292C" w:rsidP="00CD6553">
            <w:pPr>
              <w:pStyle w:val="Tabletext"/>
              <w:rPr>
                <w:lang w:val="en-US"/>
              </w:rPr>
            </w:pPr>
          </w:p>
          <w:p w14:paraId="4ADE8755" w14:textId="402DF1FD" w:rsidR="00C1292C" w:rsidRPr="00FC6E71" w:rsidRDefault="00C47CDD" w:rsidP="00FE6022">
            <w:pPr>
              <w:pStyle w:val="Tabletext"/>
              <w:rPr>
                <w:lang w:val="en-US"/>
              </w:rPr>
            </w:pPr>
            <w:r w:rsidRPr="00FC6E71">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 </w:instrText>
            </w:r>
            <w:r w:rsidR="00FE6022">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Park et al.</w:t>
            </w:r>
            <w:r w:rsidR="00FE6022" w:rsidRPr="00FE6022">
              <w:rPr>
                <w:noProof/>
                <w:vertAlign w:val="superscript"/>
                <w:lang w:val="en-US"/>
              </w:rPr>
              <w:t>97</w:t>
            </w:r>
            <w:r w:rsidRPr="00FC6E71">
              <w:rPr>
                <w:lang w:val="en-US"/>
              </w:rPr>
              <w:fldChar w:fldCharType="end"/>
            </w:r>
          </w:p>
        </w:tc>
        <w:tc>
          <w:tcPr>
            <w:tcW w:w="393" w:type="pct"/>
            <w:vMerge w:val="restart"/>
            <w:vAlign w:val="bottom"/>
          </w:tcPr>
          <w:p w14:paraId="55FAA803" w14:textId="77777777" w:rsidR="00C1292C" w:rsidRPr="00FC6E71" w:rsidRDefault="00C1292C" w:rsidP="00CD6553">
            <w:pPr>
              <w:pStyle w:val="Tabletext"/>
              <w:rPr>
                <w:lang w:val="en-US"/>
              </w:rPr>
            </w:pPr>
            <w:r w:rsidRPr="00FC6E71">
              <w:rPr>
                <w:lang w:val="en-US"/>
              </w:rPr>
              <w:t>2013</w:t>
            </w:r>
          </w:p>
        </w:tc>
        <w:tc>
          <w:tcPr>
            <w:tcW w:w="471" w:type="pct"/>
            <w:vMerge w:val="restart"/>
            <w:shd w:val="clear" w:color="auto" w:fill="auto"/>
            <w:vAlign w:val="bottom"/>
          </w:tcPr>
          <w:p w14:paraId="0C0C56A8" w14:textId="77777777" w:rsidR="00C1292C" w:rsidRPr="00FC6E71" w:rsidRDefault="00C1292C" w:rsidP="00CD6553">
            <w:pPr>
              <w:pStyle w:val="Tabletext"/>
              <w:rPr>
                <w:lang w:val="en-US"/>
              </w:rPr>
            </w:pPr>
            <w:r w:rsidRPr="00FC6E71">
              <w:rPr>
                <w:lang w:val="en-US"/>
              </w:rPr>
              <w:t>KOR</w:t>
            </w:r>
          </w:p>
        </w:tc>
        <w:tc>
          <w:tcPr>
            <w:tcW w:w="941" w:type="pct"/>
            <w:vMerge w:val="restart"/>
            <w:shd w:val="clear" w:color="auto" w:fill="auto"/>
            <w:vAlign w:val="bottom"/>
          </w:tcPr>
          <w:p w14:paraId="50651D28" w14:textId="77777777" w:rsidR="00C1292C" w:rsidRPr="00FC6E71" w:rsidRDefault="00C1292C" w:rsidP="00CD6553">
            <w:pPr>
              <w:pStyle w:val="Tabletext"/>
              <w:rPr>
                <w:b/>
                <w:bCs/>
                <w:lang w:val="en-US"/>
              </w:rPr>
            </w:pPr>
            <w:r w:rsidRPr="00FC6E71">
              <w:rPr>
                <w:lang w:val="en-US"/>
              </w:rPr>
              <w:t>Unspecified plastics</w:t>
            </w:r>
          </w:p>
        </w:tc>
        <w:tc>
          <w:tcPr>
            <w:tcW w:w="864" w:type="pct"/>
            <w:tcBorders>
              <w:top w:val="single" w:sz="4" w:space="0" w:color="auto"/>
              <w:bottom w:val="single" w:sz="4" w:space="0" w:color="auto"/>
            </w:tcBorders>
            <w:shd w:val="clear" w:color="auto" w:fill="auto"/>
            <w:vAlign w:val="bottom"/>
          </w:tcPr>
          <w:p w14:paraId="521C753A" w14:textId="77777777" w:rsidR="00C1292C" w:rsidRPr="00FC6E71" w:rsidRDefault="00C1292C" w:rsidP="00CD6553">
            <w:pPr>
              <w:pStyle w:val="Tabletext"/>
              <w:rPr>
                <w:lang w:val="en-US"/>
              </w:rPr>
            </w:pPr>
            <w:r w:rsidRPr="00FC6E71">
              <w:rPr>
                <w:lang w:val="en-US"/>
              </w:rPr>
              <w:t>TPM</w:t>
            </w:r>
          </w:p>
        </w:tc>
        <w:tc>
          <w:tcPr>
            <w:tcW w:w="549" w:type="pct"/>
            <w:tcBorders>
              <w:top w:val="single" w:sz="4" w:space="0" w:color="auto"/>
              <w:bottom w:val="single" w:sz="4" w:space="0" w:color="auto"/>
            </w:tcBorders>
            <w:vAlign w:val="bottom"/>
          </w:tcPr>
          <w:p w14:paraId="28CA08EA" w14:textId="77777777" w:rsidR="00C1292C" w:rsidRPr="00FC6E71" w:rsidRDefault="00C1292C" w:rsidP="00CD6553">
            <w:pPr>
              <w:pStyle w:val="Tabletext"/>
              <w:rPr>
                <w:lang w:val="en-US"/>
              </w:rPr>
            </w:pPr>
            <w:r w:rsidRPr="00FC6E71">
              <w:rPr>
                <w:lang w:val="en-US"/>
              </w:rPr>
              <w:t>1,700</w:t>
            </w:r>
          </w:p>
        </w:tc>
        <w:tc>
          <w:tcPr>
            <w:tcW w:w="1231" w:type="pct"/>
            <w:vAlign w:val="bottom"/>
          </w:tcPr>
          <w:p w14:paraId="69C4C07D" w14:textId="77777777" w:rsidR="00C1292C" w:rsidRPr="00FC6E71" w:rsidRDefault="00C1292C" w:rsidP="00CD6553">
            <w:pPr>
              <w:pStyle w:val="Tabletext"/>
              <w:rPr>
                <w:lang w:val="en-US"/>
              </w:rPr>
            </w:pPr>
            <w:r w:rsidRPr="00FC6E71">
              <w:rPr>
                <w:lang w:val="en-US"/>
              </w:rPr>
              <w:t>(+1,600 -1,200)</w:t>
            </w:r>
          </w:p>
        </w:tc>
      </w:tr>
      <w:tr w:rsidR="00C1292C" w:rsidRPr="00FC6E71" w14:paraId="60F6D923" w14:textId="77777777" w:rsidTr="00D403BB">
        <w:trPr>
          <w:cantSplit/>
          <w:trHeight w:val="20"/>
        </w:trPr>
        <w:tc>
          <w:tcPr>
            <w:tcW w:w="551" w:type="pct"/>
            <w:vMerge/>
            <w:vAlign w:val="bottom"/>
          </w:tcPr>
          <w:p w14:paraId="348BF70B" w14:textId="77777777" w:rsidR="00C1292C" w:rsidRPr="00FC6E71" w:rsidRDefault="00C1292C" w:rsidP="00CD6553">
            <w:pPr>
              <w:pStyle w:val="Tabletext"/>
              <w:rPr>
                <w:lang w:val="en-US"/>
              </w:rPr>
            </w:pPr>
          </w:p>
        </w:tc>
        <w:tc>
          <w:tcPr>
            <w:tcW w:w="393" w:type="pct"/>
            <w:vMerge/>
            <w:vAlign w:val="bottom"/>
          </w:tcPr>
          <w:p w14:paraId="78912028" w14:textId="77777777" w:rsidR="00C1292C" w:rsidRPr="00FC6E71" w:rsidRDefault="00C1292C" w:rsidP="00CD6553">
            <w:pPr>
              <w:pStyle w:val="Tabletext"/>
              <w:rPr>
                <w:lang w:val="en-US"/>
              </w:rPr>
            </w:pPr>
          </w:p>
        </w:tc>
        <w:tc>
          <w:tcPr>
            <w:tcW w:w="471" w:type="pct"/>
            <w:vMerge/>
            <w:vAlign w:val="bottom"/>
          </w:tcPr>
          <w:p w14:paraId="728BA374" w14:textId="77777777" w:rsidR="00C1292C" w:rsidRPr="00FC6E71" w:rsidRDefault="00C1292C" w:rsidP="00CD6553">
            <w:pPr>
              <w:pStyle w:val="Tabletext"/>
              <w:rPr>
                <w:lang w:val="en-US"/>
              </w:rPr>
            </w:pPr>
          </w:p>
        </w:tc>
        <w:tc>
          <w:tcPr>
            <w:tcW w:w="941" w:type="pct"/>
            <w:vMerge/>
            <w:vAlign w:val="bottom"/>
          </w:tcPr>
          <w:p w14:paraId="720A7BF8" w14:textId="77777777" w:rsidR="00C1292C" w:rsidRPr="00FC6E71" w:rsidRDefault="00C1292C" w:rsidP="00CD6553">
            <w:pPr>
              <w:pStyle w:val="Tabletext"/>
              <w:rPr>
                <w:lang w:val="en-US"/>
              </w:rPr>
            </w:pPr>
          </w:p>
        </w:tc>
        <w:tc>
          <w:tcPr>
            <w:tcW w:w="864" w:type="pct"/>
            <w:tcBorders>
              <w:top w:val="single" w:sz="4" w:space="0" w:color="auto"/>
              <w:bottom w:val="single" w:sz="4" w:space="0" w:color="auto"/>
            </w:tcBorders>
            <w:shd w:val="clear" w:color="auto" w:fill="auto"/>
            <w:vAlign w:val="bottom"/>
          </w:tcPr>
          <w:p w14:paraId="1742C96A" w14:textId="77777777" w:rsidR="00C1292C" w:rsidRPr="00FC6E71" w:rsidRDefault="00C1292C" w:rsidP="00CD6553">
            <w:pPr>
              <w:pStyle w:val="Tabletext"/>
              <w:rPr>
                <w:lang w:val="en-US"/>
              </w:rPr>
            </w:pPr>
            <w:r w:rsidRPr="00FC6E71">
              <w:rPr>
                <w:lang w:val="en-US"/>
              </w:rPr>
              <w:t>PM</w:t>
            </w:r>
            <w:r w:rsidRPr="00FC6E71">
              <w:rPr>
                <w:vertAlign w:val="subscript"/>
                <w:lang w:val="en-US"/>
              </w:rPr>
              <w:t>10</w:t>
            </w:r>
          </w:p>
        </w:tc>
        <w:tc>
          <w:tcPr>
            <w:tcW w:w="549" w:type="pct"/>
            <w:tcBorders>
              <w:top w:val="single" w:sz="4" w:space="0" w:color="auto"/>
              <w:bottom w:val="single" w:sz="4" w:space="0" w:color="auto"/>
            </w:tcBorders>
            <w:vAlign w:val="bottom"/>
          </w:tcPr>
          <w:p w14:paraId="7835A5C5" w14:textId="77777777" w:rsidR="00C1292C" w:rsidRPr="00FC6E71" w:rsidRDefault="00C1292C" w:rsidP="00CD6553">
            <w:pPr>
              <w:pStyle w:val="Tabletext"/>
              <w:rPr>
                <w:lang w:val="en-US"/>
              </w:rPr>
            </w:pPr>
            <w:r w:rsidRPr="00FC6E71">
              <w:rPr>
                <w:lang w:val="en-US"/>
              </w:rPr>
              <w:t>1,500</w:t>
            </w:r>
          </w:p>
        </w:tc>
        <w:tc>
          <w:tcPr>
            <w:tcW w:w="1231" w:type="pct"/>
            <w:vAlign w:val="bottom"/>
          </w:tcPr>
          <w:p w14:paraId="3D257499" w14:textId="77777777" w:rsidR="00C1292C" w:rsidRPr="00FC6E71" w:rsidRDefault="00C1292C" w:rsidP="00CD6553">
            <w:pPr>
              <w:pStyle w:val="Tabletext"/>
              <w:rPr>
                <w:lang w:val="en-US"/>
              </w:rPr>
            </w:pPr>
            <w:r w:rsidRPr="00FC6E71">
              <w:rPr>
                <w:lang w:val="en-US"/>
              </w:rPr>
              <w:t>(+/- 900)</w:t>
            </w:r>
          </w:p>
        </w:tc>
      </w:tr>
      <w:tr w:rsidR="00C1292C" w:rsidRPr="00FC6E71" w14:paraId="3C5F2F95" w14:textId="77777777" w:rsidTr="00D403BB">
        <w:trPr>
          <w:cantSplit/>
          <w:trHeight w:val="20"/>
        </w:trPr>
        <w:tc>
          <w:tcPr>
            <w:tcW w:w="551" w:type="pct"/>
            <w:vMerge/>
            <w:vAlign w:val="bottom"/>
          </w:tcPr>
          <w:p w14:paraId="78F4FF75" w14:textId="77777777" w:rsidR="00C1292C" w:rsidRPr="00FC6E71" w:rsidRDefault="00C1292C" w:rsidP="00CD6553">
            <w:pPr>
              <w:pStyle w:val="Tabletext"/>
              <w:rPr>
                <w:lang w:val="en-US"/>
              </w:rPr>
            </w:pPr>
          </w:p>
        </w:tc>
        <w:tc>
          <w:tcPr>
            <w:tcW w:w="393" w:type="pct"/>
            <w:vMerge/>
            <w:vAlign w:val="bottom"/>
          </w:tcPr>
          <w:p w14:paraId="69F93359" w14:textId="77777777" w:rsidR="00C1292C" w:rsidRPr="00FC6E71" w:rsidRDefault="00C1292C" w:rsidP="00CD6553">
            <w:pPr>
              <w:pStyle w:val="Tabletext"/>
              <w:rPr>
                <w:lang w:val="en-US"/>
              </w:rPr>
            </w:pPr>
          </w:p>
        </w:tc>
        <w:tc>
          <w:tcPr>
            <w:tcW w:w="471" w:type="pct"/>
            <w:vMerge/>
            <w:vAlign w:val="bottom"/>
          </w:tcPr>
          <w:p w14:paraId="1833C350" w14:textId="77777777" w:rsidR="00C1292C" w:rsidRPr="00FC6E71" w:rsidRDefault="00C1292C" w:rsidP="00CD6553">
            <w:pPr>
              <w:pStyle w:val="Tabletext"/>
              <w:rPr>
                <w:lang w:val="en-US"/>
              </w:rPr>
            </w:pPr>
          </w:p>
        </w:tc>
        <w:tc>
          <w:tcPr>
            <w:tcW w:w="941" w:type="pct"/>
            <w:vMerge/>
            <w:vAlign w:val="bottom"/>
          </w:tcPr>
          <w:p w14:paraId="14D88FB5" w14:textId="77777777" w:rsidR="00C1292C" w:rsidRPr="00FC6E71" w:rsidRDefault="00C1292C" w:rsidP="00CD6553">
            <w:pPr>
              <w:pStyle w:val="Tabletext"/>
              <w:rPr>
                <w:lang w:val="en-US"/>
              </w:rPr>
            </w:pPr>
          </w:p>
        </w:tc>
        <w:tc>
          <w:tcPr>
            <w:tcW w:w="864" w:type="pct"/>
            <w:tcBorders>
              <w:top w:val="single" w:sz="4" w:space="0" w:color="auto"/>
              <w:bottom w:val="single" w:sz="4" w:space="0" w:color="auto"/>
            </w:tcBorders>
            <w:shd w:val="clear" w:color="auto" w:fill="auto"/>
            <w:vAlign w:val="bottom"/>
          </w:tcPr>
          <w:p w14:paraId="530DDCB5" w14:textId="77777777" w:rsidR="00C1292C" w:rsidRPr="00FC6E71" w:rsidRDefault="00C1292C" w:rsidP="00CD6553">
            <w:pPr>
              <w:pStyle w:val="Tabletext"/>
              <w:rPr>
                <w:lang w:val="en-US"/>
              </w:rPr>
            </w:pPr>
            <w:r w:rsidRPr="00FC6E71">
              <w:rPr>
                <w:lang w:val="en-US"/>
              </w:rPr>
              <w:t>PM</w:t>
            </w:r>
            <w:r w:rsidRPr="00FC6E71">
              <w:rPr>
                <w:vertAlign w:val="subscript"/>
                <w:lang w:val="en-US"/>
              </w:rPr>
              <w:t>2.5</w:t>
            </w:r>
          </w:p>
        </w:tc>
        <w:tc>
          <w:tcPr>
            <w:tcW w:w="549" w:type="pct"/>
            <w:tcBorders>
              <w:top w:val="single" w:sz="4" w:space="0" w:color="auto"/>
              <w:bottom w:val="single" w:sz="4" w:space="0" w:color="auto"/>
            </w:tcBorders>
            <w:vAlign w:val="bottom"/>
          </w:tcPr>
          <w:p w14:paraId="55D8F04F" w14:textId="77777777" w:rsidR="00C1292C" w:rsidRPr="00FC6E71" w:rsidRDefault="00C1292C" w:rsidP="00CD6553">
            <w:pPr>
              <w:pStyle w:val="Tabletext"/>
              <w:rPr>
                <w:lang w:val="en-US"/>
              </w:rPr>
            </w:pPr>
            <w:r w:rsidRPr="00FC6E71">
              <w:rPr>
                <w:lang w:val="en-US"/>
              </w:rPr>
              <w:t>500</w:t>
            </w:r>
          </w:p>
        </w:tc>
        <w:tc>
          <w:tcPr>
            <w:tcW w:w="1231" w:type="pct"/>
            <w:vAlign w:val="bottom"/>
          </w:tcPr>
          <w:p w14:paraId="7E87D765" w14:textId="77777777" w:rsidR="00C1292C" w:rsidRPr="00FC6E71" w:rsidRDefault="00C1292C" w:rsidP="00CD6553">
            <w:pPr>
              <w:pStyle w:val="Tabletext"/>
              <w:rPr>
                <w:lang w:val="en-US"/>
              </w:rPr>
            </w:pPr>
            <w:r w:rsidRPr="00FC6E71">
              <w:rPr>
                <w:lang w:val="en-US"/>
              </w:rPr>
              <w:t>(+350 -400)</w:t>
            </w:r>
          </w:p>
        </w:tc>
      </w:tr>
      <w:tr w:rsidR="00C1292C" w:rsidRPr="00FC6E71" w14:paraId="5B184D6D" w14:textId="77777777" w:rsidTr="00D403BB">
        <w:trPr>
          <w:cantSplit/>
          <w:trHeight w:val="20"/>
        </w:trPr>
        <w:tc>
          <w:tcPr>
            <w:tcW w:w="551" w:type="pct"/>
            <w:vMerge w:val="restart"/>
            <w:vAlign w:val="bottom"/>
          </w:tcPr>
          <w:p w14:paraId="2AB14491" w14:textId="0661AF11" w:rsidR="00C1292C" w:rsidRPr="00FC6E71" w:rsidRDefault="00C47CDD" w:rsidP="00FE6022">
            <w:pPr>
              <w:pStyle w:val="Tabletext"/>
              <w:rPr>
                <w:lang w:val="en-US"/>
              </w:rPr>
            </w:pPr>
            <w:r w:rsidRPr="00FC6E71">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Wagner et al.</w:t>
            </w:r>
            <w:r w:rsidR="00FE6022" w:rsidRPr="00FE6022">
              <w:rPr>
                <w:noProof/>
                <w:vertAlign w:val="superscript"/>
                <w:lang w:val="en-US"/>
              </w:rPr>
              <w:t>98</w:t>
            </w:r>
            <w:r w:rsidRPr="00FC6E71">
              <w:rPr>
                <w:lang w:val="en-US"/>
              </w:rPr>
              <w:fldChar w:fldCharType="end"/>
            </w:r>
          </w:p>
        </w:tc>
        <w:tc>
          <w:tcPr>
            <w:tcW w:w="393" w:type="pct"/>
            <w:vMerge w:val="restart"/>
            <w:vAlign w:val="bottom"/>
          </w:tcPr>
          <w:p w14:paraId="6DA0358E" w14:textId="77777777" w:rsidR="00C1292C" w:rsidRPr="00FC6E71" w:rsidRDefault="00C1292C" w:rsidP="00CD6553">
            <w:pPr>
              <w:pStyle w:val="Tabletext"/>
              <w:rPr>
                <w:lang w:val="en-US"/>
              </w:rPr>
            </w:pPr>
            <w:r w:rsidRPr="00FC6E71">
              <w:rPr>
                <w:lang w:val="en-US"/>
              </w:rPr>
              <w:t>1997</w:t>
            </w:r>
          </w:p>
        </w:tc>
        <w:tc>
          <w:tcPr>
            <w:tcW w:w="471" w:type="pct"/>
            <w:shd w:val="clear" w:color="auto" w:fill="auto"/>
            <w:vAlign w:val="bottom"/>
          </w:tcPr>
          <w:p w14:paraId="36338258" w14:textId="77777777" w:rsidR="00C1292C" w:rsidRPr="00FC6E71" w:rsidRDefault="00C1292C" w:rsidP="00CD6553">
            <w:pPr>
              <w:pStyle w:val="Tabletext"/>
              <w:rPr>
                <w:lang w:val="en-US"/>
              </w:rPr>
            </w:pPr>
            <w:r w:rsidRPr="00FC6E71">
              <w:rPr>
                <w:lang w:val="en-US"/>
              </w:rPr>
              <w:t>VEN</w:t>
            </w:r>
          </w:p>
        </w:tc>
        <w:tc>
          <w:tcPr>
            <w:tcW w:w="941" w:type="pct"/>
            <w:shd w:val="clear" w:color="auto" w:fill="auto"/>
            <w:vAlign w:val="bottom"/>
          </w:tcPr>
          <w:p w14:paraId="711C4A40" w14:textId="77777777" w:rsidR="00C1292C" w:rsidRPr="00FC6E71" w:rsidRDefault="00C1292C" w:rsidP="00CD6553">
            <w:pPr>
              <w:pStyle w:val="Tabletext"/>
              <w:rPr>
                <w:lang w:val="en-US"/>
              </w:rPr>
            </w:pPr>
            <w:r w:rsidRPr="00FC6E71">
              <w:rPr>
                <w:lang w:val="en-US"/>
              </w:rPr>
              <w:t>Rubber sole</w:t>
            </w:r>
          </w:p>
        </w:tc>
        <w:tc>
          <w:tcPr>
            <w:tcW w:w="864" w:type="pct"/>
            <w:vMerge w:val="restart"/>
            <w:tcBorders>
              <w:top w:val="single" w:sz="4" w:space="0" w:color="auto"/>
            </w:tcBorders>
            <w:shd w:val="clear" w:color="auto" w:fill="auto"/>
            <w:vAlign w:val="bottom"/>
          </w:tcPr>
          <w:p w14:paraId="655962BF" w14:textId="77777777" w:rsidR="00C1292C" w:rsidRPr="00FC6E71" w:rsidRDefault="00C1292C" w:rsidP="00CD6553">
            <w:pPr>
              <w:pStyle w:val="Tabletext"/>
              <w:rPr>
                <w:lang w:val="en-US"/>
              </w:rPr>
            </w:pPr>
            <w:r w:rsidRPr="00FC6E71">
              <w:rPr>
                <w:lang w:val="en-US"/>
              </w:rPr>
              <w:t>TPM (smoke)</w:t>
            </w:r>
          </w:p>
        </w:tc>
        <w:tc>
          <w:tcPr>
            <w:tcW w:w="549" w:type="pct"/>
            <w:tcBorders>
              <w:top w:val="single" w:sz="4" w:space="0" w:color="auto"/>
              <w:bottom w:val="single" w:sz="4" w:space="0" w:color="auto"/>
            </w:tcBorders>
            <w:vAlign w:val="bottom"/>
          </w:tcPr>
          <w:p w14:paraId="312E3000" w14:textId="77777777" w:rsidR="00C1292C" w:rsidRPr="00FC6E71" w:rsidRDefault="00C1292C" w:rsidP="00CD6553">
            <w:pPr>
              <w:pStyle w:val="Tabletext"/>
              <w:rPr>
                <w:lang w:val="en-US"/>
              </w:rPr>
            </w:pPr>
            <w:r w:rsidRPr="00FC6E71">
              <w:rPr>
                <w:lang w:val="en-US"/>
              </w:rPr>
              <w:t>5,712</w:t>
            </w:r>
          </w:p>
        </w:tc>
        <w:tc>
          <w:tcPr>
            <w:tcW w:w="1231" w:type="pct"/>
            <w:vAlign w:val="bottom"/>
          </w:tcPr>
          <w:p w14:paraId="53F43815" w14:textId="77777777" w:rsidR="00C1292C" w:rsidRPr="00FC6E71" w:rsidRDefault="00C1292C" w:rsidP="00CD6553">
            <w:pPr>
              <w:pStyle w:val="Tabletext"/>
              <w:rPr>
                <w:lang w:val="en-US"/>
              </w:rPr>
            </w:pPr>
            <w:r w:rsidRPr="00FC6E71">
              <w:rPr>
                <w:lang w:val="en-US"/>
              </w:rPr>
              <w:t>SD 2,485</w:t>
            </w:r>
          </w:p>
        </w:tc>
      </w:tr>
      <w:tr w:rsidR="00C1292C" w:rsidRPr="00FC6E71" w14:paraId="723EBE22" w14:textId="77777777" w:rsidTr="00D403BB">
        <w:trPr>
          <w:cantSplit/>
          <w:trHeight w:val="20"/>
        </w:trPr>
        <w:tc>
          <w:tcPr>
            <w:tcW w:w="551" w:type="pct"/>
            <w:vMerge/>
            <w:vAlign w:val="bottom"/>
          </w:tcPr>
          <w:p w14:paraId="4E5F3998" w14:textId="77777777" w:rsidR="00C1292C" w:rsidRPr="00FC6E71" w:rsidRDefault="00C1292C" w:rsidP="00CD6553">
            <w:pPr>
              <w:pStyle w:val="Tabletext"/>
              <w:rPr>
                <w:lang w:val="en-US"/>
              </w:rPr>
            </w:pPr>
          </w:p>
        </w:tc>
        <w:tc>
          <w:tcPr>
            <w:tcW w:w="393" w:type="pct"/>
            <w:vMerge/>
            <w:vAlign w:val="bottom"/>
          </w:tcPr>
          <w:p w14:paraId="363164BF" w14:textId="77777777" w:rsidR="00C1292C" w:rsidRPr="00FC6E71" w:rsidRDefault="00C1292C" w:rsidP="00CD6553">
            <w:pPr>
              <w:pStyle w:val="Tabletext"/>
              <w:rPr>
                <w:lang w:val="en-US"/>
              </w:rPr>
            </w:pPr>
          </w:p>
        </w:tc>
        <w:tc>
          <w:tcPr>
            <w:tcW w:w="471" w:type="pct"/>
            <w:shd w:val="clear" w:color="auto" w:fill="auto"/>
            <w:vAlign w:val="bottom"/>
          </w:tcPr>
          <w:p w14:paraId="1FF2B5C7" w14:textId="77777777" w:rsidR="00C1292C" w:rsidRPr="00FC6E71" w:rsidRDefault="00C1292C" w:rsidP="00CD6553">
            <w:pPr>
              <w:pStyle w:val="Tabletext"/>
              <w:rPr>
                <w:lang w:val="en-US"/>
              </w:rPr>
            </w:pPr>
            <w:r w:rsidRPr="00FC6E71">
              <w:rPr>
                <w:lang w:val="en-US"/>
              </w:rPr>
              <w:t>CHN</w:t>
            </w:r>
          </w:p>
        </w:tc>
        <w:tc>
          <w:tcPr>
            <w:tcW w:w="941" w:type="pct"/>
            <w:shd w:val="clear" w:color="auto" w:fill="auto"/>
            <w:vAlign w:val="bottom"/>
          </w:tcPr>
          <w:p w14:paraId="3D344439" w14:textId="77777777" w:rsidR="00C1292C" w:rsidRPr="00FC6E71" w:rsidRDefault="00C1292C" w:rsidP="00CD6553">
            <w:pPr>
              <w:pStyle w:val="Tabletext"/>
              <w:rPr>
                <w:lang w:val="en-US"/>
              </w:rPr>
            </w:pPr>
            <w:r w:rsidRPr="00FC6E71">
              <w:rPr>
                <w:lang w:val="en-US"/>
              </w:rPr>
              <w:t>Rubber sole</w:t>
            </w:r>
          </w:p>
        </w:tc>
        <w:tc>
          <w:tcPr>
            <w:tcW w:w="864" w:type="pct"/>
            <w:vMerge/>
            <w:vAlign w:val="bottom"/>
          </w:tcPr>
          <w:p w14:paraId="192A09A3"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7CC07E44" w14:textId="77777777" w:rsidR="00C1292C" w:rsidRPr="00FC6E71" w:rsidRDefault="00C1292C" w:rsidP="00CD6553">
            <w:pPr>
              <w:pStyle w:val="Tabletext"/>
              <w:rPr>
                <w:lang w:val="en-US"/>
              </w:rPr>
            </w:pPr>
            <w:r w:rsidRPr="00FC6E71">
              <w:rPr>
                <w:lang w:val="en-US"/>
              </w:rPr>
              <w:t>8,961</w:t>
            </w:r>
          </w:p>
        </w:tc>
        <w:tc>
          <w:tcPr>
            <w:tcW w:w="1231" w:type="pct"/>
            <w:vAlign w:val="bottom"/>
          </w:tcPr>
          <w:p w14:paraId="7FB8DE8D" w14:textId="77777777" w:rsidR="00C1292C" w:rsidRPr="00FC6E71" w:rsidRDefault="00C1292C" w:rsidP="00CD6553">
            <w:pPr>
              <w:pStyle w:val="Tabletext"/>
              <w:rPr>
                <w:lang w:val="en-US"/>
              </w:rPr>
            </w:pPr>
            <w:r w:rsidRPr="00FC6E71">
              <w:rPr>
                <w:lang w:val="en-US"/>
              </w:rPr>
              <w:t>SD 2,910</w:t>
            </w:r>
          </w:p>
        </w:tc>
      </w:tr>
      <w:tr w:rsidR="00C1292C" w:rsidRPr="00FC6E71" w14:paraId="0FD32971" w14:textId="77777777" w:rsidTr="00D403BB">
        <w:trPr>
          <w:cantSplit/>
          <w:trHeight w:val="20"/>
        </w:trPr>
        <w:tc>
          <w:tcPr>
            <w:tcW w:w="551" w:type="pct"/>
            <w:vMerge/>
            <w:vAlign w:val="bottom"/>
          </w:tcPr>
          <w:p w14:paraId="6C110261" w14:textId="77777777" w:rsidR="00C1292C" w:rsidRPr="00FC6E71" w:rsidRDefault="00C1292C" w:rsidP="00CD6553">
            <w:pPr>
              <w:pStyle w:val="Tabletext"/>
              <w:rPr>
                <w:lang w:val="en-US"/>
              </w:rPr>
            </w:pPr>
          </w:p>
        </w:tc>
        <w:tc>
          <w:tcPr>
            <w:tcW w:w="393" w:type="pct"/>
            <w:vMerge/>
            <w:vAlign w:val="bottom"/>
          </w:tcPr>
          <w:p w14:paraId="63952FF5" w14:textId="77777777" w:rsidR="00C1292C" w:rsidRPr="00FC6E71" w:rsidRDefault="00C1292C" w:rsidP="00CD6553">
            <w:pPr>
              <w:pStyle w:val="Tabletext"/>
              <w:rPr>
                <w:lang w:val="en-US"/>
              </w:rPr>
            </w:pPr>
          </w:p>
        </w:tc>
        <w:tc>
          <w:tcPr>
            <w:tcW w:w="471" w:type="pct"/>
            <w:shd w:val="clear" w:color="auto" w:fill="auto"/>
            <w:vAlign w:val="bottom"/>
          </w:tcPr>
          <w:p w14:paraId="6D5DB96B" w14:textId="77777777" w:rsidR="00C1292C" w:rsidRPr="00FC6E71" w:rsidRDefault="00C1292C" w:rsidP="00CD6553">
            <w:pPr>
              <w:pStyle w:val="Tabletext"/>
              <w:rPr>
                <w:lang w:val="en-US"/>
              </w:rPr>
            </w:pPr>
            <w:r w:rsidRPr="00FC6E71">
              <w:rPr>
                <w:lang w:val="en-US"/>
              </w:rPr>
              <w:t>USA</w:t>
            </w:r>
          </w:p>
        </w:tc>
        <w:tc>
          <w:tcPr>
            <w:tcW w:w="941" w:type="pct"/>
            <w:shd w:val="clear" w:color="auto" w:fill="auto"/>
            <w:vAlign w:val="bottom"/>
          </w:tcPr>
          <w:p w14:paraId="3F9F41E5" w14:textId="77777777" w:rsidR="00C1292C" w:rsidRPr="00FC6E71" w:rsidRDefault="00C1292C" w:rsidP="00CD6553">
            <w:pPr>
              <w:pStyle w:val="Tabletext"/>
              <w:rPr>
                <w:lang w:val="en-US"/>
              </w:rPr>
            </w:pPr>
            <w:r w:rsidRPr="00FC6E71">
              <w:rPr>
                <w:lang w:val="en-US"/>
              </w:rPr>
              <w:t>Rubber sole</w:t>
            </w:r>
          </w:p>
        </w:tc>
        <w:tc>
          <w:tcPr>
            <w:tcW w:w="864" w:type="pct"/>
            <w:vMerge/>
            <w:vAlign w:val="bottom"/>
          </w:tcPr>
          <w:p w14:paraId="5BAFCA21"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01EA28F6" w14:textId="77777777" w:rsidR="00C1292C" w:rsidRPr="00FC6E71" w:rsidRDefault="00C1292C" w:rsidP="00CD6553">
            <w:pPr>
              <w:pStyle w:val="Tabletext"/>
              <w:rPr>
                <w:lang w:val="en-US"/>
              </w:rPr>
            </w:pPr>
            <w:r w:rsidRPr="00FC6E71">
              <w:rPr>
                <w:lang w:val="en-US"/>
              </w:rPr>
              <w:t>6,638</w:t>
            </w:r>
          </w:p>
        </w:tc>
        <w:tc>
          <w:tcPr>
            <w:tcW w:w="1231" w:type="pct"/>
            <w:vAlign w:val="bottom"/>
          </w:tcPr>
          <w:p w14:paraId="0F321819" w14:textId="77777777" w:rsidR="00C1292C" w:rsidRPr="00FC6E71" w:rsidRDefault="00C1292C" w:rsidP="00CD6553">
            <w:pPr>
              <w:pStyle w:val="Tabletext"/>
              <w:rPr>
                <w:lang w:val="en-US"/>
              </w:rPr>
            </w:pPr>
            <w:r w:rsidRPr="00FC6E71">
              <w:rPr>
                <w:lang w:val="en-US"/>
              </w:rPr>
              <w:t>SD 1,438</w:t>
            </w:r>
          </w:p>
        </w:tc>
      </w:tr>
      <w:tr w:rsidR="00C1292C" w:rsidRPr="00FC6E71" w14:paraId="441F6910" w14:textId="77777777" w:rsidTr="00D403BB">
        <w:trPr>
          <w:cantSplit/>
          <w:trHeight w:val="20"/>
        </w:trPr>
        <w:tc>
          <w:tcPr>
            <w:tcW w:w="551" w:type="pct"/>
            <w:vMerge/>
            <w:vAlign w:val="bottom"/>
          </w:tcPr>
          <w:p w14:paraId="32E97A91" w14:textId="77777777" w:rsidR="00C1292C" w:rsidRPr="00FC6E71" w:rsidRDefault="00C1292C" w:rsidP="00CD6553">
            <w:pPr>
              <w:pStyle w:val="Tabletext"/>
              <w:rPr>
                <w:lang w:val="en-US"/>
              </w:rPr>
            </w:pPr>
          </w:p>
        </w:tc>
        <w:tc>
          <w:tcPr>
            <w:tcW w:w="393" w:type="pct"/>
            <w:vMerge/>
            <w:vAlign w:val="bottom"/>
          </w:tcPr>
          <w:p w14:paraId="420FCE17" w14:textId="77777777" w:rsidR="00C1292C" w:rsidRPr="00FC6E71" w:rsidRDefault="00C1292C" w:rsidP="00CD6553">
            <w:pPr>
              <w:pStyle w:val="Tabletext"/>
              <w:rPr>
                <w:lang w:val="en-US"/>
              </w:rPr>
            </w:pPr>
          </w:p>
        </w:tc>
        <w:tc>
          <w:tcPr>
            <w:tcW w:w="471" w:type="pct"/>
            <w:shd w:val="clear" w:color="auto" w:fill="auto"/>
            <w:vAlign w:val="bottom"/>
          </w:tcPr>
          <w:p w14:paraId="736211C8" w14:textId="77777777" w:rsidR="00C1292C" w:rsidRPr="00FC6E71" w:rsidRDefault="00C1292C" w:rsidP="00CD6553">
            <w:pPr>
              <w:pStyle w:val="Tabletext"/>
              <w:rPr>
                <w:lang w:val="en-US"/>
              </w:rPr>
            </w:pPr>
            <w:r w:rsidRPr="00FC6E71">
              <w:rPr>
                <w:lang w:val="en-US"/>
              </w:rPr>
              <w:t>USA</w:t>
            </w:r>
          </w:p>
        </w:tc>
        <w:tc>
          <w:tcPr>
            <w:tcW w:w="941" w:type="pct"/>
            <w:shd w:val="clear" w:color="auto" w:fill="auto"/>
            <w:vAlign w:val="bottom"/>
          </w:tcPr>
          <w:p w14:paraId="14512629" w14:textId="77777777" w:rsidR="00C1292C" w:rsidRPr="00FC6E71" w:rsidRDefault="00C1292C" w:rsidP="00CD6553">
            <w:pPr>
              <w:pStyle w:val="Tabletext"/>
              <w:rPr>
                <w:lang w:val="en-US"/>
              </w:rPr>
            </w:pPr>
            <w:r w:rsidRPr="00FC6E71">
              <w:rPr>
                <w:lang w:val="en-US"/>
              </w:rPr>
              <w:t>Rubber tire (body)</w:t>
            </w:r>
          </w:p>
        </w:tc>
        <w:tc>
          <w:tcPr>
            <w:tcW w:w="864" w:type="pct"/>
            <w:vMerge/>
            <w:vAlign w:val="bottom"/>
          </w:tcPr>
          <w:p w14:paraId="0831BA28"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76BF3A0A" w14:textId="77777777" w:rsidR="00C1292C" w:rsidRPr="00FC6E71" w:rsidRDefault="00C1292C" w:rsidP="00CD6553">
            <w:pPr>
              <w:pStyle w:val="Tabletext"/>
              <w:rPr>
                <w:lang w:val="en-US"/>
              </w:rPr>
            </w:pPr>
            <w:r w:rsidRPr="00FC6E71">
              <w:rPr>
                <w:lang w:val="en-US"/>
              </w:rPr>
              <w:t>18,105</w:t>
            </w:r>
          </w:p>
        </w:tc>
        <w:tc>
          <w:tcPr>
            <w:tcW w:w="1231" w:type="pct"/>
            <w:vAlign w:val="bottom"/>
          </w:tcPr>
          <w:p w14:paraId="2122839A" w14:textId="77777777" w:rsidR="00C1292C" w:rsidRPr="00FC6E71" w:rsidRDefault="00C1292C" w:rsidP="00CD6553">
            <w:pPr>
              <w:pStyle w:val="Tabletext"/>
              <w:rPr>
                <w:lang w:val="en-US"/>
              </w:rPr>
            </w:pPr>
            <w:r w:rsidRPr="00FC6E71">
              <w:rPr>
                <w:lang w:val="en-US"/>
              </w:rPr>
              <w:t>SD 1,756</w:t>
            </w:r>
          </w:p>
        </w:tc>
      </w:tr>
    </w:tbl>
    <w:p w14:paraId="3DE7EB59" w14:textId="595DAFF1" w:rsidR="009D0198" w:rsidRPr="00FC6E71" w:rsidRDefault="009D0198" w:rsidP="00CD6553">
      <w:pPr>
        <w:pStyle w:val="Tablenotes"/>
      </w:pPr>
      <w:r w:rsidRPr="00FC6E71">
        <w:t>Abbreviations: total particulate matter (TPM); standard deviation (SD); particulate matter &lt;10 µm (PM</w:t>
      </w:r>
      <w:r w:rsidRPr="00FC6E71">
        <w:rPr>
          <w:vertAlign w:val="subscript"/>
        </w:rPr>
        <w:t>10</w:t>
      </w:r>
      <w:r w:rsidRPr="00FC6E71">
        <w:t>); particulate matter &lt;2.5 µm (PM</w:t>
      </w:r>
      <w:r w:rsidRPr="00FC6E71">
        <w:rPr>
          <w:vertAlign w:val="subscript"/>
        </w:rPr>
        <w:t>2.5</w:t>
      </w:r>
      <w:r w:rsidRPr="00FC6E71">
        <w:t>).</w:t>
      </w:r>
    </w:p>
    <w:p w14:paraId="08276844" w14:textId="77777777" w:rsidR="009D0198" w:rsidRPr="00FC6E71" w:rsidRDefault="009D0198" w:rsidP="009D0198">
      <w:pPr>
        <w:pStyle w:val="Tablenotes"/>
        <w:rPr>
          <w:rFonts w:eastAsia="Times New Roman"/>
          <w:lang w:eastAsia="en-GB"/>
        </w:rPr>
      </w:pPr>
    </w:p>
    <w:p w14:paraId="34CE2825" w14:textId="461365FC" w:rsidR="00C1292C" w:rsidRPr="00FC6E71" w:rsidRDefault="00C47CDD" w:rsidP="00BA5597">
      <w:pPr>
        <w:pStyle w:val="TAMainText"/>
      </w:pPr>
      <w:r w:rsidRPr="00FC6E71">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Pr="00FC6E71">
        <w:fldChar w:fldCharType="separate"/>
      </w:r>
      <w:r w:rsidR="00FE6022">
        <w:rPr>
          <w:noProof/>
        </w:rPr>
        <w:t>Barabad et al.</w:t>
      </w:r>
      <w:r w:rsidR="00FE6022" w:rsidRPr="00FE6022">
        <w:rPr>
          <w:noProof/>
          <w:vertAlign w:val="superscript"/>
        </w:rPr>
        <w:t>136</w:t>
      </w:r>
      <w:r w:rsidRPr="00FC6E71">
        <w:fldChar w:fldCharType="end"/>
      </w:r>
      <w:r w:rsidR="00C1292C" w:rsidRPr="00FC6E71">
        <w:t xml:space="preserve"> investigated the effect of heating rate on PM emissions from combusted LDPE samples </w:t>
      </w:r>
      <w:r w:rsidR="00FF5108" w:rsidRPr="00FC6E71">
        <w:t>(</w:t>
      </w:r>
      <w:r w:rsidR="00FF5108" w:rsidRPr="00FC6E71">
        <w:rPr>
          <w:b/>
        </w:rPr>
        <w:t>Table S 8</w:t>
      </w:r>
      <w:r w:rsidR="00FF5108" w:rsidRPr="00FC6E71">
        <w:t xml:space="preserve">, </w:t>
      </w:r>
      <w:r w:rsidR="00FF5108" w:rsidRPr="00FC6E71">
        <w:rPr>
          <w:b/>
        </w:rPr>
        <w:t>Section S.7</w:t>
      </w:r>
      <w:r w:rsidR="00FF5108" w:rsidRPr="00FC6E71">
        <w:t xml:space="preserve">), </w:t>
      </w:r>
      <w:r w:rsidR="00C1292C" w:rsidRPr="00FC6E71">
        <w:t xml:space="preserve">finding that increasing the heat source </w:t>
      </w:r>
      <w:r w:rsidR="5703EA3A" w:rsidRPr="00FC6E71">
        <w:t>increased</w:t>
      </w:r>
      <w:r w:rsidR="00C1292C" w:rsidRPr="00FC6E71">
        <w:t xml:space="preserve"> the </w:t>
      </w:r>
      <w:r w:rsidR="00107DD4">
        <w:t>mass</w:t>
      </w:r>
      <w:r w:rsidR="00107DD4" w:rsidRPr="00FC6E71">
        <w:t xml:space="preserve"> </w:t>
      </w:r>
      <w:r w:rsidR="00C1292C" w:rsidRPr="00FC6E71">
        <w:t xml:space="preserve">of PMs emitted from the samples in all particle size groups. While </w:t>
      </w:r>
      <w:r w:rsidRPr="00FC6E71">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Pr="00FC6E71">
        <w:fldChar w:fldCharType="separate"/>
      </w:r>
      <w:r w:rsidR="00FE6022">
        <w:rPr>
          <w:noProof/>
        </w:rPr>
        <w:t>Barabad et al.</w:t>
      </w:r>
      <w:r w:rsidR="00FE6022" w:rsidRPr="00FE6022">
        <w:rPr>
          <w:noProof/>
          <w:vertAlign w:val="superscript"/>
        </w:rPr>
        <w:t>136</w:t>
      </w:r>
      <w:r w:rsidRPr="00FC6E71">
        <w:fldChar w:fldCharType="end"/>
      </w:r>
      <w:r w:rsidR="00C1292C" w:rsidRPr="00FC6E71">
        <w:t xml:space="preserve">, </w:t>
      </w:r>
      <w:r w:rsidRPr="00FC6E71">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 </w:instrText>
      </w:r>
      <w:r w:rsidR="00FE6022">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EN.CITE.DATA </w:instrText>
      </w:r>
      <w:r w:rsidR="00FE6022">
        <w:fldChar w:fldCharType="end"/>
      </w:r>
      <w:r w:rsidRPr="00FC6E71">
        <w:fldChar w:fldCharType="separate"/>
      </w:r>
      <w:r w:rsidR="00FE6022">
        <w:rPr>
          <w:noProof/>
        </w:rPr>
        <w:t>Park et al.</w:t>
      </w:r>
      <w:r w:rsidR="00FE6022" w:rsidRPr="00FE6022">
        <w:rPr>
          <w:noProof/>
          <w:vertAlign w:val="superscript"/>
        </w:rPr>
        <w:t>97</w:t>
      </w:r>
      <w:r w:rsidRPr="00FC6E71">
        <w:fldChar w:fldCharType="end"/>
      </w:r>
      <w:r w:rsidR="00C1292C" w:rsidRPr="00FC6E71">
        <w:t xml:space="preserve">, and </w:t>
      </w:r>
      <w:r w:rsidRPr="00FC6E71">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Pr="00FC6E71">
        <w:fldChar w:fldCharType="separate"/>
      </w:r>
      <w:r w:rsidR="00FE6022">
        <w:rPr>
          <w:noProof/>
        </w:rPr>
        <w:t>Wagner et al.</w:t>
      </w:r>
      <w:r w:rsidR="00FE6022" w:rsidRPr="00FE6022">
        <w:rPr>
          <w:noProof/>
          <w:vertAlign w:val="superscript"/>
        </w:rPr>
        <w:t>98</w:t>
      </w:r>
      <w:r w:rsidRPr="00FC6E71">
        <w:fldChar w:fldCharType="end"/>
      </w:r>
      <w:r w:rsidR="00C1292C" w:rsidRPr="00FC6E71">
        <w:t xml:space="preserve"> all provide useful indications of PM emissions, their findings are not sufficient to construct a coherent global model of emissions from open burning of plastic waste</w:t>
      </w:r>
      <w:r w:rsidR="0054449C">
        <w:t xml:space="preserve"> to</w:t>
      </w:r>
      <w:r w:rsidR="0054449C" w:rsidRPr="00FC6E71">
        <w:t xml:space="preserve"> enable</w:t>
      </w:r>
      <w:r w:rsidR="00C1292C" w:rsidRPr="00FC6E71">
        <w:t xml:space="preserve"> a more robust calculation of the overall impact of plastics on public health. </w:t>
      </w:r>
    </w:p>
    <w:p w14:paraId="69420017" w14:textId="77777777" w:rsidR="00C6193C" w:rsidRPr="00FC6E71" w:rsidRDefault="00C1292C" w:rsidP="00CF7972">
      <w:pPr>
        <w:pStyle w:val="Heading3"/>
      </w:pPr>
      <w:r w:rsidRPr="00FC6E71">
        <w:lastRenderedPageBreak/>
        <w:t>Polycyclic aromatic hydrocarbons (PAHs)</w:t>
      </w:r>
    </w:p>
    <w:p w14:paraId="53C0C750" w14:textId="785B4502" w:rsidR="00C1292C" w:rsidRPr="00FC6E71" w:rsidRDefault="00C1292C" w:rsidP="00BA5597">
      <w:pPr>
        <w:pStyle w:val="TAMainText"/>
      </w:pPr>
      <w:r w:rsidRPr="00FC6E71">
        <w:t>Organic compounds comprised of at least two aromatic rings, joined together, PAHs are generally carcinogenic, with a toxic potency indication of 1 ng m</w:t>
      </w:r>
      <w:r w:rsidRPr="00FC6E71">
        <w:rPr>
          <w:vertAlign w:val="superscript"/>
        </w:rPr>
        <w:t>-3</w:t>
      </w:r>
      <w:r w:rsidRPr="00FC6E71">
        <w:t xml:space="preserve"> </w:t>
      </w:r>
      <w:r w:rsidR="00DC656A" w:rsidRPr="00FC6E71">
        <w:t>benzo(a)pyrene equivalent (</w:t>
      </w:r>
      <w:r w:rsidRPr="00FC6E71">
        <w:t>BaP</w:t>
      </w:r>
      <w:r w:rsidRPr="00FC6E71">
        <w:rPr>
          <w:vertAlign w:val="subscript"/>
        </w:rPr>
        <w:t>eq</w:t>
      </w:r>
      <w:r w:rsidR="00DC656A" w:rsidRPr="00FC6E71">
        <w:t>)</w:t>
      </w:r>
      <w:r w:rsidRPr="00FC6E71">
        <w:rPr>
          <w:vertAlign w:val="subscript"/>
        </w:rPr>
        <w:t xml:space="preserve"> </w:t>
      </w:r>
      <w:r w:rsidRPr="00FC6E71">
        <w:t>concentration leading to 8.7 cases of cancer per one million people exposed</w:t>
      </w:r>
      <w:r w:rsidR="00CD6553" w:rsidRPr="00FC6E71">
        <w:t>.</w:t>
      </w:r>
      <w:r w:rsidRPr="00FC6E71">
        <w:fldChar w:fldCharType="begin"/>
      </w:r>
      <w:r w:rsidR="00FE6022">
        <w:instrText xml:space="preserve"> ADDIN EN.CITE &lt;EndNote&gt;&lt;Cite&gt;&lt;Author&gt;Shivani&lt;/Author&gt;&lt;Year&gt;2019&lt;/Year&gt;&lt;RecNum&gt;368&lt;/RecNum&gt;&lt;DisplayText&gt;&lt;style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fldChar w:fldCharType="separate"/>
      </w:r>
      <w:r w:rsidR="00FE6022" w:rsidRPr="00FE6022">
        <w:rPr>
          <w:noProof/>
          <w:vertAlign w:val="superscript"/>
        </w:rPr>
        <w:t>84</w:t>
      </w:r>
      <w:r w:rsidRPr="00FC6E71">
        <w:fldChar w:fldCharType="end"/>
      </w:r>
      <w:r w:rsidR="00CD6553" w:rsidRPr="00FC6E71">
        <w:t xml:space="preserve"> </w:t>
      </w:r>
      <w:r w:rsidRPr="00FC6E71">
        <w:t xml:space="preserve">Although only around 100 have been studied and </w:t>
      </w:r>
      <w:r w:rsidR="00EE5136" w:rsidRPr="00FC6E71">
        <w:t>characterized</w:t>
      </w:r>
      <w:r w:rsidRPr="00FC6E71">
        <w:t xml:space="preserve">, it is thought that millions of PAH species may theoretically </w:t>
      </w:r>
      <w:r w:rsidR="00B6078E">
        <w:t>exist</w:t>
      </w:r>
      <w:r w:rsidR="00CD6553" w:rsidRPr="00FC6E71">
        <w:t>.</w:t>
      </w:r>
      <w:r w:rsidRPr="00FC6E71">
        <w:fldChar w:fldCharType="begin"/>
      </w:r>
      <w:r w:rsidR="00FE6022">
        <w:instrText xml:space="preserve"> ADDIN EN.CITE &lt;EndNote&gt;&lt;Cite&gt;&lt;Author&gt;Choi&lt;/Author&gt;&lt;Year&gt;2010&lt;/Year&gt;&lt;RecNum&gt;6331&lt;/RecNum&gt;&lt;DisplayText&gt;&lt;style face="superscript"&gt;137&lt;/style&gt;&lt;/DisplayText&gt;&lt;record&gt;&lt;rec-number&gt;6331&lt;/rec-number&gt;&lt;foreign-keys&gt;&lt;key app="EN" db-id="x9ep5rzpeferz2er5wxxvrplewr09fz5setz" timestamp="1597071298" guid="65f47a34-0868-469b-8242-6bd11555f113"&gt;6331&lt;/key&gt;&lt;/foreign-keys&gt;&lt;ref-type name="Book Section"&gt;5&lt;/ref-type&gt;&lt;contributors&gt;&lt;authors&gt;&lt;author&gt;Hyunok Choi&lt;/author&gt;&lt;author&gt;Roy Harrison&lt;/author&gt;&lt;author&gt;Hannu Komulainen&lt;/author&gt;&lt;author&gt;Juana M. Delgado Saborit&lt;/author&gt;&lt;/authors&gt;&lt;/contributors&gt;&lt;titles&gt;&lt;title&gt;Polycyclic aromatic hydrocarbons&lt;/title&gt;&lt;secondary-title&gt;WHO Guidelines for Indoor Air Quality: Selected Pollutants&lt;/secondary-title&gt;&lt;/titles&gt;&lt;section&gt;6&lt;/section&gt;&lt;dates&gt;&lt;year&gt;2010&lt;/year&gt;&lt;/dates&gt;&lt;pub-location&gt;Geneva, Switzerland&lt;/pub-location&gt;&lt;publisher&gt;World Health Organization&lt;/publisher&gt;&lt;urls&gt;&lt;related-urls&gt;&lt;url&gt;https://www.ncbi.nlm.nih.gov/books/NBK138709/&lt;/url&gt;&lt;/related-urls&gt;&lt;/urls&gt;&lt;access-date&gt;10 August 2020&lt;/access-date&gt;&lt;/record&gt;&lt;/Cite&gt;&lt;/EndNote&gt;</w:instrText>
      </w:r>
      <w:r w:rsidRPr="00FC6E71">
        <w:fldChar w:fldCharType="separate"/>
      </w:r>
      <w:r w:rsidR="00FE6022" w:rsidRPr="00FE6022">
        <w:rPr>
          <w:noProof/>
          <w:vertAlign w:val="superscript"/>
        </w:rPr>
        <w:t>137</w:t>
      </w:r>
      <w:r w:rsidRPr="00FC6E71">
        <w:fldChar w:fldCharType="end"/>
      </w:r>
    </w:p>
    <w:p w14:paraId="25AB3097" w14:textId="4A4AFA66" w:rsidR="00C1292C" w:rsidRPr="00FC6E71" w:rsidRDefault="00C1292C" w:rsidP="00BA5597">
      <w:pPr>
        <w:pStyle w:val="TAMainText"/>
      </w:pPr>
      <w:r w:rsidRPr="00FC6E71">
        <w:t>PAHs have become prevalent throughout the natural environment</w:t>
      </w:r>
      <w:r w:rsidR="00DD084D">
        <w:t>,</w:t>
      </w:r>
      <w:r w:rsidRPr="00FC6E71">
        <w:t xml:space="preserve"> and open burning of waste is thought to be a significant source, being responsible for possibly 39% (334 million kg) of global atmospheric emissions</w:t>
      </w:r>
      <w:r w:rsidR="00CD6553" w:rsidRPr="00FC6E71">
        <w:t>.</w:t>
      </w:r>
      <w:r w:rsidRPr="00FC6E71">
        <w:fldChar w:fldCharType="begin"/>
      </w:r>
      <w:r w:rsidR="007A1C7D">
        <w:instrText xml:space="preserve"> ADDIN EN.CITE &lt;EndNote&gt;&lt;Cite&gt;&lt;Author&gt;Wiedinmyer&lt;/Author&gt;&lt;Year&gt;2014&lt;/Year&gt;&lt;RecNum&gt;154&lt;/RecNum&gt;&lt;DisplayText&gt;&lt;style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fldChar w:fldCharType="separate"/>
      </w:r>
      <w:r w:rsidR="007A1C7D" w:rsidRPr="007A1C7D">
        <w:rPr>
          <w:noProof/>
          <w:vertAlign w:val="superscript"/>
        </w:rPr>
        <w:t>15</w:t>
      </w:r>
      <w:r w:rsidRPr="00FC6E71">
        <w:fldChar w:fldCharType="end"/>
      </w:r>
      <w:r w:rsidRPr="00FC6E71">
        <w:t xml:space="preserve"> Most PAHs persist in the environment after being deposited from atmospheric aerosol phase into soils and sediments</w:t>
      </w:r>
      <w:r w:rsidR="00DD084D">
        <w:t>,</w:t>
      </w:r>
      <w:r w:rsidRPr="00FC6E71">
        <w:t xml:space="preserve"> where they can accumulate</w:t>
      </w:r>
      <w:r w:rsidR="00CD6553" w:rsidRPr="00FC6E71">
        <w:t>.</w:t>
      </w:r>
      <w:r w:rsidRPr="00FC6E71">
        <w:fldChar w:fldCharType="begin">
          <w:fldData xml:space="preserve">PEVuZE5vdGU+PENpdGU+PEF1dGhvcj5BZ2Fyd2FsPC9BdXRob3I+PFllYXI+MjAwOTwvWWVhcj48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</w:fldData>
        </w:fldChar>
      </w:r>
      <w:r w:rsidR="00FE6022">
        <w:instrText xml:space="preserve"> ADDIN EN.CITE </w:instrText>
      </w:r>
      <w:r w:rsidR="00FE6022">
        <w:fldChar w:fldCharType="begin">
          <w:fldData xml:space="preserve">PEVuZE5vdGU+PENpdGU+PEF1dGhvcj5BZ2Fyd2FsPC9BdXRob3I+PFllYXI+MjAwOTwvWWVhcj48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138, 139</w:t>
      </w:r>
      <w:r w:rsidRPr="00FC6E71">
        <w:fldChar w:fldCharType="end"/>
      </w:r>
      <w:r w:rsidRPr="00FC6E71">
        <w:t xml:space="preserve"> </w:t>
      </w:r>
    </w:p>
    <w:p w14:paraId="3373D33E" w14:textId="01271DD9" w:rsidR="00FC6E71" w:rsidRDefault="00C1292C" w:rsidP="00BA5597">
      <w:pPr>
        <w:pStyle w:val="TAMainText"/>
      </w:pPr>
      <w:r w:rsidRPr="00FC6E71">
        <w:t xml:space="preserve">The majority of open burning emissions studies </w:t>
      </w:r>
      <w:r w:rsidR="00EE5136" w:rsidRPr="00FC6E71">
        <w:t>characterize</w:t>
      </w:r>
      <w:r w:rsidRPr="00FC6E71">
        <w:t xml:space="preserve"> and quantify emissions from MSW rather than plastic waste specifically. As PAHs are produced through gasification and pyrolysis of biomass and other combustible materials, as well as fossil-engineered plastics, further research is needed to </w:t>
      </w:r>
      <w:r w:rsidR="00EE5136" w:rsidRPr="00FC6E71">
        <w:t>characterize</w:t>
      </w:r>
      <w:r w:rsidRPr="00FC6E71">
        <w:t xml:space="preserve"> and quantify emissions from plastics specifically. We identified two research outputs that compare PAH concentrations in </w:t>
      </w:r>
      <w:r w:rsidR="00EE5136" w:rsidRPr="00FC6E71">
        <w:t>aerosolized</w:t>
      </w:r>
      <w:r w:rsidRPr="00FC6E71">
        <w:t xml:space="preserve"> particulate matter and ash from combusted plastics (</w:t>
      </w:r>
      <w:r w:rsidRPr="00FC6E71">
        <w:rPr>
          <w:b/>
          <w:bCs/>
        </w:rPr>
        <w:fldChar w:fldCharType="begin"/>
      </w:r>
      <w:r w:rsidRPr="00FC6E71">
        <w:rPr>
          <w:b/>
          <w:bCs/>
        </w:rPr>
        <w:instrText xml:space="preserve"> REF _Ref37002169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9</w:t>
      </w:r>
      <w:r w:rsidRPr="00FC6E71">
        <w:rPr>
          <w:b/>
          <w:bCs/>
        </w:rPr>
        <w:fldChar w:fldCharType="end"/>
      </w:r>
      <w:r w:rsidRPr="00FC6E71">
        <w:t xml:space="preserve">). The samples of PS and PVC both showed considerably higher PAH emissions compared to the other plastics, as did the mixed samples </w:t>
      </w:r>
      <w:r w:rsidR="2D74FDC3" w:rsidRPr="00FC6E71">
        <w:t>analyzed</w:t>
      </w:r>
      <w:r w:rsidRPr="00FC6E71">
        <w:t xml:space="preserve"> by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Pr="00FC6E71">
        <w:t xml:space="preserve">; possibly influenced by the high PVC content. The PE bag (likely LDPE) from the US showed the </w:t>
      </w:r>
      <w:r w:rsidR="00774F90">
        <w:t>almost undetectable</w:t>
      </w:r>
      <w:r w:rsidR="00D043C6">
        <w:t xml:space="preserve"> concentrations</w:t>
      </w:r>
      <w:r w:rsidRPr="00FC6E71">
        <w:t xml:space="preserve"> of PAHs</w:t>
      </w:r>
      <w:r w:rsidR="00774F90">
        <w:t xml:space="preserve"> in the PM</w:t>
      </w:r>
      <w:r w:rsidR="00D043C6">
        <w:t xml:space="preserve"> when self-combusted</w:t>
      </w:r>
      <w:r w:rsidRPr="00FC6E71">
        <w:t xml:space="preserve">. </w:t>
      </w:r>
    </w:p>
    <w:p w14:paraId="720FE9AB" w14:textId="77777777" w:rsidR="00FC6E71" w:rsidRDefault="00FC6E71">
      <w:pPr>
        <w:spacing w:before="0" w:after="0" w:line="240" w:lineRule="auto"/>
      </w:pPr>
      <w:r>
        <w:br w:type="page"/>
      </w:r>
    </w:p>
    <w:p w14:paraId="10D3C4DB" w14:textId="290C3813" w:rsidR="00C1292C" w:rsidRPr="00FC6E71" w:rsidRDefault="00C1292C" w:rsidP="00BA5597">
      <w:pPr>
        <w:pStyle w:val="VDTableTitle"/>
      </w:pPr>
      <w:bookmarkStart w:id="23" w:name="_Ref37002169"/>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9</w:t>
      </w:r>
      <w:r w:rsidR="00F55132" w:rsidRPr="00FC6E71">
        <w:rPr>
          <w:b/>
          <w:noProof/>
        </w:rPr>
        <w:fldChar w:fldCharType="end"/>
      </w:r>
      <w:bookmarkEnd w:id="23"/>
      <w:r w:rsidRPr="00FC6E71">
        <w:rPr>
          <w:b/>
        </w:rPr>
        <w:t>:</w:t>
      </w:r>
      <w:r w:rsidRPr="00FC6E71">
        <w:t xml:space="preserve"> Total </w:t>
      </w:r>
      <w:r w:rsidR="00152B8E" w:rsidRPr="00FC6E71">
        <w:t>polycyclic aromatic hydrocarbon (</w:t>
      </w:r>
      <w:r w:rsidRPr="00FC6E71">
        <w:t>PAH</w:t>
      </w:r>
      <w:r w:rsidR="00152B8E" w:rsidRPr="00FC6E71">
        <w:t>)</w:t>
      </w:r>
      <w:r w:rsidRPr="00FC6E71">
        <w:t xml:space="preserve"> emissions from plastic waste combustion. </w:t>
      </w:r>
    </w:p>
    <w:tbl>
      <w:tblPr>
        <w:tblW w:w="5000" w:type="pct"/>
        <w:tblBorders>
          <w:top w:val="single" w:sz="4" w:space="0" w:color="auto"/>
          <w:bottom w:val="single" w:sz="4" w:space="0" w:color="FFFFFF" w:themeColor="background1"/>
          <w:insideH w:val="single" w:sz="4" w:space="0" w:color="auto"/>
        </w:tblBorders>
        <w:tblCellMar>
          <w:top w:w="28" w:type="dxa"/>
          <w:left w:w="28" w:type="dxa"/>
          <w:bottom w:w="28" w:type="dxa"/>
          <w:right w:w="28" w:type="dxa"/>
        </w:tblCellMar>
        <w:tblLook w:val="04A0" w:firstRow="1" w:lastRow="0" w:firstColumn="1" w:lastColumn="0" w:noHBand="0" w:noVBand="1"/>
      </w:tblPr>
      <w:tblGrid>
        <w:gridCol w:w="1062"/>
        <w:gridCol w:w="904"/>
        <w:gridCol w:w="2724"/>
        <w:gridCol w:w="2114"/>
        <w:gridCol w:w="1144"/>
        <w:gridCol w:w="1078"/>
      </w:tblGrid>
      <w:tr w:rsidR="00C1292C" w:rsidRPr="00FC6E71" w14:paraId="744497A5" w14:textId="77777777" w:rsidTr="006B4B67">
        <w:trPr>
          <w:cantSplit/>
          <w:trHeight w:val="245"/>
          <w:tblHeader/>
        </w:trPr>
        <w:tc>
          <w:tcPr>
            <w:tcW w:w="588" w:type="pct"/>
            <w:vMerge w:val="restart"/>
            <w:shd w:val="clear" w:color="auto" w:fill="auto"/>
            <w:vAlign w:val="bottom"/>
          </w:tcPr>
          <w:p w14:paraId="2733D19D" w14:textId="77777777" w:rsidR="00C1292C" w:rsidRPr="00FC6E71" w:rsidRDefault="00C1292C" w:rsidP="00CD6553">
            <w:pPr>
              <w:pStyle w:val="Tableheader"/>
            </w:pPr>
            <w:r w:rsidRPr="00FC6E71">
              <w:t>Ref.</w:t>
            </w:r>
          </w:p>
        </w:tc>
        <w:tc>
          <w:tcPr>
            <w:tcW w:w="501" w:type="pct"/>
            <w:vMerge w:val="restart"/>
            <w:shd w:val="clear" w:color="auto" w:fill="auto"/>
            <w:vAlign w:val="bottom"/>
            <w:hideMark/>
          </w:tcPr>
          <w:p w14:paraId="09FD3587" w14:textId="77777777" w:rsidR="00C1292C" w:rsidRPr="00FC6E71" w:rsidRDefault="00C1292C" w:rsidP="00CD6553">
            <w:pPr>
              <w:pStyle w:val="Tableheader"/>
            </w:pPr>
            <w:r w:rsidRPr="00FC6E71">
              <w:t xml:space="preserve">Context </w:t>
            </w:r>
          </w:p>
        </w:tc>
        <w:tc>
          <w:tcPr>
            <w:tcW w:w="1509" w:type="pct"/>
            <w:vMerge w:val="restart"/>
            <w:shd w:val="clear" w:color="auto" w:fill="auto"/>
            <w:vAlign w:val="bottom"/>
          </w:tcPr>
          <w:p w14:paraId="51FB2614" w14:textId="77777777" w:rsidR="00C1292C" w:rsidRPr="00FC6E71" w:rsidRDefault="00C1292C" w:rsidP="00CD6553">
            <w:pPr>
              <w:pStyle w:val="Tableheader"/>
            </w:pPr>
            <w:r w:rsidRPr="00FC6E71">
              <w:t xml:space="preserve">Samples </w:t>
            </w:r>
          </w:p>
        </w:tc>
        <w:tc>
          <w:tcPr>
            <w:tcW w:w="1171" w:type="pct"/>
            <w:vMerge w:val="restart"/>
            <w:shd w:val="clear" w:color="auto" w:fill="auto"/>
            <w:vAlign w:val="bottom"/>
          </w:tcPr>
          <w:p w14:paraId="2AF0A349" w14:textId="77777777" w:rsidR="00C1292C" w:rsidRPr="00FC6E71" w:rsidRDefault="00C1292C" w:rsidP="00CD6553">
            <w:pPr>
              <w:pStyle w:val="Tableheader"/>
            </w:pPr>
            <w:r w:rsidRPr="00FC6E71">
              <w:t>Polymer</w:t>
            </w:r>
          </w:p>
        </w:tc>
        <w:tc>
          <w:tcPr>
            <w:tcW w:w="1231" w:type="pct"/>
            <w:gridSpan w:val="2"/>
            <w:tcBorders>
              <w:bottom w:val="single" w:sz="4" w:space="0" w:color="auto"/>
            </w:tcBorders>
            <w:shd w:val="clear" w:color="auto" w:fill="auto"/>
            <w:vAlign w:val="bottom"/>
          </w:tcPr>
          <w:p w14:paraId="6CB4EF13" w14:textId="77777777" w:rsidR="00C1292C" w:rsidRPr="00FC6E71" w:rsidRDefault="00C1292C" w:rsidP="00CD6553">
            <w:pPr>
              <w:pStyle w:val="Tableheader"/>
            </w:pPr>
            <w:r w:rsidRPr="00FC6E71">
              <w:t>Conc. µg g</w:t>
            </w:r>
            <w:r w:rsidRPr="00FC6E71">
              <w:rPr>
                <w:vertAlign w:val="superscript"/>
              </w:rPr>
              <w:t>-1</w:t>
            </w:r>
            <w:r w:rsidRPr="00FC6E71">
              <w:t xml:space="preserve"> total particulate matter</w:t>
            </w:r>
          </w:p>
        </w:tc>
      </w:tr>
      <w:tr w:rsidR="00C1292C" w:rsidRPr="00FC6E71" w14:paraId="2806FBD5" w14:textId="77777777" w:rsidTr="006B4B67">
        <w:trPr>
          <w:cantSplit/>
          <w:trHeight w:val="35"/>
          <w:tblHeader/>
        </w:trPr>
        <w:tc>
          <w:tcPr>
            <w:tcW w:w="588" w:type="pct"/>
            <w:vMerge/>
            <w:shd w:val="clear" w:color="auto" w:fill="auto"/>
            <w:vAlign w:val="bottom"/>
          </w:tcPr>
          <w:p w14:paraId="067A9CF1" w14:textId="77777777" w:rsidR="00C1292C" w:rsidRPr="00FC6E71" w:rsidRDefault="00C1292C" w:rsidP="00CD6553">
            <w:pPr>
              <w:pStyle w:val="Tableheader"/>
            </w:pPr>
          </w:p>
        </w:tc>
        <w:tc>
          <w:tcPr>
            <w:tcW w:w="501" w:type="pct"/>
            <w:vMerge/>
            <w:shd w:val="clear" w:color="auto" w:fill="auto"/>
            <w:vAlign w:val="bottom"/>
          </w:tcPr>
          <w:p w14:paraId="28E370BD" w14:textId="77777777" w:rsidR="00C1292C" w:rsidRPr="00FC6E71" w:rsidRDefault="00C1292C" w:rsidP="00CD6553">
            <w:pPr>
              <w:pStyle w:val="Tableheader"/>
            </w:pPr>
          </w:p>
        </w:tc>
        <w:tc>
          <w:tcPr>
            <w:tcW w:w="1509" w:type="pct"/>
            <w:vMerge/>
            <w:shd w:val="clear" w:color="auto" w:fill="auto"/>
            <w:vAlign w:val="bottom"/>
          </w:tcPr>
          <w:p w14:paraId="3868DC6D" w14:textId="77777777" w:rsidR="00C1292C" w:rsidRPr="00FC6E71" w:rsidRDefault="00C1292C" w:rsidP="00CD6553">
            <w:pPr>
              <w:pStyle w:val="Tableheader"/>
            </w:pPr>
          </w:p>
        </w:tc>
        <w:tc>
          <w:tcPr>
            <w:tcW w:w="1171" w:type="pct"/>
            <w:vMerge/>
            <w:shd w:val="clear" w:color="auto" w:fill="auto"/>
            <w:vAlign w:val="bottom"/>
          </w:tcPr>
          <w:p w14:paraId="29DD0C4E" w14:textId="77777777" w:rsidR="00C1292C" w:rsidRPr="00FC6E71" w:rsidRDefault="00C1292C" w:rsidP="00CD6553">
            <w:pPr>
              <w:pStyle w:val="Tableheader"/>
            </w:pPr>
          </w:p>
        </w:tc>
        <w:tc>
          <w:tcPr>
            <w:tcW w:w="634" w:type="pct"/>
            <w:tcBorders>
              <w:top w:val="single" w:sz="4" w:space="0" w:color="auto"/>
              <w:bottom w:val="single" w:sz="4" w:space="0" w:color="auto"/>
            </w:tcBorders>
            <w:shd w:val="clear" w:color="auto" w:fill="auto"/>
            <w:vAlign w:val="bottom"/>
          </w:tcPr>
          <w:p w14:paraId="202DC37C" w14:textId="77777777" w:rsidR="00C1292C" w:rsidRPr="00FC6E71" w:rsidRDefault="00C1292C" w:rsidP="00CD6553">
            <w:pPr>
              <w:pStyle w:val="Tableheader"/>
            </w:pPr>
            <w:r w:rsidRPr="00FC6E71">
              <w:t>Soot</w:t>
            </w:r>
          </w:p>
        </w:tc>
        <w:tc>
          <w:tcPr>
            <w:tcW w:w="597" w:type="pct"/>
            <w:tcBorders>
              <w:top w:val="single" w:sz="4" w:space="0" w:color="auto"/>
              <w:bottom w:val="single" w:sz="4" w:space="0" w:color="auto"/>
            </w:tcBorders>
            <w:shd w:val="clear" w:color="auto" w:fill="auto"/>
            <w:vAlign w:val="bottom"/>
          </w:tcPr>
          <w:p w14:paraId="16B139E6" w14:textId="77777777" w:rsidR="00C1292C" w:rsidRPr="00FC6E71" w:rsidRDefault="00C1292C" w:rsidP="00CD6553">
            <w:pPr>
              <w:pStyle w:val="Tableheader"/>
            </w:pPr>
            <w:r w:rsidRPr="00FC6E71">
              <w:t>Ash</w:t>
            </w:r>
          </w:p>
        </w:tc>
      </w:tr>
      <w:tr w:rsidR="00C1292C" w:rsidRPr="00FC6E71" w14:paraId="58ACB07A" w14:textId="77777777" w:rsidTr="006B4B67">
        <w:trPr>
          <w:cantSplit/>
          <w:trHeight w:val="170"/>
        </w:trPr>
        <w:tc>
          <w:tcPr>
            <w:tcW w:w="588" w:type="pct"/>
            <w:vMerge w:val="restart"/>
            <w:vAlign w:val="bottom"/>
          </w:tcPr>
          <w:p w14:paraId="2EF7D499" w14:textId="598EFC04" w:rsidR="00C1292C" w:rsidRPr="00FC6E71" w:rsidRDefault="00C47CDD" w:rsidP="00FE6022">
            <w:pPr>
              <w:pStyle w:val="Tabletext"/>
              <w:rPr>
                <w:lang w:val="en-US"/>
              </w:rPr>
            </w:pPr>
            <w:r w:rsidRPr="00FC6E71">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 </w:instrText>
            </w:r>
            <w:r w:rsidR="00FE6022">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Valavanidis et al.</w:t>
            </w:r>
            <w:r w:rsidR="00FE6022" w:rsidRPr="00FE6022">
              <w:rPr>
                <w:noProof/>
                <w:vertAlign w:val="superscript"/>
                <w:lang w:val="en-US"/>
              </w:rPr>
              <w:t>96</w:t>
            </w:r>
            <w:r w:rsidRPr="00FC6E71">
              <w:rPr>
                <w:lang w:val="en-US"/>
              </w:rPr>
              <w:fldChar w:fldCharType="end"/>
            </w:r>
          </w:p>
        </w:tc>
        <w:tc>
          <w:tcPr>
            <w:tcW w:w="501" w:type="pct"/>
            <w:vMerge w:val="restart"/>
            <w:shd w:val="clear" w:color="auto" w:fill="auto"/>
            <w:vAlign w:val="bottom"/>
          </w:tcPr>
          <w:p w14:paraId="74A3D097" w14:textId="77777777" w:rsidR="00C1292C" w:rsidRPr="00FC6E71" w:rsidRDefault="00C1292C" w:rsidP="00CD6553">
            <w:pPr>
              <w:pStyle w:val="Tabletext"/>
              <w:rPr>
                <w:lang w:val="en-US"/>
              </w:rPr>
            </w:pPr>
            <w:r w:rsidRPr="00FC6E71">
              <w:rPr>
                <w:lang w:val="en-US"/>
              </w:rPr>
              <w:t>GRC</w:t>
            </w:r>
          </w:p>
        </w:tc>
        <w:tc>
          <w:tcPr>
            <w:tcW w:w="1509" w:type="pct"/>
            <w:vAlign w:val="bottom"/>
          </w:tcPr>
          <w:p w14:paraId="4B8616FB" w14:textId="77777777" w:rsidR="00C1292C" w:rsidRPr="00FC6E71" w:rsidRDefault="00C1292C" w:rsidP="00CD6553">
            <w:pPr>
              <w:pStyle w:val="Tabletext"/>
              <w:rPr>
                <w:lang w:val="en-US"/>
              </w:rPr>
            </w:pPr>
            <w:r w:rsidRPr="00FC6E71">
              <w:rPr>
                <w:lang w:val="en-US"/>
              </w:rPr>
              <w:t>Spongy light insulating material</w:t>
            </w:r>
          </w:p>
        </w:tc>
        <w:tc>
          <w:tcPr>
            <w:tcW w:w="1171" w:type="pct"/>
            <w:vAlign w:val="bottom"/>
          </w:tcPr>
          <w:p w14:paraId="722C8B33" w14:textId="77777777" w:rsidR="00C1292C" w:rsidRPr="00FC6E71" w:rsidRDefault="00C1292C" w:rsidP="00CD6553">
            <w:pPr>
              <w:pStyle w:val="Tabletext"/>
              <w:rPr>
                <w:lang w:val="en-US"/>
              </w:rPr>
            </w:pPr>
            <w:r w:rsidRPr="00FC6E71">
              <w:rPr>
                <w:lang w:val="en-US"/>
              </w:rPr>
              <w:t xml:space="preserve">PS </w:t>
            </w:r>
          </w:p>
        </w:tc>
        <w:tc>
          <w:tcPr>
            <w:tcW w:w="634" w:type="pct"/>
            <w:tcBorders>
              <w:top w:val="single" w:sz="4" w:space="0" w:color="auto"/>
            </w:tcBorders>
            <w:vAlign w:val="bottom"/>
          </w:tcPr>
          <w:p w14:paraId="31E51293" w14:textId="77777777" w:rsidR="00C1292C" w:rsidRPr="00FC6E71" w:rsidRDefault="00C1292C" w:rsidP="00CD6553">
            <w:pPr>
              <w:pStyle w:val="Tabletext"/>
              <w:rPr>
                <w:lang w:val="en-US"/>
              </w:rPr>
            </w:pPr>
            <w:r w:rsidRPr="00FC6E71">
              <w:rPr>
                <w:lang w:val="en-US"/>
              </w:rPr>
              <w:t>1,023</w:t>
            </w:r>
          </w:p>
        </w:tc>
        <w:tc>
          <w:tcPr>
            <w:tcW w:w="597" w:type="pct"/>
            <w:tcBorders>
              <w:top w:val="single" w:sz="4" w:space="0" w:color="auto"/>
            </w:tcBorders>
            <w:vAlign w:val="bottom"/>
          </w:tcPr>
          <w:p w14:paraId="3C064C5F" w14:textId="77777777" w:rsidR="00C1292C" w:rsidRPr="00FC6E71" w:rsidRDefault="00C1292C" w:rsidP="00CD6553">
            <w:pPr>
              <w:pStyle w:val="Tabletext"/>
              <w:rPr>
                <w:lang w:val="en-US"/>
              </w:rPr>
            </w:pPr>
            <w:r w:rsidRPr="00FC6E71">
              <w:rPr>
                <w:lang w:val="en-US"/>
              </w:rPr>
              <w:t>427</w:t>
            </w:r>
          </w:p>
        </w:tc>
      </w:tr>
      <w:tr w:rsidR="00C1292C" w:rsidRPr="00FC6E71" w14:paraId="2D9CB1B6" w14:textId="77777777" w:rsidTr="002C11EA">
        <w:trPr>
          <w:cantSplit/>
          <w:trHeight w:val="170"/>
        </w:trPr>
        <w:tc>
          <w:tcPr>
            <w:tcW w:w="588" w:type="pct"/>
            <w:vMerge/>
            <w:vAlign w:val="bottom"/>
          </w:tcPr>
          <w:p w14:paraId="73FB1B99" w14:textId="77777777" w:rsidR="00C1292C" w:rsidRPr="00FC6E71" w:rsidRDefault="00C1292C" w:rsidP="00CD6553">
            <w:pPr>
              <w:pStyle w:val="Tabletext"/>
              <w:rPr>
                <w:lang w:val="en-US"/>
              </w:rPr>
            </w:pPr>
          </w:p>
        </w:tc>
        <w:tc>
          <w:tcPr>
            <w:tcW w:w="501" w:type="pct"/>
            <w:vMerge/>
            <w:shd w:val="clear" w:color="auto" w:fill="auto"/>
            <w:vAlign w:val="bottom"/>
          </w:tcPr>
          <w:p w14:paraId="035EB046" w14:textId="77777777" w:rsidR="00C1292C" w:rsidRPr="00FC6E71" w:rsidRDefault="00C1292C" w:rsidP="00CD6553">
            <w:pPr>
              <w:pStyle w:val="Tabletext"/>
              <w:rPr>
                <w:lang w:val="en-US"/>
              </w:rPr>
            </w:pPr>
          </w:p>
        </w:tc>
        <w:tc>
          <w:tcPr>
            <w:tcW w:w="1509" w:type="pct"/>
            <w:vAlign w:val="bottom"/>
          </w:tcPr>
          <w:p w14:paraId="629D3249" w14:textId="77777777" w:rsidR="00C1292C" w:rsidRPr="00FC6E71" w:rsidRDefault="00C1292C" w:rsidP="00CD6553">
            <w:pPr>
              <w:pStyle w:val="Tabletext"/>
              <w:rPr>
                <w:lang w:val="en-US"/>
              </w:rPr>
            </w:pPr>
            <w:r w:rsidRPr="00FC6E71">
              <w:rPr>
                <w:lang w:val="en-US"/>
              </w:rPr>
              <w:t>Plastic bottles</w:t>
            </w:r>
          </w:p>
        </w:tc>
        <w:tc>
          <w:tcPr>
            <w:tcW w:w="1171" w:type="pct"/>
            <w:vAlign w:val="bottom"/>
          </w:tcPr>
          <w:p w14:paraId="439F17F3" w14:textId="77777777" w:rsidR="00C1292C" w:rsidRPr="00FC6E71" w:rsidRDefault="00C1292C" w:rsidP="00CD6553">
            <w:pPr>
              <w:pStyle w:val="Tabletext"/>
              <w:rPr>
                <w:lang w:val="en-US"/>
              </w:rPr>
            </w:pPr>
            <w:r w:rsidRPr="00FC6E71">
              <w:rPr>
                <w:lang w:val="en-US"/>
              </w:rPr>
              <w:t xml:space="preserve">PVC </w:t>
            </w:r>
          </w:p>
        </w:tc>
        <w:tc>
          <w:tcPr>
            <w:tcW w:w="634" w:type="pct"/>
            <w:vAlign w:val="bottom"/>
          </w:tcPr>
          <w:p w14:paraId="4966A1AA" w14:textId="77777777" w:rsidR="00C1292C" w:rsidRPr="00FC6E71" w:rsidRDefault="00C1292C" w:rsidP="00CD6553">
            <w:pPr>
              <w:pStyle w:val="Tabletext"/>
              <w:rPr>
                <w:lang w:val="en-US"/>
              </w:rPr>
            </w:pPr>
            <w:r w:rsidRPr="00FC6E71">
              <w:rPr>
                <w:lang w:val="en-US"/>
              </w:rPr>
              <w:t>1,205</w:t>
            </w:r>
          </w:p>
        </w:tc>
        <w:tc>
          <w:tcPr>
            <w:tcW w:w="597" w:type="pct"/>
            <w:vAlign w:val="bottom"/>
          </w:tcPr>
          <w:p w14:paraId="0154CF2D" w14:textId="77777777" w:rsidR="00C1292C" w:rsidRPr="00FC6E71" w:rsidRDefault="00C1292C" w:rsidP="00CD6553">
            <w:pPr>
              <w:pStyle w:val="Tabletext"/>
              <w:rPr>
                <w:lang w:val="en-US"/>
              </w:rPr>
            </w:pPr>
            <w:r w:rsidRPr="00FC6E71">
              <w:rPr>
                <w:lang w:val="en-US"/>
              </w:rPr>
              <w:t>1,002</w:t>
            </w:r>
          </w:p>
        </w:tc>
      </w:tr>
      <w:tr w:rsidR="00C1292C" w:rsidRPr="00FC6E71" w14:paraId="083DAFE3" w14:textId="77777777" w:rsidTr="002C11EA">
        <w:trPr>
          <w:cantSplit/>
          <w:trHeight w:val="170"/>
        </w:trPr>
        <w:tc>
          <w:tcPr>
            <w:tcW w:w="588" w:type="pct"/>
            <w:vMerge/>
            <w:vAlign w:val="bottom"/>
          </w:tcPr>
          <w:p w14:paraId="6F5A6E14" w14:textId="77777777" w:rsidR="00C1292C" w:rsidRPr="00FC6E71" w:rsidRDefault="00C1292C" w:rsidP="00CD6553">
            <w:pPr>
              <w:pStyle w:val="Tabletext"/>
              <w:rPr>
                <w:lang w:val="en-US"/>
              </w:rPr>
            </w:pPr>
          </w:p>
        </w:tc>
        <w:tc>
          <w:tcPr>
            <w:tcW w:w="501" w:type="pct"/>
            <w:vMerge/>
            <w:shd w:val="clear" w:color="auto" w:fill="auto"/>
            <w:vAlign w:val="bottom"/>
          </w:tcPr>
          <w:p w14:paraId="7B3DEE3C" w14:textId="77777777" w:rsidR="00C1292C" w:rsidRPr="00FC6E71" w:rsidRDefault="00C1292C" w:rsidP="00CD6553">
            <w:pPr>
              <w:pStyle w:val="Tabletext"/>
              <w:rPr>
                <w:lang w:val="en-US"/>
              </w:rPr>
            </w:pPr>
          </w:p>
        </w:tc>
        <w:tc>
          <w:tcPr>
            <w:tcW w:w="1509" w:type="pct"/>
            <w:vAlign w:val="bottom"/>
          </w:tcPr>
          <w:p w14:paraId="11E96ADC" w14:textId="77777777" w:rsidR="00C1292C" w:rsidRPr="00FC6E71" w:rsidRDefault="00C1292C" w:rsidP="00CD6553">
            <w:pPr>
              <w:pStyle w:val="Tabletext"/>
              <w:rPr>
                <w:lang w:val="en-US"/>
              </w:rPr>
            </w:pPr>
            <w:r w:rsidRPr="00FC6E71">
              <w:rPr>
                <w:lang w:val="en-US"/>
              </w:rPr>
              <w:t>Shopping bags and food wrap</w:t>
            </w:r>
          </w:p>
        </w:tc>
        <w:tc>
          <w:tcPr>
            <w:tcW w:w="1171" w:type="pct"/>
            <w:vAlign w:val="bottom"/>
          </w:tcPr>
          <w:p w14:paraId="42B54586" w14:textId="77777777" w:rsidR="00C1292C" w:rsidRPr="00FC6E71" w:rsidRDefault="00C1292C" w:rsidP="00CD6553">
            <w:pPr>
              <w:pStyle w:val="Tabletext"/>
              <w:rPr>
                <w:lang w:val="en-US"/>
              </w:rPr>
            </w:pPr>
            <w:r w:rsidRPr="00FC6E71">
              <w:rPr>
                <w:lang w:val="en-US"/>
              </w:rPr>
              <w:t xml:space="preserve">LDPE </w:t>
            </w:r>
          </w:p>
        </w:tc>
        <w:tc>
          <w:tcPr>
            <w:tcW w:w="634" w:type="pct"/>
            <w:vAlign w:val="bottom"/>
          </w:tcPr>
          <w:p w14:paraId="3F390A15" w14:textId="77777777" w:rsidR="00C1292C" w:rsidRPr="00FC6E71" w:rsidRDefault="00C1292C" w:rsidP="00CD6553">
            <w:pPr>
              <w:pStyle w:val="Tabletext"/>
              <w:rPr>
                <w:lang w:val="en-US"/>
              </w:rPr>
            </w:pPr>
            <w:r w:rsidRPr="00FC6E71">
              <w:rPr>
                <w:lang w:val="en-US"/>
              </w:rPr>
              <w:t>517</w:t>
            </w:r>
          </w:p>
        </w:tc>
        <w:tc>
          <w:tcPr>
            <w:tcW w:w="597" w:type="pct"/>
            <w:vAlign w:val="bottom"/>
          </w:tcPr>
          <w:p w14:paraId="0A44B0C2" w14:textId="77777777" w:rsidR="00C1292C" w:rsidRPr="00FC6E71" w:rsidRDefault="00C1292C" w:rsidP="00CD6553">
            <w:pPr>
              <w:pStyle w:val="Tabletext"/>
              <w:rPr>
                <w:lang w:val="en-US"/>
              </w:rPr>
            </w:pPr>
            <w:r w:rsidRPr="00FC6E71">
              <w:rPr>
                <w:lang w:val="en-US"/>
              </w:rPr>
              <w:t>355</w:t>
            </w:r>
          </w:p>
        </w:tc>
      </w:tr>
      <w:tr w:rsidR="00C1292C" w:rsidRPr="00FC6E71" w14:paraId="637CFFDA" w14:textId="77777777" w:rsidTr="002C11EA">
        <w:trPr>
          <w:cantSplit/>
          <w:trHeight w:val="170"/>
        </w:trPr>
        <w:tc>
          <w:tcPr>
            <w:tcW w:w="588" w:type="pct"/>
            <w:vMerge/>
            <w:vAlign w:val="bottom"/>
          </w:tcPr>
          <w:p w14:paraId="41914DCA" w14:textId="77777777" w:rsidR="00C1292C" w:rsidRPr="00FC6E71" w:rsidRDefault="00C1292C" w:rsidP="00CD6553">
            <w:pPr>
              <w:pStyle w:val="Tabletext"/>
              <w:rPr>
                <w:lang w:val="en-US"/>
              </w:rPr>
            </w:pPr>
          </w:p>
        </w:tc>
        <w:tc>
          <w:tcPr>
            <w:tcW w:w="501" w:type="pct"/>
            <w:vMerge/>
            <w:shd w:val="clear" w:color="auto" w:fill="auto"/>
            <w:vAlign w:val="bottom"/>
          </w:tcPr>
          <w:p w14:paraId="7E620C4E" w14:textId="77777777" w:rsidR="00C1292C" w:rsidRPr="00FC6E71" w:rsidRDefault="00C1292C" w:rsidP="00CD6553">
            <w:pPr>
              <w:pStyle w:val="Tabletext"/>
              <w:rPr>
                <w:lang w:val="en-US"/>
              </w:rPr>
            </w:pPr>
          </w:p>
        </w:tc>
        <w:tc>
          <w:tcPr>
            <w:tcW w:w="1509" w:type="pct"/>
            <w:vAlign w:val="bottom"/>
          </w:tcPr>
          <w:p w14:paraId="127F08F2" w14:textId="77777777" w:rsidR="00C1292C" w:rsidRPr="00FC6E71" w:rsidRDefault="00C1292C" w:rsidP="00CD6553">
            <w:pPr>
              <w:pStyle w:val="Tabletext"/>
              <w:rPr>
                <w:lang w:val="en-US"/>
              </w:rPr>
            </w:pPr>
            <w:r w:rsidRPr="00FC6E71">
              <w:rPr>
                <w:lang w:val="en-US"/>
              </w:rPr>
              <w:t>Trash bags</w:t>
            </w:r>
          </w:p>
        </w:tc>
        <w:tc>
          <w:tcPr>
            <w:tcW w:w="1171" w:type="pct"/>
            <w:vAlign w:val="bottom"/>
          </w:tcPr>
          <w:p w14:paraId="2E86E217" w14:textId="77777777" w:rsidR="00C1292C" w:rsidRPr="00FC6E71" w:rsidRDefault="00C1292C" w:rsidP="00CD6553">
            <w:pPr>
              <w:pStyle w:val="Tabletext"/>
              <w:rPr>
                <w:b/>
                <w:lang w:val="en-US"/>
              </w:rPr>
            </w:pPr>
            <w:r w:rsidRPr="00FC6E71">
              <w:rPr>
                <w:lang w:val="en-US"/>
              </w:rPr>
              <w:t xml:space="preserve">HDPE </w:t>
            </w:r>
          </w:p>
        </w:tc>
        <w:tc>
          <w:tcPr>
            <w:tcW w:w="634" w:type="pct"/>
            <w:vAlign w:val="bottom"/>
          </w:tcPr>
          <w:p w14:paraId="079C4C59" w14:textId="77777777" w:rsidR="00C1292C" w:rsidRPr="00FC6E71" w:rsidRDefault="00C1292C" w:rsidP="00CD6553">
            <w:pPr>
              <w:pStyle w:val="Tabletext"/>
              <w:rPr>
                <w:lang w:val="en-US"/>
              </w:rPr>
            </w:pPr>
            <w:r w:rsidRPr="00FC6E71">
              <w:rPr>
                <w:lang w:val="en-US"/>
              </w:rPr>
              <w:t>721</w:t>
            </w:r>
          </w:p>
        </w:tc>
        <w:tc>
          <w:tcPr>
            <w:tcW w:w="597" w:type="pct"/>
            <w:vAlign w:val="bottom"/>
          </w:tcPr>
          <w:p w14:paraId="1229AA75" w14:textId="77777777" w:rsidR="00C1292C" w:rsidRPr="00FC6E71" w:rsidRDefault="00C1292C" w:rsidP="00CD6553">
            <w:pPr>
              <w:pStyle w:val="Tabletext"/>
              <w:rPr>
                <w:lang w:val="en-US"/>
              </w:rPr>
            </w:pPr>
            <w:r w:rsidRPr="00FC6E71">
              <w:rPr>
                <w:lang w:val="en-US"/>
              </w:rPr>
              <w:t>355</w:t>
            </w:r>
          </w:p>
        </w:tc>
      </w:tr>
      <w:tr w:rsidR="00C1292C" w:rsidRPr="00FC6E71" w14:paraId="1A995B13" w14:textId="77777777" w:rsidTr="002C11EA">
        <w:trPr>
          <w:cantSplit/>
          <w:trHeight w:val="170"/>
        </w:trPr>
        <w:tc>
          <w:tcPr>
            <w:tcW w:w="588" w:type="pct"/>
            <w:vMerge/>
            <w:vAlign w:val="bottom"/>
          </w:tcPr>
          <w:p w14:paraId="4D70349F" w14:textId="77777777" w:rsidR="00C1292C" w:rsidRPr="00FC6E71" w:rsidRDefault="00C1292C" w:rsidP="00CD6553">
            <w:pPr>
              <w:pStyle w:val="Tabletext"/>
              <w:rPr>
                <w:lang w:val="en-US"/>
              </w:rPr>
            </w:pPr>
          </w:p>
        </w:tc>
        <w:tc>
          <w:tcPr>
            <w:tcW w:w="501" w:type="pct"/>
            <w:vMerge/>
            <w:shd w:val="clear" w:color="auto" w:fill="auto"/>
            <w:vAlign w:val="bottom"/>
          </w:tcPr>
          <w:p w14:paraId="649F9D36" w14:textId="77777777" w:rsidR="00C1292C" w:rsidRPr="00FC6E71" w:rsidRDefault="00C1292C" w:rsidP="00CD6553">
            <w:pPr>
              <w:pStyle w:val="Tabletext"/>
              <w:rPr>
                <w:lang w:val="en-US"/>
              </w:rPr>
            </w:pPr>
          </w:p>
        </w:tc>
        <w:tc>
          <w:tcPr>
            <w:tcW w:w="1509" w:type="pct"/>
            <w:vAlign w:val="bottom"/>
          </w:tcPr>
          <w:p w14:paraId="5A5F1E92" w14:textId="77777777" w:rsidR="00C1292C" w:rsidRPr="00FC6E71" w:rsidRDefault="00C1292C" w:rsidP="00CD6553">
            <w:pPr>
              <w:pStyle w:val="Tabletext"/>
              <w:rPr>
                <w:lang w:val="en-US"/>
              </w:rPr>
            </w:pPr>
            <w:r w:rsidRPr="00FC6E71">
              <w:rPr>
                <w:lang w:val="en-US"/>
              </w:rPr>
              <w:t>Food containers</w:t>
            </w:r>
          </w:p>
        </w:tc>
        <w:tc>
          <w:tcPr>
            <w:tcW w:w="1171" w:type="pct"/>
            <w:vAlign w:val="bottom"/>
          </w:tcPr>
          <w:p w14:paraId="0E24ADD8" w14:textId="77777777" w:rsidR="00C1292C" w:rsidRPr="00FC6E71" w:rsidRDefault="00C1292C" w:rsidP="00CD6553">
            <w:pPr>
              <w:pStyle w:val="Tabletext"/>
              <w:rPr>
                <w:lang w:val="en-US"/>
              </w:rPr>
            </w:pPr>
            <w:r w:rsidRPr="00FC6E71">
              <w:rPr>
                <w:lang w:val="en-US"/>
              </w:rPr>
              <w:t xml:space="preserve">PP </w:t>
            </w:r>
          </w:p>
        </w:tc>
        <w:tc>
          <w:tcPr>
            <w:tcW w:w="634" w:type="pct"/>
            <w:vAlign w:val="bottom"/>
          </w:tcPr>
          <w:p w14:paraId="302DF30A" w14:textId="77777777" w:rsidR="00C1292C" w:rsidRPr="00FC6E71" w:rsidRDefault="00C1292C" w:rsidP="00CD6553">
            <w:pPr>
              <w:pStyle w:val="Tabletext"/>
              <w:rPr>
                <w:lang w:val="en-US"/>
              </w:rPr>
            </w:pPr>
            <w:r w:rsidRPr="00FC6E71">
              <w:rPr>
                <w:lang w:val="en-US"/>
              </w:rPr>
              <w:t>592</w:t>
            </w:r>
          </w:p>
        </w:tc>
        <w:tc>
          <w:tcPr>
            <w:tcW w:w="597" w:type="pct"/>
            <w:vAlign w:val="bottom"/>
          </w:tcPr>
          <w:p w14:paraId="6DD1899E" w14:textId="77777777" w:rsidR="00C1292C" w:rsidRPr="00FC6E71" w:rsidRDefault="00C1292C" w:rsidP="00CD6553">
            <w:pPr>
              <w:pStyle w:val="Tabletext"/>
              <w:rPr>
                <w:lang w:val="en-US"/>
              </w:rPr>
            </w:pPr>
            <w:r w:rsidRPr="00FC6E71">
              <w:rPr>
                <w:lang w:val="en-US"/>
              </w:rPr>
              <w:t>250</w:t>
            </w:r>
          </w:p>
        </w:tc>
      </w:tr>
      <w:tr w:rsidR="00C1292C" w:rsidRPr="00FC6E71" w14:paraId="43BEC057" w14:textId="77777777" w:rsidTr="002C11EA">
        <w:trPr>
          <w:cantSplit/>
          <w:trHeight w:val="170"/>
        </w:trPr>
        <w:tc>
          <w:tcPr>
            <w:tcW w:w="588" w:type="pct"/>
            <w:vMerge/>
            <w:tcBorders>
              <w:bottom w:val="single" w:sz="4" w:space="0" w:color="auto"/>
            </w:tcBorders>
            <w:vAlign w:val="bottom"/>
          </w:tcPr>
          <w:p w14:paraId="0847B84E"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427637FE"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4C4ED2D4" w14:textId="77777777" w:rsidR="00C1292C" w:rsidRPr="00FC6E71" w:rsidRDefault="00C1292C" w:rsidP="00CD6553">
            <w:pPr>
              <w:pStyle w:val="Tabletext"/>
              <w:rPr>
                <w:lang w:val="en-US"/>
              </w:rPr>
            </w:pPr>
            <w:r w:rsidRPr="00FC6E71">
              <w:rPr>
                <w:lang w:val="en-US"/>
              </w:rPr>
              <w:t>Beverage bottles</w:t>
            </w:r>
          </w:p>
        </w:tc>
        <w:tc>
          <w:tcPr>
            <w:tcW w:w="1171" w:type="pct"/>
            <w:tcBorders>
              <w:bottom w:val="single" w:sz="4" w:space="0" w:color="auto"/>
            </w:tcBorders>
            <w:vAlign w:val="bottom"/>
          </w:tcPr>
          <w:p w14:paraId="06FAFAC4" w14:textId="77777777" w:rsidR="00C1292C" w:rsidRPr="00FC6E71" w:rsidRDefault="00C1292C" w:rsidP="00CD6553">
            <w:pPr>
              <w:pStyle w:val="Tabletext"/>
              <w:rPr>
                <w:lang w:val="en-US"/>
              </w:rPr>
            </w:pPr>
            <w:r w:rsidRPr="00FC6E71">
              <w:rPr>
                <w:lang w:val="en-US"/>
              </w:rPr>
              <w:t xml:space="preserve">PET </w:t>
            </w:r>
          </w:p>
        </w:tc>
        <w:tc>
          <w:tcPr>
            <w:tcW w:w="634" w:type="pct"/>
            <w:tcBorders>
              <w:bottom w:val="single" w:sz="4" w:space="0" w:color="auto"/>
            </w:tcBorders>
            <w:vAlign w:val="bottom"/>
          </w:tcPr>
          <w:p w14:paraId="6572EC52" w14:textId="77777777" w:rsidR="00C1292C" w:rsidRPr="00FC6E71" w:rsidRDefault="00C1292C" w:rsidP="00CD6553">
            <w:pPr>
              <w:pStyle w:val="Tabletext"/>
              <w:rPr>
                <w:lang w:val="en-US"/>
              </w:rPr>
            </w:pPr>
            <w:r w:rsidRPr="00FC6E71">
              <w:rPr>
                <w:lang w:val="en-US"/>
              </w:rPr>
              <w:t>363</w:t>
            </w:r>
          </w:p>
        </w:tc>
        <w:tc>
          <w:tcPr>
            <w:tcW w:w="597" w:type="pct"/>
            <w:tcBorders>
              <w:bottom w:val="single" w:sz="4" w:space="0" w:color="auto"/>
            </w:tcBorders>
            <w:vAlign w:val="bottom"/>
          </w:tcPr>
          <w:p w14:paraId="04E0EBB2" w14:textId="77777777" w:rsidR="00C1292C" w:rsidRPr="00FC6E71" w:rsidRDefault="00C1292C" w:rsidP="00CD6553">
            <w:pPr>
              <w:pStyle w:val="Tabletext"/>
              <w:rPr>
                <w:lang w:val="en-US"/>
              </w:rPr>
            </w:pPr>
            <w:r w:rsidRPr="00FC6E71">
              <w:rPr>
                <w:lang w:val="en-US"/>
              </w:rPr>
              <w:t>319</w:t>
            </w:r>
          </w:p>
        </w:tc>
      </w:tr>
      <w:tr w:rsidR="00C1292C" w:rsidRPr="00FC6E71" w14:paraId="4C9285DF" w14:textId="77777777" w:rsidTr="002C11EA">
        <w:trPr>
          <w:cantSplit/>
          <w:trHeight w:val="170"/>
        </w:trPr>
        <w:tc>
          <w:tcPr>
            <w:tcW w:w="588" w:type="pct"/>
            <w:vMerge w:val="restart"/>
            <w:tcBorders>
              <w:bottom w:val="single" w:sz="4" w:space="0" w:color="auto"/>
            </w:tcBorders>
            <w:vAlign w:val="bottom"/>
          </w:tcPr>
          <w:p w14:paraId="07E597AF" w14:textId="6C6190F7" w:rsidR="00C1292C" w:rsidRPr="00FC6E71" w:rsidRDefault="00C47CDD" w:rsidP="00FE6022">
            <w:pPr>
              <w:pStyle w:val="Tabletext"/>
              <w:rPr>
                <w:lang w:val="en-US"/>
              </w:rPr>
            </w:pPr>
            <w:r w:rsidRPr="00FC6E71">
              <w:rPr>
                <w:lang w:val="en-US"/>
              </w:rPr>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Simoneit et al.</w:t>
            </w:r>
            <w:r w:rsidR="00FE6022" w:rsidRPr="00FE6022">
              <w:rPr>
                <w:noProof/>
                <w:vertAlign w:val="superscript"/>
                <w:lang w:val="en-US"/>
              </w:rPr>
              <w:t>81</w:t>
            </w:r>
            <w:r w:rsidRPr="00FC6E71">
              <w:rPr>
                <w:lang w:val="en-US"/>
              </w:rPr>
              <w:fldChar w:fldCharType="end"/>
            </w:r>
          </w:p>
        </w:tc>
        <w:tc>
          <w:tcPr>
            <w:tcW w:w="501" w:type="pct"/>
            <w:vMerge w:val="restart"/>
            <w:tcBorders>
              <w:bottom w:val="single" w:sz="4" w:space="0" w:color="auto"/>
            </w:tcBorders>
            <w:shd w:val="clear" w:color="auto" w:fill="auto"/>
            <w:vAlign w:val="bottom"/>
          </w:tcPr>
          <w:p w14:paraId="0DF8D265" w14:textId="77777777" w:rsidR="00C1292C" w:rsidRPr="00FC6E71" w:rsidRDefault="00C1292C" w:rsidP="00CD6553">
            <w:pPr>
              <w:pStyle w:val="Tabletext"/>
              <w:rPr>
                <w:lang w:val="en-US"/>
              </w:rPr>
            </w:pPr>
            <w:r w:rsidRPr="00FC6E71">
              <w:rPr>
                <w:lang w:val="en-US"/>
              </w:rPr>
              <w:t>CHL</w:t>
            </w:r>
          </w:p>
        </w:tc>
        <w:tc>
          <w:tcPr>
            <w:tcW w:w="1509" w:type="pct"/>
            <w:tcBorders>
              <w:bottom w:val="single" w:sz="4" w:space="0" w:color="auto"/>
            </w:tcBorders>
            <w:vAlign w:val="bottom"/>
          </w:tcPr>
          <w:p w14:paraId="1DAC1A8D" w14:textId="77777777" w:rsidR="00C1292C" w:rsidRPr="00FC6E71" w:rsidRDefault="00C1292C" w:rsidP="00CD6553">
            <w:pPr>
              <w:pStyle w:val="Tabletext"/>
              <w:rPr>
                <w:lang w:val="en-US"/>
              </w:rPr>
            </w:pPr>
            <w:r w:rsidRPr="00FC6E71">
              <w:rPr>
                <w:lang w:val="en-US"/>
              </w:rPr>
              <w:t xml:space="preserve">New shopping bags </w:t>
            </w:r>
          </w:p>
        </w:tc>
        <w:tc>
          <w:tcPr>
            <w:tcW w:w="1171" w:type="pct"/>
            <w:tcBorders>
              <w:bottom w:val="single" w:sz="4" w:space="0" w:color="auto"/>
            </w:tcBorders>
            <w:vAlign w:val="bottom"/>
          </w:tcPr>
          <w:p w14:paraId="6E834CFD" w14:textId="77777777" w:rsidR="00C1292C" w:rsidRPr="00FC6E71" w:rsidRDefault="00C1292C" w:rsidP="00CD6553">
            <w:pPr>
              <w:pStyle w:val="Tabletext"/>
              <w:rPr>
                <w:lang w:val="en-US"/>
              </w:rPr>
            </w:pPr>
            <w:r w:rsidRPr="00FC6E71">
              <w:rPr>
                <w:lang w:val="en-US"/>
              </w:rPr>
              <w:t>PE (likely LDPE)</w:t>
            </w:r>
          </w:p>
        </w:tc>
        <w:tc>
          <w:tcPr>
            <w:tcW w:w="634" w:type="pct"/>
            <w:tcBorders>
              <w:bottom w:val="single" w:sz="4" w:space="0" w:color="auto"/>
            </w:tcBorders>
            <w:shd w:val="clear" w:color="auto" w:fill="auto"/>
            <w:vAlign w:val="bottom"/>
          </w:tcPr>
          <w:p w14:paraId="3E2D87D6" w14:textId="77777777" w:rsidR="00C1292C" w:rsidRPr="00FC6E71" w:rsidRDefault="00C1292C" w:rsidP="00CD6553">
            <w:pPr>
              <w:pStyle w:val="Tabletext"/>
              <w:rPr>
                <w:lang w:val="en-US"/>
              </w:rPr>
            </w:pPr>
            <w:r w:rsidRPr="00FC6E71">
              <w:rPr>
                <w:lang w:val="en-US"/>
              </w:rPr>
              <w:t>548.8</w:t>
            </w:r>
          </w:p>
        </w:tc>
        <w:tc>
          <w:tcPr>
            <w:tcW w:w="597" w:type="pct"/>
            <w:tcBorders>
              <w:bottom w:val="single" w:sz="4" w:space="0" w:color="auto"/>
            </w:tcBorders>
            <w:shd w:val="clear" w:color="auto" w:fill="auto"/>
            <w:vAlign w:val="bottom"/>
          </w:tcPr>
          <w:p w14:paraId="73C0F561" w14:textId="77777777" w:rsidR="00C1292C" w:rsidRPr="00FC6E71" w:rsidRDefault="00C1292C" w:rsidP="00CD6553">
            <w:pPr>
              <w:pStyle w:val="Tabletext"/>
              <w:rPr>
                <w:lang w:val="en-US"/>
              </w:rPr>
            </w:pPr>
          </w:p>
        </w:tc>
      </w:tr>
      <w:tr w:rsidR="00C1292C" w:rsidRPr="00FC6E71" w14:paraId="3F9BB3D3" w14:textId="77777777" w:rsidTr="002C11EA">
        <w:trPr>
          <w:cantSplit/>
          <w:trHeight w:val="255"/>
        </w:trPr>
        <w:tc>
          <w:tcPr>
            <w:tcW w:w="588" w:type="pct"/>
            <w:vMerge/>
            <w:tcBorders>
              <w:bottom w:val="single" w:sz="4" w:space="0" w:color="auto"/>
            </w:tcBorders>
            <w:vAlign w:val="bottom"/>
          </w:tcPr>
          <w:p w14:paraId="2C268AC3"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5DA63102"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4BB2EF38" w14:textId="71416518" w:rsidR="00C1292C" w:rsidRPr="00FC6E71" w:rsidRDefault="00A05E5E" w:rsidP="00CD6553">
            <w:pPr>
              <w:pStyle w:val="Tabletext"/>
              <w:rPr>
                <w:lang w:val="en-US"/>
              </w:rPr>
            </w:pPr>
            <w:r>
              <w:rPr>
                <w:lang w:val="en-US"/>
              </w:rPr>
              <w:t>“</w:t>
            </w:r>
            <w:r w:rsidR="00C1292C" w:rsidRPr="00FC6E71">
              <w:rPr>
                <w:lang w:val="en-US"/>
              </w:rPr>
              <w:t>Roadside trash</w:t>
            </w:r>
            <w:r>
              <w:rPr>
                <w:lang w:val="en-US"/>
              </w:rPr>
              <w:t>”</w:t>
            </w:r>
          </w:p>
        </w:tc>
        <w:tc>
          <w:tcPr>
            <w:tcW w:w="1171" w:type="pct"/>
            <w:vMerge w:val="restart"/>
            <w:tcBorders>
              <w:bottom w:val="single" w:sz="4" w:space="0" w:color="auto"/>
            </w:tcBorders>
            <w:vAlign w:val="bottom"/>
          </w:tcPr>
          <w:p w14:paraId="2A901ADA" w14:textId="77777777" w:rsidR="00C1292C" w:rsidRPr="00FC6E71" w:rsidRDefault="00C1292C" w:rsidP="00CD6553">
            <w:pPr>
              <w:pStyle w:val="Tabletext"/>
              <w:rPr>
                <w:lang w:val="en-US"/>
              </w:rPr>
            </w:pPr>
            <w:r w:rsidRPr="00FC6E71">
              <w:rPr>
                <w:lang w:val="en-US"/>
              </w:rPr>
              <w:t>PE 17.3%, PET 29.7%, PVC 39.3%, PS 2.9%, unidentified 10.8%</w:t>
            </w:r>
          </w:p>
        </w:tc>
        <w:tc>
          <w:tcPr>
            <w:tcW w:w="634" w:type="pct"/>
            <w:tcBorders>
              <w:bottom w:val="single" w:sz="4" w:space="0" w:color="auto"/>
            </w:tcBorders>
            <w:shd w:val="clear" w:color="auto" w:fill="auto"/>
            <w:vAlign w:val="bottom"/>
          </w:tcPr>
          <w:p w14:paraId="7562D90F" w14:textId="77777777" w:rsidR="00C1292C" w:rsidRPr="00FC6E71" w:rsidRDefault="00C1292C" w:rsidP="00CD6553">
            <w:pPr>
              <w:pStyle w:val="Tabletext"/>
              <w:rPr>
                <w:lang w:val="en-US"/>
              </w:rPr>
            </w:pPr>
            <w:r w:rsidRPr="00FC6E71">
              <w:rPr>
                <w:lang w:val="en-US"/>
              </w:rPr>
              <w:t>910.7</w:t>
            </w:r>
          </w:p>
        </w:tc>
        <w:tc>
          <w:tcPr>
            <w:tcW w:w="597" w:type="pct"/>
            <w:tcBorders>
              <w:bottom w:val="single" w:sz="4" w:space="0" w:color="auto"/>
            </w:tcBorders>
            <w:shd w:val="clear" w:color="auto" w:fill="auto"/>
            <w:vAlign w:val="bottom"/>
          </w:tcPr>
          <w:p w14:paraId="6C2E19AB" w14:textId="77777777" w:rsidR="00C1292C" w:rsidRPr="00FC6E71" w:rsidRDefault="00C1292C" w:rsidP="00CD6553">
            <w:pPr>
              <w:pStyle w:val="Tabletext"/>
              <w:rPr>
                <w:lang w:val="en-US"/>
              </w:rPr>
            </w:pPr>
          </w:p>
        </w:tc>
      </w:tr>
      <w:tr w:rsidR="00C1292C" w:rsidRPr="00FC6E71" w14:paraId="3105E7E8" w14:textId="77777777" w:rsidTr="002C11EA">
        <w:trPr>
          <w:cantSplit/>
          <w:trHeight w:val="170"/>
        </w:trPr>
        <w:tc>
          <w:tcPr>
            <w:tcW w:w="588" w:type="pct"/>
            <w:vMerge/>
            <w:tcBorders>
              <w:bottom w:val="single" w:sz="4" w:space="0" w:color="auto"/>
            </w:tcBorders>
            <w:vAlign w:val="bottom"/>
          </w:tcPr>
          <w:p w14:paraId="534E857C"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0663CC1A"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3D99C40F" w14:textId="77AB8330" w:rsidR="00C1292C" w:rsidRPr="00FC6E71" w:rsidRDefault="00A05E5E" w:rsidP="00CD6553">
            <w:pPr>
              <w:pStyle w:val="Tabletext"/>
              <w:rPr>
                <w:lang w:val="en-US"/>
              </w:rPr>
            </w:pPr>
            <w:r>
              <w:rPr>
                <w:lang w:val="en-US"/>
              </w:rPr>
              <w:t>“</w:t>
            </w:r>
            <w:r w:rsidR="00C1292C" w:rsidRPr="00FC6E71">
              <w:rPr>
                <w:lang w:val="en-US"/>
              </w:rPr>
              <w:t>Landfill trash</w:t>
            </w:r>
            <w:r>
              <w:rPr>
                <w:lang w:val="en-US"/>
              </w:rPr>
              <w:t>”</w:t>
            </w:r>
          </w:p>
        </w:tc>
        <w:tc>
          <w:tcPr>
            <w:tcW w:w="1171" w:type="pct"/>
            <w:vMerge/>
            <w:tcBorders>
              <w:bottom w:val="single" w:sz="4" w:space="0" w:color="auto"/>
            </w:tcBorders>
            <w:vAlign w:val="bottom"/>
          </w:tcPr>
          <w:p w14:paraId="4F033948" w14:textId="77777777" w:rsidR="00C1292C" w:rsidRPr="00FC6E71" w:rsidRDefault="00C1292C" w:rsidP="00CD6553">
            <w:pPr>
              <w:pStyle w:val="Tabletext"/>
              <w:rPr>
                <w:lang w:val="en-US"/>
              </w:rPr>
            </w:pPr>
          </w:p>
        </w:tc>
        <w:tc>
          <w:tcPr>
            <w:tcW w:w="634" w:type="pct"/>
            <w:tcBorders>
              <w:bottom w:val="single" w:sz="4" w:space="0" w:color="auto"/>
            </w:tcBorders>
            <w:shd w:val="clear" w:color="auto" w:fill="auto"/>
            <w:vAlign w:val="bottom"/>
          </w:tcPr>
          <w:p w14:paraId="49B96416" w14:textId="77777777" w:rsidR="00C1292C" w:rsidRPr="00FC6E71" w:rsidRDefault="00C1292C" w:rsidP="00CD6553">
            <w:pPr>
              <w:pStyle w:val="Tabletext"/>
              <w:rPr>
                <w:lang w:val="en-US"/>
              </w:rPr>
            </w:pPr>
            <w:r w:rsidRPr="00FC6E71">
              <w:rPr>
                <w:lang w:val="en-US"/>
              </w:rPr>
              <w:t>523.6</w:t>
            </w:r>
          </w:p>
        </w:tc>
        <w:tc>
          <w:tcPr>
            <w:tcW w:w="597" w:type="pct"/>
            <w:tcBorders>
              <w:bottom w:val="single" w:sz="4" w:space="0" w:color="auto"/>
            </w:tcBorders>
            <w:shd w:val="clear" w:color="auto" w:fill="auto"/>
            <w:vAlign w:val="bottom"/>
          </w:tcPr>
          <w:p w14:paraId="68416D2B" w14:textId="77777777" w:rsidR="00C1292C" w:rsidRPr="00FC6E71" w:rsidRDefault="00C1292C" w:rsidP="00CD6553">
            <w:pPr>
              <w:pStyle w:val="Tabletext"/>
              <w:rPr>
                <w:lang w:val="en-US"/>
              </w:rPr>
            </w:pPr>
          </w:p>
        </w:tc>
      </w:tr>
      <w:tr w:rsidR="00C1292C" w:rsidRPr="00FC6E71" w14:paraId="4EBD678C" w14:textId="77777777" w:rsidTr="002C11EA">
        <w:trPr>
          <w:cantSplit/>
          <w:trHeight w:val="170"/>
        </w:trPr>
        <w:tc>
          <w:tcPr>
            <w:tcW w:w="588" w:type="pct"/>
            <w:vMerge/>
            <w:tcBorders>
              <w:bottom w:val="single" w:sz="4" w:space="0" w:color="auto"/>
            </w:tcBorders>
            <w:vAlign w:val="bottom"/>
          </w:tcPr>
          <w:p w14:paraId="4A9E8E97" w14:textId="77777777" w:rsidR="00C1292C" w:rsidRPr="00FC6E71" w:rsidRDefault="00C1292C" w:rsidP="00CD6553">
            <w:pPr>
              <w:pStyle w:val="Tabletext"/>
              <w:rPr>
                <w:lang w:val="en-US"/>
              </w:rPr>
            </w:pPr>
          </w:p>
        </w:tc>
        <w:tc>
          <w:tcPr>
            <w:tcW w:w="501" w:type="pct"/>
            <w:tcBorders>
              <w:bottom w:val="single" w:sz="4" w:space="0" w:color="auto"/>
            </w:tcBorders>
            <w:shd w:val="clear" w:color="auto" w:fill="auto"/>
            <w:vAlign w:val="bottom"/>
          </w:tcPr>
          <w:p w14:paraId="3FD1127E" w14:textId="77777777" w:rsidR="00C1292C" w:rsidRPr="00FC6E71" w:rsidRDefault="00C1292C" w:rsidP="00CD6553">
            <w:pPr>
              <w:pStyle w:val="Tabletext"/>
              <w:rPr>
                <w:lang w:val="en-US"/>
              </w:rPr>
            </w:pPr>
            <w:r w:rsidRPr="00FC6E71">
              <w:rPr>
                <w:lang w:val="en-US"/>
              </w:rPr>
              <w:t>USA</w:t>
            </w:r>
          </w:p>
        </w:tc>
        <w:tc>
          <w:tcPr>
            <w:tcW w:w="1509" w:type="pct"/>
            <w:tcBorders>
              <w:bottom w:val="single" w:sz="4" w:space="0" w:color="auto"/>
            </w:tcBorders>
            <w:vAlign w:val="bottom"/>
          </w:tcPr>
          <w:p w14:paraId="52BF4B3B" w14:textId="77777777" w:rsidR="00C1292C" w:rsidRPr="00FC6E71" w:rsidRDefault="00C1292C" w:rsidP="00CD6553">
            <w:pPr>
              <w:pStyle w:val="Tabletext"/>
              <w:rPr>
                <w:lang w:val="en-US"/>
              </w:rPr>
            </w:pPr>
            <w:r w:rsidRPr="00FC6E71">
              <w:rPr>
                <w:lang w:val="en-US"/>
              </w:rPr>
              <w:t xml:space="preserve">New shopping bags </w:t>
            </w:r>
          </w:p>
        </w:tc>
        <w:tc>
          <w:tcPr>
            <w:tcW w:w="1171" w:type="pct"/>
            <w:tcBorders>
              <w:bottom w:val="single" w:sz="4" w:space="0" w:color="auto"/>
            </w:tcBorders>
            <w:vAlign w:val="bottom"/>
          </w:tcPr>
          <w:p w14:paraId="0FB60003" w14:textId="77777777" w:rsidR="00C1292C" w:rsidRPr="00FC6E71" w:rsidRDefault="00C1292C" w:rsidP="00CD6553">
            <w:pPr>
              <w:pStyle w:val="Tabletext"/>
              <w:rPr>
                <w:bCs/>
                <w:lang w:val="en-US"/>
              </w:rPr>
            </w:pPr>
            <w:r w:rsidRPr="00FC6E71">
              <w:rPr>
                <w:lang w:val="en-US"/>
              </w:rPr>
              <w:t>PE (likely LDPE)</w:t>
            </w:r>
          </w:p>
        </w:tc>
        <w:tc>
          <w:tcPr>
            <w:tcW w:w="634" w:type="pct"/>
            <w:tcBorders>
              <w:bottom w:val="single" w:sz="4" w:space="0" w:color="auto"/>
            </w:tcBorders>
            <w:shd w:val="clear" w:color="auto" w:fill="auto"/>
            <w:vAlign w:val="bottom"/>
          </w:tcPr>
          <w:p w14:paraId="542B23F1" w14:textId="77777777" w:rsidR="00C1292C" w:rsidRPr="00FC6E71" w:rsidRDefault="00C1292C" w:rsidP="00CD6553">
            <w:pPr>
              <w:pStyle w:val="Tabletext"/>
              <w:rPr>
                <w:lang w:val="en-US"/>
              </w:rPr>
            </w:pPr>
            <w:r w:rsidRPr="00FC6E71">
              <w:rPr>
                <w:lang w:val="en-US"/>
              </w:rPr>
              <w:t>4</w:t>
            </w:r>
          </w:p>
        </w:tc>
        <w:tc>
          <w:tcPr>
            <w:tcW w:w="597" w:type="pct"/>
            <w:tcBorders>
              <w:bottom w:val="single" w:sz="4" w:space="0" w:color="auto"/>
            </w:tcBorders>
            <w:shd w:val="clear" w:color="auto" w:fill="auto"/>
            <w:vAlign w:val="bottom"/>
          </w:tcPr>
          <w:p w14:paraId="160EBEE0" w14:textId="77777777" w:rsidR="00C1292C" w:rsidRPr="00FC6E71" w:rsidRDefault="00C1292C" w:rsidP="00CD6553">
            <w:pPr>
              <w:pStyle w:val="Tabletext"/>
              <w:rPr>
                <w:lang w:val="en-US"/>
              </w:rPr>
            </w:pPr>
          </w:p>
        </w:tc>
      </w:tr>
    </w:tbl>
    <w:p w14:paraId="7B10AB30" w14:textId="5BE9561A" w:rsidR="002C11EA" w:rsidRPr="00FC6E71" w:rsidRDefault="002C11EA" w:rsidP="00CD6553">
      <w:pPr>
        <w:pStyle w:val="Tablenotes"/>
        <w:rPr>
          <w:rStyle w:val="TablenotesChar"/>
        </w:rPr>
      </w:pPr>
      <w:r w:rsidRPr="00FC6E71">
        <w:t xml:space="preserve">Abbreviations: low density polyethylene (LDPE); high density polyethylene (HDPE); polypropylene (PP); polystyrene (PS); polyethylene </w:t>
      </w:r>
      <w:r w:rsidRPr="00FC6E71">
        <w:rPr>
          <w:rStyle w:val="TablenotesChar"/>
        </w:rPr>
        <w:t>terephthalate (PET); polyvinyl chloride (PVC); concentrations (conc.).</w:t>
      </w:r>
    </w:p>
    <w:p w14:paraId="32ABDE85" w14:textId="77777777" w:rsidR="00C63264" w:rsidRDefault="00C63264" w:rsidP="00BA5597">
      <w:pPr>
        <w:pStyle w:val="TAMainText"/>
      </w:pPr>
    </w:p>
    <w:p w14:paraId="1B33FF85" w14:textId="45DB6FC2" w:rsidR="00C1292C" w:rsidRPr="00FC6E71" w:rsidRDefault="00C1292C" w:rsidP="00BA5597">
      <w:pPr>
        <w:pStyle w:val="TAMainText"/>
      </w:pPr>
      <w:r w:rsidRPr="00FC6E71">
        <w:t>Analysis of plastics purchased in Korea</w:t>
      </w:r>
      <w:r w:rsidRPr="00FC6E71">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97</w:t>
      </w:r>
      <w:r w:rsidRPr="00FC6E71">
        <w:fldChar w:fldCharType="end"/>
      </w:r>
      <w:r w:rsidRPr="00FC6E71">
        <w:rPr>
          <w:vertAlign w:val="superscript"/>
        </w:rPr>
        <w:t xml:space="preserve"> </w:t>
      </w:r>
      <w:r w:rsidRPr="00FC6E71">
        <w:t>provided PAH emission factors</w:t>
      </w:r>
      <w:r w:rsidR="002C11EA" w:rsidRPr="00FC6E71">
        <w:t xml:space="preserve"> of 1.94</w:t>
      </w:r>
      <w:r w:rsidRPr="00FC6E71">
        <w:t xml:space="preserve"> </w:t>
      </w:r>
      <w:r w:rsidR="002C11EA" w:rsidRPr="00FC6E71">
        <w:rPr>
          <w:bCs/>
        </w:rPr>
        <w:t xml:space="preserve">µg </w:t>
      </w:r>
      <w:r w:rsidR="00977266" w:rsidRPr="00FC6E71">
        <w:rPr>
          <w:bCs/>
        </w:rPr>
        <w:t>total particulate matter</w:t>
      </w:r>
      <w:r w:rsidR="004C0236" w:rsidRPr="00FC6E71">
        <w:rPr>
          <w:bCs/>
        </w:rPr>
        <w:t xml:space="preserve"> </w:t>
      </w:r>
      <w:r w:rsidR="002C11EA" w:rsidRPr="00FC6E71">
        <w:rPr>
          <w:bCs/>
        </w:rPr>
        <w:t>g</w:t>
      </w:r>
      <w:r w:rsidR="002C11EA" w:rsidRPr="00FC6E71">
        <w:rPr>
          <w:bCs/>
          <w:vertAlign w:val="superscript"/>
        </w:rPr>
        <w:t>-1</w:t>
      </w:r>
      <w:r w:rsidR="002C11EA" w:rsidRPr="00FC6E71">
        <w:rPr>
          <w:b/>
          <w:bCs/>
        </w:rPr>
        <w:t xml:space="preserve"> </w:t>
      </w:r>
      <w:r w:rsidR="00A05E5E">
        <w:rPr>
          <w:b/>
          <w:bCs/>
        </w:rPr>
        <w:t>“</w:t>
      </w:r>
      <w:r w:rsidR="002C11EA" w:rsidRPr="00FC6E71">
        <w:t>plastic waste</w:t>
      </w:r>
      <w:r w:rsidR="00A05E5E">
        <w:t>”</w:t>
      </w:r>
      <w:r w:rsidRPr="00FC6E71">
        <w:t xml:space="preserve"> </w:t>
      </w:r>
      <w:r w:rsidR="004C0236" w:rsidRPr="00FC6E71">
        <w:t xml:space="preserve">and 14.35 </w:t>
      </w:r>
      <w:r w:rsidR="004C0236" w:rsidRPr="00FC6E71">
        <w:rPr>
          <w:bCs/>
        </w:rPr>
        <w:t>µg PM</w:t>
      </w:r>
      <w:r w:rsidR="004C0236" w:rsidRPr="00FC6E71">
        <w:rPr>
          <w:bCs/>
          <w:vertAlign w:val="subscript"/>
        </w:rPr>
        <w:t>2.5</w:t>
      </w:r>
      <w:r w:rsidR="004C0236" w:rsidRPr="00FC6E71">
        <w:rPr>
          <w:bCs/>
        </w:rPr>
        <w:t xml:space="preserve"> g</w:t>
      </w:r>
      <w:r w:rsidR="004C0236" w:rsidRPr="00FC6E71">
        <w:rPr>
          <w:bCs/>
          <w:vertAlign w:val="superscript"/>
        </w:rPr>
        <w:t>-1</w:t>
      </w:r>
      <w:r w:rsidR="004C0236" w:rsidRPr="00FC6E71">
        <w:rPr>
          <w:b/>
          <w:bCs/>
        </w:rPr>
        <w:t xml:space="preserve"> </w:t>
      </w:r>
      <w:r w:rsidR="00A05E5E">
        <w:rPr>
          <w:b/>
          <w:bCs/>
        </w:rPr>
        <w:t>“</w:t>
      </w:r>
      <w:r w:rsidR="004C0236" w:rsidRPr="00FC6E71">
        <w:t>plastic waste</w:t>
      </w:r>
      <w:r w:rsidR="00A05E5E">
        <w:t>”</w:t>
      </w:r>
      <w:r w:rsidR="00C63264">
        <w:t>,</w:t>
      </w:r>
      <w:r w:rsidR="004C0236" w:rsidRPr="00FC6E71">
        <w:t xml:space="preserve"> </w:t>
      </w:r>
      <w:r w:rsidRPr="00FC6E71">
        <w:t xml:space="preserve">which could enable extrapolation for future modelling efforts; however, the source and </w:t>
      </w:r>
      <w:r w:rsidR="00656D6B">
        <w:t xml:space="preserve">chemical </w:t>
      </w:r>
      <w:r w:rsidRPr="00FC6E71">
        <w:t xml:space="preserve">composition </w:t>
      </w:r>
      <w:r w:rsidR="004C0236" w:rsidRPr="00FC6E71">
        <w:t xml:space="preserve">of the plastic waste </w:t>
      </w:r>
      <w:r w:rsidRPr="00FC6E71">
        <w:t xml:space="preserve">was not stated, </w:t>
      </w:r>
      <w:r w:rsidR="004C0236" w:rsidRPr="00FC6E71">
        <w:t>limiting</w:t>
      </w:r>
      <w:r w:rsidR="00DC5AA2" w:rsidRPr="00FC6E71">
        <w:t xml:space="preserve"> the usefulness of the results.</w:t>
      </w:r>
    </w:p>
    <w:p w14:paraId="47C68B98" w14:textId="413C76EB" w:rsidR="00C1292C" w:rsidRPr="00FC6E71" w:rsidRDefault="00C1292C" w:rsidP="00BA5597">
      <w:pPr>
        <w:pStyle w:val="TAMainText"/>
      </w:pPr>
      <w:r w:rsidRPr="00FC6E71">
        <w:t>Combined with PM solids, PAHs may have a different or potentially greater deleterious effect on health compared to PM alone</w:t>
      </w:r>
      <w:r w:rsidR="00CD6553" w:rsidRPr="00FC6E71">
        <w:t>.</w:t>
      </w:r>
      <w:r w:rsidRPr="00FC6E71">
        <w:fldChar w:fldCharType="begin">
          <w:fldData xml:space="preserve">PEVuZE5vdGU+PENpdGU+PEF1dGhvcj5QZWhuZWM8L0F1dGhvcj48WWVhcj4yMDE4PC9ZZWFyPjxS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</w:fldData>
        </w:fldChar>
      </w:r>
      <w:r w:rsidR="00FE6022">
        <w:instrText xml:space="preserve"> ADDIN EN.CITE </w:instrText>
      </w:r>
      <w:r w:rsidR="00FE6022">
        <w:fldChar w:fldCharType="begin">
          <w:fldData xml:space="preserve">PEVuZE5vdGU+PENpdGU+PEF1dGhvcj5QZWhuZWM8L0F1dGhvcj48WWVhcj4yMDE4PC9ZZWFyPjxS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140</w:t>
      </w:r>
      <w:r w:rsidRPr="00FC6E71">
        <w:fldChar w:fldCharType="end"/>
      </w:r>
      <w:r w:rsidRPr="00FC6E71">
        <w:t xml:space="preserve"> Particulates such as PM</w:t>
      </w:r>
      <w:r w:rsidRPr="00FC6E71">
        <w:rPr>
          <w:vertAlign w:val="subscript"/>
        </w:rPr>
        <w:t>2.5</w:t>
      </w:r>
      <w:r w:rsidRPr="00FC6E71">
        <w:t xml:space="preserve"> PAH are carcinogenic and mutagenic</w:t>
      </w:r>
      <w:r w:rsidR="00CD6553" w:rsidRPr="00FC6E71">
        <w:t>;</w:t>
      </w:r>
      <w:r w:rsidRPr="00FC6E71">
        <w:fldChar w:fldCharType="begin"/>
      </w:r>
      <w:r w:rsidR="00FE6022">
        <w:instrText xml:space="preserve"> ADDIN EN.CITE &lt;EndNote&gt;&lt;Cite&gt;&lt;Author&gt;Chen&lt;/Author&gt;&lt;Year&gt;2017&lt;/Year&gt;&lt;RecNum&gt;276&lt;/RecNum&gt;&lt;DisplayText&gt;&lt;style face="superscript"&gt;141&lt;/style&gt;&lt;/DisplayText&gt;&lt;record&gt;&lt;rec-number&gt;276&lt;/rec-number&gt;&lt;foreign-keys&gt;&lt;key app="EN" db-id="x9ep5rzpeferz2er5wxxvrplewr09fz5setz" timestamp="1567081085" guid="c1619ece-e0d3-49d7-b1d5-f3d2922aff43"&gt;276&lt;/key&gt;&lt;/foreign-keys&gt;&lt;ref-type name="Journal Article"&gt;17&lt;/ref-type&gt;&lt;contributors&gt;&lt;authors&gt;&lt;author&gt;Chen, Ying&lt;/author&gt;&lt;author&gt;Li, Xinghua&lt;/author&gt;&lt;author&gt;Zhu, Tianle&lt;/author&gt;&lt;author&gt;Han, Yingjie&lt;/author&gt;&lt;author&gt;Lv, Dong&lt;/author&gt;&lt;/authors&gt;&lt;/contributors&gt;&lt;titles&gt;&lt;title&gt;PM2.5-bound PAHs in three indoor and one outdoor air in Beijing: Concentration, source and health risk assessment&lt;/title&gt;&lt;secondary-title&gt;Science of The Total Environment&lt;/secondary-title&gt;&lt;/titles&gt;&lt;periodical&gt;&lt;full-title&gt;Science of The Total Environment&lt;/full-title&gt;&lt;/periodical&gt;&lt;pages&gt;255-264&lt;/pages&gt;&lt;volume&gt;586&lt;/volume&gt;&lt;keywords&gt;&lt;keyword&gt;PAHs&lt;/keyword&gt;&lt;keyword&gt;Indoor air&lt;/keyword&gt;&lt;keyword&gt;Outdoor air&lt;/keyword&gt;&lt;keyword&gt;Source identification&lt;/keyword&gt;&lt;keyword&gt;Health risk&lt;/keyword&gt;&lt;keyword&gt;Beijing&lt;/keyword&gt;&lt;/keywords&gt;&lt;dates&gt;&lt;year&gt;2017&lt;/year&gt;&lt;pub-dates&gt;&lt;date&gt;2017/05/15/&lt;/date&gt;&lt;/pub-dates&gt;&lt;/dates&gt;&lt;isbn&gt;0048-9697&lt;/isbn&gt;&lt;urls&gt;&lt;related-urls&gt;&lt;url&gt;http://www.sciencedirect.com/science/article/pii/S0048969717302310&lt;/url&gt;&lt;/related-urls&gt;&lt;/urls&gt;&lt;electronic-resource-num&gt;https://doi.org/10.1016/j.scitotenv.2017.01.214&lt;/electronic-resource-num&gt;&lt;/record&gt;&lt;/Cite&gt;&lt;/EndNote&gt;</w:instrText>
      </w:r>
      <w:r w:rsidRPr="00FC6E71">
        <w:fldChar w:fldCharType="separate"/>
      </w:r>
      <w:r w:rsidR="00FE6022" w:rsidRPr="00FE6022">
        <w:rPr>
          <w:noProof/>
          <w:vertAlign w:val="superscript"/>
        </w:rPr>
        <w:t>141</w:t>
      </w:r>
      <w:r w:rsidRPr="00FC6E71">
        <w:fldChar w:fldCharType="end"/>
      </w:r>
      <w:r w:rsidRPr="00FC6E71">
        <w:t xml:space="preserve"> can cause immunological and developmental impairments; and may lead to reproductive abnormalities</w:t>
      </w:r>
      <w:r w:rsidR="00CD6553" w:rsidRPr="00FC6E71">
        <w:t>.</w:t>
      </w:r>
      <w:r w:rsidRPr="00FC6E71">
        <w:fldChar w:fldCharType="begin"/>
      </w:r>
      <w:r w:rsidR="00FE6022">
        <w:instrText xml:space="preserve"> ADDIN EN.CITE &lt;EndNote&gt;&lt;Cite&gt;&lt;Author&gt;Etchie&lt;/Author&gt;&lt;Year&gt;2018&lt;/Year&gt;&lt;RecNum&gt;277&lt;/RecNum&gt;&lt;DisplayText&gt;&lt;style face="superscript"&gt;142&lt;/style&gt;&lt;/DisplayText&gt;&lt;record&gt;&lt;rec-number&gt;277&lt;/rec-number&gt;&lt;foreign-keys&gt;&lt;key app="EN" db-id="x9ep5rzpeferz2er5wxxvrplewr09fz5setz" timestamp="1567081606" guid="2f482dd2-f13c-4ec6-873a-40932d0d2758"&gt;277&lt;/key&gt;&lt;/foreign-keys&gt;&lt;ref-type name="Journal Article"&gt;17&lt;/ref-type&gt;&lt;contributors&gt;&lt;authors&gt;&lt;author&gt;Tunde O Etchie&lt;/author&gt;&lt;author&gt;Saravanadevi Sivanesan&lt;/author&gt;&lt;author&gt;Ayotunde T Etchie&lt;/author&gt;&lt;author&gt;Gregory O Adewuyi&lt;/author&gt;&lt;author&gt;Kannan Krishnamurthi &lt;/author&gt;&lt;author&gt;K. V. George&lt;/author&gt;&lt;author&gt;Padma S. Rao&lt;/author&gt;&lt;/authors&gt;&lt;/contributors&gt;&lt;titles&gt;&lt;title&gt;The burden of disease attributable to ambient PM2.5-bound PAHs exposure in Nagpur, India&lt;/title&gt;&lt;secondary-title&gt;Chemosphere&lt;/secondary-title&gt;&lt;/titles&gt;&lt;periodical&gt;&lt;full-title&gt;Chemosphere&lt;/full-title&gt;&lt;/periodical&gt;&lt;pages&gt;277-289&lt;/pages&gt;&lt;volume&gt;204&lt;/volume&gt;&lt;keywords&gt;&lt;keyword&gt;Disability-adjusted life years (DALYs)&lt;/keyword&gt;&lt;keyword&gt;Quantitative structure-activity relationships (QSAR)&lt;/keyword&gt;&lt;keyword&gt;Relative toxicity factor (RTF)&lt;/keyword&gt;&lt;keyword&gt;Developmental impairments&lt;/keyword&gt;&lt;keyword&gt;Reproductive abnormalities&lt;/keyword&gt;&lt;/keywords&gt;&lt;dates&gt;&lt;year&gt;2018&lt;/year&gt;&lt;pub-dates&gt;&lt;date&gt;2018/08/01/&lt;/date&gt;&lt;/pub-dates&gt;&lt;/dates&gt;&lt;isbn&gt;0045-6535&lt;/isbn&gt;&lt;urls&gt;&lt;related-urls&gt;&lt;url&gt;http://www.sciencedirect.com/science/article/pii/S0045653518306969&lt;/url&gt;&lt;/related-urls&gt;&lt;/urls&gt;&lt;electronic-resource-num&gt;https://doi.org/10.1016/j.chemosphere.2018.04.054&lt;/electronic-resource-num&gt;&lt;/record&gt;&lt;/Cite&gt;&lt;/EndNote&gt;</w:instrText>
      </w:r>
      <w:r w:rsidRPr="00FC6E71">
        <w:fldChar w:fldCharType="separate"/>
      </w:r>
      <w:r w:rsidR="00FE6022" w:rsidRPr="00FE6022">
        <w:rPr>
          <w:noProof/>
          <w:vertAlign w:val="superscript"/>
        </w:rPr>
        <w:t>142</w:t>
      </w:r>
      <w:r w:rsidRPr="00FC6E71">
        <w:fldChar w:fldCharType="end"/>
      </w:r>
      <w:r w:rsidRPr="00FC6E71">
        <w:t xml:space="preserve"> </w:t>
      </w:r>
      <w:r w:rsidR="00C47CDD"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C47CDD" w:rsidRPr="00FC6E71">
        <w:fldChar w:fldCharType="separate"/>
      </w:r>
      <w:r w:rsidR="00FE6022">
        <w:rPr>
          <w:noProof/>
        </w:rPr>
        <w:t>Shivani et al.</w:t>
      </w:r>
      <w:r w:rsidR="00FE6022" w:rsidRPr="00FE6022">
        <w:rPr>
          <w:noProof/>
          <w:vertAlign w:val="superscript"/>
        </w:rPr>
        <w:t>84</w:t>
      </w:r>
      <w:r w:rsidR="00C47CDD" w:rsidRPr="00FC6E71">
        <w:fldChar w:fldCharType="end"/>
      </w:r>
      <w:r w:rsidRPr="00FC6E71">
        <w:t xml:space="preserve"> estimated that </w:t>
      </w:r>
      <w:r w:rsidR="00A05E5E">
        <w:t>“</w:t>
      </w:r>
      <w:r w:rsidRPr="00FC6E71">
        <w:t>plastic and waste burning</w:t>
      </w:r>
      <w:r w:rsidR="00A05E5E">
        <w:t>”</w:t>
      </w:r>
      <w:r w:rsidRPr="00FC6E71">
        <w:t xml:space="preserve"> (combined) contributes 13.5% of all PM</w:t>
      </w:r>
      <w:r w:rsidRPr="00FC6E71">
        <w:rPr>
          <w:vertAlign w:val="subscript"/>
        </w:rPr>
        <w:t>2.5</w:t>
      </w:r>
      <w:r w:rsidRPr="00FC6E71">
        <w:t xml:space="preserve"> generated and 5.1% of lung cancer cases (5,000 per million population) or 255 cases per million in Indian cities. </w:t>
      </w:r>
    </w:p>
    <w:p w14:paraId="26E616EB" w14:textId="6A448B8C" w:rsidR="00CF7972" w:rsidRPr="00FC6E71" w:rsidRDefault="00C1292C" w:rsidP="00BA5597">
      <w:pPr>
        <w:pStyle w:val="TAMainText"/>
      </w:pPr>
      <w:r w:rsidRPr="00FC6E71">
        <w:t>Air pollution is thought to be responsible for as many as 3.7 million deaths per year</w:t>
      </w:r>
      <w:r w:rsidRPr="00FC6E71">
        <w:fldChar w:fldCharType="begin"/>
      </w:r>
      <w:r w:rsidR="007A1C7D">
        <w:instrText xml:space="preserve"> ADDIN EN.CITE &lt;EndNote&gt;&lt;Cite&gt;&lt;Author&gt;Williams&lt;/Author&gt;&lt;Year&gt;2019&lt;/Year&gt;&lt;RecNum&gt;244&lt;/RecNum&gt;&lt;DisplayText&gt;&lt;style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Pr="00FC6E71">
        <w:fldChar w:fldCharType="separate"/>
      </w:r>
      <w:r w:rsidR="007A1C7D" w:rsidRPr="007A1C7D">
        <w:rPr>
          <w:noProof/>
          <w:vertAlign w:val="superscript"/>
        </w:rPr>
        <w:t>19</w:t>
      </w:r>
      <w:r w:rsidRPr="00FC6E71">
        <w:fldChar w:fldCharType="end"/>
      </w:r>
      <w:r w:rsidRPr="00FC6E71">
        <w:t xml:space="preserve"> and speculatively, PAHs from open burning of plastic waste may make a contribution towards them. However, disaggregating PAH emissions produced when plastic waste is open burned </w:t>
      </w:r>
      <w:r w:rsidRPr="00FC6E71">
        <w:lastRenderedPageBreak/>
        <w:t xml:space="preserve">from the multitude of other potential sources is problematic. Moreover, the paucity of reliable emission factors combined with poor knowledge of the amount of plastic waste being burned, means that accurate modelling of risk to human populations is almost impossible with the current state of knowledge. This lack of data, combined with the potential hazardousness of PAHs, </w:t>
      </w:r>
      <w:r w:rsidR="00573C4A" w:rsidRPr="00FC6E71">
        <w:t>emphasizes</w:t>
      </w:r>
      <w:r w:rsidRPr="00FC6E71">
        <w:t xml:space="preserve"> the need for specific </w:t>
      </w:r>
      <w:r w:rsidR="00573C4A" w:rsidRPr="00FC6E71">
        <w:t>characterization</w:t>
      </w:r>
      <w:r w:rsidRPr="00FC6E71">
        <w:t xml:space="preserve"> of emissions from the open burning of plastic waste</w:t>
      </w:r>
      <w:r w:rsidR="00656D6B">
        <w:t>,</w:t>
      </w:r>
      <w:r w:rsidRPr="00FC6E71">
        <w:t xml:space="preserve"> suitable for improving conceptual and quantified modelling of PAH emissions.</w:t>
      </w:r>
    </w:p>
    <w:p w14:paraId="6ED154FD" w14:textId="538D2253" w:rsidR="00C1292C" w:rsidRPr="00FC6E71" w:rsidRDefault="00C1292C" w:rsidP="00D11CBA">
      <w:pPr>
        <w:pStyle w:val="Heading2"/>
      </w:pPr>
      <w:bookmarkStart w:id="24" w:name="_Ref44148347"/>
      <w:r w:rsidRPr="00FC6E71">
        <w:t xml:space="preserve">Risk </w:t>
      </w:r>
      <w:r w:rsidR="00EE5136" w:rsidRPr="00FC6E71">
        <w:t>characterization</w:t>
      </w:r>
      <w:r w:rsidR="00603DE4" w:rsidRPr="00FC6E71">
        <w:t xml:space="preserve"> for</w:t>
      </w:r>
      <w:r w:rsidRPr="00FC6E71">
        <w:t xml:space="preserve"> open burning of plastic waste</w:t>
      </w:r>
      <w:bookmarkEnd w:id="24"/>
      <w:r w:rsidRPr="00FC6E71">
        <w:t xml:space="preserve"> </w:t>
      </w:r>
    </w:p>
    <w:p w14:paraId="41D3E114" w14:textId="5F76DEF3" w:rsidR="00C1292C" w:rsidRPr="00FC6E71" w:rsidRDefault="002F3E0B" w:rsidP="00BA5597">
      <w:pPr>
        <w:pStyle w:val="TAMainText"/>
      </w:pPr>
      <w:r w:rsidRPr="00FC6E71">
        <w:t xml:space="preserve">The semi-quantitative risk assessment of plastic waste and open burning resulted in the identification of 18 hazard-pathway-receptor combinations involving seven substance </w:t>
      </w:r>
      <w:r w:rsidR="032C0656" w:rsidRPr="00FC6E71">
        <w:t xml:space="preserve">groups </w:t>
      </w:r>
      <w:r w:rsidRPr="00FC6E71">
        <w:t xml:space="preserve">detailed in </w:t>
      </w:r>
      <w:r w:rsidRPr="00FC6E71">
        <w:rPr>
          <w:b/>
          <w:bCs/>
        </w:rPr>
        <w:fldChar w:fldCharType="begin"/>
      </w:r>
      <w:r w:rsidRPr="00FC6E71">
        <w:rPr>
          <w:b/>
          <w:bCs/>
        </w:rPr>
        <w:instrText xml:space="preserve"> REF _Ref37331060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10</w:t>
      </w:r>
      <w:r w:rsidRPr="00FC6E71">
        <w:rPr>
          <w:b/>
          <w:bCs/>
        </w:rPr>
        <w:fldChar w:fldCharType="end"/>
      </w:r>
      <w:r w:rsidR="00984E95" w:rsidRPr="00FC6E71">
        <w:t xml:space="preserve"> and</w:t>
      </w:r>
      <w:r w:rsidRPr="00FC6E71">
        <w:t xml:space="preserve"> </w:t>
      </w:r>
      <w:r w:rsidR="183584C3" w:rsidRPr="00FC6E71">
        <w:t>summarized</w:t>
      </w:r>
      <w:r w:rsidRPr="00FC6E71">
        <w:t xml:space="preserve"> and ranked in </w:t>
      </w:r>
      <w:r w:rsidR="00FF5108" w:rsidRPr="00FC6E71">
        <w:rPr>
          <w:b/>
          <w:bCs/>
        </w:rPr>
        <w:t>Section S.3, Table S 4</w:t>
      </w:r>
      <w:r w:rsidRPr="00FC6E71">
        <w:t xml:space="preserve">. Members of the IRS were identified as </w:t>
      </w:r>
      <w:r w:rsidR="00C1292C" w:rsidRPr="00FC6E71">
        <w:t>being particularly vulnerable to emissions exposure from open burning as they often work on dumpsites that have been deliberately or accidentally ignited</w:t>
      </w:r>
      <w:r w:rsidR="00CD6553" w:rsidRPr="00FC6E71">
        <w:fldChar w:fldCharType="begin"/>
      </w:r>
      <w:r w:rsidR="00FE6022">
        <w:instrText xml:space="preserve"> ADDIN EN.CITE &lt;EndNote&gt;&lt;Cite&gt;&lt;Author&gt;Ferronato&lt;/Author&gt;&lt;Year&gt;2019&lt;/Year&gt;&lt;RecNum&gt;6648&lt;/RecNum&gt;&lt;DisplayText&gt;&lt;style face="superscript"&gt;143&lt;/style&gt;&lt;/DisplayText&gt;&lt;record&gt;&lt;rec-number&gt;6648&lt;/rec-number&gt;&lt;foreign-keys&gt;&lt;key app="EN" db-id="x9ep5rzpeferz2er5wxxvrplewr09fz5setz" timestamp="1607262151" guid="1d369138-f1f4-4466-a06a-befcd93bccd2"&gt;6648&lt;/key&gt;&lt;/foreign-keys&gt;&lt;ref-type name="Journal Article"&gt;17&lt;/ref-type&gt;&lt;contributors&gt;&lt;authors&gt;&lt;author&gt;Ferronato, Navarro&lt;/author&gt;&lt;author&gt;Torretta, Vincenzo&lt;/author&gt;&lt;/authors&gt;&lt;/contributors&gt;&lt;titles&gt;&lt;title&gt;Waste Mismanagement in Developing Countries: A Review of Global Issues&lt;/title&gt;&lt;/titles&gt;&lt;pages&gt;1060&lt;/pages&gt;&lt;volume&gt;16&lt;/volume&gt;&lt;number&gt;6&lt;/number&gt;&lt;dates&gt;&lt;year&gt;2019&lt;/year&gt;&lt;/dates&gt;&lt;isbn&gt;1660-4601&lt;/isbn&gt;&lt;accession-num&gt;doi:10.3390/ijerph16061060&lt;/accession-num&gt;&lt;urls&gt;&lt;related-urls&gt;&lt;url&gt;https://www.mdpi.com/1660-4601/16/6/1060&lt;/url&gt;&lt;/related-urls&gt;&lt;/urls&gt;&lt;/record&gt;&lt;/Cite&gt;&lt;/EndNote&gt;</w:instrText>
      </w:r>
      <w:r w:rsidR="00CD6553" w:rsidRPr="00FC6E71">
        <w:fldChar w:fldCharType="separate"/>
      </w:r>
      <w:r w:rsidR="00FE6022" w:rsidRPr="00FE6022">
        <w:rPr>
          <w:noProof/>
          <w:vertAlign w:val="superscript"/>
        </w:rPr>
        <w:t>143</w:t>
      </w:r>
      <w:r w:rsidR="00CD6553" w:rsidRPr="00FC6E71">
        <w:fldChar w:fldCharType="end"/>
      </w:r>
      <w:r w:rsidR="00C1292C" w:rsidRPr="00FC6E71">
        <w:t xml:space="preserve">. </w:t>
      </w:r>
      <w:r w:rsidRPr="00FC6E71">
        <w:t xml:space="preserve">Moreover, </w:t>
      </w:r>
      <w:r w:rsidR="00984E95" w:rsidRPr="00FC6E71">
        <w:t>waste pickers</w:t>
      </w:r>
      <w:r w:rsidRPr="00FC6E71">
        <w:t xml:space="preserve"> </w:t>
      </w:r>
      <w:r w:rsidR="00C1292C" w:rsidRPr="00FC6E71">
        <w:t>have been reported to burn residues of plastics and other wastes that are no longer required, either deliberately for fuel, warmth or insect repellence, or as a method of disposal. PM, PAH</w:t>
      </w:r>
      <w:r w:rsidRPr="00FC6E71">
        <w:t>s</w:t>
      </w:r>
      <w:r w:rsidR="00C1292C" w:rsidRPr="00FC6E71">
        <w:t xml:space="preserve">, DRCs were all identified as posing a high risk to the IRS working in those contexts due to their sustained proximity. Both PAHs and PM were identified as posing a high risk to the population in areas where open burning takes place. These scores are evidenced through several studies that have quantified carcinogenic and non-carcinogenic risk. </w:t>
      </w:r>
    </w:p>
    <w:p w14:paraId="786E841E" w14:textId="0E9ED7DA" w:rsidR="00C1292C" w:rsidRPr="00FC6E71" w:rsidRDefault="00C1292C" w:rsidP="00BA5597">
      <w:pPr>
        <w:pStyle w:val="TAMainText"/>
      </w:pPr>
      <w:r w:rsidRPr="00FC6E71">
        <w:t>DRCs were also assessed to pose a high carcinogenic risk to the population, not only through direct inhalation from the atmosphere</w:t>
      </w:r>
      <w:r w:rsidR="00CF7E18">
        <w:t>,</w:t>
      </w:r>
      <w:r w:rsidRPr="00FC6E71">
        <w:t xml:space="preserve"> but also through deposition to soil and subsequent uptake in food or livestock. Children wer</w:t>
      </w:r>
      <w:r w:rsidR="00976D54" w:rsidRPr="00FC6E71">
        <w:t xml:space="preserve">e assessed to by susceptible to high </w:t>
      </w:r>
      <w:r w:rsidRPr="00FC6E71">
        <w:t>risk</w:t>
      </w:r>
      <w:r w:rsidR="00976D54" w:rsidRPr="00FC6E71">
        <w:t xml:space="preserve"> from DRCs</w:t>
      </w:r>
      <w:r w:rsidRPr="00FC6E71">
        <w:t>, as they are likely to ingest larger quantities of soil that they enjoy placing in their mouths</w:t>
      </w:r>
      <w:r w:rsidR="00DB28B9">
        <w:t>.</w:t>
      </w:r>
      <w:r w:rsidR="00D043C6">
        <w:fldChar w:fldCharType="begin"/>
      </w:r>
      <w:r w:rsidR="00FE6022">
        <w:instrText xml:space="preserve"> ADDIN EN.CITE &lt;EndNote&gt;&lt;Cite&gt;&lt;Author&gt;Science Communication Unit - University of the West of England - Bristol&lt;/Author&gt;&lt;Year&gt;2013&lt;/Year&gt;&lt;RecNum&gt;6869&lt;/RecNum&gt;&lt;DisplayText&gt;&lt;style face="superscript"&gt;144&lt;/style&gt;&lt;/DisplayText&gt;&lt;record&gt;&lt;rec-number&gt;6869&lt;/rec-number&gt;&lt;foreign-keys&gt;&lt;key app="EN" db-id="x9ep5rzpeferz2er5wxxvrplewr09fz5setz" timestamp="1616772273" guid="c8b73ad2-1928-43ed-84f1-af8ad09a5418"&gt;6869&lt;/key&gt;&lt;/foreign-keys&gt;&lt;ref-type name="Report"&gt;27&lt;/ref-type&gt;&lt;contributors&gt;&lt;authors&gt;&lt;author&gt;Science Communication Unit - University of the West of England - Bristol,&lt;/author&gt;&lt;/authors&gt;&lt;/contributors&gt;&lt;titles&gt;&lt;title&gt;Science for Environment Policy In-depth Report: Soil Contamination: Impacts on Human Health,&lt;/title&gt;&lt;/titles&gt;&lt;dates&gt;&lt;year&gt;2013&lt;/year&gt;&lt;/dates&gt;&lt;urls&gt;&lt;related-urls&gt;&lt;url&gt;http://ec.europa.eu/science-environment-policy&lt;/url&gt;&lt;/related-urls&gt;&lt;/urls&gt;&lt;access-date&gt;26 March 2021&lt;/access-date&gt;&lt;/record&gt;&lt;/Cite&gt;&lt;/EndNote&gt;</w:instrText>
      </w:r>
      <w:r w:rsidR="00D043C6">
        <w:fldChar w:fldCharType="separate"/>
      </w:r>
      <w:r w:rsidR="00FE6022" w:rsidRPr="00FE6022">
        <w:rPr>
          <w:noProof/>
          <w:vertAlign w:val="superscript"/>
        </w:rPr>
        <w:t>144</w:t>
      </w:r>
      <w:r w:rsidR="00D043C6">
        <w:fldChar w:fldCharType="end"/>
      </w:r>
      <w:r w:rsidRPr="00FC6E71">
        <w:t xml:space="preserve"> </w:t>
      </w:r>
    </w:p>
    <w:p w14:paraId="42CF7A85" w14:textId="65A61510" w:rsidR="00C1292C" w:rsidRPr="00FC6E71" w:rsidRDefault="00C1292C" w:rsidP="00BA5597">
      <w:pPr>
        <w:pStyle w:val="TAMainText"/>
      </w:pPr>
      <w:r w:rsidRPr="00FC6E71">
        <w:lastRenderedPageBreak/>
        <w:t>Though there is evidence for BPAs near-ubiquity on earth, the evidence to link the concentrations observed to negative health outcomes is insufficient to carry out an indicative risk assessment</w:t>
      </w:r>
      <w:r w:rsidR="00CF7E18">
        <w:t>,</w:t>
      </w:r>
      <w:r w:rsidRPr="00FC6E71">
        <w:t xml:space="preserve"> such as that presented here. Therefore, BPA hazards were not scored in this assessment. </w:t>
      </w:r>
    </w:p>
    <w:p w14:paraId="2C9C1177" w14:textId="77777777" w:rsidR="00C1292C" w:rsidRPr="00FC6E71" w:rsidRDefault="00C1292C" w:rsidP="00C1292C"/>
    <w:p w14:paraId="7A56D134" w14:textId="77777777" w:rsidR="00C1292C" w:rsidRPr="00FC6E71" w:rsidRDefault="00C1292C" w:rsidP="00C1292C">
      <w:pPr>
        <w:sectPr w:rsidR="00C1292C" w:rsidRPr="00FC6E71" w:rsidSect="004512FE">
          <w:type w:val="continuous"/>
          <w:pgSz w:w="11906" w:h="16838"/>
          <w:pgMar w:top="1440" w:right="1440" w:bottom="1440" w:left="1440" w:header="708" w:footer="708" w:gutter="0"/>
          <w:lnNumType w:countBy="1" w:restart="continuous"/>
          <w:cols w:space="708"/>
          <w:docGrid w:linePitch="360"/>
        </w:sectPr>
      </w:pPr>
    </w:p>
    <w:p w14:paraId="6FA4A2F6" w14:textId="2CB3CE1E" w:rsidR="00C1292C" w:rsidRPr="00FC6E71" w:rsidRDefault="00C1292C" w:rsidP="00BA5597">
      <w:pPr>
        <w:pStyle w:val="VDTableTitle"/>
      </w:pPr>
      <w:bookmarkStart w:id="25" w:name="_Ref37331060"/>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10</w:t>
      </w:r>
      <w:r w:rsidR="00F55132" w:rsidRPr="00FC6E71">
        <w:rPr>
          <w:b/>
          <w:noProof/>
        </w:rPr>
        <w:fldChar w:fldCharType="end"/>
      </w:r>
      <w:bookmarkEnd w:id="25"/>
      <w:r w:rsidRPr="00FC6E71">
        <w:rPr>
          <w:b/>
        </w:rPr>
        <w:t>:</w:t>
      </w:r>
      <w:r w:rsidRPr="00FC6E71">
        <w:t xml:space="preserve"> Risk </w:t>
      </w:r>
      <w:r w:rsidR="002A646B" w:rsidRPr="00FC6E71">
        <w:t>characterization</w:t>
      </w:r>
      <w:r w:rsidRPr="00FC6E71">
        <w:t xml:space="preserve"> summary for open burning of secondary plastics.</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568"/>
        <w:gridCol w:w="1276"/>
        <w:gridCol w:w="1137"/>
        <w:gridCol w:w="1130"/>
        <w:gridCol w:w="2701"/>
        <w:gridCol w:w="1278"/>
        <w:gridCol w:w="2128"/>
        <w:gridCol w:w="2824"/>
        <w:gridCol w:w="283"/>
        <w:gridCol w:w="283"/>
        <w:gridCol w:w="283"/>
        <w:gridCol w:w="1509"/>
      </w:tblGrid>
      <w:tr w:rsidR="004E4F71" w:rsidRPr="00FC6E71" w14:paraId="5189BBEF" w14:textId="77777777" w:rsidTr="00573C4A">
        <w:trPr>
          <w:cantSplit/>
          <w:trHeight w:val="20"/>
          <w:tblHeader/>
        </w:trPr>
        <w:tc>
          <w:tcPr>
            <w:tcW w:w="184" w:type="pct"/>
            <w:tcBorders>
              <w:top w:val="single" w:sz="4" w:space="0" w:color="auto"/>
              <w:bottom w:val="single" w:sz="4" w:space="0" w:color="auto"/>
            </w:tcBorders>
            <w:shd w:val="clear" w:color="auto" w:fill="auto"/>
            <w:vAlign w:val="bottom"/>
            <w:hideMark/>
          </w:tcPr>
          <w:p w14:paraId="1A0CA6F0" w14:textId="77777777" w:rsidR="00032E20" w:rsidRPr="00FC6E71" w:rsidRDefault="00032E20" w:rsidP="00CD6553">
            <w:pPr>
              <w:pStyle w:val="Tableheader"/>
            </w:pPr>
            <w:r w:rsidRPr="00FC6E71">
              <w:t xml:space="preserve">Haz. </w:t>
            </w:r>
          </w:p>
        </w:tc>
        <w:tc>
          <w:tcPr>
            <w:tcW w:w="414" w:type="pct"/>
            <w:tcBorders>
              <w:top w:val="single" w:sz="4" w:space="0" w:color="auto"/>
              <w:bottom w:val="single" w:sz="4" w:space="0" w:color="auto"/>
            </w:tcBorders>
            <w:shd w:val="clear" w:color="auto" w:fill="auto"/>
            <w:vAlign w:val="bottom"/>
            <w:hideMark/>
          </w:tcPr>
          <w:p w14:paraId="726D0A7E" w14:textId="77777777" w:rsidR="00032E20" w:rsidRPr="00FC6E71" w:rsidRDefault="00032E20" w:rsidP="00CD6553">
            <w:pPr>
              <w:pStyle w:val="Tableheader"/>
            </w:pPr>
            <w:r w:rsidRPr="00FC6E71">
              <w:t xml:space="preserve">Pathway </w:t>
            </w:r>
          </w:p>
        </w:tc>
        <w:tc>
          <w:tcPr>
            <w:tcW w:w="369" w:type="pct"/>
            <w:tcBorders>
              <w:top w:val="single" w:sz="4" w:space="0" w:color="auto"/>
              <w:bottom w:val="single" w:sz="4" w:space="0" w:color="auto"/>
            </w:tcBorders>
            <w:shd w:val="clear" w:color="auto" w:fill="auto"/>
            <w:vAlign w:val="bottom"/>
            <w:hideMark/>
          </w:tcPr>
          <w:p w14:paraId="5C3884A6" w14:textId="77777777" w:rsidR="00032E20" w:rsidRPr="00FC6E71" w:rsidRDefault="00032E20" w:rsidP="00CD6553">
            <w:pPr>
              <w:pStyle w:val="Tableheader"/>
            </w:pPr>
            <w:r w:rsidRPr="00FC6E71">
              <w:t>Receptor</w:t>
            </w:r>
          </w:p>
        </w:tc>
        <w:tc>
          <w:tcPr>
            <w:tcW w:w="367" w:type="pct"/>
            <w:tcBorders>
              <w:top w:val="single" w:sz="4" w:space="0" w:color="auto"/>
              <w:bottom w:val="single" w:sz="4" w:space="0" w:color="auto"/>
            </w:tcBorders>
            <w:shd w:val="clear" w:color="auto" w:fill="auto"/>
            <w:vAlign w:val="bottom"/>
            <w:hideMark/>
          </w:tcPr>
          <w:p w14:paraId="7F45BE53" w14:textId="1A9DB663" w:rsidR="00032E20" w:rsidRPr="00FC6E71" w:rsidRDefault="00976D54" w:rsidP="00CD6553">
            <w:pPr>
              <w:pStyle w:val="Tableheader"/>
            </w:pPr>
            <w:r w:rsidRPr="00FC6E71">
              <w:t>Geog.</w:t>
            </w:r>
          </w:p>
        </w:tc>
        <w:tc>
          <w:tcPr>
            <w:tcW w:w="877" w:type="pct"/>
            <w:tcBorders>
              <w:top w:val="single" w:sz="4" w:space="0" w:color="auto"/>
              <w:bottom w:val="single" w:sz="4" w:space="0" w:color="auto"/>
            </w:tcBorders>
            <w:shd w:val="clear" w:color="auto" w:fill="auto"/>
            <w:vAlign w:val="bottom"/>
            <w:hideMark/>
          </w:tcPr>
          <w:p w14:paraId="31A3772E" w14:textId="773403CC" w:rsidR="00032E20" w:rsidRPr="00FC6E71" w:rsidRDefault="00032E20" w:rsidP="00CD6553">
            <w:pPr>
              <w:pStyle w:val="Tableheader"/>
            </w:pPr>
            <w:r w:rsidRPr="00FC6E71">
              <w:t xml:space="preserve">Evidence </w:t>
            </w:r>
            <w:r w:rsidR="00976D54" w:rsidRPr="00FC6E71">
              <w:t>&amp;</w:t>
            </w:r>
            <w:r w:rsidRPr="00FC6E71">
              <w:t xml:space="preserve"> justification for risk assessment</w:t>
            </w:r>
          </w:p>
        </w:tc>
        <w:tc>
          <w:tcPr>
            <w:tcW w:w="415" w:type="pct"/>
            <w:tcBorders>
              <w:top w:val="single" w:sz="4" w:space="0" w:color="auto"/>
              <w:bottom w:val="single" w:sz="4" w:space="0" w:color="auto"/>
            </w:tcBorders>
            <w:shd w:val="clear" w:color="auto" w:fill="auto"/>
            <w:vAlign w:val="bottom"/>
            <w:hideMark/>
          </w:tcPr>
          <w:p w14:paraId="671FF175" w14:textId="77777777" w:rsidR="00032E20" w:rsidRPr="00FC6E71" w:rsidRDefault="00032E20" w:rsidP="00CD6553">
            <w:pPr>
              <w:pStyle w:val="Tableheader"/>
            </w:pPr>
            <w:r w:rsidRPr="00FC6E71">
              <w:t xml:space="preserve">Notable material/ polymer/ substance </w:t>
            </w:r>
          </w:p>
        </w:tc>
        <w:tc>
          <w:tcPr>
            <w:tcW w:w="691" w:type="pct"/>
            <w:tcBorders>
              <w:top w:val="single" w:sz="4" w:space="0" w:color="auto"/>
              <w:bottom w:val="single" w:sz="4" w:space="0" w:color="auto"/>
            </w:tcBorders>
            <w:shd w:val="clear" w:color="auto" w:fill="auto"/>
            <w:vAlign w:val="bottom"/>
            <w:hideMark/>
          </w:tcPr>
          <w:p w14:paraId="4F7EF5DC" w14:textId="77777777" w:rsidR="00032E20" w:rsidRPr="00FC6E71" w:rsidRDefault="00032E20" w:rsidP="00CD6553">
            <w:pPr>
              <w:pStyle w:val="Tableheader"/>
            </w:pPr>
            <w:r w:rsidRPr="00FC6E71">
              <w:t xml:space="preserve">Uncertainty </w:t>
            </w:r>
          </w:p>
          <w:p w14:paraId="54AAE963" w14:textId="21537E00" w:rsidR="00032E20" w:rsidRPr="00FC6E71" w:rsidRDefault="00032E20" w:rsidP="00CD6553">
            <w:pPr>
              <w:pStyle w:val="Tableheader"/>
            </w:pPr>
            <w:r w:rsidRPr="00FC6E71">
              <w:t xml:space="preserve">(aleatoric </w:t>
            </w:r>
            <w:r w:rsidR="00976D54" w:rsidRPr="00FC6E71">
              <w:t xml:space="preserve">&amp; </w:t>
            </w:r>
            <w:r w:rsidRPr="00FC6E71">
              <w:t>epistemic)</w:t>
            </w:r>
          </w:p>
        </w:tc>
        <w:tc>
          <w:tcPr>
            <w:tcW w:w="917" w:type="pct"/>
            <w:tcBorders>
              <w:top w:val="single" w:sz="4" w:space="0" w:color="auto"/>
              <w:bottom w:val="single" w:sz="4" w:space="0" w:color="auto"/>
            </w:tcBorders>
            <w:shd w:val="clear" w:color="auto" w:fill="auto"/>
            <w:vAlign w:val="bottom"/>
          </w:tcPr>
          <w:p w14:paraId="3BC86D75" w14:textId="77777777" w:rsidR="00032E20" w:rsidRPr="00FC6E71" w:rsidRDefault="00032E20" w:rsidP="00CD6553">
            <w:pPr>
              <w:pStyle w:val="Tableheader"/>
            </w:pPr>
            <w:r w:rsidRPr="00FC6E71">
              <w:t xml:space="preserve">Receptor vulnerability </w:t>
            </w:r>
          </w:p>
        </w:tc>
        <w:tc>
          <w:tcPr>
            <w:tcW w:w="92" w:type="pct"/>
            <w:tcBorders>
              <w:top w:val="single" w:sz="4" w:space="0" w:color="auto"/>
              <w:bottom w:val="single" w:sz="4" w:space="0" w:color="auto"/>
            </w:tcBorders>
            <w:shd w:val="clear" w:color="auto" w:fill="auto"/>
            <w:vAlign w:val="bottom"/>
          </w:tcPr>
          <w:p w14:paraId="131BE9F6" w14:textId="77777777" w:rsidR="00032E20" w:rsidRPr="00FC6E71" w:rsidRDefault="00032E20" w:rsidP="00CD6553">
            <w:pPr>
              <w:pStyle w:val="Tableheader"/>
            </w:pPr>
            <w:r w:rsidRPr="00FC6E71">
              <w:t>L</w:t>
            </w:r>
          </w:p>
        </w:tc>
        <w:tc>
          <w:tcPr>
            <w:tcW w:w="92" w:type="pct"/>
            <w:tcBorders>
              <w:top w:val="single" w:sz="4" w:space="0" w:color="auto"/>
              <w:bottom w:val="single" w:sz="4" w:space="0" w:color="auto"/>
            </w:tcBorders>
            <w:shd w:val="clear" w:color="auto" w:fill="auto"/>
            <w:vAlign w:val="bottom"/>
          </w:tcPr>
          <w:p w14:paraId="30EB4EA5" w14:textId="77777777" w:rsidR="00032E20" w:rsidRPr="00FC6E71" w:rsidRDefault="00032E20" w:rsidP="00CD6553">
            <w:pPr>
              <w:pStyle w:val="Tableheader"/>
            </w:pPr>
            <w:r w:rsidRPr="00FC6E71">
              <w:t>S</w:t>
            </w:r>
          </w:p>
        </w:tc>
        <w:tc>
          <w:tcPr>
            <w:tcW w:w="92" w:type="pct"/>
            <w:tcBorders>
              <w:top w:val="single" w:sz="8" w:space="0" w:color="auto"/>
              <w:left w:val="nil"/>
              <w:bottom w:val="single" w:sz="4" w:space="0" w:color="auto"/>
              <w:right w:val="nil"/>
            </w:tcBorders>
            <w:shd w:val="clear" w:color="auto" w:fill="auto"/>
            <w:vAlign w:val="bottom"/>
          </w:tcPr>
          <w:p w14:paraId="4E34E655" w14:textId="2B026156" w:rsidR="00032E20" w:rsidRPr="00FC6E71" w:rsidRDefault="00032E20" w:rsidP="00CD6553">
            <w:pPr>
              <w:pStyle w:val="Tableheader"/>
            </w:pPr>
            <w:r w:rsidRPr="00FC6E71">
              <w:t>R</w:t>
            </w:r>
          </w:p>
        </w:tc>
        <w:tc>
          <w:tcPr>
            <w:tcW w:w="490" w:type="pct"/>
            <w:tcBorders>
              <w:top w:val="single" w:sz="4" w:space="0" w:color="auto"/>
              <w:bottom w:val="single" w:sz="4" w:space="0" w:color="auto"/>
            </w:tcBorders>
            <w:shd w:val="clear" w:color="auto" w:fill="auto"/>
            <w:vAlign w:val="bottom"/>
            <w:hideMark/>
          </w:tcPr>
          <w:p w14:paraId="5E753547" w14:textId="77777777" w:rsidR="00032E20" w:rsidRPr="00FC6E71" w:rsidRDefault="00032E20" w:rsidP="00CD6553">
            <w:pPr>
              <w:pStyle w:val="Tableheader"/>
            </w:pPr>
            <w:r w:rsidRPr="00FC6E71">
              <w:t>Global receptor context</w:t>
            </w:r>
          </w:p>
        </w:tc>
      </w:tr>
      <w:tr w:rsidR="004E4F71" w:rsidRPr="00FC6E71" w14:paraId="268B304D" w14:textId="77777777" w:rsidTr="00573C4A">
        <w:trPr>
          <w:cantSplit/>
          <w:trHeight w:val="20"/>
        </w:trPr>
        <w:tc>
          <w:tcPr>
            <w:tcW w:w="184" w:type="pct"/>
            <w:vMerge w:val="restart"/>
            <w:tcBorders>
              <w:top w:val="single" w:sz="4" w:space="0" w:color="auto"/>
            </w:tcBorders>
            <w:shd w:val="clear" w:color="auto" w:fill="auto"/>
            <w:vAlign w:val="bottom"/>
          </w:tcPr>
          <w:p w14:paraId="2BFBA32E" w14:textId="77777777" w:rsidR="00032E20" w:rsidRPr="00FC6E71" w:rsidRDefault="00032E20" w:rsidP="00CD6553">
            <w:pPr>
              <w:pStyle w:val="Tabletext"/>
              <w:rPr>
                <w:lang w:val="en-US"/>
              </w:rPr>
            </w:pPr>
            <w:r w:rsidRPr="00FC6E71">
              <w:rPr>
                <w:lang w:val="en-US"/>
              </w:rPr>
              <w:t>BFR</w:t>
            </w:r>
          </w:p>
        </w:tc>
        <w:tc>
          <w:tcPr>
            <w:tcW w:w="414" w:type="pct"/>
            <w:tcBorders>
              <w:top w:val="single" w:sz="4" w:space="0" w:color="auto"/>
              <w:bottom w:val="single" w:sz="4" w:space="0" w:color="auto"/>
            </w:tcBorders>
            <w:shd w:val="clear" w:color="auto" w:fill="auto"/>
            <w:vAlign w:val="bottom"/>
            <w:hideMark/>
          </w:tcPr>
          <w:p w14:paraId="6FAFF001" w14:textId="50711C72"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r w:rsidRPr="00FC6E71">
              <w:rPr>
                <w:lang w:val="en-US"/>
              </w:rPr>
              <w:br/>
              <w:t xml:space="preserve">uptake in food </w:t>
            </w:r>
          </w:p>
        </w:tc>
        <w:tc>
          <w:tcPr>
            <w:tcW w:w="369" w:type="pct"/>
            <w:tcBorders>
              <w:top w:val="single" w:sz="4" w:space="0" w:color="auto"/>
              <w:bottom w:val="single" w:sz="4" w:space="0" w:color="auto"/>
            </w:tcBorders>
            <w:shd w:val="clear" w:color="auto" w:fill="auto"/>
            <w:vAlign w:val="bottom"/>
            <w:hideMark/>
          </w:tcPr>
          <w:p w14:paraId="4B973D77"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041DD5AD" w14:textId="77777777" w:rsidR="00032E20" w:rsidRPr="00FC6E71" w:rsidRDefault="00032E20" w:rsidP="00CD6553">
            <w:pPr>
              <w:pStyle w:val="Tabletext"/>
              <w:rPr>
                <w:lang w:val="en-US"/>
              </w:rPr>
            </w:pPr>
            <w:r w:rsidRPr="00FC6E71">
              <w:rPr>
                <w:lang w:val="en-US"/>
              </w:rPr>
              <w:t>CHN</w:t>
            </w:r>
          </w:p>
        </w:tc>
        <w:tc>
          <w:tcPr>
            <w:tcW w:w="877" w:type="pct"/>
            <w:vMerge w:val="restart"/>
            <w:tcBorders>
              <w:top w:val="single" w:sz="4" w:space="0" w:color="auto"/>
              <w:bottom w:val="single" w:sz="4" w:space="0" w:color="auto"/>
            </w:tcBorders>
            <w:shd w:val="clear" w:color="auto" w:fill="auto"/>
            <w:vAlign w:val="bottom"/>
            <w:hideMark/>
          </w:tcPr>
          <w:p w14:paraId="60694081" w14:textId="6A9905B8" w:rsidR="00032E20" w:rsidRPr="00FC6E71" w:rsidRDefault="00032E20" w:rsidP="00FE6022">
            <w:pPr>
              <w:pStyle w:val="Tablebullet1"/>
              <w:rPr>
                <w:lang w:val="en-US"/>
              </w:rPr>
            </w:pPr>
            <w:r w:rsidRPr="00FC6E71">
              <w:rPr>
                <w:lang w:val="en-US"/>
              </w:rPr>
              <w:t>Analysis of BFR conc. in plastic wastes and subsequent modelling of emissions in China indicate widespread release of BFRs into the environment from incineration</w:t>
            </w:r>
            <w:r w:rsidR="0047409E" w:rsidRPr="00FC6E71">
              <w:rPr>
                <w:lang w:val="en-US"/>
              </w:rPr>
              <w:t>.</w:t>
            </w:r>
            <w:r w:rsidRPr="00FC6E71">
              <w:rPr>
                <w:lang w:val="en-US"/>
              </w:rPr>
              <w:fldChar w:fldCharType="begin"/>
            </w:r>
            <w:r w:rsidR="00FE6022">
              <w:rPr>
                <w:lang w:val="en-US"/>
              </w:rPr>
              <w:instrText xml:space="preserve"> ADDIN EN.CITE &lt;EndNote&gt;&lt;Cite&gt;&lt;Author&gt;Ni&lt;/Author&gt;&lt;Year&gt;2016&lt;/Year&gt;&lt;RecNum&gt;5801&lt;/RecNum&gt;&lt;DisplayText&gt;&lt;style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rPr>
                <w:lang w:val="en-US"/>
              </w:rPr>
              <w:fldChar w:fldCharType="separate"/>
            </w:r>
            <w:r w:rsidR="00FE6022" w:rsidRPr="00FE6022">
              <w:rPr>
                <w:noProof/>
                <w:vertAlign w:val="superscript"/>
                <w:lang w:val="en-US"/>
              </w:rPr>
              <w:t>71</w:t>
            </w:r>
            <w:r w:rsidRPr="00FC6E71">
              <w:rPr>
                <w:lang w:val="en-US"/>
              </w:rPr>
              <w:fldChar w:fldCharType="end"/>
            </w:r>
            <w:r w:rsidR="002843D3" w:rsidRPr="00FC6E71">
              <w:rPr>
                <w:lang w:val="en-US"/>
              </w:rPr>
              <w:t xml:space="preserve"> </w:t>
            </w:r>
            <w:r w:rsidRPr="00FC6E71">
              <w:rPr>
                <w:lang w:val="en-US"/>
              </w:rPr>
              <w:t>Soil</w:t>
            </w:r>
            <w:r w:rsidRPr="00FC6E71">
              <w:rPr>
                <w:lang w:val="en-US"/>
              </w:rPr>
              <w:fldChar w:fldCharType="begin">
                <w:fldData xml:space="preserve">PEVuZE5vdGU+PENpdGU+PEF1dGhvcj5UYW5nPC9BdXRob3I+PFllYXI+MjAxNDwvWWVhcj48UmVj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</w:fldData>
              </w:fldChar>
            </w:r>
            <w:r w:rsidR="00FE6022">
              <w:rPr>
                <w:lang w:val="en-US"/>
              </w:rPr>
              <w:instrText xml:space="preserve"> ADDIN EN.CITE </w:instrText>
            </w:r>
            <w:r w:rsidR="00FE6022">
              <w:rPr>
                <w:lang w:val="en-US"/>
              </w:rPr>
              <w:fldChar w:fldCharType="begin">
                <w:fldData xml:space="preserve">PEVuZE5vdGU+PENpdGU+PEF1dGhvcj5UYW5nPC9BdXRob3I+PFllYXI+MjAxNDwvWWVhcj48UmVj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74</w:t>
            </w:r>
            <w:r w:rsidRPr="00FC6E71">
              <w:rPr>
                <w:lang w:val="en-US"/>
              </w:rPr>
              <w:fldChar w:fldCharType="end"/>
            </w:r>
            <w:r w:rsidRPr="00FC6E71">
              <w:rPr>
                <w:lang w:val="en-US"/>
              </w:rPr>
              <w:t xml:space="preserve"> and dust</w:t>
            </w:r>
            <w:r w:rsidRPr="00FC6E71">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w:t>
            </w:r>
            <w:r w:rsidRPr="00FC6E71">
              <w:rPr>
                <w:lang w:val="en-US"/>
              </w:rPr>
              <w:fldChar w:fldCharType="end"/>
            </w:r>
            <w:r w:rsidRPr="00FC6E71">
              <w:rPr>
                <w:lang w:val="en-US"/>
              </w:rPr>
              <w:t xml:space="preserve"> concentrations indicate deposition from ambient atmosphere which may lead to uptake into crops.</w:t>
            </w:r>
          </w:p>
        </w:tc>
        <w:tc>
          <w:tcPr>
            <w:tcW w:w="415" w:type="pct"/>
            <w:tcBorders>
              <w:top w:val="single" w:sz="4" w:space="0" w:color="auto"/>
              <w:bottom w:val="single" w:sz="4" w:space="0" w:color="auto"/>
            </w:tcBorders>
            <w:shd w:val="clear" w:color="auto" w:fill="auto"/>
            <w:vAlign w:val="bottom"/>
            <w:hideMark/>
          </w:tcPr>
          <w:p w14:paraId="40DC7D77"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65C60795" w14:textId="77777777" w:rsidR="00032E20" w:rsidRPr="00FC6E71" w:rsidRDefault="00032E20" w:rsidP="0047409E">
            <w:pPr>
              <w:pStyle w:val="Tablebullet1"/>
              <w:rPr>
                <w:lang w:val="en-US"/>
              </w:rPr>
            </w:pPr>
            <w:r w:rsidRPr="00FC6E71">
              <w:rPr>
                <w:lang w:val="en-US"/>
              </w:rPr>
              <w:t>Limited direct evidence to assess occupational and public health risk from BFRs, so can only be inferred through qualitative adductive reasoning.</w:t>
            </w:r>
          </w:p>
        </w:tc>
        <w:tc>
          <w:tcPr>
            <w:tcW w:w="917" w:type="pct"/>
            <w:tcBorders>
              <w:top w:val="single" w:sz="4" w:space="0" w:color="auto"/>
              <w:bottom w:val="single" w:sz="4" w:space="0" w:color="auto"/>
            </w:tcBorders>
            <w:shd w:val="clear" w:color="auto" w:fill="auto"/>
            <w:vAlign w:val="bottom"/>
            <w:hideMark/>
          </w:tcPr>
          <w:p w14:paraId="791DD8A9"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090DBD10"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6F1AD76A"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73C6FE15" w14:textId="155CF6A3"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40E6025"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4D5E2488" w14:textId="77777777" w:rsidTr="00573C4A">
        <w:trPr>
          <w:cantSplit/>
          <w:trHeight w:val="20"/>
        </w:trPr>
        <w:tc>
          <w:tcPr>
            <w:tcW w:w="184" w:type="pct"/>
            <w:vMerge/>
            <w:shd w:val="clear" w:color="auto" w:fill="auto"/>
            <w:vAlign w:val="bottom"/>
          </w:tcPr>
          <w:p w14:paraId="44C8D10A"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67084904" w14:textId="5A1A1EA0"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43E61D3B" w14:textId="77777777" w:rsidR="00032E20" w:rsidRPr="00FC6E71" w:rsidRDefault="00032E20" w:rsidP="00CD6553">
            <w:pPr>
              <w:pStyle w:val="Tabletext"/>
              <w:rPr>
                <w:lang w:val="en-US"/>
              </w:rPr>
            </w:pPr>
            <w:r w:rsidRPr="00FC6E71">
              <w:rPr>
                <w:lang w:val="en-US"/>
              </w:rPr>
              <w:t xml:space="preserve">Children </w:t>
            </w:r>
          </w:p>
        </w:tc>
        <w:tc>
          <w:tcPr>
            <w:tcW w:w="367" w:type="pct"/>
            <w:vMerge/>
            <w:shd w:val="clear" w:color="auto" w:fill="auto"/>
            <w:vAlign w:val="bottom"/>
            <w:hideMark/>
          </w:tcPr>
          <w:p w14:paraId="6DFC4728"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0242CADD" w14:textId="77777777" w:rsidR="00032E20" w:rsidRPr="00FC6E71" w:rsidRDefault="00032E20" w:rsidP="0047409E">
            <w:pPr>
              <w:pStyle w:val="Tablebullet1"/>
              <w:rPr>
                <w:lang w:val="en-US"/>
              </w:rPr>
            </w:pPr>
          </w:p>
        </w:tc>
        <w:tc>
          <w:tcPr>
            <w:tcW w:w="415" w:type="pct"/>
            <w:tcBorders>
              <w:top w:val="single" w:sz="4" w:space="0" w:color="auto"/>
              <w:bottom w:val="single" w:sz="4" w:space="0" w:color="auto"/>
            </w:tcBorders>
            <w:shd w:val="clear" w:color="auto" w:fill="auto"/>
            <w:vAlign w:val="bottom"/>
            <w:hideMark/>
          </w:tcPr>
          <w:p w14:paraId="576D212D"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109EB197" w14:textId="77777777" w:rsidR="00032E20" w:rsidRPr="00FC6E71" w:rsidRDefault="00032E20" w:rsidP="0047409E">
            <w:pPr>
              <w:pStyle w:val="Tablebullet1"/>
              <w:rPr>
                <w:lang w:val="en-US"/>
              </w:rPr>
            </w:pPr>
            <w:r w:rsidRPr="00FC6E71">
              <w:rPr>
                <w:lang w:val="en-US"/>
              </w:rPr>
              <w:t>No direct evidence of exposure to children,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330FAA19"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7AFD5C6B"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64CF5ED1"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02757223" w14:textId="2A6E8F40"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6EA86601"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223C0260" w14:textId="77777777" w:rsidTr="00573C4A">
        <w:trPr>
          <w:cantSplit/>
          <w:trHeight w:val="20"/>
        </w:trPr>
        <w:tc>
          <w:tcPr>
            <w:tcW w:w="184" w:type="pct"/>
            <w:vMerge/>
            <w:tcBorders>
              <w:bottom w:val="single" w:sz="4" w:space="0" w:color="auto"/>
            </w:tcBorders>
            <w:shd w:val="clear" w:color="auto" w:fill="auto"/>
            <w:vAlign w:val="bottom"/>
            <w:hideMark/>
          </w:tcPr>
          <w:p w14:paraId="2FAC6307"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035FD36C" w14:textId="77777777" w:rsidR="00032E20" w:rsidRPr="00FC6E71" w:rsidRDefault="00032E20" w:rsidP="00CD6553">
            <w:pPr>
              <w:pStyle w:val="Tabletext"/>
              <w:rPr>
                <w:lang w:val="en-US"/>
              </w:rPr>
            </w:pPr>
            <w:r w:rsidRPr="00FC6E71">
              <w:rPr>
                <w:lang w:val="en-US"/>
              </w:rPr>
              <w:t>Atmosphere/ inhalation</w:t>
            </w:r>
          </w:p>
        </w:tc>
        <w:tc>
          <w:tcPr>
            <w:tcW w:w="369" w:type="pct"/>
            <w:tcBorders>
              <w:top w:val="single" w:sz="4" w:space="0" w:color="auto"/>
              <w:bottom w:val="single" w:sz="4" w:space="0" w:color="auto"/>
            </w:tcBorders>
            <w:shd w:val="clear" w:color="auto" w:fill="auto"/>
            <w:vAlign w:val="bottom"/>
            <w:hideMark/>
          </w:tcPr>
          <w:p w14:paraId="0E3E7B7A"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0E13B55D"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2521738C" w14:textId="74210D89" w:rsidR="00032E20" w:rsidRPr="00FC6E71" w:rsidRDefault="00032E20" w:rsidP="0047409E">
            <w:pPr>
              <w:pStyle w:val="Tablebullet1"/>
              <w:rPr>
                <w:lang w:val="en-US"/>
              </w:rPr>
            </w:pPr>
            <w:r w:rsidRPr="00FC6E71">
              <w:rPr>
                <w:lang w:val="en-US"/>
              </w:rPr>
              <w:t>Analysis of BFR conc. in plastic waste and subsequent modelling of emissions in China indicate widespread release of BFRs into the environment from incineration plants in China</w:t>
            </w:r>
            <w:r w:rsidR="0047409E" w:rsidRPr="00FC6E71">
              <w:rPr>
                <w:lang w:val="en-US"/>
              </w:rPr>
              <w:t>.</w:t>
            </w:r>
            <w:r w:rsidRPr="00FC6E71">
              <w:rPr>
                <w:lang w:val="en-US"/>
              </w:rPr>
              <w:fldChar w:fldCharType="begin"/>
            </w:r>
            <w:r w:rsidR="00FE6022">
              <w:rPr>
                <w:lang w:val="en-US"/>
              </w:rPr>
              <w:instrText xml:space="preserve"> ADDIN EN.CITE &lt;EndNote&gt;&lt;Cite&gt;&lt;Author&gt;Ni&lt;/Author&gt;&lt;Year&gt;2016&lt;/Year&gt;&lt;RecNum&gt;5801&lt;/RecNum&gt;&lt;DisplayText&gt;&lt;style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rPr>
                <w:lang w:val="en-US"/>
              </w:rPr>
              <w:fldChar w:fldCharType="separate"/>
            </w:r>
            <w:r w:rsidR="00FE6022" w:rsidRPr="00FE6022">
              <w:rPr>
                <w:noProof/>
                <w:vertAlign w:val="superscript"/>
                <w:lang w:val="en-US"/>
              </w:rPr>
              <w:t>71</w:t>
            </w:r>
            <w:r w:rsidRPr="00FC6E71">
              <w:rPr>
                <w:lang w:val="en-US"/>
              </w:rPr>
              <w:fldChar w:fldCharType="end"/>
            </w:r>
            <w:r w:rsidRPr="00FC6E71">
              <w:rPr>
                <w:lang w:val="en-US"/>
              </w:rPr>
              <w:t xml:space="preserve"> </w:t>
            </w:r>
          </w:p>
          <w:p w14:paraId="0F5A95A2" w14:textId="77777777" w:rsidR="00032E20" w:rsidRPr="00FC6E71" w:rsidRDefault="00032E20" w:rsidP="0047409E">
            <w:pPr>
              <w:pStyle w:val="Tablebullet1"/>
              <w:rPr>
                <w:lang w:val="en-US"/>
              </w:rPr>
            </w:pPr>
            <w:r w:rsidRPr="00FC6E71">
              <w:rPr>
                <w:lang w:val="en-US"/>
              </w:rPr>
              <w:t>Informal workers likely to be disproportionately affected as participants operate in proximity to significant open burning.</w:t>
            </w:r>
          </w:p>
        </w:tc>
        <w:tc>
          <w:tcPr>
            <w:tcW w:w="415" w:type="pct"/>
            <w:tcBorders>
              <w:top w:val="single" w:sz="4" w:space="0" w:color="auto"/>
              <w:bottom w:val="single" w:sz="4" w:space="0" w:color="auto"/>
            </w:tcBorders>
            <w:shd w:val="clear" w:color="auto" w:fill="auto"/>
            <w:vAlign w:val="bottom"/>
            <w:hideMark/>
          </w:tcPr>
          <w:p w14:paraId="212B1E2D"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0E317247" w14:textId="77777777" w:rsidR="00032E20" w:rsidRPr="00FC6E71" w:rsidRDefault="00032E20" w:rsidP="0047409E">
            <w:pPr>
              <w:pStyle w:val="Tablebullet1"/>
              <w:rPr>
                <w:lang w:val="en-US"/>
              </w:rPr>
            </w:pPr>
            <w:r w:rsidRPr="00FC6E71">
              <w:rPr>
                <w:lang w:val="en-US"/>
              </w:rPr>
              <w:t>No direct evidence of exposure to informal workers,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19F9BDAD"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1CEE4BF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7CE4624B" w14:textId="77777777" w:rsidR="00032E20" w:rsidRPr="00FC6E71" w:rsidRDefault="00032E20" w:rsidP="00CD6553">
            <w:pPr>
              <w:pStyle w:val="Tabletext"/>
              <w:rPr>
                <w:lang w:val="en-US"/>
              </w:rPr>
            </w:pPr>
            <w:r w:rsidRPr="00FC6E71">
              <w:rPr>
                <w:lang w:val="en-US"/>
              </w:rPr>
              <w:t>5</w:t>
            </w:r>
          </w:p>
        </w:tc>
        <w:tc>
          <w:tcPr>
            <w:tcW w:w="92" w:type="pct"/>
            <w:tcBorders>
              <w:top w:val="single" w:sz="4" w:space="0" w:color="auto"/>
              <w:bottom w:val="single" w:sz="4" w:space="0" w:color="auto"/>
            </w:tcBorders>
            <w:shd w:val="thinDiagStripe" w:color="FF0000" w:fill="FFFFFF"/>
            <w:vAlign w:val="bottom"/>
            <w:hideMark/>
          </w:tcPr>
          <w:p w14:paraId="609BE037" w14:textId="6E7A6164" w:rsidR="00032E20" w:rsidRPr="006E5D5D" w:rsidRDefault="00032E20" w:rsidP="00CD6553">
            <w:pPr>
              <w:pStyle w:val="Tabletext"/>
              <w:rPr>
                <w:b/>
                <w:lang w:val="en-US"/>
              </w:rPr>
            </w:pPr>
            <w:r w:rsidRPr="006E5D5D">
              <w:rPr>
                <w:b/>
                <w:lang w:val="en-US"/>
              </w:rPr>
              <w:t>20</w:t>
            </w:r>
          </w:p>
        </w:tc>
        <w:tc>
          <w:tcPr>
            <w:tcW w:w="490" w:type="pct"/>
            <w:tcBorders>
              <w:top w:val="single" w:sz="4" w:space="0" w:color="auto"/>
              <w:left w:val="nil"/>
              <w:bottom w:val="single" w:sz="4" w:space="0" w:color="auto"/>
            </w:tcBorders>
            <w:shd w:val="clear" w:color="auto" w:fill="auto"/>
            <w:vAlign w:val="bottom"/>
            <w:hideMark/>
          </w:tcPr>
          <w:p w14:paraId="56F57951"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4387DB62" w14:textId="77777777" w:rsidTr="00573C4A">
        <w:trPr>
          <w:cantSplit/>
          <w:trHeight w:val="20"/>
        </w:trPr>
        <w:tc>
          <w:tcPr>
            <w:tcW w:w="184" w:type="pct"/>
            <w:vMerge w:val="restart"/>
            <w:tcBorders>
              <w:top w:val="single" w:sz="4" w:space="0" w:color="auto"/>
            </w:tcBorders>
            <w:shd w:val="clear" w:color="auto" w:fill="auto"/>
            <w:vAlign w:val="bottom"/>
          </w:tcPr>
          <w:p w14:paraId="7333F091" w14:textId="77777777" w:rsidR="00032E20" w:rsidRPr="00FC6E71" w:rsidRDefault="00032E20" w:rsidP="00CD6553">
            <w:pPr>
              <w:pStyle w:val="Tabletext"/>
              <w:rPr>
                <w:lang w:val="en-US"/>
              </w:rPr>
            </w:pPr>
            <w:r w:rsidRPr="00FC6E71">
              <w:rPr>
                <w:lang w:val="en-US"/>
              </w:rPr>
              <w:t>Phth.</w:t>
            </w:r>
          </w:p>
        </w:tc>
        <w:tc>
          <w:tcPr>
            <w:tcW w:w="414" w:type="pct"/>
            <w:vMerge w:val="restart"/>
            <w:tcBorders>
              <w:top w:val="single" w:sz="4" w:space="0" w:color="auto"/>
            </w:tcBorders>
            <w:shd w:val="clear" w:color="auto" w:fill="auto"/>
            <w:vAlign w:val="bottom"/>
            <w:hideMark/>
          </w:tcPr>
          <w:p w14:paraId="2AA0E6C2" w14:textId="76490A48"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79C17285"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tcPr>
          <w:p w14:paraId="0D53548D" w14:textId="77777777" w:rsidR="00032E20" w:rsidRPr="00FC6E71" w:rsidRDefault="00032E20" w:rsidP="00CD6553">
            <w:pPr>
              <w:pStyle w:val="Tabletext"/>
              <w:rPr>
                <w:lang w:val="en-US"/>
              </w:rPr>
            </w:pPr>
            <w:r w:rsidRPr="00FC6E71">
              <w:rPr>
                <w:lang w:val="en-US"/>
              </w:rPr>
              <w:t>IND, CHN</w:t>
            </w:r>
          </w:p>
        </w:tc>
        <w:tc>
          <w:tcPr>
            <w:tcW w:w="877" w:type="pct"/>
            <w:vMerge w:val="restart"/>
            <w:tcBorders>
              <w:top w:val="single" w:sz="4" w:space="0" w:color="auto"/>
            </w:tcBorders>
            <w:shd w:val="clear" w:color="auto" w:fill="auto"/>
            <w:vAlign w:val="bottom"/>
            <w:hideMark/>
          </w:tcPr>
          <w:p w14:paraId="50DF5EFE" w14:textId="504B1927" w:rsidR="00032E20" w:rsidRPr="00FC6E71" w:rsidRDefault="00032E20" w:rsidP="0047409E">
            <w:pPr>
              <w:pStyle w:val="Tablebullet1"/>
              <w:rPr>
                <w:lang w:val="en-US"/>
              </w:rPr>
            </w:pPr>
            <w:r w:rsidRPr="00FC6E71">
              <w:rPr>
                <w:lang w:val="en-US"/>
              </w:rPr>
              <w:t>Ambient atmospheric concentrations in open burning areas comparable</w:t>
            </w:r>
            <w:r w:rsidRPr="00FC6E71">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 </w:instrText>
            </w:r>
            <w:r w:rsidR="00FE6022">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84, 85</w:t>
            </w:r>
            <w:r w:rsidRPr="00FC6E71">
              <w:rPr>
                <w:lang w:val="en-US"/>
              </w:rPr>
              <w:fldChar w:fldCharType="end"/>
            </w:r>
            <w:r w:rsidRPr="00FC6E71">
              <w:rPr>
                <w:lang w:val="en-US"/>
              </w:rPr>
              <w:t xml:space="preserve"> with concentrations inside extrusion </w:t>
            </w:r>
            <w:r w:rsidRPr="00FC6E71">
              <w:rPr>
                <w:lang w:val="en-US"/>
              </w:rPr>
              <w:lastRenderedPageBreak/>
              <w:t>plants</w:t>
            </w:r>
            <w:r w:rsidRPr="00FC6E71">
              <w:rPr>
                <w:lang w:val="en-US"/>
              </w:rPr>
              <w:fldChar w:fldCharType="begin">
                <w:fldData xml:space="preserve">PEVuZE5vdGU+PENpdGU+PEF1dGhvcj5IdWFuZzwvQXV0aG9yPjxZZWFyPjIwMTM8L1llYXI+PFJl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</w:fldData>
              </w:fldChar>
            </w:r>
            <w:r w:rsidR="00FE6022">
              <w:rPr>
                <w:lang w:val="en-US"/>
              </w:rPr>
              <w:instrText xml:space="preserve"> ADDIN EN.CITE </w:instrText>
            </w:r>
            <w:r w:rsidR="00FE6022">
              <w:rPr>
                <w:lang w:val="en-US"/>
              </w:rPr>
              <w:fldChar w:fldCharType="begin">
                <w:fldData xml:space="preserve">PEVuZE5vdGU+PENpdGU+PEF1dGhvcj5IdWFuZzwvQXV0aG9yPjxZZWFyPjIwMTM8L1llYXI+PFJl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88</w:t>
            </w:r>
            <w:r w:rsidRPr="00FC6E71">
              <w:rPr>
                <w:lang w:val="en-US"/>
              </w:rPr>
              <w:fldChar w:fldCharType="end"/>
            </w:r>
            <w:r w:rsidRPr="00FC6E71">
              <w:rPr>
                <w:lang w:val="en-US"/>
              </w:rPr>
              <w:t xml:space="preserve"> and 2–10 times greater than maximum values reported in Paris</w:t>
            </w:r>
            <w:r w:rsidRPr="00FC6E71">
              <w:rPr>
                <w:lang w:val="en-US"/>
              </w:rPr>
              <w:fldChar w:fldCharType="begin"/>
            </w:r>
            <w:r w:rsidR="00FE6022">
              <w:rPr>
                <w:lang w:val="en-US"/>
              </w:rPr>
              <w:instrText xml:space="preserve"> ADDIN EN.CITE &lt;EndNote&gt;&lt;Cite&gt;&lt;Author&gt;Teil&lt;/Author&gt;&lt;Year&gt;2006&lt;/Year&gt;&lt;RecNum&gt;5821&lt;/RecNum&gt;&lt;DisplayText&gt;&lt;style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rPr>
                <w:lang w:val="en-US"/>
              </w:rPr>
              <w:fldChar w:fldCharType="separate"/>
            </w:r>
            <w:r w:rsidR="00FE6022" w:rsidRPr="00FE6022">
              <w:rPr>
                <w:noProof/>
                <w:vertAlign w:val="superscript"/>
                <w:lang w:val="en-US"/>
              </w:rPr>
              <w:t>86</w:t>
            </w:r>
            <w:r w:rsidRPr="00FC6E71">
              <w:rPr>
                <w:lang w:val="en-US"/>
              </w:rPr>
              <w:fldChar w:fldCharType="end"/>
            </w:r>
            <w:r w:rsidRPr="00FC6E71">
              <w:rPr>
                <w:lang w:val="en-US"/>
              </w:rPr>
              <w:t xml:space="preserve"> where limited open burning takes place.</w:t>
            </w:r>
          </w:p>
          <w:p w14:paraId="244C11D6" w14:textId="5FFAEA48" w:rsidR="00032E20" w:rsidRPr="00FC6E71" w:rsidRDefault="00032E20" w:rsidP="00FE6022">
            <w:pPr>
              <w:pStyle w:val="Tablebullet1"/>
              <w:rPr>
                <w:lang w:val="en-US"/>
              </w:rPr>
            </w:pPr>
            <w:r w:rsidRPr="00FC6E71">
              <w:rPr>
                <w:lang w:val="en-US"/>
              </w:rPr>
              <w:t>50-60% of phthalate contributions in open burning areas modelled to originate from plastic waste burning</w:t>
            </w:r>
            <w:r w:rsidR="0047409E" w:rsidRPr="00FC6E71">
              <w:rPr>
                <w:lang w:val="en-US"/>
              </w:rPr>
              <w:t>.</w:t>
            </w:r>
            <w:r w:rsidRPr="00FC6E71">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 </w:instrText>
            </w:r>
            <w:r w:rsidR="00FE6022">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84, 85</w:t>
            </w:r>
            <w:r w:rsidRPr="00FC6E71">
              <w:rPr>
                <w:lang w:val="en-US"/>
              </w:rPr>
              <w:fldChar w:fldCharType="end"/>
            </w:r>
          </w:p>
        </w:tc>
        <w:tc>
          <w:tcPr>
            <w:tcW w:w="415" w:type="pct"/>
            <w:vMerge w:val="restart"/>
            <w:tcBorders>
              <w:top w:val="single" w:sz="4" w:space="0" w:color="auto"/>
            </w:tcBorders>
            <w:shd w:val="clear" w:color="auto" w:fill="auto"/>
            <w:vAlign w:val="bottom"/>
          </w:tcPr>
          <w:p w14:paraId="1555173C" w14:textId="77777777" w:rsidR="00032E20" w:rsidRPr="00FC6E71" w:rsidRDefault="00032E20" w:rsidP="00CD6553">
            <w:pPr>
              <w:pStyle w:val="Tabletext"/>
              <w:rPr>
                <w:lang w:val="en-US"/>
              </w:rPr>
            </w:pPr>
            <w:r w:rsidRPr="00FC6E71">
              <w:rPr>
                <w:lang w:val="en-US"/>
              </w:rPr>
              <w:lastRenderedPageBreak/>
              <w:t xml:space="preserve">PVC, PC-ABS, K-resin </w:t>
            </w:r>
          </w:p>
        </w:tc>
        <w:tc>
          <w:tcPr>
            <w:tcW w:w="691" w:type="pct"/>
            <w:tcBorders>
              <w:top w:val="single" w:sz="4" w:space="0" w:color="auto"/>
              <w:bottom w:val="single" w:sz="4" w:space="0" w:color="auto"/>
            </w:tcBorders>
            <w:shd w:val="clear" w:color="auto" w:fill="auto"/>
            <w:vAlign w:val="bottom"/>
            <w:hideMark/>
          </w:tcPr>
          <w:p w14:paraId="7C692020" w14:textId="677C538E" w:rsidR="00032E20" w:rsidRPr="00FC6E71" w:rsidRDefault="00032E20" w:rsidP="0047409E">
            <w:pPr>
              <w:pStyle w:val="Tablebullet1"/>
              <w:rPr>
                <w:lang w:val="en-US"/>
              </w:rPr>
            </w:pPr>
            <w:r w:rsidRPr="00FC6E71">
              <w:rPr>
                <w:lang w:val="en-US"/>
              </w:rPr>
              <w:t xml:space="preserve">Though atmospheric levels higher in exposed areas, not </w:t>
            </w:r>
            <w:r w:rsidR="002A646B" w:rsidRPr="00FC6E71">
              <w:rPr>
                <w:lang w:val="en-US"/>
              </w:rPr>
              <w:t>contextualized</w:t>
            </w:r>
            <w:r w:rsidRPr="00FC6E71">
              <w:rPr>
                <w:lang w:val="en-US"/>
              </w:rPr>
              <w:t xml:space="preserve"> with air guidelines.</w:t>
            </w:r>
          </w:p>
        </w:tc>
        <w:tc>
          <w:tcPr>
            <w:tcW w:w="917" w:type="pct"/>
            <w:tcBorders>
              <w:top w:val="single" w:sz="4" w:space="0" w:color="auto"/>
              <w:bottom w:val="single" w:sz="4" w:space="0" w:color="auto"/>
            </w:tcBorders>
            <w:shd w:val="clear" w:color="auto" w:fill="auto"/>
            <w:vAlign w:val="bottom"/>
            <w:hideMark/>
          </w:tcPr>
          <w:p w14:paraId="680268D4"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3F7C7AF0" w14:textId="77777777" w:rsidR="00032E20" w:rsidRPr="00FC6E71" w:rsidRDefault="00032E20" w:rsidP="00CD6553">
            <w:pPr>
              <w:pStyle w:val="Tabletext"/>
              <w:rPr>
                <w:lang w:val="en-US"/>
              </w:rPr>
            </w:pPr>
            <w:r w:rsidRPr="00FC6E71">
              <w:rPr>
                <w:lang w:val="en-US"/>
              </w:rPr>
              <w:t>2</w:t>
            </w:r>
          </w:p>
        </w:tc>
        <w:tc>
          <w:tcPr>
            <w:tcW w:w="92" w:type="pct"/>
            <w:tcBorders>
              <w:top w:val="single" w:sz="4" w:space="0" w:color="auto"/>
              <w:bottom w:val="single" w:sz="4" w:space="0" w:color="auto"/>
            </w:tcBorders>
            <w:shd w:val="clear" w:color="auto" w:fill="auto"/>
            <w:vAlign w:val="bottom"/>
            <w:hideMark/>
          </w:tcPr>
          <w:p w14:paraId="25850E9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vertStripe" w:color="FFFF00" w:fill="FFFFFF"/>
            <w:vAlign w:val="bottom"/>
            <w:hideMark/>
          </w:tcPr>
          <w:p w14:paraId="7C8CD884" w14:textId="67F71CAE" w:rsidR="00032E20" w:rsidRPr="006E5D5D" w:rsidRDefault="00032E20" w:rsidP="00CD6553">
            <w:pPr>
              <w:pStyle w:val="Tabletext"/>
              <w:rPr>
                <w:b/>
                <w:lang w:val="en-US"/>
              </w:rPr>
            </w:pPr>
            <w:r w:rsidRPr="006E5D5D">
              <w:rPr>
                <w:b/>
                <w:lang w:val="en-US"/>
              </w:rPr>
              <w:t>8</w:t>
            </w:r>
          </w:p>
        </w:tc>
        <w:tc>
          <w:tcPr>
            <w:tcW w:w="490" w:type="pct"/>
            <w:tcBorders>
              <w:top w:val="single" w:sz="4" w:space="0" w:color="auto"/>
              <w:left w:val="nil"/>
              <w:bottom w:val="single" w:sz="4" w:space="0" w:color="auto"/>
            </w:tcBorders>
            <w:shd w:val="clear" w:color="auto" w:fill="auto"/>
            <w:vAlign w:val="bottom"/>
            <w:hideMark/>
          </w:tcPr>
          <w:p w14:paraId="425B4C38"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6AD38FB8" w14:textId="77777777" w:rsidTr="00573C4A">
        <w:trPr>
          <w:cantSplit/>
          <w:trHeight w:val="20"/>
        </w:trPr>
        <w:tc>
          <w:tcPr>
            <w:tcW w:w="184" w:type="pct"/>
            <w:vMerge/>
            <w:shd w:val="clear" w:color="auto" w:fill="auto"/>
            <w:vAlign w:val="bottom"/>
          </w:tcPr>
          <w:p w14:paraId="4DF80CAD"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400B2D07"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07CB39C4" w14:textId="77777777" w:rsidR="00032E20" w:rsidRPr="00FC6E71" w:rsidRDefault="00032E20" w:rsidP="00CD6553">
            <w:pPr>
              <w:pStyle w:val="Tabletext"/>
              <w:rPr>
                <w:lang w:val="en-US"/>
              </w:rPr>
            </w:pPr>
            <w:r w:rsidRPr="00FC6E71">
              <w:rPr>
                <w:lang w:val="en-US"/>
              </w:rPr>
              <w:t>Workers (informal)</w:t>
            </w:r>
          </w:p>
        </w:tc>
        <w:tc>
          <w:tcPr>
            <w:tcW w:w="367" w:type="pct"/>
            <w:vMerge/>
            <w:shd w:val="clear" w:color="auto" w:fill="auto"/>
            <w:vAlign w:val="bottom"/>
            <w:hideMark/>
          </w:tcPr>
          <w:p w14:paraId="1A73CDFA"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67B1A504" w14:textId="77777777" w:rsidR="00032E20" w:rsidRPr="00FC6E71" w:rsidRDefault="00032E20" w:rsidP="00CD6553">
            <w:pPr>
              <w:pStyle w:val="Tabletext"/>
              <w:rPr>
                <w:lang w:val="en-US"/>
              </w:rPr>
            </w:pPr>
          </w:p>
        </w:tc>
        <w:tc>
          <w:tcPr>
            <w:tcW w:w="415" w:type="pct"/>
            <w:vMerge/>
            <w:shd w:val="clear" w:color="auto" w:fill="auto"/>
            <w:vAlign w:val="bottom"/>
          </w:tcPr>
          <w:p w14:paraId="2514894F"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1FE46309" w14:textId="45BB233A" w:rsidR="00032E20" w:rsidRPr="00FC6E71" w:rsidRDefault="00032E20" w:rsidP="0047409E">
            <w:pPr>
              <w:pStyle w:val="Tablebullet1"/>
              <w:rPr>
                <w:lang w:val="en-US"/>
              </w:rPr>
            </w:pPr>
            <w:r w:rsidRPr="00FC6E71">
              <w:rPr>
                <w:lang w:val="en-US"/>
              </w:rPr>
              <w:t xml:space="preserve">Though atmospheric levels higher in exposed areas, not </w:t>
            </w:r>
            <w:r w:rsidR="002A646B" w:rsidRPr="00FC6E71">
              <w:rPr>
                <w:lang w:val="en-US"/>
              </w:rPr>
              <w:t>contextualized</w:t>
            </w:r>
            <w:r w:rsidRPr="00FC6E71">
              <w:rPr>
                <w:lang w:val="en-US"/>
              </w:rPr>
              <w:t xml:space="preserve"> with air guidelines.</w:t>
            </w:r>
          </w:p>
          <w:p w14:paraId="17B800C0" w14:textId="77777777" w:rsidR="00032E20" w:rsidRPr="00FC6E71" w:rsidRDefault="00032E20" w:rsidP="0047409E">
            <w:pPr>
              <w:pStyle w:val="Tablebullet1"/>
              <w:rPr>
                <w:lang w:val="en-US"/>
              </w:rPr>
            </w:pPr>
            <w:r w:rsidRPr="00FC6E71">
              <w:rPr>
                <w:lang w:val="en-US"/>
              </w:rPr>
              <w:t>Risk not quantified.</w:t>
            </w:r>
          </w:p>
        </w:tc>
        <w:tc>
          <w:tcPr>
            <w:tcW w:w="917" w:type="pct"/>
            <w:tcBorders>
              <w:top w:val="single" w:sz="4" w:space="0" w:color="auto"/>
              <w:bottom w:val="single" w:sz="4" w:space="0" w:color="auto"/>
            </w:tcBorders>
            <w:shd w:val="clear" w:color="auto" w:fill="auto"/>
            <w:vAlign w:val="bottom"/>
            <w:hideMark/>
          </w:tcPr>
          <w:p w14:paraId="09018D3C"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1B93F537"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1632FE39"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3D4F8FDF" w14:textId="0E143A06"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04F3C93"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13D8D389" w14:textId="77777777" w:rsidTr="00573C4A">
        <w:trPr>
          <w:cantSplit/>
          <w:trHeight w:val="20"/>
        </w:trPr>
        <w:tc>
          <w:tcPr>
            <w:tcW w:w="184" w:type="pct"/>
            <w:vMerge/>
            <w:tcBorders>
              <w:bottom w:val="single" w:sz="4" w:space="0" w:color="auto"/>
            </w:tcBorders>
            <w:shd w:val="clear" w:color="auto" w:fill="auto"/>
            <w:vAlign w:val="bottom"/>
            <w:hideMark/>
          </w:tcPr>
          <w:p w14:paraId="513D6826"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3BD15FA2" w14:textId="78A3E69E" w:rsidR="00032E20" w:rsidRPr="00FC6E71" w:rsidRDefault="00032E20" w:rsidP="00CD6553">
            <w:pPr>
              <w:pStyle w:val="Tabletext"/>
              <w:rPr>
                <w:lang w:val="en-US"/>
              </w:rPr>
            </w:pPr>
            <w:r w:rsidRPr="00FC6E71">
              <w:rPr>
                <w:lang w:val="en-US"/>
              </w:rPr>
              <w:t>Soil</w:t>
            </w:r>
            <w:r w:rsidR="004E4F71" w:rsidRPr="00FC6E71">
              <w:rPr>
                <w:lang w:val="en-US"/>
              </w:rPr>
              <w:t>/ m</w:t>
            </w:r>
            <w:r w:rsidRPr="00FC6E71">
              <w:rPr>
                <w:lang w:val="en-US"/>
              </w:rPr>
              <w:t xml:space="preserve">outhing </w:t>
            </w:r>
          </w:p>
        </w:tc>
        <w:tc>
          <w:tcPr>
            <w:tcW w:w="369" w:type="pct"/>
            <w:tcBorders>
              <w:top w:val="single" w:sz="4" w:space="0" w:color="auto"/>
              <w:bottom w:val="single" w:sz="4" w:space="0" w:color="auto"/>
            </w:tcBorders>
            <w:shd w:val="clear" w:color="auto" w:fill="auto"/>
            <w:vAlign w:val="bottom"/>
            <w:hideMark/>
          </w:tcPr>
          <w:p w14:paraId="6A4E9DEB"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650D38EE"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474DE644" w14:textId="184C67CD" w:rsidR="00032E20" w:rsidRPr="00FC6E71" w:rsidRDefault="00032E20" w:rsidP="00FE6022">
            <w:pPr>
              <w:pStyle w:val="Tablebullet1"/>
              <w:rPr>
                <w:lang w:val="en-US"/>
              </w:rPr>
            </w:pPr>
            <w:r w:rsidRPr="00FC6E71">
              <w:rPr>
                <w:lang w:val="en-US"/>
              </w:rPr>
              <w:t>Deposition to soil and waterbodies</w:t>
            </w:r>
            <w:r w:rsidRPr="00FC6E71">
              <w:rPr>
                <w:lang w:val="en-US"/>
              </w:rPr>
              <w:fldChar w:fldCharType="begin">
                <w:fldData xml:space="preserve">PEVuZE5vdGU+PENpdGU+PEF1dGhvcj5XYW5nPC9BdXRob3I+PFllYXI+MjAxMTwvWWVhcj48UmVj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</w:fldData>
              </w:fldChar>
            </w:r>
            <w:r w:rsidR="00FE6022">
              <w:rPr>
                <w:lang w:val="en-US"/>
              </w:rPr>
              <w:instrText xml:space="preserve"> ADDIN EN.CITE </w:instrText>
            </w:r>
            <w:r w:rsidR="00FE6022">
              <w:rPr>
                <w:lang w:val="en-US"/>
              </w:rPr>
              <w:fldChar w:fldCharType="begin">
                <w:fldData xml:space="preserve">PEVuZE5vdGU+PENpdGU+PEF1dGhvcj5XYW5nPC9BdXRob3I+PFllYXI+MjAxMTwvWWVhcj48UmVj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145</w:t>
            </w:r>
            <w:r w:rsidRPr="00FC6E71">
              <w:rPr>
                <w:lang w:val="en-US"/>
              </w:rPr>
              <w:fldChar w:fldCharType="end"/>
            </w:r>
            <w:r w:rsidRPr="00FC6E71">
              <w:rPr>
                <w:lang w:val="en-US"/>
              </w:rPr>
              <w:t xml:space="preserve"> indicated in plastics recycling area could be a consequence of extrusion and/or open burning.</w:t>
            </w:r>
          </w:p>
        </w:tc>
        <w:tc>
          <w:tcPr>
            <w:tcW w:w="415" w:type="pct"/>
            <w:vMerge/>
            <w:tcBorders>
              <w:bottom w:val="single" w:sz="4" w:space="0" w:color="auto"/>
            </w:tcBorders>
            <w:shd w:val="clear" w:color="auto" w:fill="auto"/>
            <w:vAlign w:val="bottom"/>
            <w:hideMark/>
          </w:tcPr>
          <w:p w14:paraId="12879672"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76A361C9" w14:textId="77777777" w:rsidR="00032E20" w:rsidRPr="00FC6E71" w:rsidRDefault="00032E20" w:rsidP="0047409E">
            <w:pPr>
              <w:pStyle w:val="Tablebullet1"/>
              <w:rPr>
                <w:lang w:val="en-US"/>
              </w:rPr>
            </w:pPr>
            <w:r w:rsidRPr="00FC6E71">
              <w:rPr>
                <w:lang w:val="en-US"/>
              </w:rPr>
              <w:t>No direct evidence of exposure to children,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74EB5C12"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043808B7" w14:textId="77777777" w:rsidR="00032E20" w:rsidRPr="00FC6E71" w:rsidRDefault="00032E20" w:rsidP="00CD6553">
            <w:pPr>
              <w:pStyle w:val="Tabletext"/>
              <w:rPr>
                <w:lang w:val="en-US"/>
              </w:rPr>
            </w:pPr>
            <w:r w:rsidRPr="00FC6E71">
              <w:rPr>
                <w:lang w:val="en-US"/>
              </w:rPr>
              <w:t>2</w:t>
            </w:r>
          </w:p>
        </w:tc>
        <w:tc>
          <w:tcPr>
            <w:tcW w:w="92" w:type="pct"/>
            <w:tcBorders>
              <w:top w:val="single" w:sz="4" w:space="0" w:color="auto"/>
              <w:bottom w:val="single" w:sz="4" w:space="0" w:color="auto"/>
            </w:tcBorders>
            <w:shd w:val="clear" w:color="auto" w:fill="auto"/>
            <w:vAlign w:val="bottom"/>
            <w:hideMark/>
          </w:tcPr>
          <w:p w14:paraId="74B316CA"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vertStripe" w:color="FFFF00" w:fill="FFFFFF"/>
            <w:vAlign w:val="bottom"/>
            <w:hideMark/>
          </w:tcPr>
          <w:p w14:paraId="157E3A12" w14:textId="3902A07E" w:rsidR="00032E20" w:rsidRPr="006E5D5D" w:rsidRDefault="00032E20" w:rsidP="00CD6553">
            <w:pPr>
              <w:pStyle w:val="Tabletext"/>
              <w:rPr>
                <w:b/>
                <w:lang w:val="en-US"/>
              </w:rPr>
            </w:pPr>
            <w:r w:rsidRPr="006E5D5D">
              <w:rPr>
                <w:b/>
                <w:lang w:val="en-US"/>
              </w:rPr>
              <w:t>8</w:t>
            </w:r>
          </w:p>
        </w:tc>
        <w:tc>
          <w:tcPr>
            <w:tcW w:w="490" w:type="pct"/>
            <w:tcBorders>
              <w:top w:val="single" w:sz="4" w:space="0" w:color="auto"/>
              <w:left w:val="nil"/>
              <w:bottom w:val="single" w:sz="4" w:space="0" w:color="auto"/>
            </w:tcBorders>
            <w:shd w:val="clear" w:color="auto" w:fill="auto"/>
            <w:vAlign w:val="bottom"/>
            <w:hideMark/>
          </w:tcPr>
          <w:p w14:paraId="26869397"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1A907324" w14:textId="77777777" w:rsidTr="00573C4A">
        <w:trPr>
          <w:cantSplit/>
          <w:trHeight w:val="20"/>
        </w:trPr>
        <w:tc>
          <w:tcPr>
            <w:tcW w:w="184" w:type="pct"/>
            <w:vMerge w:val="restart"/>
            <w:tcBorders>
              <w:top w:val="single" w:sz="4" w:space="0" w:color="auto"/>
            </w:tcBorders>
            <w:shd w:val="clear" w:color="auto" w:fill="auto"/>
            <w:vAlign w:val="bottom"/>
          </w:tcPr>
          <w:p w14:paraId="0037F3C8" w14:textId="77777777" w:rsidR="00032E20" w:rsidRPr="00FC6E71" w:rsidRDefault="00032E20" w:rsidP="00CD6553">
            <w:pPr>
              <w:pStyle w:val="Tabletext"/>
              <w:rPr>
                <w:lang w:val="en-US"/>
              </w:rPr>
            </w:pPr>
            <w:r w:rsidRPr="00FC6E71">
              <w:rPr>
                <w:lang w:val="en-US"/>
              </w:rPr>
              <w:t>BPA</w:t>
            </w:r>
          </w:p>
        </w:tc>
        <w:tc>
          <w:tcPr>
            <w:tcW w:w="414" w:type="pct"/>
            <w:vMerge w:val="restart"/>
            <w:tcBorders>
              <w:top w:val="single" w:sz="4" w:space="0" w:color="auto"/>
            </w:tcBorders>
            <w:shd w:val="clear" w:color="auto" w:fill="auto"/>
            <w:vAlign w:val="bottom"/>
          </w:tcPr>
          <w:p w14:paraId="7D8FFE4B" w14:textId="4847F575"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181B7DC2"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71B43CBD" w14:textId="77777777" w:rsidR="00032E20" w:rsidRPr="00FC6E71" w:rsidRDefault="00032E20" w:rsidP="00CD6553">
            <w:pPr>
              <w:pStyle w:val="Tabletext"/>
              <w:rPr>
                <w:lang w:val="en-US"/>
              </w:rPr>
            </w:pPr>
            <w:r w:rsidRPr="00FC6E71">
              <w:rPr>
                <w:lang w:val="en-US"/>
              </w:rPr>
              <w:t>IND, CHN, JPN, NZL</w:t>
            </w:r>
            <w:r w:rsidRPr="00FC6E71">
              <w:rPr>
                <w:lang w:val="en-US"/>
              </w:rPr>
              <w:br/>
            </w:r>
            <w:r w:rsidRPr="00FC6E71">
              <w:rPr>
                <w:lang w:val="en-US"/>
              </w:rPr>
              <w:br/>
              <w:t>Indian, Atlantic and Pacific Oceans and Polar Regions</w:t>
            </w:r>
          </w:p>
        </w:tc>
        <w:tc>
          <w:tcPr>
            <w:tcW w:w="877" w:type="pct"/>
            <w:vMerge w:val="restart"/>
            <w:tcBorders>
              <w:top w:val="single" w:sz="4" w:space="0" w:color="auto"/>
            </w:tcBorders>
            <w:shd w:val="clear" w:color="auto" w:fill="auto"/>
            <w:vAlign w:val="bottom"/>
            <w:hideMark/>
          </w:tcPr>
          <w:p w14:paraId="2A8B0085" w14:textId="4C1D752B" w:rsidR="00032E20" w:rsidRPr="00FC6E71" w:rsidRDefault="00032E20" w:rsidP="00FE6022">
            <w:pPr>
              <w:pStyle w:val="Tablebullet1"/>
              <w:rPr>
                <w:lang w:val="en-US"/>
              </w:rPr>
            </w:pPr>
            <w:r w:rsidRPr="00FC6E71">
              <w:rPr>
                <w:lang w:val="en-US"/>
              </w:rPr>
              <w:t>Causal inference between open burning of plastics and high BPA concentrations in the atmosphere</w:t>
            </w:r>
            <w:r w:rsidR="0047409E" w:rsidRPr="00FC6E71">
              <w:rPr>
                <w:lang w:val="en-US"/>
              </w:rPr>
              <w:t>,</w:t>
            </w:r>
            <w:r w:rsidRPr="00FC6E71">
              <w:rPr>
                <w:lang w:val="en-US"/>
              </w:rPr>
              <w:fldChar w:fldCharType="begin"/>
            </w:r>
            <w:r w:rsidR="00FE6022">
              <w:rPr>
                <w:lang w:val="en-US"/>
              </w:rPr>
              <w:instrText xml:space="preserve"> ADDIN EN.CITE &lt;EndNote&gt;&lt;Cite&gt;&lt;Author&gt;Fu&lt;/Author&gt;&lt;Year&gt;2010&lt;/Year&gt;&lt;RecNum&gt;5200&lt;/RecNum&gt;&lt;DisplayText&gt;&lt;style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Pr="00FC6E71">
              <w:rPr>
                <w:lang w:val="en-US"/>
              </w:rPr>
              <w:fldChar w:fldCharType="separate"/>
            </w:r>
            <w:r w:rsidR="00FE6022" w:rsidRPr="00FE6022">
              <w:rPr>
                <w:noProof/>
                <w:vertAlign w:val="superscript"/>
                <w:lang w:val="en-US"/>
              </w:rPr>
              <w:t>126</w:t>
            </w:r>
            <w:r w:rsidRPr="00FC6E71">
              <w:rPr>
                <w:lang w:val="en-US"/>
              </w:rPr>
              <w:fldChar w:fldCharType="end"/>
            </w:r>
            <w:r w:rsidRPr="00FC6E71">
              <w:rPr>
                <w:lang w:val="en-US"/>
              </w:rPr>
              <w:t xml:space="preserve"> however then health implications of these concentrations are unknown.</w:t>
            </w:r>
          </w:p>
        </w:tc>
        <w:tc>
          <w:tcPr>
            <w:tcW w:w="415" w:type="pct"/>
            <w:vMerge w:val="restart"/>
            <w:tcBorders>
              <w:top w:val="single" w:sz="4" w:space="0" w:color="auto"/>
            </w:tcBorders>
            <w:shd w:val="clear" w:color="auto" w:fill="auto"/>
            <w:vAlign w:val="bottom"/>
            <w:hideMark/>
          </w:tcPr>
          <w:p w14:paraId="319FAA7C" w14:textId="77777777" w:rsidR="00032E20" w:rsidRPr="00FC6E71" w:rsidRDefault="00032E20" w:rsidP="00CD6553">
            <w:pPr>
              <w:pStyle w:val="Tabletext"/>
              <w:rPr>
                <w:lang w:val="en-US"/>
              </w:rPr>
            </w:pPr>
            <w:r w:rsidRPr="00FC6E71">
              <w:rPr>
                <w:lang w:val="en-US"/>
              </w:rPr>
              <w:t xml:space="preserve">Epoxy resin &amp; PC </w:t>
            </w:r>
          </w:p>
        </w:tc>
        <w:tc>
          <w:tcPr>
            <w:tcW w:w="691" w:type="pct"/>
            <w:vMerge w:val="restart"/>
            <w:tcBorders>
              <w:top w:val="single" w:sz="4" w:space="0" w:color="auto"/>
            </w:tcBorders>
            <w:shd w:val="clear" w:color="auto" w:fill="auto"/>
            <w:vAlign w:val="bottom"/>
            <w:hideMark/>
          </w:tcPr>
          <w:p w14:paraId="555C2B6A" w14:textId="77777777" w:rsidR="00032E20" w:rsidRPr="00FC6E71" w:rsidRDefault="00032E20" w:rsidP="0047409E">
            <w:pPr>
              <w:pStyle w:val="Tablebullet1"/>
              <w:rPr>
                <w:lang w:val="en-US"/>
              </w:rPr>
            </w:pPr>
            <w:r w:rsidRPr="00FC6E71">
              <w:rPr>
                <w:lang w:val="en-US"/>
              </w:rPr>
              <w:t>Although link established between high atmospheric concentrations and open burning identified, the health impacts of these concentrations are unknown.</w:t>
            </w:r>
          </w:p>
        </w:tc>
        <w:tc>
          <w:tcPr>
            <w:tcW w:w="917" w:type="pct"/>
            <w:tcBorders>
              <w:top w:val="single" w:sz="4" w:space="0" w:color="auto"/>
              <w:bottom w:val="single" w:sz="4" w:space="0" w:color="auto"/>
            </w:tcBorders>
            <w:shd w:val="clear" w:color="auto" w:fill="auto"/>
            <w:vAlign w:val="bottom"/>
            <w:hideMark/>
          </w:tcPr>
          <w:p w14:paraId="4BFA6F94" w14:textId="77777777" w:rsidR="00032E20" w:rsidRPr="00FC6E71" w:rsidRDefault="00032E20" w:rsidP="0047409E">
            <w:pPr>
              <w:pStyle w:val="Tablebullet1"/>
              <w:rPr>
                <w:lang w:val="en-US"/>
              </w:rPr>
            </w:pPr>
            <w:r w:rsidRPr="00FC6E71">
              <w:rPr>
                <w:lang w:val="en-US"/>
              </w:rPr>
              <w:t>Potentially entire global urban population vulnerable.</w:t>
            </w:r>
          </w:p>
        </w:tc>
        <w:tc>
          <w:tcPr>
            <w:tcW w:w="92" w:type="pct"/>
            <w:tcBorders>
              <w:top w:val="single" w:sz="4" w:space="0" w:color="auto"/>
              <w:bottom w:val="single" w:sz="4" w:space="0" w:color="auto"/>
            </w:tcBorders>
            <w:shd w:val="clear" w:color="auto" w:fill="auto"/>
            <w:vAlign w:val="bottom"/>
            <w:hideMark/>
          </w:tcPr>
          <w:p w14:paraId="61975416"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0581A93C"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5A462316" w14:textId="34D3D0F9"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4FBCD6FC"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7F8D92D1" w14:textId="77777777" w:rsidTr="00573C4A">
        <w:trPr>
          <w:cantSplit/>
          <w:trHeight w:val="20"/>
        </w:trPr>
        <w:tc>
          <w:tcPr>
            <w:tcW w:w="184" w:type="pct"/>
            <w:vMerge/>
            <w:tcBorders>
              <w:bottom w:val="single" w:sz="4" w:space="0" w:color="auto"/>
            </w:tcBorders>
            <w:shd w:val="clear" w:color="auto" w:fill="auto"/>
            <w:vAlign w:val="bottom"/>
            <w:hideMark/>
          </w:tcPr>
          <w:p w14:paraId="329DEDA4"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6FB283F1"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2E7CACD0"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7FFE6F91"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5F0AFCDE" w14:textId="77777777" w:rsidR="00032E20" w:rsidRPr="00FC6E71" w:rsidRDefault="00032E20" w:rsidP="0047409E">
            <w:pPr>
              <w:pStyle w:val="Tablebullet1"/>
              <w:rPr>
                <w:lang w:val="en-US"/>
              </w:rPr>
            </w:pPr>
          </w:p>
        </w:tc>
        <w:tc>
          <w:tcPr>
            <w:tcW w:w="415" w:type="pct"/>
            <w:vMerge/>
            <w:tcBorders>
              <w:bottom w:val="single" w:sz="4" w:space="0" w:color="auto"/>
            </w:tcBorders>
            <w:shd w:val="clear" w:color="auto" w:fill="auto"/>
            <w:vAlign w:val="bottom"/>
            <w:hideMark/>
          </w:tcPr>
          <w:p w14:paraId="4393BFC4"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1630AA5B"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64042AF7"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0EF131A1"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5609B68B"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4DACD028" w14:textId="3D04BA12"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79BA6A51"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654F0CDD" w14:textId="77777777" w:rsidTr="00573C4A">
        <w:trPr>
          <w:cantSplit/>
          <w:trHeight w:val="20"/>
        </w:trPr>
        <w:tc>
          <w:tcPr>
            <w:tcW w:w="184" w:type="pct"/>
            <w:vMerge w:val="restart"/>
            <w:tcBorders>
              <w:top w:val="single" w:sz="4" w:space="0" w:color="auto"/>
            </w:tcBorders>
            <w:shd w:val="clear" w:color="auto" w:fill="auto"/>
            <w:vAlign w:val="bottom"/>
          </w:tcPr>
          <w:p w14:paraId="7546639E" w14:textId="77777777" w:rsidR="00032E20" w:rsidRPr="00FC6E71" w:rsidRDefault="00032E20" w:rsidP="00CD6553">
            <w:pPr>
              <w:pStyle w:val="Tabletext"/>
              <w:rPr>
                <w:lang w:val="en-US"/>
              </w:rPr>
            </w:pPr>
            <w:r w:rsidRPr="00FC6E71">
              <w:rPr>
                <w:lang w:val="en-US"/>
              </w:rPr>
              <w:lastRenderedPageBreak/>
              <w:t>PTE</w:t>
            </w:r>
          </w:p>
        </w:tc>
        <w:tc>
          <w:tcPr>
            <w:tcW w:w="414" w:type="pct"/>
            <w:tcBorders>
              <w:top w:val="single" w:sz="4" w:space="0" w:color="auto"/>
              <w:bottom w:val="single" w:sz="4" w:space="0" w:color="auto"/>
            </w:tcBorders>
            <w:shd w:val="clear" w:color="auto" w:fill="auto"/>
            <w:vAlign w:val="bottom"/>
            <w:hideMark/>
          </w:tcPr>
          <w:p w14:paraId="2868A2CE"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513A7CCC"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tcPr>
          <w:p w14:paraId="4BD26E48" w14:textId="77777777" w:rsidR="00032E20" w:rsidRPr="00FC6E71" w:rsidRDefault="00032E20" w:rsidP="00CD6553">
            <w:pPr>
              <w:pStyle w:val="Tabletext"/>
              <w:rPr>
                <w:lang w:val="en-US"/>
              </w:rPr>
            </w:pPr>
            <w:r w:rsidRPr="00FC6E71">
              <w:rPr>
                <w:lang w:val="en-US"/>
              </w:rPr>
              <w:t>GRC, KOR, USA, CHN, VEN, CAN</w:t>
            </w:r>
          </w:p>
        </w:tc>
        <w:tc>
          <w:tcPr>
            <w:tcW w:w="877" w:type="pct"/>
            <w:vMerge w:val="restart"/>
            <w:tcBorders>
              <w:top w:val="single" w:sz="4" w:space="0" w:color="auto"/>
            </w:tcBorders>
            <w:shd w:val="clear" w:color="auto" w:fill="auto"/>
            <w:vAlign w:val="bottom"/>
            <w:hideMark/>
          </w:tcPr>
          <w:p w14:paraId="62DDA7A1" w14:textId="6EDF0897" w:rsidR="00032E20" w:rsidRPr="00FC6E71" w:rsidRDefault="00032E20" w:rsidP="0047409E">
            <w:pPr>
              <w:pStyle w:val="Tablebullet1"/>
              <w:rPr>
                <w:lang w:val="en-US"/>
              </w:rPr>
            </w:pPr>
            <w:r w:rsidRPr="00FC6E71">
              <w:rPr>
                <w:lang w:val="en-US"/>
              </w:rPr>
              <w:t>Laboratory emissions observed</w:t>
            </w:r>
            <w:r w:rsidRPr="00FC6E71">
              <w:rPr>
                <w:lang w:val="en-US"/>
              </w:rPr>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rPr>
                <w:lang w:val="en-US"/>
              </w:rPr>
              <w:instrText xml:space="preserve"> ADDIN EN.CITE </w:instrText>
            </w:r>
            <w:r w:rsidR="00FE6022">
              <w:rPr>
                <w:lang w:val="en-US"/>
              </w:rPr>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96-98</w:t>
            </w:r>
            <w:r w:rsidRPr="00FC6E71">
              <w:rPr>
                <w:lang w:val="en-US"/>
              </w:rPr>
              <w:fldChar w:fldCharType="end"/>
            </w:r>
            <w:r w:rsidRPr="00FC6E71">
              <w:rPr>
                <w:lang w:val="en-US"/>
              </w:rPr>
              <w:t xml:space="preserve"> show metals are emitted when plastics are combusted, albeit in generally low concentrations. </w:t>
            </w:r>
          </w:p>
          <w:p w14:paraId="6C74C5C5" w14:textId="4C8925EE" w:rsidR="00032E20" w:rsidRPr="00FC6E71" w:rsidRDefault="00032E20" w:rsidP="00FE6022">
            <w:pPr>
              <w:pStyle w:val="Tablebullet1"/>
              <w:rPr>
                <w:lang w:val="en-US"/>
              </w:rPr>
            </w:pPr>
            <w:r w:rsidRPr="00FC6E71">
              <w:rPr>
                <w:lang w:val="en-US"/>
              </w:rPr>
              <w:t>Reasons to believe that PTEs are emitted through open burning by assessing evidence of concentrations in soil dust and sediment</w:t>
            </w:r>
            <w:r w:rsidR="0047409E" w:rsidRPr="00FC6E71">
              <w:rPr>
                <w:lang w:val="en-US"/>
              </w:rPr>
              <w:t>.</w:t>
            </w:r>
            <w:r w:rsidRPr="00FC6E71">
              <w:rPr>
                <w:lang w:val="en-US"/>
              </w:rPr>
              <w:fldChar w:fldCharType="begin">
                <w:fldData xml:space="preserve">PEVuZE5vdGU+PENpdGU+PEF1dGhvcj5PeWVndW5sZTwvQXV0aG9yPjxZZWFyPjIwMTY8L1llYXI+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=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PEVuZE5vdGU+PENpdGU+PEF1dGhvcj5PeWVndW5sZTwvQXV0aG9yPjxZZWFyPjIwMTY8L1llYXI+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=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58, 75, 101</w:t>
            </w:r>
            <w:r w:rsidRPr="00FC6E71">
              <w:rPr>
                <w:lang w:val="en-US"/>
              </w:rPr>
              <w:fldChar w:fldCharType="end"/>
            </w:r>
          </w:p>
        </w:tc>
        <w:tc>
          <w:tcPr>
            <w:tcW w:w="415" w:type="pct"/>
            <w:vMerge w:val="restart"/>
            <w:tcBorders>
              <w:top w:val="single" w:sz="4" w:space="0" w:color="auto"/>
            </w:tcBorders>
            <w:shd w:val="clear" w:color="auto" w:fill="auto"/>
            <w:vAlign w:val="bottom"/>
            <w:hideMark/>
          </w:tcPr>
          <w:p w14:paraId="56D40130" w14:textId="2EE871B7" w:rsidR="00032E20" w:rsidRPr="00FC6E71" w:rsidRDefault="00032E20" w:rsidP="00FE6022">
            <w:pPr>
              <w:pStyle w:val="Tabletext"/>
              <w:rPr>
                <w:lang w:val="en-US"/>
              </w:rPr>
            </w:pPr>
            <w:r w:rsidRPr="00FC6E71">
              <w:rPr>
                <w:lang w:val="en-US"/>
              </w:rPr>
              <w:t>Higher conc. detected in PVC waste compared to polyolefins and PET sampled</w:t>
            </w:r>
            <w:r w:rsidRPr="00FC6E71">
              <w:rPr>
                <w:lang w:val="en-US"/>
              </w:rPr>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96</w:t>
            </w:r>
            <w:r w:rsidRPr="00FC6E71">
              <w:rPr>
                <w:lang w:val="en-US"/>
              </w:rPr>
              <w:fldChar w:fldCharType="end"/>
            </w:r>
          </w:p>
        </w:tc>
        <w:tc>
          <w:tcPr>
            <w:tcW w:w="691" w:type="pct"/>
            <w:tcBorders>
              <w:top w:val="single" w:sz="4" w:space="0" w:color="auto"/>
              <w:bottom w:val="single" w:sz="4" w:space="0" w:color="auto"/>
            </w:tcBorders>
            <w:shd w:val="clear" w:color="auto" w:fill="auto"/>
            <w:vAlign w:val="bottom"/>
            <w:hideMark/>
          </w:tcPr>
          <w:p w14:paraId="1E3E7A90" w14:textId="77777777" w:rsidR="00032E20" w:rsidRPr="00FC6E71" w:rsidRDefault="00032E20" w:rsidP="0047409E">
            <w:pPr>
              <w:pStyle w:val="Tablebullet1"/>
              <w:rPr>
                <w:lang w:val="en-US"/>
              </w:rPr>
            </w:pPr>
            <w:r w:rsidRPr="00FC6E71">
              <w:rPr>
                <w:lang w:val="en-US"/>
              </w:rPr>
              <w:t>PTE emissions pose a risk to health and the environment, resulting in a variety of negative health impacts and potential to accumulate in biota. However exposure from open burning plastic waste not quantified and risk not calculated.</w:t>
            </w:r>
          </w:p>
        </w:tc>
        <w:tc>
          <w:tcPr>
            <w:tcW w:w="917" w:type="pct"/>
            <w:tcBorders>
              <w:top w:val="single" w:sz="4" w:space="0" w:color="auto"/>
              <w:bottom w:val="single" w:sz="4" w:space="0" w:color="auto"/>
            </w:tcBorders>
            <w:shd w:val="clear" w:color="auto" w:fill="auto"/>
            <w:vAlign w:val="bottom"/>
            <w:hideMark/>
          </w:tcPr>
          <w:p w14:paraId="5DF09DE8"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72E6C4F0"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1A1E2E77"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12E947B3" w14:textId="796327AA"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1A7067E9"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4D955C35" w14:textId="77777777" w:rsidTr="00573C4A">
        <w:trPr>
          <w:cantSplit/>
          <w:trHeight w:val="20"/>
        </w:trPr>
        <w:tc>
          <w:tcPr>
            <w:tcW w:w="184" w:type="pct"/>
            <w:vMerge/>
            <w:shd w:val="clear" w:color="auto" w:fill="auto"/>
            <w:vAlign w:val="bottom"/>
          </w:tcPr>
          <w:p w14:paraId="24AD7578"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2D8047C0" w14:textId="39139260"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2D4D4B58" w14:textId="77777777" w:rsidR="00032E20" w:rsidRPr="00FC6E71" w:rsidRDefault="00032E20" w:rsidP="00CD6553">
            <w:pPr>
              <w:pStyle w:val="Tabletext"/>
              <w:rPr>
                <w:lang w:val="en-US"/>
              </w:rPr>
            </w:pPr>
            <w:r w:rsidRPr="00FC6E71">
              <w:rPr>
                <w:lang w:val="en-US"/>
              </w:rPr>
              <w:t>Workers (informal)</w:t>
            </w:r>
          </w:p>
        </w:tc>
        <w:tc>
          <w:tcPr>
            <w:tcW w:w="367" w:type="pct"/>
            <w:vMerge/>
            <w:shd w:val="clear" w:color="auto" w:fill="auto"/>
            <w:vAlign w:val="bottom"/>
          </w:tcPr>
          <w:p w14:paraId="09504A76"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68453C06" w14:textId="77777777" w:rsidR="00032E20" w:rsidRPr="00FC6E71" w:rsidRDefault="00032E20" w:rsidP="0047409E">
            <w:pPr>
              <w:pStyle w:val="Tablebullet1"/>
              <w:rPr>
                <w:lang w:val="en-US"/>
              </w:rPr>
            </w:pPr>
          </w:p>
        </w:tc>
        <w:tc>
          <w:tcPr>
            <w:tcW w:w="415" w:type="pct"/>
            <w:vMerge/>
            <w:shd w:val="clear" w:color="auto" w:fill="auto"/>
            <w:vAlign w:val="bottom"/>
            <w:hideMark/>
          </w:tcPr>
          <w:p w14:paraId="431CA3FF"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3CCC441B" w14:textId="77777777" w:rsidR="00032E20" w:rsidRPr="00FC6E71" w:rsidRDefault="00032E20" w:rsidP="0047409E">
            <w:pPr>
              <w:pStyle w:val="Tablebullet1"/>
              <w:rPr>
                <w:lang w:val="en-US"/>
              </w:rPr>
            </w:pPr>
            <w:r w:rsidRPr="00FC6E71">
              <w:rPr>
                <w:lang w:val="en-US"/>
              </w:rPr>
              <w:t>Although not quantified, the potential health risk through inhalation, in the case of prolonged, close proximity to open burning activities sufficient to score through qualitative adductive reasoning.</w:t>
            </w:r>
          </w:p>
        </w:tc>
        <w:tc>
          <w:tcPr>
            <w:tcW w:w="917" w:type="pct"/>
            <w:tcBorders>
              <w:top w:val="single" w:sz="4" w:space="0" w:color="auto"/>
              <w:bottom w:val="single" w:sz="4" w:space="0" w:color="auto"/>
            </w:tcBorders>
            <w:shd w:val="clear" w:color="auto" w:fill="auto"/>
            <w:vAlign w:val="bottom"/>
            <w:hideMark/>
          </w:tcPr>
          <w:p w14:paraId="035D8AD1"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36A32095"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2B25D7DC"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65D6E3B1" w14:textId="6BF5B0DF"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7FE9F628"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329C31FA" w14:textId="77777777" w:rsidTr="00573C4A">
        <w:trPr>
          <w:cantSplit/>
          <w:trHeight w:val="20"/>
        </w:trPr>
        <w:tc>
          <w:tcPr>
            <w:tcW w:w="184" w:type="pct"/>
            <w:vMerge/>
            <w:tcBorders>
              <w:bottom w:val="single" w:sz="4" w:space="0" w:color="auto"/>
            </w:tcBorders>
            <w:shd w:val="clear" w:color="auto" w:fill="auto"/>
            <w:vAlign w:val="bottom"/>
            <w:hideMark/>
          </w:tcPr>
          <w:p w14:paraId="75FF4ADF"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5DE8433F" w14:textId="2AF1C2DA"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3268BA01"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76B48456"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0645DE7E" w14:textId="52A4C441" w:rsidR="00032E20" w:rsidRPr="00FC6E71" w:rsidRDefault="00032E20" w:rsidP="0047409E">
            <w:pPr>
              <w:pStyle w:val="Tablebullet1"/>
              <w:rPr>
                <w:lang w:val="en-US"/>
              </w:rPr>
            </w:pPr>
            <w:r w:rsidRPr="00FC6E71">
              <w:rPr>
                <w:lang w:val="en-US"/>
              </w:rPr>
              <w:t>Soil concentrations of PTEs linked directly to open burning</w:t>
            </w:r>
            <w:r w:rsidRPr="00FC6E71">
              <w:rPr>
                <w:lang w:val="en-US"/>
              </w:rPr>
              <w:fldChar w:fldCharType="begin"/>
            </w:r>
            <w:r w:rsidR="00FE6022">
              <w:rPr>
                <w:lang w:val="en-US"/>
              </w:rPr>
              <w:instrText xml:space="preserve"> ADDIN EN.CITE &lt;EndNote&gt;&lt;Cite&gt;&lt;Author&gt;Oyegunle&lt;/Author&gt;&lt;Year&gt;2016&lt;/Year&gt;&lt;RecNum&gt;2842&lt;/RecNum&gt;&lt;DisplayText&gt;&lt;style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rPr>
                <w:lang w:val="en-US"/>
              </w:rPr>
              <w:fldChar w:fldCharType="separate"/>
            </w:r>
            <w:r w:rsidR="00FE6022" w:rsidRPr="00FE6022">
              <w:rPr>
                <w:noProof/>
                <w:vertAlign w:val="superscript"/>
                <w:lang w:val="en-US"/>
              </w:rPr>
              <w:t>58</w:t>
            </w:r>
            <w:r w:rsidRPr="00FC6E71">
              <w:rPr>
                <w:lang w:val="en-US"/>
              </w:rPr>
              <w:fldChar w:fldCharType="end"/>
            </w:r>
            <w:r w:rsidRPr="00FC6E71">
              <w:rPr>
                <w:lang w:val="en-US"/>
              </w:rPr>
              <w:t xml:space="preserve"> and inferred circumstantially</w:t>
            </w:r>
            <w:r w:rsidR="0047409E" w:rsidRPr="00FC6E71">
              <w:rPr>
                <w:lang w:val="en-US"/>
              </w:rPr>
              <w:t>.</w:t>
            </w:r>
            <w:r w:rsidRPr="00FC6E71">
              <w:rPr>
                <w:lang w:val="en-US"/>
              </w:rPr>
              <w:fldChar w:fldCharType="begin">
                <w:fldData xml:space="preserve">PEVuZE5vdGU+PENpdGU+PEF1dGhvcj5UYW5nPC9BdXRob3I+PFllYXI+MjAxNjwvWWVhcj48UmVj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==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PEVuZE5vdGU+PENpdGU+PEF1dGhvcj5UYW5nPC9BdXRob3I+PFllYXI+MjAxNjwvWWVhcj48UmVj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==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75, 101</w:t>
            </w:r>
            <w:r w:rsidRPr="00FC6E71">
              <w:rPr>
                <w:lang w:val="en-US"/>
              </w:rPr>
              <w:fldChar w:fldCharType="end"/>
            </w:r>
          </w:p>
          <w:p w14:paraId="41753601" w14:textId="1693CFFE" w:rsidR="00032E20" w:rsidRPr="00FC6E71" w:rsidRDefault="00032E20" w:rsidP="00FE6022">
            <w:pPr>
              <w:pStyle w:val="Tablebullet1"/>
              <w:rPr>
                <w:lang w:val="en-US"/>
              </w:rPr>
            </w:pPr>
            <w:r w:rsidRPr="00FC6E71">
              <w:rPr>
                <w:lang w:val="en-US"/>
              </w:rPr>
              <w:t>Non-carcinogenic hazard quotient for children at mean 1.67</w:t>
            </w:r>
            <w:r w:rsidRPr="00FC6E71">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w:t>
            </w:r>
            <w:r w:rsidRPr="00FC6E71">
              <w:rPr>
                <w:lang w:val="en-US"/>
              </w:rPr>
              <w:fldChar w:fldCharType="end"/>
            </w:r>
            <w:r w:rsidRPr="00FC6E71">
              <w:rPr>
                <w:lang w:val="en-US"/>
              </w:rPr>
              <w:t xml:space="preserve"> and 2.06</w:t>
            </w:r>
            <w:r w:rsidRPr="00FC6E71">
              <w:rPr>
                <w:lang w:val="en-US"/>
              </w:rPr>
              <w:fldChar w:fldCharType="begin">
                <w:fldData xml:space="preserve">PEVuZE5vdGU+PENpdGU+PEF1dGhvcj5UYW5nPC9BdXRob3I+PFllYXI+MjAxNjwvWWVhcj48UmVj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c3NtZW50LCBCZWlqaW5nIDEwMDAxMiwgUGVvcGxlcyBSIENoaW5hLiYjeEQ7aHVhbmdxZkBjcmFl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PEVuZE5vdGU+PENpdGU+PEF1dGhvcj5UYW5nPC9BdXRob3I+PFllYXI+MjAxNjwvWWVhcj48UmVj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c3NtZW50LCBCZWlqaW5nIDEwMDAxMiwgUGVvcGxlcyBSIENoaW5hLiYjeEQ7aHVhbmdxZkBjcmFl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101</w:t>
            </w:r>
            <w:r w:rsidRPr="00FC6E71">
              <w:rPr>
                <w:lang w:val="en-US"/>
              </w:rPr>
              <w:fldChar w:fldCharType="end"/>
            </w:r>
            <w:r w:rsidRPr="00FC6E71">
              <w:rPr>
                <w:lang w:val="en-US"/>
              </w:rPr>
              <w:t xml:space="preserve"> for soil and dusts respectively.  </w:t>
            </w:r>
          </w:p>
        </w:tc>
        <w:tc>
          <w:tcPr>
            <w:tcW w:w="415" w:type="pct"/>
            <w:vMerge/>
            <w:tcBorders>
              <w:bottom w:val="single" w:sz="4" w:space="0" w:color="auto"/>
            </w:tcBorders>
            <w:shd w:val="clear" w:color="auto" w:fill="auto"/>
            <w:vAlign w:val="bottom"/>
            <w:hideMark/>
          </w:tcPr>
          <w:p w14:paraId="48A5A0F9"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151D5DC8" w14:textId="77777777" w:rsidR="00032E20" w:rsidRPr="00FC6E71" w:rsidRDefault="00032E20" w:rsidP="0047409E">
            <w:pPr>
              <w:pStyle w:val="Tablebullet1"/>
              <w:rPr>
                <w:lang w:val="en-US"/>
              </w:rPr>
            </w:pPr>
            <w:r w:rsidRPr="00FC6E71">
              <w:rPr>
                <w:lang w:val="en-US"/>
              </w:rPr>
              <w:t>Though based on specific conditions in one area of China, it is reasonable to assume similar conditions throughout other areas of LIMICs where similar industry exists.</w:t>
            </w:r>
          </w:p>
        </w:tc>
        <w:tc>
          <w:tcPr>
            <w:tcW w:w="917" w:type="pct"/>
            <w:tcBorders>
              <w:top w:val="single" w:sz="4" w:space="0" w:color="auto"/>
              <w:bottom w:val="single" w:sz="4" w:space="0" w:color="auto"/>
            </w:tcBorders>
            <w:shd w:val="clear" w:color="auto" w:fill="auto"/>
            <w:vAlign w:val="bottom"/>
            <w:hideMark/>
          </w:tcPr>
          <w:p w14:paraId="22A375A9"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73E58A1E"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47F083C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70FD46AE" w14:textId="4B8F4EA0"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F8D810A"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21E12C05" w14:textId="77777777" w:rsidTr="00573C4A">
        <w:trPr>
          <w:cantSplit/>
          <w:trHeight w:val="20"/>
        </w:trPr>
        <w:tc>
          <w:tcPr>
            <w:tcW w:w="184" w:type="pct"/>
            <w:tcBorders>
              <w:top w:val="single" w:sz="4" w:space="0" w:color="auto"/>
            </w:tcBorders>
            <w:shd w:val="clear" w:color="auto" w:fill="auto"/>
            <w:vAlign w:val="bottom"/>
            <w:hideMark/>
          </w:tcPr>
          <w:p w14:paraId="2D361964" w14:textId="77777777" w:rsidR="00032E20" w:rsidRPr="00FC6E71" w:rsidRDefault="00032E20" w:rsidP="00CD6553">
            <w:pPr>
              <w:pStyle w:val="Tabletext"/>
              <w:rPr>
                <w:lang w:val="en-US"/>
              </w:rPr>
            </w:pPr>
            <w:r w:rsidRPr="00FC6E71">
              <w:rPr>
                <w:lang w:val="en-US"/>
              </w:rPr>
              <w:lastRenderedPageBreak/>
              <w:t>DRC</w:t>
            </w:r>
          </w:p>
        </w:tc>
        <w:tc>
          <w:tcPr>
            <w:tcW w:w="414" w:type="pct"/>
            <w:tcBorders>
              <w:top w:val="single" w:sz="4" w:space="0" w:color="auto"/>
              <w:bottom w:val="single" w:sz="4" w:space="0" w:color="auto"/>
            </w:tcBorders>
            <w:shd w:val="clear" w:color="auto" w:fill="auto"/>
            <w:vAlign w:val="bottom"/>
            <w:hideMark/>
          </w:tcPr>
          <w:p w14:paraId="0F78D571"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29A107CD" w14:textId="77777777" w:rsidR="00032E20" w:rsidRPr="00FC6E71" w:rsidRDefault="00032E20" w:rsidP="00CD6553">
            <w:pPr>
              <w:pStyle w:val="Tabletext"/>
              <w:rPr>
                <w:lang w:val="en-US"/>
              </w:rPr>
            </w:pPr>
            <w:r w:rsidRPr="00FC6E71">
              <w:rPr>
                <w:lang w:val="en-US"/>
              </w:rPr>
              <w:t>Population</w:t>
            </w:r>
          </w:p>
        </w:tc>
        <w:tc>
          <w:tcPr>
            <w:tcW w:w="367" w:type="pct"/>
            <w:tcBorders>
              <w:top w:val="single" w:sz="4" w:space="0" w:color="auto"/>
            </w:tcBorders>
            <w:shd w:val="clear" w:color="auto" w:fill="auto"/>
            <w:vAlign w:val="bottom"/>
          </w:tcPr>
          <w:p w14:paraId="21B4FC58" w14:textId="77777777" w:rsidR="00032E20" w:rsidRPr="00FC6E71" w:rsidRDefault="00032E20" w:rsidP="00CD6553">
            <w:pPr>
              <w:pStyle w:val="Tabletext"/>
              <w:rPr>
                <w:lang w:val="en-US"/>
              </w:rPr>
            </w:pPr>
            <w:r w:rsidRPr="00FC6E71">
              <w:rPr>
                <w:lang w:val="en-US"/>
              </w:rPr>
              <w:t>IND, POL, CHN, KOR</w:t>
            </w:r>
          </w:p>
        </w:tc>
        <w:tc>
          <w:tcPr>
            <w:tcW w:w="877" w:type="pct"/>
            <w:tcBorders>
              <w:top w:val="single" w:sz="4" w:space="0" w:color="auto"/>
            </w:tcBorders>
            <w:shd w:val="clear" w:color="auto" w:fill="auto"/>
            <w:vAlign w:val="bottom"/>
            <w:hideMark/>
          </w:tcPr>
          <w:p w14:paraId="374190A3" w14:textId="64DF66AE" w:rsidR="00032E20" w:rsidRPr="00FC6E71" w:rsidRDefault="00032E20" w:rsidP="0047409E">
            <w:pPr>
              <w:pStyle w:val="Tablebullet1"/>
              <w:rPr>
                <w:lang w:val="en-US"/>
              </w:rPr>
            </w:pPr>
            <w:r w:rsidRPr="00FC6E71">
              <w:rPr>
                <w:lang w:val="en-US"/>
              </w:rPr>
              <w:t>Open burning is considered the largest source of dioxin release</w:t>
            </w:r>
            <w:r w:rsidR="0047409E" w:rsidRPr="00FC6E71">
              <w:rPr>
                <w:lang w:val="en-US"/>
              </w:rPr>
              <w:t>.</w:t>
            </w:r>
            <w:r w:rsidRPr="00FC6E71">
              <w:rPr>
                <w:lang w:val="en-US"/>
              </w:rPr>
              <w:fldChar w:fldCharType="begin">
                <w:fldData xml:space="preserve">PEVuZE5vdGU+PENpdGU+PEF1dGhvcj5GaWVkbGVyPC9BdXRob3I+PFllYXI+MjAwNzwvWWVhcj48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PEVuZE5vdGU+PENpdGU+PEF1dGhvcj5GaWVkbGVyPC9BdXRob3I+PFllYXI+MjAwNzwvWWVhcj48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14, 113, 114</w:t>
            </w:r>
            <w:r w:rsidRPr="00FC6E71">
              <w:rPr>
                <w:lang w:val="en-US"/>
              </w:rPr>
              <w:fldChar w:fldCharType="end"/>
            </w:r>
            <w:r w:rsidRPr="00FC6E71">
              <w:rPr>
                <w:lang w:val="en-US"/>
              </w:rPr>
              <w:t xml:space="preserve"> The contribution made by plastic waste is from mainly PVC and brominated flame retardants</w:t>
            </w:r>
            <w:r w:rsidRPr="00FC6E71">
              <w:rPr>
                <w:lang w:val="en-US"/>
              </w:rPr>
              <w:fldChar w:fldCharType="begin"/>
            </w:r>
            <w:r w:rsidR="00FE6022">
              <w:rPr>
                <w:lang w:val="en-US"/>
              </w:rPr>
              <w:instrText xml:space="preserve"> ADDIN EN.CITE &lt;EndNote&gt;&lt;Cite&gt;&lt;Author&gt;Estrellan&lt;/Author&gt;&lt;Year&gt;2010&lt;/Year&gt;&lt;RecNum&gt;5227&lt;/RecNum&gt;&lt;DisplayText&gt;&lt;style face="superscript"&gt;110&lt;/style&gt;&lt;/DisplayText&gt;&lt;record&gt;&lt;rec-number&gt;5227&lt;/rec-number&gt;&lt;foreign-keys&gt;&lt;key app="EN" db-id="x9ep5rzpeferz2er5wxxvrplewr09fz5setz" timestamp="1576086016" guid="466b344f-45c5-4902-b82b-eb628928d64f"&gt;5227&lt;/key&gt;&lt;/foreign-keys&gt;&lt;ref-type name="Journal Article"&gt;17&lt;/ref-type&gt;&lt;contributors&gt;&lt;authors&gt;&lt;author&gt;Estrellan, Carl Renan&lt;/author&gt;&lt;author&gt;Lino,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www.sciencedirect.com/science/article/pii/S0045653510003711&lt;/url&gt;&lt;/related-urls&gt;&lt;/urls&gt;&lt;electronic-resource-num&gt;https://doi.org/10.1016/j.chemosphere.2010.03.057&lt;/electronic-resource-num&gt;&lt;/record&gt;&lt;/Cite&gt;&lt;/EndNote&gt;</w:instrText>
            </w:r>
            <w:r w:rsidRPr="00FC6E71">
              <w:rPr>
                <w:lang w:val="en-US"/>
              </w:rPr>
              <w:fldChar w:fldCharType="separate"/>
            </w:r>
            <w:r w:rsidR="00FE6022" w:rsidRPr="00FE6022">
              <w:rPr>
                <w:noProof/>
                <w:vertAlign w:val="superscript"/>
                <w:lang w:val="en-US"/>
              </w:rPr>
              <w:t>110</w:t>
            </w:r>
            <w:r w:rsidRPr="00FC6E71">
              <w:rPr>
                <w:lang w:val="en-US"/>
              </w:rPr>
              <w:fldChar w:fldCharType="end"/>
            </w:r>
            <w:r w:rsidRPr="00FC6E71">
              <w:rPr>
                <w:lang w:val="en-US"/>
              </w:rPr>
              <w:t xml:space="preserve"> which contain the relevant halogens but the proportion of emissions from plastic waste i</w:t>
            </w:r>
            <w:r w:rsidR="00A05E5E">
              <w:rPr>
                <w:lang w:val="en-US"/>
              </w:rPr>
              <w:t>s not</w:t>
            </w:r>
            <w:r w:rsidRPr="00FC6E71">
              <w:rPr>
                <w:lang w:val="en-US"/>
              </w:rPr>
              <w:t xml:space="preserve"> well reported.</w:t>
            </w:r>
          </w:p>
          <w:p w14:paraId="6956A0CB" w14:textId="18724432" w:rsidR="00032E20" w:rsidRPr="00FC6E71" w:rsidRDefault="00032E20" w:rsidP="0047409E">
            <w:pPr>
              <w:pStyle w:val="Tablebullet1"/>
              <w:rPr>
                <w:lang w:val="en-US"/>
              </w:rPr>
            </w:pPr>
            <w:r w:rsidRPr="00FC6E71">
              <w:rPr>
                <w:lang w:val="en-US"/>
              </w:rPr>
              <w:t>Emissions are linked to open burning activities in cow’s milk, human breast milk</w:t>
            </w:r>
            <w:r w:rsidRPr="00FC6E71">
              <w:rPr>
                <w:lang w:val="en-US"/>
              </w:rPr>
              <w:fldChar w:fldCharType="begin"/>
            </w:r>
            <w:r w:rsidR="00FE6022">
              <w:rPr>
                <w:lang w:val="en-US"/>
              </w:rPr>
              <w:instrText xml:space="preserve"> ADDIN EN.CITE &lt;EndNote&gt;&lt;Cite&gt;&lt;Author&gt;Kunisue&lt;/Author&gt;&lt;Year&gt;2004&lt;/Year&gt;&lt;RecNum&gt;5179&lt;/RecNum&gt;&lt;DisplayText&gt;&lt;style face="superscript"&gt;116&lt;/style&gt;&lt;/DisplayText&gt;&lt;record&gt;&lt;rec-number&gt;5179&lt;/rec-number&gt;&lt;foreign-keys&gt;&lt;key app="EN" db-id="x9ep5rzpeferz2er5wxxvrplewr09fz5setz" timestamp="1574076211" guid="f9056c71-d724-478b-a385-32ee8cf12206"&gt;5179&lt;/key&gt;&lt;/foreign-keys&gt;&lt;ref-type name="Journal Article"&gt;17&lt;/ref-type&gt;&lt;contributors&gt;&lt;authors&gt;&lt;author&gt;Kunisue, T.&lt;/author&gt;&lt;author&gt;Watanabe, M.&lt;/author&gt;&lt;author&gt;Iwata, H.&lt;/author&gt;&lt;author&gt;Subramanian, A.&lt;/author&gt;&lt;author&gt;Monirith, I.&lt;/author&gt;&lt;author&gt;Minh, T. B.&lt;/author&gt;&lt;author&gt;Baburajendran, R.&lt;/author&gt;&lt;author&gt;Tana, T. S.&lt;/author&gt;&lt;author&gt;Viet, P. H.&lt;/author&gt;&lt;author&gt;Prudente, M.&lt;/author&gt;&lt;author&gt;Tanabe, S. %J Archives of Environmental Contamination&lt;/author&gt;&lt;author&gt;Toxicology&lt;/author&gt;&lt;/authors&gt;&lt;/contributors&gt;&lt;titles&gt;&lt;title&gt;Dioxins and Related Compounds in Human Breast Milk Collected Around Open Dumping Sites in Asian Developing Countries: Bovine Milk as a Potential Source&lt;/title&gt;&lt;/titles&gt;&lt;pages&gt;414-426&lt;/pages&gt;&lt;volume&gt;47&lt;/volume&gt;&lt;number&gt;3&lt;/number&gt;&lt;dates&gt;&lt;year&gt;2004&lt;/year&gt;&lt;pub-dates&gt;&lt;date&gt;September 01&lt;/date&gt;&lt;/pub-dates&gt;&lt;/dates&gt;&lt;isbn&gt;1432-0703&lt;/isbn&gt;&lt;label&gt;Kunisue2004&lt;/label&gt;&lt;work-type&gt;journal article&lt;/work-type&gt;&lt;urls&gt;&lt;related-urls&gt;&lt;url&gt;https://doi.org/10.1007/s00244-004-3172-4&lt;/url&gt;&lt;/related-urls&gt;&lt;/urls&gt;&lt;electronic-resource-num&gt;10.1007/s00244-004-3172-4&lt;/electronic-resource-num&gt;&lt;/record&gt;&lt;/Cite&gt;&lt;/EndNote&gt;</w:instrText>
            </w:r>
            <w:r w:rsidRPr="00FC6E71">
              <w:rPr>
                <w:lang w:val="en-US"/>
              </w:rPr>
              <w:fldChar w:fldCharType="separate"/>
            </w:r>
            <w:r w:rsidR="00FE6022" w:rsidRPr="00FE6022">
              <w:rPr>
                <w:noProof/>
                <w:vertAlign w:val="superscript"/>
                <w:lang w:val="en-US"/>
              </w:rPr>
              <w:t>116</w:t>
            </w:r>
            <w:r w:rsidRPr="00FC6E71">
              <w:rPr>
                <w:lang w:val="en-US"/>
              </w:rPr>
              <w:fldChar w:fldCharType="end"/>
            </w:r>
            <w:r w:rsidRPr="00FC6E71">
              <w:rPr>
                <w:lang w:val="en-US"/>
              </w:rPr>
              <w:t xml:space="preserve"> and soil</w:t>
            </w:r>
            <w:r w:rsidR="0047409E" w:rsidRPr="00FC6E71">
              <w:rPr>
                <w:lang w:val="en-US"/>
              </w:rPr>
              <w:t>.</w:t>
            </w:r>
            <w:r w:rsidRPr="00FC6E71">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117, 120</w:t>
            </w:r>
            <w:r w:rsidRPr="00FC6E71">
              <w:rPr>
                <w:lang w:val="en-US"/>
              </w:rPr>
              <w:fldChar w:fldCharType="end"/>
            </w:r>
          </w:p>
          <w:p w14:paraId="3B6374F2" w14:textId="139D5DEA" w:rsidR="00032E20" w:rsidRPr="00FC6E71" w:rsidRDefault="00032E20" w:rsidP="00FE6022">
            <w:pPr>
              <w:pStyle w:val="Tablebullet1"/>
              <w:rPr>
                <w:lang w:val="en-US"/>
              </w:rPr>
            </w:pPr>
            <w:r w:rsidRPr="00FC6E71">
              <w:rPr>
                <w:lang w:val="en-US"/>
              </w:rPr>
              <w:t xml:space="preserve">Estimated population cancer rates reported from MSW </w:t>
            </w:r>
            <w:r w:rsidRPr="00FC6E71">
              <w:rPr>
                <w:lang w:val="en-US"/>
              </w:rPr>
              <w:fldChar w:fldCharType="begin"/>
            </w:r>
            <w:r w:rsidR="00FE6022">
              <w:rPr>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rPr>
                <w:lang w:val="en-US"/>
              </w:rPr>
              <w:fldChar w:fldCharType="separate"/>
            </w:r>
            <w:r w:rsidR="00FE6022">
              <w:rPr>
                <w:noProof/>
                <w:lang w:val="en-US"/>
              </w:rPr>
              <w:t>Kumari et al.</w:t>
            </w:r>
            <w:r w:rsidR="00FE6022" w:rsidRPr="00FE6022">
              <w:rPr>
                <w:noProof/>
                <w:vertAlign w:val="superscript"/>
                <w:lang w:val="en-US"/>
              </w:rPr>
              <w:t>57</w:t>
            </w:r>
            <w:r w:rsidRPr="00FC6E71">
              <w:rPr>
                <w:lang w:val="en-US"/>
              </w:rPr>
              <w:fldChar w:fldCharType="end"/>
            </w:r>
            <w:r w:rsidRPr="00FC6E71">
              <w:rPr>
                <w:lang w:val="en-US"/>
              </w:rPr>
              <w:t xml:space="preserve"> and d</w:t>
            </w:r>
            <w:r w:rsidR="0047409E" w:rsidRPr="00FC6E71">
              <w:rPr>
                <w:lang w:val="en-US"/>
              </w:rPr>
              <w:t>omestic co-combustion with coal</w:t>
            </w:r>
            <w:r w:rsidRPr="00FC6E71">
              <w:rPr>
                <w:lang w:val="en-US"/>
              </w:rPr>
              <w:fldChar w:fldCharType="begin">
                <w:fldData xml:space="preserve">PEVuZE5vdGU+PENpdGU+PEF1dGhvcj5Eeml1YmFuZWs8L0F1dGhvcj48WWVhcj4yMDE2PC9ZZWFy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</w:fldData>
              </w:fldChar>
            </w:r>
            <w:r w:rsidR="00FE6022">
              <w:rPr>
                <w:lang w:val="en-US"/>
              </w:rPr>
              <w:instrText xml:space="preserve"> ADDIN EN.CITE </w:instrText>
            </w:r>
            <w:r w:rsidR="00FE6022">
              <w:rPr>
                <w:lang w:val="en-US"/>
              </w:rPr>
              <w:fldChar w:fldCharType="begin">
                <w:fldData xml:space="preserve">PEVuZE5vdGU+PENpdGU+PEF1dGhvcj5Eeml1YmFuZWs8L0F1dGhvcj48WWVhcj4yMDE2PC9ZZWFy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115</w:t>
            </w:r>
            <w:r w:rsidRPr="00FC6E71">
              <w:rPr>
                <w:lang w:val="en-US"/>
              </w:rPr>
              <w:fldChar w:fldCharType="end"/>
            </w:r>
            <w:r w:rsidRPr="00FC6E71">
              <w:rPr>
                <w:lang w:val="en-US"/>
              </w:rPr>
              <w:t xml:space="preserve"> - ca. 0.2 - 13 cases of cancer per 100,000 people - not allocated for plastic.</w:t>
            </w:r>
          </w:p>
        </w:tc>
        <w:tc>
          <w:tcPr>
            <w:tcW w:w="415" w:type="pct"/>
            <w:tcBorders>
              <w:top w:val="single" w:sz="4" w:space="0" w:color="auto"/>
            </w:tcBorders>
            <w:shd w:val="clear" w:color="auto" w:fill="auto"/>
            <w:vAlign w:val="bottom"/>
          </w:tcPr>
          <w:p w14:paraId="718A42A6" w14:textId="77777777" w:rsidR="00032E20" w:rsidRPr="00FC6E71" w:rsidRDefault="00032E20" w:rsidP="00CD6553">
            <w:pPr>
              <w:pStyle w:val="Tabletext"/>
              <w:rPr>
                <w:lang w:val="en-US"/>
              </w:rPr>
            </w:pPr>
            <w:r w:rsidRPr="00FC6E71">
              <w:rPr>
                <w:lang w:val="en-US"/>
              </w:rPr>
              <w:t xml:space="preserve">Halogenated plastics such as PVC, PVB, BFRs </w:t>
            </w:r>
          </w:p>
        </w:tc>
        <w:tc>
          <w:tcPr>
            <w:tcW w:w="691" w:type="pct"/>
            <w:tcBorders>
              <w:top w:val="single" w:sz="4" w:space="0" w:color="auto"/>
            </w:tcBorders>
            <w:shd w:val="clear" w:color="auto" w:fill="auto"/>
            <w:vAlign w:val="bottom"/>
          </w:tcPr>
          <w:p w14:paraId="602BD93B"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0D39A140"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76EBCE8B"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4F5F9079"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2036540A" w14:textId="53C83474"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5F42D48E"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2836479B" w14:textId="77777777" w:rsidTr="00573C4A">
        <w:trPr>
          <w:cantSplit/>
          <w:trHeight w:val="20"/>
        </w:trPr>
        <w:tc>
          <w:tcPr>
            <w:tcW w:w="184" w:type="pct"/>
            <w:vMerge w:val="restart"/>
            <w:shd w:val="clear" w:color="auto" w:fill="auto"/>
            <w:vAlign w:val="bottom"/>
            <w:hideMark/>
          </w:tcPr>
          <w:p w14:paraId="56628CE3"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1DC3CED6" w14:textId="77777777" w:rsidR="00032E20" w:rsidRPr="00FC6E71" w:rsidRDefault="00032E20" w:rsidP="00CD6553">
            <w:pPr>
              <w:pStyle w:val="Tabletext"/>
              <w:rPr>
                <w:lang w:val="en-US"/>
              </w:rPr>
            </w:pPr>
            <w:r w:rsidRPr="00FC6E71">
              <w:rPr>
                <w:lang w:val="en-US"/>
              </w:rPr>
              <w:t>Atmosphere /inhalation</w:t>
            </w:r>
          </w:p>
        </w:tc>
        <w:tc>
          <w:tcPr>
            <w:tcW w:w="369" w:type="pct"/>
            <w:tcBorders>
              <w:top w:val="single" w:sz="4" w:space="0" w:color="auto"/>
              <w:bottom w:val="single" w:sz="4" w:space="0" w:color="auto"/>
            </w:tcBorders>
            <w:shd w:val="clear" w:color="auto" w:fill="auto"/>
            <w:vAlign w:val="bottom"/>
            <w:hideMark/>
          </w:tcPr>
          <w:p w14:paraId="7BE2B092" w14:textId="77777777" w:rsidR="00032E20" w:rsidRPr="00FC6E71" w:rsidRDefault="00032E20" w:rsidP="00CD6553">
            <w:pPr>
              <w:pStyle w:val="Tabletext"/>
              <w:rPr>
                <w:lang w:val="en-US"/>
              </w:rPr>
            </w:pPr>
            <w:r w:rsidRPr="00FC6E71">
              <w:rPr>
                <w:lang w:val="en-US"/>
              </w:rPr>
              <w:t>Workers (informal)</w:t>
            </w:r>
          </w:p>
        </w:tc>
        <w:tc>
          <w:tcPr>
            <w:tcW w:w="367" w:type="pct"/>
            <w:vMerge w:val="restart"/>
            <w:shd w:val="clear" w:color="auto" w:fill="auto"/>
            <w:vAlign w:val="bottom"/>
          </w:tcPr>
          <w:p w14:paraId="429CC028" w14:textId="77777777" w:rsidR="00032E20" w:rsidRPr="00FC6E71" w:rsidRDefault="00032E20" w:rsidP="00CD6553">
            <w:pPr>
              <w:pStyle w:val="Tabletext"/>
              <w:rPr>
                <w:lang w:val="en-US"/>
              </w:rPr>
            </w:pPr>
          </w:p>
        </w:tc>
        <w:tc>
          <w:tcPr>
            <w:tcW w:w="877" w:type="pct"/>
            <w:tcBorders>
              <w:bottom w:val="single" w:sz="4" w:space="0" w:color="auto"/>
            </w:tcBorders>
            <w:shd w:val="clear" w:color="auto" w:fill="auto"/>
            <w:vAlign w:val="bottom"/>
            <w:hideMark/>
          </w:tcPr>
          <w:p w14:paraId="1284A6C2" w14:textId="77777777" w:rsidR="00032E20" w:rsidRPr="00FC6E71" w:rsidRDefault="00032E20" w:rsidP="0047409E">
            <w:pPr>
              <w:pStyle w:val="Tablebullet1"/>
              <w:rPr>
                <w:lang w:val="en-US"/>
              </w:rPr>
            </w:pPr>
          </w:p>
        </w:tc>
        <w:tc>
          <w:tcPr>
            <w:tcW w:w="415" w:type="pct"/>
            <w:vMerge w:val="restart"/>
            <w:shd w:val="clear" w:color="auto" w:fill="auto"/>
            <w:vAlign w:val="bottom"/>
          </w:tcPr>
          <w:p w14:paraId="05FE2D5B" w14:textId="77777777" w:rsidR="00032E20" w:rsidRPr="00FC6E71" w:rsidRDefault="00032E20" w:rsidP="00CD6553">
            <w:pPr>
              <w:pStyle w:val="Tabletext"/>
              <w:rPr>
                <w:lang w:val="en-US"/>
              </w:rPr>
            </w:pPr>
          </w:p>
        </w:tc>
        <w:tc>
          <w:tcPr>
            <w:tcW w:w="691" w:type="pct"/>
            <w:vMerge w:val="restart"/>
            <w:shd w:val="clear" w:color="auto" w:fill="auto"/>
            <w:vAlign w:val="bottom"/>
          </w:tcPr>
          <w:p w14:paraId="031EBD7A"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4D579463"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33E4741B"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5E470DF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66F0AF79" w14:textId="4291284C"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3A88ABDE"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0855BAEF" w14:textId="77777777" w:rsidTr="00573C4A">
        <w:trPr>
          <w:cantSplit/>
          <w:trHeight w:val="20"/>
        </w:trPr>
        <w:tc>
          <w:tcPr>
            <w:tcW w:w="184" w:type="pct"/>
            <w:vMerge/>
            <w:tcBorders>
              <w:bottom w:val="single" w:sz="4" w:space="0" w:color="auto"/>
            </w:tcBorders>
            <w:shd w:val="clear" w:color="auto" w:fill="auto"/>
            <w:vAlign w:val="bottom"/>
            <w:hideMark/>
          </w:tcPr>
          <w:p w14:paraId="4565C49F"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6C34F441" w14:textId="08040D88"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468B626A"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6C4B5FA3"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22A0D5F8" w14:textId="0EA5E02F" w:rsidR="00032E20" w:rsidRPr="00FC6E71" w:rsidRDefault="00032E20" w:rsidP="00FE6022">
            <w:pPr>
              <w:pStyle w:val="Tablebullet1"/>
              <w:rPr>
                <w:lang w:val="en-US"/>
              </w:rPr>
            </w:pPr>
            <w:r w:rsidRPr="00FC6E71">
              <w:rPr>
                <w:lang w:val="en-US"/>
              </w:rPr>
              <w:t>Soil concentrations</w:t>
            </w:r>
            <w:r w:rsidRPr="00FC6E71">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117, 120</w:t>
            </w:r>
            <w:r w:rsidRPr="00FC6E71">
              <w:rPr>
                <w:lang w:val="en-US"/>
              </w:rPr>
              <w:fldChar w:fldCharType="end"/>
            </w:r>
            <w:r w:rsidRPr="00FC6E71">
              <w:rPr>
                <w:lang w:val="en-US"/>
              </w:rPr>
              <w:t xml:space="preserve"> in open burning areas exceeded Canadian soil guidelines by several thousand times in many cases posing significant risk to children living near open burning activities.</w:t>
            </w:r>
          </w:p>
        </w:tc>
        <w:tc>
          <w:tcPr>
            <w:tcW w:w="415" w:type="pct"/>
            <w:vMerge/>
            <w:tcBorders>
              <w:bottom w:val="single" w:sz="4" w:space="0" w:color="auto"/>
            </w:tcBorders>
            <w:shd w:val="clear" w:color="auto" w:fill="auto"/>
            <w:vAlign w:val="bottom"/>
            <w:hideMark/>
          </w:tcPr>
          <w:p w14:paraId="0F3D5859"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3F730C39"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3BA8C1E5"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54234A34"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68E288D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55A801FC" w14:textId="55C3C380"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960F9A3"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3FD447D6" w14:textId="77777777" w:rsidTr="00573C4A">
        <w:trPr>
          <w:cantSplit/>
          <w:trHeight w:val="20"/>
        </w:trPr>
        <w:tc>
          <w:tcPr>
            <w:tcW w:w="184" w:type="pct"/>
            <w:vMerge w:val="restart"/>
            <w:tcBorders>
              <w:top w:val="single" w:sz="4" w:space="0" w:color="auto"/>
            </w:tcBorders>
            <w:shd w:val="clear" w:color="auto" w:fill="auto"/>
            <w:vAlign w:val="bottom"/>
            <w:hideMark/>
          </w:tcPr>
          <w:p w14:paraId="5BF118B2" w14:textId="77777777" w:rsidR="00032E20" w:rsidRPr="00FC6E71" w:rsidRDefault="00032E20" w:rsidP="00CD6553">
            <w:pPr>
              <w:pStyle w:val="Tabletext"/>
              <w:rPr>
                <w:lang w:val="en-US"/>
              </w:rPr>
            </w:pPr>
            <w:r w:rsidRPr="00FC6E71">
              <w:rPr>
                <w:lang w:val="en-US"/>
              </w:rPr>
              <w:lastRenderedPageBreak/>
              <w:t>PM</w:t>
            </w:r>
          </w:p>
        </w:tc>
        <w:tc>
          <w:tcPr>
            <w:tcW w:w="414" w:type="pct"/>
            <w:tcBorders>
              <w:top w:val="single" w:sz="4" w:space="0" w:color="auto"/>
              <w:bottom w:val="single" w:sz="4" w:space="0" w:color="auto"/>
            </w:tcBorders>
            <w:shd w:val="clear" w:color="auto" w:fill="auto"/>
            <w:vAlign w:val="bottom"/>
            <w:hideMark/>
          </w:tcPr>
          <w:p w14:paraId="4B4D5581"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70D624D4" w14:textId="77777777" w:rsidR="00032E20" w:rsidRPr="00FC6E71" w:rsidRDefault="00032E20" w:rsidP="00CD6553">
            <w:pPr>
              <w:pStyle w:val="Tabletext"/>
              <w:rPr>
                <w:lang w:val="en-US"/>
              </w:rPr>
            </w:pPr>
            <w:r w:rsidRPr="00FC6E71">
              <w:rPr>
                <w:lang w:val="en-US"/>
              </w:rPr>
              <w:t>Population</w:t>
            </w:r>
          </w:p>
        </w:tc>
        <w:tc>
          <w:tcPr>
            <w:tcW w:w="367" w:type="pct"/>
            <w:tcBorders>
              <w:top w:val="single" w:sz="4" w:space="0" w:color="auto"/>
              <w:bottom w:val="single" w:sz="4" w:space="0" w:color="auto"/>
            </w:tcBorders>
            <w:shd w:val="clear" w:color="auto" w:fill="auto"/>
            <w:vAlign w:val="bottom"/>
            <w:hideMark/>
          </w:tcPr>
          <w:p w14:paraId="624FD997" w14:textId="77777777" w:rsidR="00032E20" w:rsidRPr="00FC6E71" w:rsidRDefault="00032E20" w:rsidP="00CD6553">
            <w:pPr>
              <w:pStyle w:val="Tabletext"/>
              <w:rPr>
                <w:lang w:val="en-US"/>
              </w:rPr>
            </w:pPr>
            <w:r w:rsidRPr="00FC6E71">
              <w:rPr>
                <w:lang w:val="en-US"/>
              </w:rPr>
              <w:t>KOR, VEN, USA, CHN</w:t>
            </w:r>
          </w:p>
        </w:tc>
        <w:tc>
          <w:tcPr>
            <w:tcW w:w="877" w:type="pct"/>
            <w:vMerge w:val="restart"/>
            <w:tcBorders>
              <w:top w:val="single" w:sz="4" w:space="0" w:color="auto"/>
            </w:tcBorders>
            <w:shd w:val="clear" w:color="auto" w:fill="auto"/>
            <w:vAlign w:val="bottom"/>
            <w:hideMark/>
          </w:tcPr>
          <w:p w14:paraId="2C5B6A5F" w14:textId="4EB3F13F" w:rsidR="00032E20" w:rsidRPr="00FC6E71" w:rsidRDefault="00032E20" w:rsidP="0047409E">
            <w:pPr>
              <w:pStyle w:val="Tablebullet1"/>
              <w:rPr>
                <w:lang w:val="en-US"/>
              </w:rPr>
            </w:pPr>
            <w:r w:rsidRPr="00FC6E71">
              <w:rPr>
                <w:lang w:val="en-US"/>
              </w:rPr>
              <w:t>Though the contribution of plastic waste is not known, open burning of all MSW is estimated</w:t>
            </w:r>
            <w:r w:rsidRPr="00FC6E71">
              <w:rPr>
                <w:lang w:val="en-US"/>
              </w:rPr>
              <w:fldChar w:fldCharType="begin"/>
            </w:r>
            <w:r w:rsidR="007A1C7D">
              <w:rPr>
                <w:lang w:val="en-US"/>
              </w:rPr>
              <w:instrText xml:space="preserve"> ADDIN EN.CITE &lt;EndNote&gt;&lt;Cite&gt;&lt;Author&gt;Wiedinmyer&lt;/Author&gt;&lt;Year&gt;2014&lt;/Year&gt;&lt;RecNum&gt;154&lt;/RecNum&gt;&lt;DisplayText&gt;&lt;style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rPr>
                <w:lang w:val="en-US"/>
              </w:rPr>
              <w:fldChar w:fldCharType="separate"/>
            </w:r>
            <w:r w:rsidR="007A1C7D" w:rsidRPr="007A1C7D">
              <w:rPr>
                <w:noProof/>
                <w:vertAlign w:val="superscript"/>
                <w:lang w:val="en-US"/>
              </w:rPr>
              <w:t>15</w:t>
            </w:r>
            <w:r w:rsidRPr="00FC6E71">
              <w:rPr>
                <w:lang w:val="en-US"/>
              </w:rPr>
              <w:fldChar w:fldCharType="end"/>
            </w:r>
            <w:r w:rsidRPr="00FC6E71">
              <w:rPr>
                <w:lang w:val="en-US"/>
              </w:rPr>
              <w:t xml:space="preserve"> to contribute 24% of PM</w:t>
            </w:r>
            <w:r w:rsidRPr="00FC6E71">
              <w:rPr>
                <w:vertAlign w:val="subscript"/>
                <w:lang w:val="en-US"/>
              </w:rPr>
              <w:t>10</w:t>
            </w:r>
            <w:r w:rsidRPr="00FC6E71">
              <w:rPr>
                <w:lang w:val="en-US"/>
              </w:rPr>
              <w:t xml:space="preserve"> and 29% of PM</w:t>
            </w:r>
            <w:r w:rsidRPr="00FC6E71">
              <w:rPr>
                <w:vertAlign w:val="subscript"/>
                <w:lang w:val="en-US"/>
              </w:rPr>
              <w:t>2.5</w:t>
            </w:r>
            <w:r w:rsidRPr="00FC6E71">
              <w:rPr>
                <w:lang w:val="en-US"/>
              </w:rPr>
              <w:t xml:space="preserve"> emissions. </w:t>
            </w:r>
          </w:p>
          <w:p w14:paraId="4A0C834C" w14:textId="77777777" w:rsidR="00032E20" w:rsidRPr="00FC6E71" w:rsidRDefault="00032E20" w:rsidP="0047409E">
            <w:pPr>
              <w:pStyle w:val="Tablebullet1"/>
              <w:rPr>
                <w:lang w:val="en-US"/>
              </w:rPr>
            </w:pPr>
            <w:r w:rsidRPr="00FC6E71">
              <w:rPr>
                <w:lang w:val="en-US"/>
              </w:rPr>
              <w:t>Deaths from PM</w:t>
            </w:r>
            <w:r w:rsidRPr="00FC6E71">
              <w:rPr>
                <w:vertAlign w:val="subscript"/>
                <w:lang w:val="en-US"/>
              </w:rPr>
              <w:t xml:space="preserve">2.5 </w:t>
            </w:r>
            <w:r w:rsidRPr="00FC6E71">
              <w:rPr>
                <w:lang w:val="en-US"/>
              </w:rPr>
              <w:t>are estimated at between 13 and 125 per 100,000 people in urban areas, therefore uncontrolled plastic waste combustion is likely to be a significant contributor.</w:t>
            </w:r>
          </w:p>
        </w:tc>
        <w:tc>
          <w:tcPr>
            <w:tcW w:w="415" w:type="pct"/>
            <w:vMerge w:val="restart"/>
            <w:tcBorders>
              <w:top w:val="single" w:sz="4" w:space="0" w:color="auto"/>
            </w:tcBorders>
            <w:shd w:val="clear" w:color="auto" w:fill="auto"/>
            <w:vAlign w:val="bottom"/>
            <w:hideMark/>
          </w:tcPr>
          <w:p w14:paraId="5D15CAB5" w14:textId="77777777" w:rsidR="00032E20" w:rsidRPr="00FC6E71" w:rsidRDefault="00032E20" w:rsidP="00CD6553">
            <w:pPr>
              <w:pStyle w:val="Tabletext"/>
              <w:rPr>
                <w:lang w:val="en-US"/>
              </w:rPr>
            </w:pPr>
            <w:r w:rsidRPr="00FC6E71">
              <w:rPr>
                <w:lang w:val="en-US"/>
              </w:rPr>
              <w:t xml:space="preserve">All plastics at risk of open burning </w:t>
            </w:r>
          </w:p>
        </w:tc>
        <w:tc>
          <w:tcPr>
            <w:tcW w:w="691" w:type="pct"/>
            <w:vMerge w:val="restart"/>
            <w:tcBorders>
              <w:top w:val="single" w:sz="4" w:space="0" w:color="auto"/>
            </w:tcBorders>
            <w:shd w:val="clear" w:color="auto" w:fill="auto"/>
            <w:vAlign w:val="bottom"/>
            <w:hideMark/>
          </w:tcPr>
          <w:p w14:paraId="280E6243"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4ADC7C61"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079C7F7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19D3A79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67D21DA1" w14:textId="522FE1D0"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02C7A367"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05BA2371" w14:textId="77777777" w:rsidTr="00573C4A">
        <w:trPr>
          <w:cantSplit/>
          <w:trHeight w:val="20"/>
        </w:trPr>
        <w:tc>
          <w:tcPr>
            <w:tcW w:w="184" w:type="pct"/>
            <w:vMerge/>
            <w:tcBorders>
              <w:bottom w:val="single" w:sz="4" w:space="0" w:color="auto"/>
            </w:tcBorders>
            <w:shd w:val="clear" w:color="auto" w:fill="auto"/>
            <w:vAlign w:val="bottom"/>
            <w:hideMark/>
          </w:tcPr>
          <w:p w14:paraId="4DD4B708"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747E9A06" w14:textId="3D4A8854"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37E7DC81" w14:textId="77777777" w:rsidR="00032E20" w:rsidRPr="00FC6E71" w:rsidRDefault="00032E20" w:rsidP="00CD6553">
            <w:pPr>
              <w:pStyle w:val="Tabletext"/>
              <w:rPr>
                <w:lang w:val="en-US"/>
              </w:rPr>
            </w:pPr>
            <w:r w:rsidRPr="00FC6E71">
              <w:rPr>
                <w:lang w:val="en-US"/>
              </w:rPr>
              <w:t>Workers (informal)</w:t>
            </w:r>
          </w:p>
        </w:tc>
        <w:tc>
          <w:tcPr>
            <w:tcW w:w="367" w:type="pct"/>
            <w:tcBorders>
              <w:top w:val="single" w:sz="4" w:space="0" w:color="auto"/>
              <w:bottom w:val="single" w:sz="4" w:space="0" w:color="auto"/>
            </w:tcBorders>
            <w:shd w:val="clear" w:color="auto" w:fill="auto"/>
            <w:vAlign w:val="bottom"/>
            <w:hideMark/>
          </w:tcPr>
          <w:p w14:paraId="5503124F" w14:textId="77777777" w:rsidR="00032E20" w:rsidRPr="00FC6E71" w:rsidRDefault="00032E20" w:rsidP="00CD6553">
            <w:pPr>
              <w:pStyle w:val="Tabletext"/>
              <w:rPr>
                <w:lang w:val="en-US"/>
              </w:rPr>
            </w:pPr>
            <w:r w:rsidRPr="00FC6E71">
              <w:rPr>
                <w:lang w:val="en-US"/>
              </w:rPr>
              <w:t>KOR, VEN, USA, CHN</w:t>
            </w:r>
          </w:p>
        </w:tc>
        <w:tc>
          <w:tcPr>
            <w:tcW w:w="877" w:type="pct"/>
            <w:vMerge/>
            <w:tcBorders>
              <w:bottom w:val="single" w:sz="4" w:space="0" w:color="auto"/>
            </w:tcBorders>
            <w:shd w:val="clear" w:color="auto" w:fill="auto"/>
            <w:vAlign w:val="bottom"/>
            <w:hideMark/>
          </w:tcPr>
          <w:p w14:paraId="71E24B8B" w14:textId="77777777" w:rsidR="00032E20" w:rsidRPr="00FC6E71" w:rsidRDefault="00032E20" w:rsidP="0047409E">
            <w:pPr>
              <w:pStyle w:val="Tablebullet1"/>
              <w:rPr>
                <w:lang w:val="en-US"/>
              </w:rPr>
            </w:pPr>
          </w:p>
        </w:tc>
        <w:tc>
          <w:tcPr>
            <w:tcW w:w="415" w:type="pct"/>
            <w:vMerge/>
            <w:tcBorders>
              <w:bottom w:val="single" w:sz="4" w:space="0" w:color="auto"/>
            </w:tcBorders>
            <w:shd w:val="clear" w:color="auto" w:fill="auto"/>
            <w:vAlign w:val="bottom"/>
            <w:hideMark/>
          </w:tcPr>
          <w:p w14:paraId="11791473"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6D124A7A"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71C02E31"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74B9020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788F22CD"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2636FA1A" w14:textId="11F6BA03"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6257304"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501C4B3C" w14:textId="77777777" w:rsidTr="00573C4A">
        <w:trPr>
          <w:cantSplit/>
          <w:trHeight w:val="20"/>
        </w:trPr>
        <w:tc>
          <w:tcPr>
            <w:tcW w:w="184" w:type="pct"/>
            <w:vMerge w:val="restart"/>
            <w:tcBorders>
              <w:top w:val="single" w:sz="4" w:space="0" w:color="auto"/>
            </w:tcBorders>
            <w:shd w:val="clear" w:color="auto" w:fill="auto"/>
            <w:vAlign w:val="bottom"/>
            <w:hideMark/>
          </w:tcPr>
          <w:p w14:paraId="50EE685D" w14:textId="77777777" w:rsidR="00032E20" w:rsidRPr="00FC6E71" w:rsidRDefault="00032E20" w:rsidP="00CD6553">
            <w:pPr>
              <w:pStyle w:val="Tabletext"/>
              <w:rPr>
                <w:lang w:val="en-US"/>
              </w:rPr>
            </w:pPr>
            <w:r w:rsidRPr="00FC6E71">
              <w:rPr>
                <w:lang w:val="en-US"/>
              </w:rPr>
              <w:t>PAH</w:t>
            </w:r>
          </w:p>
        </w:tc>
        <w:tc>
          <w:tcPr>
            <w:tcW w:w="414" w:type="pct"/>
            <w:vMerge w:val="restart"/>
            <w:tcBorders>
              <w:top w:val="single" w:sz="4" w:space="0" w:color="auto"/>
            </w:tcBorders>
            <w:shd w:val="clear" w:color="auto" w:fill="auto"/>
            <w:vAlign w:val="bottom"/>
            <w:hideMark/>
          </w:tcPr>
          <w:p w14:paraId="6526881B" w14:textId="4F4A765D"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12406939"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4C117B62" w14:textId="77777777" w:rsidR="00032E20" w:rsidRPr="00FC6E71" w:rsidRDefault="00032E20" w:rsidP="00CD6553">
            <w:pPr>
              <w:pStyle w:val="Tabletext"/>
              <w:rPr>
                <w:lang w:val="en-US"/>
              </w:rPr>
            </w:pPr>
            <w:r w:rsidRPr="00FC6E71">
              <w:rPr>
                <w:lang w:val="en-US"/>
              </w:rPr>
              <w:t xml:space="preserve">GRC, CHL, USA, KOR </w:t>
            </w:r>
          </w:p>
        </w:tc>
        <w:tc>
          <w:tcPr>
            <w:tcW w:w="877" w:type="pct"/>
            <w:vMerge w:val="restart"/>
            <w:tcBorders>
              <w:top w:val="single" w:sz="4" w:space="0" w:color="auto"/>
            </w:tcBorders>
            <w:shd w:val="clear" w:color="auto" w:fill="auto"/>
            <w:vAlign w:val="bottom"/>
            <w:hideMark/>
          </w:tcPr>
          <w:p w14:paraId="55B749F9" w14:textId="1E892720" w:rsidR="00032E20" w:rsidRPr="00FC6E71" w:rsidRDefault="00032E20" w:rsidP="00FE6022">
            <w:pPr>
              <w:pStyle w:val="Tablebullet1"/>
              <w:rPr>
                <w:lang w:val="en-US"/>
              </w:rPr>
            </w:pPr>
            <w:r w:rsidRPr="00FC6E71">
              <w:rPr>
                <w:lang w:val="en-US"/>
              </w:rPr>
              <w:t>Most PAHs are carcinogenic with a toxic potency indication of 1 ng m</w:t>
            </w:r>
            <w:r w:rsidRPr="00FC6E71">
              <w:rPr>
                <w:vertAlign w:val="superscript"/>
                <w:lang w:val="en-US"/>
              </w:rPr>
              <w:t>-3</w:t>
            </w:r>
            <w:r w:rsidRPr="00FC6E71">
              <w:rPr>
                <w:lang w:val="en-US"/>
              </w:rPr>
              <w:t xml:space="preserve"> BaPeq concentration leading to 8.7 cases of cancer per million people exposed</w:t>
            </w:r>
            <w:r w:rsidR="0047409E" w:rsidRPr="00FC6E71">
              <w:rPr>
                <w:lang w:val="en-US"/>
              </w:rPr>
              <w:t>.</w:t>
            </w:r>
            <w:r w:rsidRPr="00FC6E71">
              <w:rPr>
                <w:lang w:val="en-US"/>
              </w:rPr>
              <w:fldChar w:fldCharType="begin"/>
            </w:r>
            <w:r w:rsidR="00FE6022">
              <w:rPr>
                <w:lang w:val="en-US"/>
              </w:rPr>
              <w:instrText xml:space="preserve"> ADDIN EN.CITE &lt;EndNote&gt;&lt;Cite&gt;&lt;Author&gt;Shivani&lt;/Author&gt;&lt;Year&gt;2019&lt;/Year&gt;&lt;RecNum&gt;368&lt;/RecNum&gt;&lt;DisplayText&gt;&lt;style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rPr>
                <w:lang w:val="en-US"/>
              </w:rPr>
              <w:fldChar w:fldCharType="separate"/>
            </w:r>
            <w:r w:rsidR="00FE6022" w:rsidRPr="00FE6022">
              <w:rPr>
                <w:noProof/>
                <w:vertAlign w:val="superscript"/>
                <w:lang w:val="en-US"/>
              </w:rPr>
              <w:t>84</w:t>
            </w:r>
            <w:r w:rsidRPr="00FC6E71">
              <w:rPr>
                <w:lang w:val="en-US"/>
              </w:rPr>
              <w:fldChar w:fldCharType="end"/>
            </w:r>
          </w:p>
        </w:tc>
        <w:tc>
          <w:tcPr>
            <w:tcW w:w="415" w:type="pct"/>
            <w:vMerge w:val="restart"/>
            <w:tcBorders>
              <w:top w:val="single" w:sz="4" w:space="0" w:color="auto"/>
            </w:tcBorders>
            <w:shd w:val="clear" w:color="auto" w:fill="auto"/>
            <w:vAlign w:val="bottom"/>
            <w:hideMark/>
          </w:tcPr>
          <w:p w14:paraId="739DBA75" w14:textId="77777777" w:rsidR="00032E20" w:rsidRPr="00FC6E71" w:rsidRDefault="00032E20" w:rsidP="00CD6553">
            <w:pPr>
              <w:pStyle w:val="Tabletext"/>
              <w:rPr>
                <w:lang w:val="en-US"/>
              </w:rPr>
            </w:pPr>
            <w:r w:rsidRPr="00FC6E71">
              <w:rPr>
                <w:lang w:val="en-US"/>
              </w:rPr>
              <w:t>PVC, PS</w:t>
            </w:r>
          </w:p>
        </w:tc>
        <w:tc>
          <w:tcPr>
            <w:tcW w:w="691" w:type="pct"/>
            <w:vMerge w:val="restart"/>
            <w:tcBorders>
              <w:top w:val="single" w:sz="4" w:space="0" w:color="auto"/>
            </w:tcBorders>
            <w:shd w:val="clear" w:color="auto" w:fill="auto"/>
            <w:vAlign w:val="bottom"/>
            <w:hideMark/>
          </w:tcPr>
          <w:p w14:paraId="05071504"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7BBDED53"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4046962B"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6EFBC3C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4B920F5E" w14:textId="414AC993"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3D6468FB"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18A7B4E4" w14:textId="77777777" w:rsidTr="00573C4A">
        <w:trPr>
          <w:cantSplit/>
          <w:trHeight w:val="20"/>
        </w:trPr>
        <w:tc>
          <w:tcPr>
            <w:tcW w:w="184" w:type="pct"/>
            <w:vMerge/>
            <w:tcBorders>
              <w:bottom w:val="single" w:sz="4" w:space="0" w:color="auto"/>
            </w:tcBorders>
            <w:shd w:val="clear" w:color="auto" w:fill="auto"/>
            <w:vAlign w:val="bottom"/>
            <w:hideMark/>
          </w:tcPr>
          <w:p w14:paraId="687F25C5"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70D8E2C3"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4B8037C5"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10E84DD2"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3AFE2F2E" w14:textId="77777777" w:rsidR="00032E20" w:rsidRPr="00FC6E71" w:rsidRDefault="00032E20" w:rsidP="00CD6553">
            <w:pPr>
              <w:pStyle w:val="Tabletext"/>
              <w:rPr>
                <w:lang w:val="en-US"/>
              </w:rPr>
            </w:pPr>
          </w:p>
        </w:tc>
        <w:tc>
          <w:tcPr>
            <w:tcW w:w="415" w:type="pct"/>
            <w:vMerge/>
            <w:tcBorders>
              <w:bottom w:val="single" w:sz="4" w:space="0" w:color="auto"/>
            </w:tcBorders>
            <w:shd w:val="clear" w:color="auto" w:fill="auto"/>
            <w:vAlign w:val="bottom"/>
            <w:hideMark/>
          </w:tcPr>
          <w:p w14:paraId="4464D2E6"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6AFB9D90"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51D89F9D"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7E701F1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2E65225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78E29EE5" w14:textId="6D23E6FD"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8F6A1BE" w14:textId="77777777" w:rsidR="00032E20" w:rsidRPr="00FC6E71" w:rsidRDefault="00032E20" w:rsidP="00CD6553">
            <w:pPr>
              <w:pStyle w:val="Tabletext"/>
              <w:rPr>
                <w:lang w:val="en-US"/>
              </w:rPr>
            </w:pPr>
            <w:r w:rsidRPr="00FC6E71">
              <w:rPr>
                <w:lang w:val="en-US"/>
              </w:rPr>
              <w:t>IRS workers on dumpsites and where residues are burned in  LIMICs</w:t>
            </w:r>
          </w:p>
        </w:tc>
      </w:tr>
    </w:tbl>
    <w:p w14:paraId="56104096" w14:textId="26D2A4F1" w:rsidR="00C1292C" w:rsidRPr="00FC6E71" w:rsidRDefault="00C1292C" w:rsidP="0047409E">
      <w:pPr>
        <w:pStyle w:val="Tablenotes"/>
        <w:sectPr w:rsidR="00C1292C" w:rsidRPr="00FC6E71" w:rsidSect="004512FE">
          <w:headerReference w:type="even" r:id="rId14"/>
          <w:headerReference w:type="default" r:id="rId15"/>
          <w:footerReference w:type="even" r:id="rId16"/>
          <w:footerReference w:type="default" r:id="rId17"/>
          <w:headerReference w:type="first" r:id="rId18"/>
          <w:footerReference w:type="first" r:id="rId19"/>
          <w:type w:val="continuous"/>
          <w:pgSz w:w="16840" w:h="11901" w:orient="landscape" w:code="9"/>
          <w:pgMar w:top="720" w:right="720" w:bottom="720" w:left="720" w:header="709" w:footer="709" w:gutter="0"/>
          <w:lnNumType w:countBy="1" w:restart="continuous"/>
          <w:cols w:space="708"/>
          <w:docGrid w:linePitch="360"/>
        </w:sectPr>
      </w:pPr>
      <w:r w:rsidRPr="00FC6E71">
        <w:t>Abbreviations: likelihood (L); severity (S); risk (R); hazard being assessed (Haz.); phthalates (Phth.); geographical</w:t>
      </w:r>
      <w:r w:rsidR="00976D54" w:rsidRPr="00FC6E71">
        <w:t xml:space="preserve"> research context</w:t>
      </w:r>
      <w:r w:rsidRPr="00FC6E71">
        <w:t xml:space="preserve"> (Geo.); not available</w:t>
      </w:r>
      <w:r w:rsidR="007C2933" w:rsidRPr="00FC6E71">
        <w:t xml:space="preserve"> (na); </w:t>
      </w:r>
      <w:r w:rsidR="004C0236" w:rsidRPr="00FC6E71">
        <w:t>polystyrene (PS)</w:t>
      </w:r>
      <w:r w:rsidR="007C2933" w:rsidRPr="00FC6E71">
        <w:t xml:space="preserve">; </w:t>
      </w:r>
      <w:r w:rsidR="004C0236" w:rsidRPr="00FC6E71">
        <w:t>polycarbonate (PC)</w:t>
      </w:r>
      <w:r w:rsidR="007C2933" w:rsidRPr="00FC6E71">
        <w:t xml:space="preserve">; </w:t>
      </w:r>
      <w:r w:rsidR="004C0236" w:rsidRPr="00FC6E71">
        <w:t>polyethylene terephthalate (PET)</w:t>
      </w:r>
      <w:r w:rsidR="007C2933" w:rsidRPr="00FC6E71">
        <w:t xml:space="preserve">; </w:t>
      </w:r>
      <w:r w:rsidR="004C0236" w:rsidRPr="00FC6E71">
        <w:t>polyethylene (PE)</w:t>
      </w:r>
      <w:r w:rsidR="007C2933" w:rsidRPr="00FC6E71">
        <w:t xml:space="preserve">; </w:t>
      </w:r>
      <w:r w:rsidR="004C0236" w:rsidRPr="00FC6E71">
        <w:t>polycarbonate/acrylonitrile-butadiene-styrene (PC-ABS)</w:t>
      </w:r>
      <w:r w:rsidR="007C2933" w:rsidRPr="00FC6E71">
        <w:t xml:space="preserve">; </w:t>
      </w:r>
      <w:r w:rsidR="004C0236" w:rsidRPr="00FC6E71">
        <w:t>styrene-butadiene copolymer (K-resin)</w:t>
      </w:r>
      <w:r w:rsidR="007C2933" w:rsidRPr="00FC6E71">
        <w:t xml:space="preserve">; </w:t>
      </w:r>
      <w:r w:rsidR="004C0236" w:rsidRPr="00FC6E71">
        <w:t>polyvinyl chloride (PVC);</w:t>
      </w:r>
      <w:r w:rsidR="007C2933" w:rsidRPr="00FC6E71">
        <w:t xml:space="preserve"> p</w:t>
      </w:r>
      <w:r w:rsidR="004C0236" w:rsidRPr="00FC6E71">
        <w:t>olyvinyl butyral (PVB)</w:t>
      </w:r>
      <w:r w:rsidR="007C2933" w:rsidRPr="00FC6E71">
        <w:t>; b</w:t>
      </w:r>
      <w:r w:rsidR="004C0236" w:rsidRPr="00FC6E71">
        <w:t>r</w:t>
      </w:r>
      <w:r w:rsidR="007C2933" w:rsidRPr="00FC6E71">
        <w:t xml:space="preserve">ominated flame retardants (BFR); </w:t>
      </w:r>
      <w:r w:rsidR="004C0236" w:rsidRPr="00FC6E71">
        <w:t xml:space="preserve">low income and middle income countries </w:t>
      </w:r>
      <w:r w:rsidR="007C2933" w:rsidRPr="00FC6E71">
        <w:t>(</w:t>
      </w:r>
      <w:r w:rsidR="004C0236" w:rsidRPr="00FC6E71">
        <w:t>LIMIC</w:t>
      </w:r>
      <w:r w:rsidR="007C2933" w:rsidRPr="00FC6E71">
        <w:t xml:space="preserve">); </w:t>
      </w:r>
      <w:r w:rsidR="004C0236" w:rsidRPr="00FC6E71">
        <w:t xml:space="preserve">informal recycling sector </w:t>
      </w:r>
      <w:r w:rsidR="007C2933" w:rsidRPr="00FC6E71">
        <w:t>(</w:t>
      </w:r>
      <w:r w:rsidR="004C0236" w:rsidRPr="00FC6E71">
        <w:t>IRS</w:t>
      </w:r>
      <w:r w:rsidR="007C2933" w:rsidRPr="00FC6E71">
        <w:t xml:space="preserve">); </w:t>
      </w:r>
      <w:r w:rsidR="004C0236" w:rsidRPr="00FC6E71">
        <w:t xml:space="preserve">phthalates </w:t>
      </w:r>
      <w:r w:rsidR="007C2933" w:rsidRPr="00FC6E71">
        <w:t>(</w:t>
      </w:r>
      <w:r w:rsidR="004C0236" w:rsidRPr="00FC6E71">
        <w:t>Phth.</w:t>
      </w:r>
      <w:r w:rsidR="007C2933" w:rsidRPr="00FC6E71">
        <w:t xml:space="preserve">); </w:t>
      </w:r>
      <w:r w:rsidR="004C0236" w:rsidRPr="00FC6E71">
        <w:t xml:space="preserve">bisphenol A </w:t>
      </w:r>
      <w:r w:rsidR="007C2933" w:rsidRPr="00FC6E71">
        <w:t>(</w:t>
      </w:r>
      <w:r w:rsidR="004C0236" w:rsidRPr="00FC6E71">
        <w:t>BPA</w:t>
      </w:r>
      <w:r w:rsidR="007C2933" w:rsidRPr="00FC6E71">
        <w:t>); potentially toxic elements (PTE); dioxins and related compounds (</w:t>
      </w:r>
      <w:r w:rsidR="004C0236" w:rsidRPr="00FC6E71">
        <w:t>DRC</w:t>
      </w:r>
      <w:r w:rsidR="007C2933" w:rsidRPr="00FC6E71">
        <w:t>); circa (</w:t>
      </w:r>
      <w:r w:rsidR="004C0236" w:rsidRPr="00FC6E71">
        <w:t>ca.</w:t>
      </w:r>
      <w:r w:rsidR="007C2933" w:rsidRPr="00FC6E71">
        <w:t>); brominated flame retardants (BFR); particulate matter (</w:t>
      </w:r>
      <w:r w:rsidR="004C0236" w:rsidRPr="00FC6E71">
        <w:t>PM</w:t>
      </w:r>
      <w:r w:rsidR="007C2933" w:rsidRPr="00FC6E71">
        <w:t xml:space="preserve">); particulate matter </w:t>
      </w:r>
      <w:r w:rsidR="007C2933" w:rsidRPr="00FC6E71">
        <w:rPr>
          <w:szCs w:val="17"/>
        </w:rPr>
        <w:t>&lt; 10 µm</w:t>
      </w:r>
      <w:r w:rsidR="007C2933" w:rsidRPr="00FC6E71">
        <w:t xml:space="preserve"> (</w:t>
      </w:r>
      <w:r w:rsidR="004C0236" w:rsidRPr="00FC6E71">
        <w:t>PM</w:t>
      </w:r>
      <w:r w:rsidR="004C0236" w:rsidRPr="00FC6E71">
        <w:rPr>
          <w:vertAlign w:val="subscript"/>
        </w:rPr>
        <w:t>10</w:t>
      </w:r>
      <w:r w:rsidR="007C2933" w:rsidRPr="00FC6E71">
        <w:t xml:space="preserve">); particulate matter </w:t>
      </w:r>
      <w:r w:rsidR="007C2933" w:rsidRPr="00FC6E71">
        <w:rPr>
          <w:szCs w:val="17"/>
        </w:rPr>
        <w:t>&lt; 2.5 µm</w:t>
      </w:r>
      <w:r w:rsidR="007C2933" w:rsidRPr="00FC6E71">
        <w:t xml:space="preserve"> (</w:t>
      </w:r>
      <w:r w:rsidR="004C0236" w:rsidRPr="00FC6E71">
        <w:t>PM</w:t>
      </w:r>
      <w:r w:rsidR="004C0236" w:rsidRPr="00FC6E71">
        <w:rPr>
          <w:vertAlign w:val="subscript"/>
        </w:rPr>
        <w:t>2.5</w:t>
      </w:r>
      <w:r w:rsidR="007C2933" w:rsidRPr="00FC6E71">
        <w:t>);polycyclic aromatic hydrocarbons (</w:t>
      </w:r>
      <w:r w:rsidR="004C0236" w:rsidRPr="00FC6E71">
        <w:t>PAH</w:t>
      </w:r>
      <w:r w:rsidR="007C2933" w:rsidRPr="00FC6E71">
        <w:t>); benzo(a)pyrene equivalent (</w:t>
      </w:r>
      <w:r w:rsidR="004C0236" w:rsidRPr="00FC6E71">
        <w:t>BaPeq</w:t>
      </w:r>
      <w:r w:rsidR="007C2933" w:rsidRPr="00FC6E71">
        <w:t xml:space="preserve">). </w:t>
      </w:r>
    </w:p>
    <w:p w14:paraId="6D9E67CC" w14:textId="48E88A94" w:rsidR="00544045" w:rsidRPr="00FC6E71" w:rsidRDefault="00B6078E" w:rsidP="00B63789">
      <w:pPr>
        <w:pStyle w:val="Heading1"/>
      </w:pPr>
      <w:r>
        <w:lastRenderedPageBreak/>
        <w:t>Outlook</w:t>
      </w:r>
      <w:r w:rsidRPr="00FC6E71">
        <w:t xml:space="preserve"> </w:t>
      </w:r>
      <w:r w:rsidR="27040686" w:rsidRPr="00FC6E71">
        <w:t>and prospects</w:t>
      </w:r>
    </w:p>
    <w:p w14:paraId="4537EB6A" w14:textId="1C192D94" w:rsidR="00584829" w:rsidRPr="00FC6E71" w:rsidRDefault="000415A0" w:rsidP="00BA5597">
      <w:pPr>
        <w:pStyle w:val="TAMainText"/>
      </w:pPr>
      <w:r w:rsidRPr="00FC6E71">
        <w:t xml:space="preserve">Increasing </w:t>
      </w:r>
      <w:r w:rsidR="00584829" w:rsidRPr="00FC6E71">
        <w:t xml:space="preserve">quantities </w:t>
      </w:r>
      <w:r w:rsidRPr="00FC6E71">
        <w:t xml:space="preserve">of uncollected </w:t>
      </w:r>
      <w:r w:rsidR="00584829" w:rsidRPr="00FC6E71">
        <w:t xml:space="preserve">solid </w:t>
      </w:r>
      <w:r w:rsidRPr="00FC6E71">
        <w:t xml:space="preserve">waste </w:t>
      </w:r>
      <w:r w:rsidR="00584829" w:rsidRPr="00FC6E71">
        <w:t>will result in a continuation of the need to self-manage discarded material that is generated by billions of households and business across LIMICs in the coming decades. The choices are stark</w:t>
      </w:r>
      <w:r w:rsidR="00B6078E">
        <w:t>:</w:t>
      </w:r>
      <w:r w:rsidR="00584829" w:rsidRPr="00FC6E71">
        <w:t xml:space="preserve"> burn, bury, deposit on land or into water. If the most pessimistic estimates are to be believed, nearly a billion ton</w:t>
      </w:r>
      <w:r w:rsidR="7F346242" w:rsidRPr="00FC6E71">
        <w:t>s</w:t>
      </w:r>
      <w:r w:rsidR="00584829" w:rsidRPr="00FC6E71">
        <w:t xml:space="preserve"> of solid waste is burned every year in open, uncontrolled fires, much of which is plastic waste</w:t>
      </w:r>
      <w:r w:rsidR="007D7AD2" w:rsidRPr="00FC6E71">
        <w:t xml:space="preserve">. When plastic waste is combusted, a range of unbound substances </w:t>
      </w:r>
      <w:r w:rsidR="00FE1CF2" w:rsidRPr="00FC6E71">
        <w:t xml:space="preserve">of concern </w:t>
      </w:r>
      <w:r w:rsidR="007D7AD2" w:rsidRPr="00FC6E71">
        <w:t xml:space="preserve">(BFRs, PTEs, BPA, and phthalates), added either intentionally or unintentionally, may </w:t>
      </w:r>
      <w:r w:rsidR="00FE1CF2" w:rsidRPr="00FC6E71">
        <w:t xml:space="preserve">escape destruction and </w:t>
      </w:r>
      <w:r w:rsidR="007D7AD2" w:rsidRPr="00FC6E71">
        <w:t xml:space="preserve">be released </w:t>
      </w:r>
      <w:r w:rsidR="00FE1CF2" w:rsidRPr="00FC6E71">
        <w:t xml:space="preserve">into nearby media such as the atmosphere and surrounding land. In addition, there are substances and particles that are produced as a result of chemical transformations that take place in variable, low temperature conditions that are inevitable within open, uncontrolled fires (PM, PAHs and DRCs). </w:t>
      </w:r>
      <w:r w:rsidR="004125E1" w:rsidRPr="00FC6E71">
        <w:t>Here, we have system</w:t>
      </w:r>
      <w:r w:rsidR="00984E95" w:rsidRPr="00FC6E71">
        <w:t>atically collected and arranged</w:t>
      </w:r>
      <w:r w:rsidR="004125E1" w:rsidRPr="00FC6E71">
        <w:t xml:space="preserve"> key sources that evidence these emissions</w:t>
      </w:r>
      <w:r w:rsidR="0014758D">
        <w:t xml:space="preserve"> (</w:t>
      </w:r>
      <w:r w:rsidR="0014758D" w:rsidRPr="00C12C6E">
        <w:rPr>
          <w:b/>
        </w:rPr>
        <w:t>RQ1</w:t>
      </w:r>
      <w:r w:rsidR="0014758D">
        <w:t>)</w:t>
      </w:r>
      <w:r w:rsidR="004125E1" w:rsidRPr="00FC6E71">
        <w:t xml:space="preserve">, the risks they pose to human health and the pathways through which </w:t>
      </w:r>
      <w:r w:rsidR="007D7AD2" w:rsidRPr="00FC6E71">
        <w:t xml:space="preserve">the harm is </w:t>
      </w:r>
      <w:r w:rsidR="0C033209" w:rsidRPr="00FC6E71">
        <w:t>realized</w:t>
      </w:r>
      <w:r w:rsidR="000A207C" w:rsidRPr="00FC6E71">
        <w:t>, creating a generalised conceptual description (</w:t>
      </w:r>
      <w:r w:rsidR="000A207C" w:rsidRPr="00FC6E71">
        <w:rPr>
          <w:b/>
        </w:rPr>
        <w:t>Figure 2</w:t>
      </w:r>
      <w:r w:rsidR="00984E95" w:rsidRPr="00FC6E71">
        <w:t>) – but only 20 publications made it to our inclusion list; and this despite not including upfront rejection based on research quality criteria.</w:t>
      </w:r>
    </w:p>
    <w:p w14:paraId="2165AEAE" w14:textId="58B5564B" w:rsidR="489269C6" w:rsidRPr="00FC6E71" w:rsidRDefault="489269C6" w:rsidP="00BA5597">
      <w:pPr>
        <w:pStyle w:val="TAMainText"/>
      </w:pPr>
    </w:p>
    <w:p w14:paraId="56557E0C" w14:textId="77777777" w:rsidR="00FF355F" w:rsidRPr="00FC6E71" w:rsidRDefault="00FF355F" w:rsidP="00F90B9E">
      <w:pPr>
        <w:pStyle w:val="Figurecaption"/>
        <w:rPr>
          <w:b/>
        </w:rPr>
      </w:pPr>
      <w:r w:rsidRPr="00FC6E71">
        <w:rPr>
          <w:noProof/>
          <w:lang w:val="en-GB" w:eastAsia="en-GB"/>
        </w:rPr>
        <w:lastRenderedPageBreak/>
        <w:drawing>
          <wp:inline distT="0" distB="0" distL="0" distR="0" wp14:anchorId="649DE4D6" wp14:editId="1860C641">
            <wp:extent cx="4138863" cy="5971273"/>
            <wp:effectExtent l="0" t="0" r="0" b="0"/>
            <wp:docPr id="15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rcRect l="1891" r="1304" b="1088"/>
                    <a:stretch>
                      <a:fillRect/>
                    </a:stretch>
                  </pic:blipFill>
                  <pic:spPr>
                    <a:xfrm>
                      <a:off x="0" y="0"/>
                      <a:ext cx="4161737" cy="6004274"/>
                    </a:xfrm>
                    <a:prstGeom prst="rect">
                      <a:avLst/>
                    </a:prstGeom>
                  </pic:spPr>
                </pic:pic>
              </a:graphicData>
            </a:graphic>
          </wp:inline>
        </w:drawing>
      </w:r>
    </w:p>
    <w:p w14:paraId="7F1A1867" w14:textId="0CF64A21" w:rsidR="00041692" w:rsidRPr="00FC6E71" w:rsidRDefault="00041692" w:rsidP="00BA5597">
      <w:pPr>
        <w:pStyle w:val="VAFigureCaption"/>
      </w:pPr>
      <w:r w:rsidRPr="00FC6E71">
        <w:rPr>
          <w:b/>
        </w:rPr>
        <w:t>Figure 2:</w:t>
      </w:r>
      <w:r w:rsidRPr="00FC6E71">
        <w:t xml:space="preserve"> Graphical overview of the hazard exposure conceptual model (</w:t>
      </w:r>
      <w:r w:rsidR="0088777A">
        <w:t>hazard</w:t>
      </w:r>
      <w:r w:rsidR="0088777A" w:rsidRPr="00FC6E71">
        <w:t xml:space="preserve"> </w:t>
      </w:r>
      <w:r w:rsidRPr="00FC6E71">
        <w:t>– pathway – receptor) associated with open (uncontrolled) burning of plastic waste (from substances contained and combustion products), as indicated by the review of 20 literature sources eligible for the inclusion criteria in this systematic review.</w:t>
      </w:r>
    </w:p>
    <w:p w14:paraId="0CD3D80E" w14:textId="48B9BE60" w:rsidR="00A31A1A" w:rsidRPr="00FC6E71" w:rsidRDefault="00FE1CF2" w:rsidP="00BA5597">
      <w:pPr>
        <w:pStyle w:val="TAMainText"/>
      </w:pPr>
      <w:r w:rsidRPr="00FC6E71">
        <w:t>O</w:t>
      </w:r>
      <w:r w:rsidR="00A31A1A" w:rsidRPr="00FC6E71">
        <w:t>ur risk</w:t>
      </w:r>
      <w:r w:rsidR="3D89B461" w:rsidRPr="00FC6E71">
        <w:t>-</w:t>
      </w:r>
      <w:r w:rsidR="00A31A1A" w:rsidRPr="00FC6E71">
        <w:t>based approach highlighted</w:t>
      </w:r>
      <w:r w:rsidRPr="00FC6E71">
        <w:t xml:space="preserve"> 18 </w:t>
      </w:r>
      <w:r w:rsidR="0033662D" w:rsidRPr="00FC6E71">
        <w:t xml:space="preserve">main </w:t>
      </w:r>
      <w:r w:rsidRPr="00FC6E71">
        <w:t xml:space="preserve">hazard-pathway-receptor combinations, </w:t>
      </w:r>
      <w:r w:rsidR="00961EC5" w:rsidRPr="00FC6E71">
        <w:t xml:space="preserve">seven of which were </w:t>
      </w:r>
      <w:r w:rsidR="00262531" w:rsidRPr="00FC6E71">
        <w:t xml:space="preserve">scored as having high harm potential and six which were scored as </w:t>
      </w:r>
      <w:r w:rsidR="00262531" w:rsidRPr="00FC6E71">
        <w:lastRenderedPageBreak/>
        <w:t>having medium/high harm potential</w:t>
      </w:r>
      <w:r w:rsidR="0014758D">
        <w:t xml:space="preserve"> (</w:t>
      </w:r>
      <w:r w:rsidR="0014758D" w:rsidRPr="00C12C6E">
        <w:rPr>
          <w:b/>
        </w:rPr>
        <w:t>RQ2</w:t>
      </w:r>
      <w:r w:rsidR="0014758D">
        <w:t>)</w:t>
      </w:r>
      <w:r w:rsidR="00262531" w:rsidRPr="00FC6E71">
        <w:t>.</w:t>
      </w:r>
      <w:r w:rsidR="00A31A1A" w:rsidRPr="00FC6E71">
        <w:t xml:space="preserve"> However, though we are confident with th</w:t>
      </w:r>
      <w:r w:rsidR="00262531" w:rsidRPr="00FC6E71">
        <w:t>ese</w:t>
      </w:r>
      <w:r w:rsidR="00A31A1A" w:rsidRPr="00FC6E71">
        <w:t xml:space="preserve"> indicative conclusion</w:t>
      </w:r>
      <w:r w:rsidR="00262531" w:rsidRPr="00FC6E71">
        <w:t>s</w:t>
      </w:r>
      <w:r w:rsidR="00A31A1A" w:rsidRPr="00FC6E71">
        <w:t>, the</w:t>
      </w:r>
      <w:r w:rsidR="00C535CF" w:rsidRPr="00FC6E71">
        <w:t xml:space="preserve"> underlying research-base is </w:t>
      </w:r>
      <w:r w:rsidR="7B8CB493" w:rsidRPr="00FC6E71">
        <w:t xml:space="preserve">extremely </w:t>
      </w:r>
      <w:r w:rsidR="00C535CF" w:rsidRPr="00FC6E71">
        <w:t>limited in several key areas</w:t>
      </w:r>
      <w:r w:rsidR="008A44FA" w:rsidRPr="00FC6E71">
        <w:t>, as directly implied by the paucity of relevant research</w:t>
      </w:r>
      <w:r w:rsidR="0014758D">
        <w:t xml:space="preserve"> (</w:t>
      </w:r>
      <w:r w:rsidR="0014758D" w:rsidRPr="00C12C6E">
        <w:rPr>
          <w:b/>
        </w:rPr>
        <w:t>RQ3</w:t>
      </w:r>
      <w:r w:rsidR="0014758D">
        <w:t>).</w:t>
      </w:r>
      <w:r w:rsidR="00A31A1A" w:rsidRPr="00FC6E71">
        <w:t xml:space="preserve"> Not least, we found little strong evidence to </w:t>
      </w:r>
      <w:r w:rsidR="00556447" w:rsidRPr="00FC6E71">
        <w:t xml:space="preserve">confidently estimate </w:t>
      </w:r>
      <w:r w:rsidR="005D27D3" w:rsidRPr="00FC6E71">
        <w:t>the mass of plastic waste or</w:t>
      </w:r>
      <w:r w:rsidR="00556447" w:rsidRPr="00FC6E71">
        <w:t>/</w:t>
      </w:r>
      <w:r w:rsidR="005D27D3" w:rsidRPr="00FC6E71">
        <w:t xml:space="preserve">and </w:t>
      </w:r>
      <w:r w:rsidR="00556447" w:rsidRPr="00FC6E71">
        <w:t xml:space="preserve">mixed </w:t>
      </w:r>
      <w:r w:rsidR="005D27D3" w:rsidRPr="00FC6E71">
        <w:t>waste that is open burned</w:t>
      </w:r>
      <w:r w:rsidR="00556447" w:rsidRPr="00FC6E71">
        <w:t>,</w:t>
      </w:r>
      <w:r w:rsidR="005D27D3" w:rsidRPr="00FC6E71">
        <w:t xml:space="preserve"> beyond </w:t>
      </w:r>
      <w:r w:rsidR="00556447" w:rsidRPr="00FC6E71">
        <w:t xml:space="preserve">simple calculations </w:t>
      </w:r>
      <w:r w:rsidR="005D27D3" w:rsidRPr="00FC6E71">
        <w:t>that</w:t>
      </w:r>
      <w:r w:rsidR="00A31A1A" w:rsidRPr="00FC6E71">
        <w:t xml:space="preserve"> </w:t>
      </w:r>
      <w:r w:rsidR="005D27D3" w:rsidRPr="00FC6E71">
        <w:t xml:space="preserve">rely on bold assumptions. Only one city-scale study into open burning based its findings on observed </w:t>
      </w:r>
      <w:r w:rsidR="720FE33B" w:rsidRPr="00FC6E71">
        <w:t>behavior</w:t>
      </w:r>
      <w:r w:rsidR="005D27D3" w:rsidRPr="00FC6E71">
        <w:t xml:space="preserve">, whilst the majority were reliant on surveys, but more commonly, expert judgement or industrial opinion that was subject to potential bias. </w:t>
      </w:r>
    </w:p>
    <w:p w14:paraId="74670178" w14:textId="094F851F" w:rsidR="00F23647" w:rsidRPr="00FC6E71" w:rsidRDefault="005D27D3" w:rsidP="00BA5597">
      <w:pPr>
        <w:pStyle w:val="TAMainText"/>
      </w:pPr>
      <w:r w:rsidRPr="00FC6E71">
        <w:t>Overwhelmingly, the scores indicated a higher risk of harm to human health in LIMICs compared to HICs. Within these the most sensitive receptor was waste picker</w:t>
      </w:r>
      <w:r w:rsidR="00264376" w:rsidRPr="00FC6E71">
        <w:t>s (informal waste reclaimers</w:t>
      </w:r>
      <w:r w:rsidR="008A44FA" w:rsidRPr="00FC6E71">
        <w:t>, IRS</w:t>
      </w:r>
      <w:r w:rsidR="00264376" w:rsidRPr="00FC6E71">
        <w:t>)</w:t>
      </w:r>
      <w:r w:rsidRPr="00FC6E71">
        <w:t xml:space="preserve">, a large global workforce of proud </w:t>
      </w:r>
      <w:r w:rsidR="00E2258C" w:rsidRPr="00FC6E71">
        <w:t>day</w:t>
      </w:r>
      <w:r w:rsidR="0014758D">
        <w:t>-</w:t>
      </w:r>
      <w:r w:rsidR="00E2258C" w:rsidRPr="00FC6E71">
        <w:t>to</w:t>
      </w:r>
      <w:r w:rsidR="0014758D">
        <w:t>-</w:t>
      </w:r>
      <w:r w:rsidR="00E2258C" w:rsidRPr="00FC6E71">
        <w:t xml:space="preserve">day survivors and </w:t>
      </w:r>
      <w:r w:rsidRPr="00FC6E71">
        <w:t>entrepreneurs who operate without safe systems of work</w:t>
      </w:r>
      <w:r w:rsidR="00264376" w:rsidRPr="00FC6E71">
        <w:t xml:space="preserve"> and who </w:t>
      </w:r>
      <w:r w:rsidR="001B4368" w:rsidRPr="00FC6E71">
        <w:t xml:space="preserve">may </w:t>
      </w:r>
      <w:r w:rsidR="00264376" w:rsidRPr="00FC6E71">
        <w:t>carry out approximately half of all the world’s recycling collections</w:t>
      </w:r>
      <w:r w:rsidR="00272093">
        <w:t>.</w:t>
      </w:r>
      <w:r w:rsidRPr="00FC6E71">
        <w:fldChar w:fldCharType="begin"/>
      </w:r>
      <w:r w:rsidR="00FE6022">
        <w:instrText xml:space="preserve"> ADDIN EN.CITE &lt;EndNote&gt;&lt;Cite&gt;&lt;Author&gt;Cook&lt;/Author&gt;&lt;Year&gt;2020&lt;/Year&gt;&lt;RecNum&gt;6360&lt;/RecNum&gt;&lt;DisplayText&gt;&lt;style face="superscript"&gt;146&lt;/style&gt;&lt;/DisplayText&gt;&lt;record&gt;&lt;rec-number&gt;6360&lt;/rec-number&gt;&lt;foreign-keys&gt;&lt;key app="EN" db-id="x9ep5rzpeferz2er5wxxvrplewr09fz5setz" timestamp="1599489612" guid="fd84e3bc-28d3-4b53-bcc9-414c435b7af8"&gt;6360&lt;/key&gt;&lt;/foreign-keys&gt;&lt;ref-type name="Report"&gt;27&lt;/ref-type&gt;&lt;contributors&gt;&lt;authors&gt;&lt;author&gt;Ed Cook&lt;/author&gt;&lt;author&gt;Costas A. Velis&lt;/author&gt;&lt;/authors&gt;&lt;tertiary-authors&gt;&lt;author&gt;Royal Academy of Engineering,&lt;/author&gt;&lt;/tertiary-authors&gt;&lt;/contributors&gt;&lt;titles&gt;&lt;title&gt;Global review on safer end of engineered life&lt;/title&gt;&lt;/titles&gt;&lt;dates&gt;&lt;year&gt;2020&lt;/year&gt;&lt;/dates&gt;&lt;pub-location&gt;London, UK&lt;/pub-location&gt;&lt;urls&gt;&lt;related-urls&gt;&lt;url&gt;https://doi.org/10.5518/100/58&lt;/url&gt;&lt;/related-urls&gt;&lt;/urls&gt;&lt;electronic-resource-num&gt;https://doi.org/10.5518/100/58&lt;/electronic-resource-num&gt;&lt;/record&gt;&lt;/Cite&gt;&lt;/EndNote&gt;</w:instrText>
      </w:r>
      <w:r w:rsidRPr="00FC6E71">
        <w:fldChar w:fldCharType="separate"/>
      </w:r>
      <w:r w:rsidR="00FE6022" w:rsidRPr="00FE6022">
        <w:rPr>
          <w:noProof/>
          <w:vertAlign w:val="superscript"/>
        </w:rPr>
        <w:t>146</w:t>
      </w:r>
      <w:r w:rsidRPr="00FC6E71">
        <w:fldChar w:fldCharType="end"/>
      </w:r>
      <w:r w:rsidR="00264376" w:rsidRPr="00FC6E71">
        <w:t xml:space="preserve"> Despite this tremendous contribution to the global circular economy, waste pickers work in conditions that </w:t>
      </w:r>
      <w:r w:rsidR="00302CE7" w:rsidRPr="00FC6E71">
        <w:t xml:space="preserve">directly </w:t>
      </w:r>
      <w:r w:rsidR="00264376" w:rsidRPr="00FC6E71">
        <w:t xml:space="preserve">threaten their health </w:t>
      </w:r>
      <w:r w:rsidR="00302CE7" w:rsidRPr="00FC6E71">
        <w:t>along with</w:t>
      </w:r>
      <w:r w:rsidR="00264376" w:rsidRPr="00FC6E71">
        <w:t xml:space="preserve"> the health of their families</w:t>
      </w:r>
      <w:r w:rsidR="00302CE7" w:rsidRPr="00FC6E71">
        <w:t>,</w:t>
      </w:r>
      <w:r w:rsidR="00264376" w:rsidRPr="00FC6E71">
        <w:t xml:space="preserve"> who </w:t>
      </w:r>
      <w:r w:rsidR="001B4368" w:rsidRPr="00FC6E71">
        <w:t xml:space="preserve">have few choices about where they live and work.  </w:t>
      </w:r>
    </w:p>
    <w:p w14:paraId="31ADA6B2" w14:textId="2115B636" w:rsidR="00F23647" w:rsidRPr="00FC6E71" w:rsidRDefault="2173283B" w:rsidP="00BA5597">
      <w:pPr>
        <w:pStyle w:val="TAMainText"/>
      </w:pPr>
      <w:r w:rsidRPr="00FC6E71">
        <w:t>T</w:t>
      </w:r>
      <w:r w:rsidR="00264376" w:rsidRPr="00FC6E71">
        <w:t xml:space="preserve">he </w:t>
      </w:r>
      <w:r w:rsidR="001B4368" w:rsidRPr="00FC6E71">
        <w:t>quality of information we reviewed</w:t>
      </w:r>
      <w:r w:rsidR="2876809F" w:rsidRPr="00FC6E71">
        <w:t xml:space="preserve"> </w:t>
      </w:r>
      <w:r w:rsidR="008A44FA" w:rsidRPr="00FC6E71">
        <w:t xml:space="preserve">was </w:t>
      </w:r>
      <w:r w:rsidR="2876809F" w:rsidRPr="00FC6E71">
        <w:t xml:space="preserve">assessed </w:t>
      </w:r>
      <w:r w:rsidR="15A3E4E9" w:rsidRPr="00FC6E71">
        <w:t>via an u</w:t>
      </w:r>
      <w:r w:rsidR="15A3E4E9" w:rsidRPr="00FC6E71">
        <w:rPr>
          <w:rFonts w:eastAsia="Times" w:cs="Times"/>
          <w:color w:val="000000" w:themeColor="text1"/>
        </w:rPr>
        <w:t>ncertainty, strength of knowledge and methodological robustness</w:t>
      </w:r>
      <w:r w:rsidR="15A3E4E9" w:rsidRPr="00FC6E71">
        <w:t xml:space="preserve"> matrix </w:t>
      </w:r>
      <w:r w:rsidR="008A44FA" w:rsidRPr="00FC6E71">
        <w:t>and</w:t>
      </w:r>
      <w:r w:rsidR="2876809F" w:rsidRPr="00FC6E71">
        <w:t xml:space="preserve"> </w:t>
      </w:r>
      <w:r w:rsidR="001B4368" w:rsidRPr="00FC6E71">
        <w:t>was</w:t>
      </w:r>
      <w:r w:rsidR="008A44FA" w:rsidRPr="00FC6E71">
        <w:t xml:space="preserve"> found to be</w:t>
      </w:r>
      <w:r w:rsidR="001B4368" w:rsidRPr="00FC6E71">
        <w:t xml:space="preserve"> mixed, with </w:t>
      </w:r>
      <w:r w:rsidR="008A44FA" w:rsidRPr="00FC6E71">
        <w:t>only a subset of</w:t>
      </w:r>
      <w:r w:rsidR="001B4368" w:rsidRPr="00FC6E71">
        <w:t xml:space="preserve"> clearly presented studies</w:t>
      </w:r>
      <w:r w:rsidR="008A44FA" w:rsidRPr="00FC6E71">
        <w:t xml:space="preserve"> </w:t>
      </w:r>
      <w:r w:rsidR="00595487">
        <w:t xml:space="preserve">- </w:t>
      </w:r>
      <w:r w:rsidR="008A44FA" w:rsidRPr="00FC6E71">
        <w:t>for example</w:t>
      </w:r>
      <w:r w:rsidR="00595487">
        <w:t>,</w:t>
      </w:r>
      <w:r w:rsidR="001B4368" w:rsidRPr="00FC6E71">
        <w:t xml:space="preserve"> </w:t>
      </w:r>
      <w:r w:rsidR="008A44FA" w:rsidRPr="00FC6E71">
        <w:t>identifying</w:t>
      </w:r>
      <w:r w:rsidR="00F23647" w:rsidRPr="00FC6E71">
        <w:t xml:space="preserve"> substance</w:t>
      </w:r>
      <w:r w:rsidR="001B4368" w:rsidRPr="00FC6E71">
        <w:t xml:space="preserve"> concentrations </w:t>
      </w:r>
      <w:r w:rsidR="00F23647" w:rsidRPr="00FC6E71">
        <w:t>occurring</w:t>
      </w:r>
      <w:r w:rsidR="001B4368" w:rsidRPr="00FC6E71">
        <w:t xml:space="preserve"> in </w:t>
      </w:r>
      <w:r w:rsidR="00F23647" w:rsidRPr="00FC6E71">
        <w:t>environmental</w:t>
      </w:r>
      <w:r w:rsidR="001B4368" w:rsidRPr="00FC6E71">
        <w:t xml:space="preserve"> media</w:t>
      </w:r>
      <w:r w:rsidR="000E0A89" w:rsidRPr="00FC6E71">
        <w:t xml:space="preserve"> and humans</w:t>
      </w:r>
      <w:r w:rsidR="001B4368" w:rsidRPr="00FC6E71">
        <w:t xml:space="preserve">. </w:t>
      </w:r>
      <w:r w:rsidR="00F23647" w:rsidRPr="00FC6E71">
        <w:t xml:space="preserve">Overall, </w:t>
      </w:r>
      <w:r w:rsidR="000E0A89" w:rsidRPr="00FC6E71">
        <w:t xml:space="preserve">many of the </w:t>
      </w:r>
      <w:r w:rsidR="00F23647" w:rsidRPr="00FC6E71">
        <w:t>studies fe</w:t>
      </w:r>
      <w:r w:rsidR="000E0A89" w:rsidRPr="00FC6E71">
        <w:t>l</w:t>
      </w:r>
      <w:r w:rsidR="00F23647" w:rsidRPr="00FC6E71">
        <w:t xml:space="preserve">l short of identifying </w:t>
      </w:r>
      <w:r w:rsidR="00002C23" w:rsidRPr="00FC6E71">
        <w:t xml:space="preserve">or attempting to identify </w:t>
      </w:r>
      <w:r w:rsidR="00F23647" w:rsidRPr="00FC6E71">
        <w:t xml:space="preserve">causal linkages between the occurrence of a substance and receptor response, inferring exposure pathways rather than demonstrating a clear and verifiable connection between system components. In many </w:t>
      </w:r>
      <w:r w:rsidR="000E0A89" w:rsidRPr="00FC6E71">
        <w:t xml:space="preserve">studies, the </w:t>
      </w:r>
      <w:r w:rsidR="000E0A89" w:rsidRPr="00FC6E71">
        <w:lastRenderedPageBreak/>
        <w:t xml:space="preserve">source of substances identified in environmental media or humans </w:t>
      </w:r>
      <w:r w:rsidR="00F23647" w:rsidRPr="00FC6E71">
        <w:t xml:space="preserve">was </w:t>
      </w:r>
      <w:r w:rsidR="000E0A89" w:rsidRPr="00FC6E71">
        <w:t xml:space="preserve">not </w:t>
      </w:r>
      <w:r w:rsidR="00F23647" w:rsidRPr="00FC6E71">
        <w:t>determined</w:t>
      </w:r>
      <w:r w:rsidR="000E0A89" w:rsidRPr="00FC6E71">
        <w:t>, leaving some doubt over whether the source was waste plastics processing</w:t>
      </w:r>
      <w:r w:rsidR="00CB49BD">
        <w:t>, open burning,</w:t>
      </w:r>
      <w:r w:rsidR="00CB49BD" w:rsidRPr="00FC6E71">
        <w:t xml:space="preserve"> or</w:t>
      </w:r>
      <w:r w:rsidR="000E0A89" w:rsidRPr="00FC6E71">
        <w:t xml:space="preserve"> some other confounding source. </w:t>
      </w:r>
    </w:p>
    <w:p w14:paraId="691C52F4" w14:textId="51AAC162" w:rsidR="0067435D" w:rsidRPr="00FC6E71" w:rsidRDefault="00887278" w:rsidP="00BA5597">
      <w:pPr>
        <w:pStyle w:val="TAMainText"/>
      </w:pPr>
      <w:r w:rsidRPr="00FC6E71">
        <w:t>R</w:t>
      </w:r>
      <w:r w:rsidR="00DF44E5" w:rsidRPr="00FC6E71">
        <w:t xml:space="preserve">esultant risks to human health </w:t>
      </w:r>
      <w:r w:rsidRPr="00FC6E71">
        <w:t xml:space="preserve">may be </w:t>
      </w:r>
      <w:r w:rsidR="00DF44E5" w:rsidRPr="00FC6E71">
        <w:t>comparatively small, yet not sufficiently quantified</w:t>
      </w:r>
      <w:r w:rsidR="00770118" w:rsidRPr="00FC6E71">
        <w:t xml:space="preserve"> to be dismissed.</w:t>
      </w:r>
      <w:r w:rsidR="00DF44E5" w:rsidRPr="00FC6E71">
        <w:t xml:space="preserve"> Most worryingly, w</w:t>
      </w:r>
      <w:r w:rsidR="009863E4" w:rsidRPr="00FC6E71">
        <w:t xml:space="preserve">ithout substantial action, the health of those exposed to open burning of plastics, mainly </w:t>
      </w:r>
      <w:r w:rsidR="00DF44E5" w:rsidRPr="00FC6E71">
        <w:t>waste pickers and</w:t>
      </w:r>
      <w:r w:rsidR="00770118" w:rsidRPr="00FC6E71">
        <w:t xml:space="preserve"> wider</w:t>
      </w:r>
      <w:r w:rsidR="009863E4" w:rsidRPr="00FC6E71">
        <w:t xml:space="preserve"> communities in </w:t>
      </w:r>
      <w:r w:rsidR="00DF44E5" w:rsidRPr="00FC6E71">
        <w:t xml:space="preserve">geographic </w:t>
      </w:r>
      <w:r w:rsidR="009863E4" w:rsidRPr="00FC6E71">
        <w:t>proximity</w:t>
      </w:r>
      <w:r w:rsidR="001C0C17">
        <w:t>,</w:t>
      </w:r>
      <w:r w:rsidR="009863E4" w:rsidRPr="00FC6E71">
        <w:t xml:space="preserve"> </w:t>
      </w:r>
      <w:r w:rsidR="00DF44E5" w:rsidRPr="00FC6E71">
        <w:t>c</w:t>
      </w:r>
      <w:r w:rsidR="009863E4" w:rsidRPr="00FC6E71">
        <w:t xml:space="preserve">ould </w:t>
      </w:r>
      <w:r w:rsidR="00B6078E">
        <w:t>suffer substantial negative health effects</w:t>
      </w:r>
      <w:r w:rsidRPr="00FC6E71">
        <w:t>; yet</w:t>
      </w:r>
      <w:r w:rsidR="00A26F47" w:rsidRPr="00FC6E71">
        <w:t>, it remains</w:t>
      </w:r>
      <w:r w:rsidRPr="00FC6E71">
        <w:t xml:space="preserve"> largely ignored and </w:t>
      </w:r>
      <w:r w:rsidR="007B7502" w:rsidRPr="00FC6E71">
        <w:t>substantially under-</w:t>
      </w:r>
      <w:r w:rsidR="00262531" w:rsidRPr="00FC6E71">
        <w:t xml:space="preserve">researched. </w:t>
      </w:r>
      <w:r w:rsidR="0067435D" w:rsidRPr="00FC6E71">
        <w:br w:type="page"/>
      </w:r>
    </w:p>
    <w:p w14:paraId="5A3347DC" w14:textId="77777777" w:rsidR="0047409E" w:rsidRPr="00FC6E71" w:rsidRDefault="0047409E" w:rsidP="0047409E">
      <w:pPr>
        <w:spacing w:line="276" w:lineRule="auto"/>
        <w:rPr>
          <w:b/>
          <w:sz w:val="22"/>
        </w:rPr>
      </w:pPr>
      <w:r w:rsidRPr="00FC6E71">
        <w:rPr>
          <w:b/>
        </w:rPr>
        <w:lastRenderedPageBreak/>
        <w:t>CRediT author statement</w:t>
      </w:r>
    </w:p>
    <w:p w14:paraId="7C58B795" w14:textId="343D546D" w:rsidR="0047409E" w:rsidRPr="00FC6E71" w:rsidRDefault="0047409E" w:rsidP="0047409E">
      <w:pPr>
        <w:pStyle w:val="Paragraph"/>
        <w:spacing w:line="276" w:lineRule="auto"/>
      </w:pPr>
      <w:r w:rsidRPr="00FC6E71">
        <w:rPr>
          <w:b/>
        </w:rPr>
        <w:t>Ed Cook:</w:t>
      </w:r>
      <w:r w:rsidRPr="00FC6E71">
        <w:t xml:space="preserve"> Conceptualization; Data curation; Formal Analysis; Investigation; Methodology; Project administration; Resources; Validation; Visualization; Writing – original draft; Writing – review &amp; editing. </w:t>
      </w:r>
      <w:r w:rsidRPr="00FC6E71">
        <w:rPr>
          <w:b/>
        </w:rPr>
        <w:t>Costas A. Velis:</w:t>
      </w:r>
      <w:r w:rsidRPr="00FC6E71">
        <w:t xml:space="preserve"> Conceptualization; Data curation; Formal Analysis; Funding acquisition; Investigation; Methodology; Project administration; Resources; Software; Supervision; Validation; Visualization; Writing – original draft; Writing – review &amp; editing.</w:t>
      </w:r>
    </w:p>
    <w:p w14:paraId="7287C836" w14:textId="77777777" w:rsidR="0047409E" w:rsidRPr="00FC6E71" w:rsidRDefault="0047409E" w:rsidP="00CF7972">
      <w:pPr>
        <w:pStyle w:val="Newparagraph"/>
        <w:spacing w:line="276" w:lineRule="auto"/>
        <w:ind w:firstLine="0"/>
      </w:pPr>
    </w:p>
    <w:p w14:paraId="5E18ADD6" w14:textId="77777777" w:rsidR="0047409E" w:rsidRPr="00FC6E71" w:rsidRDefault="0047409E" w:rsidP="0047409E">
      <w:pPr>
        <w:spacing w:line="276" w:lineRule="auto"/>
        <w:rPr>
          <w:b/>
        </w:rPr>
      </w:pPr>
      <w:r w:rsidRPr="00FC6E71">
        <w:rPr>
          <w:b/>
        </w:rPr>
        <w:t xml:space="preserve">Acknowledgements </w:t>
      </w:r>
    </w:p>
    <w:p w14:paraId="73D1CC12" w14:textId="2801180E" w:rsidR="0047409E" w:rsidRPr="00FC6E71" w:rsidRDefault="00D10724" w:rsidP="0047409E">
      <w:pPr>
        <w:pStyle w:val="Paragraph"/>
        <w:spacing w:line="276" w:lineRule="auto"/>
      </w:pPr>
      <w:r w:rsidRPr="00FC6E71">
        <w:t xml:space="preserve">We are grateful to the Technical Advisory Board of the Engineering X Safer End of Engineered Life programme, of the Royal Academy of Engineering for their steering and insightful feedback, especially on early versions of this research and manuscript. </w:t>
      </w:r>
      <w:r w:rsidRPr="00FC6E71">
        <w:rPr>
          <w:color w:val="000000"/>
        </w:rPr>
        <w:t xml:space="preserve">We thank the Programme Board, chaired by Professor William Powrie FREng &amp; the Academy staff, especially Hazel Ingham and Shaarad Sharma who provided support throughout the process. Ad hoc advice, guidance and criticism was provided by multiple stakeholder representatives, as listed in the relevant Engineering X report. </w:t>
      </w:r>
      <w:r w:rsidR="0047409E" w:rsidRPr="00FC6E71">
        <w:t xml:space="preserve">We are grateful to Michiel Derks (University of Leeds) for supporting preliminary data collection and Nick Rigas, (D-Waste) for the presentation of infographics. The research communicated and opinions expressed here are authors’ alone. </w:t>
      </w:r>
    </w:p>
    <w:p w14:paraId="528ECCDE" w14:textId="77777777" w:rsidR="0047409E" w:rsidRPr="00FC6E71" w:rsidRDefault="0047409E" w:rsidP="0047409E">
      <w:pPr>
        <w:spacing w:line="276" w:lineRule="auto"/>
        <w:rPr>
          <w:b/>
        </w:rPr>
      </w:pPr>
    </w:p>
    <w:p w14:paraId="4B564414" w14:textId="77777777" w:rsidR="0047409E" w:rsidRPr="00FC6E71" w:rsidRDefault="0047409E" w:rsidP="0047409E">
      <w:pPr>
        <w:spacing w:line="276" w:lineRule="auto"/>
        <w:rPr>
          <w:b/>
        </w:rPr>
      </w:pPr>
      <w:r w:rsidRPr="00FC6E71">
        <w:rPr>
          <w:b/>
        </w:rPr>
        <w:t xml:space="preserve">Financial </w:t>
      </w:r>
    </w:p>
    <w:p w14:paraId="45DF5588" w14:textId="77777777" w:rsidR="00D47861" w:rsidRDefault="00D10724" w:rsidP="00D10724">
      <w:pPr>
        <w:spacing w:line="276" w:lineRule="auto"/>
      </w:pPr>
      <w:r w:rsidRPr="00FC6E71">
        <w:t>This work was made possible by the Engineering X Safer End of Engineered Life programme</w:t>
      </w:r>
      <w:r w:rsidR="00F14734">
        <w:t>,</w:t>
      </w:r>
      <w:r w:rsidRPr="00FC6E71">
        <w:t xml:space="preserve"> which is funded by Lloyd’s Register Foundation. Engineering X is an international collaboration, founded by the Royal Academy of Engineering and Lloyd’s Register Foundation, that brings together some of the world’s leading problem-solvers to address the great challenges of our age. </w:t>
      </w:r>
    </w:p>
    <w:p w14:paraId="1665FFD1" w14:textId="77777777" w:rsidR="00D47861" w:rsidRDefault="00D47861" w:rsidP="00D10724">
      <w:pPr>
        <w:spacing w:line="276" w:lineRule="auto"/>
      </w:pPr>
    </w:p>
    <w:p w14:paraId="5A7B0E7E" w14:textId="4B26207A" w:rsidR="00D47861" w:rsidRPr="00D47861" w:rsidRDefault="00D47861" w:rsidP="00D10724">
      <w:pPr>
        <w:spacing w:line="276" w:lineRule="auto"/>
        <w:rPr>
          <w:b/>
        </w:rPr>
      </w:pPr>
      <w:r w:rsidRPr="00D47861">
        <w:rPr>
          <w:b/>
        </w:rPr>
        <w:t xml:space="preserve">Supporting </w:t>
      </w:r>
      <w:r>
        <w:rPr>
          <w:b/>
        </w:rPr>
        <w:t>I</w:t>
      </w:r>
      <w:r w:rsidRPr="00D47861">
        <w:rPr>
          <w:b/>
        </w:rPr>
        <w:t>nformation</w:t>
      </w:r>
    </w:p>
    <w:p w14:paraId="649F3913" w14:textId="35FE0754" w:rsidR="00D47861" w:rsidRDefault="00D47861" w:rsidP="00D47861">
      <w:pPr>
        <w:pStyle w:val="TAMainText"/>
        <w:spacing w:line="276" w:lineRule="auto"/>
      </w:pPr>
      <w:r>
        <w:t xml:space="preserve">In the Supporting Information, </w:t>
      </w:r>
      <w:r w:rsidRPr="00330F61">
        <w:t>we present on: (i) Choices on the application of the systematic review, including Boolean search queries, inclusion and exclusion criteria, and overview of results and stages (</w:t>
      </w:r>
      <w:r w:rsidRPr="00B43CB0">
        <w:rPr>
          <w:b/>
        </w:rPr>
        <w:fldChar w:fldCharType="begin"/>
      </w:r>
      <w:r w:rsidRPr="00B43CB0">
        <w:rPr>
          <w:b/>
        </w:rPr>
        <w:instrText xml:space="preserve"> REF _Ref58159658 \n \h  \* MERGEFORMAT </w:instrText>
      </w:r>
      <w:r w:rsidRPr="00B43CB0">
        <w:rPr>
          <w:b/>
        </w:rPr>
      </w:r>
      <w:r w:rsidRPr="00B43CB0">
        <w:rPr>
          <w:b/>
        </w:rPr>
        <w:fldChar w:fldCharType="separate"/>
      </w:r>
      <w:r w:rsidRPr="00B43CB0">
        <w:rPr>
          <w:b/>
        </w:rPr>
        <w:t>S.1</w:t>
      </w:r>
      <w:r w:rsidRPr="00B43CB0">
        <w:rPr>
          <w:b/>
        </w:rPr>
        <w:fldChar w:fldCharType="end"/>
      </w:r>
      <w:r w:rsidRPr="00330F61">
        <w:t>); (ii) Matrices used for the risk based approach (</w:t>
      </w:r>
      <w:r w:rsidRPr="00B43CB0">
        <w:rPr>
          <w:b/>
        </w:rPr>
        <w:fldChar w:fldCharType="begin"/>
      </w:r>
      <w:r w:rsidRPr="00B43CB0">
        <w:rPr>
          <w:b/>
        </w:rPr>
        <w:instrText xml:space="preserve"> REF _Ref56508362 \n \h  \* MERGEFORMAT </w:instrText>
      </w:r>
      <w:r w:rsidRPr="00B43CB0">
        <w:rPr>
          <w:b/>
        </w:rPr>
      </w:r>
      <w:r w:rsidRPr="00B43CB0">
        <w:rPr>
          <w:b/>
        </w:rPr>
        <w:fldChar w:fldCharType="separate"/>
      </w:r>
      <w:r w:rsidRPr="00B43CB0">
        <w:rPr>
          <w:b/>
        </w:rPr>
        <w:t>S.2</w:t>
      </w:r>
      <w:r w:rsidRPr="00B43CB0">
        <w:rPr>
          <w:b/>
        </w:rPr>
        <w:fldChar w:fldCharType="end"/>
      </w:r>
      <w:r w:rsidRPr="00330F61">
        <w:t>); (iii) Aggregated risk characterization (</w:t>
      </w:r>
      <w:r w:rsidRPr="00B43CB0">
        <w:rPr>
          <w:b/>
        </w:rPr>
        <w:fldChar w:fldCharType="begin"/>
      </w:r>
      <w:r w:rsidRPr="00B43CB0">
        <w:rPr>
          <w:b/>
        </w:rPr>
        <w:instrText xml:space="preserve"> REF _Ref56508517 \n \h  \* MERGEFORMAT </w:instrText>
      </w:r>
      <w:r w:rsidRPr="00B43CB0">
        <w:rPr>
          <w:b/>
        </w:rPr>
      </w:r>
      <w:r w:rsidRPr="00B43CB0">
        <w:rPr>
          <w:b/>
        </w:rPr>
        <w:fldChar w:fldCharType="separate"/>
      </w:r>
      <w:r w:rsidRPr="00B43CB0">
        <w:rPr>
          <w:b/>
        </w:rPr>
        <w:t>S.3</w:t>
      </w:r>
      <w:r w:rsidRPr="00B43CB0">
        <w:rPr>
          <w:b/>
        </w:rPr>
        <w:fldChar w:fldCharType="end"/>
      </w:r>
      <w:r w:rsidRPr="00330F61">
        <w:t>); (iv) Reference concentration and definition tables (</w:t>
      </w:r>
      <w:r w:rsidRPr="00B43CB0">
        <w:rPr>
          <w:b/>
        </w:rPr>
        <w:fldChar w:fldCharType="begin"/>
      </w:r>
      <w:r w:rsidRPr="00B43CB0">
        <w:rPr>
          <w:b/>
        </w:rPr>
        <w:instrText xml:space="preserve"> REF _Ref56520659 \n \h  \* MERGEFORMAT </w:instrText>
      </w:r>
      <w:r w:rsidRPr="00B43CB0">
        <w:rPr>
          <w:b/>
        </w:rPr>
      </w:r>
      <w:r w:rsidRPr="00B43CB0">
        <w:rPr>
          <w:b/>
        </w:rPr>
        <w:fldChar w:fldCharType="separate"/>
      </w:r>
      <w:r w:rsidRPr="00B43CB0">
        <w:rPr>
          <w:b/>
        </w:rPr>
        <w:t>S.4</w:t>
      </w:r>
      <w:r w:rsidRPr="00B43CB0">
        <w:rPr>
          <w:b/>
        </w:rPr>
        <w:fldChar w:fldCharType="end"/>
      </w:r>
      <w:r w:rsidRPr="00330F61">
        <w:t>-</w:t>
      </w:r>
      <w:r w:rsidRPr="00B43CB0">
        <w:rPr>
          <w:b/>
        </w:rPr>
        <w:fldChar w:fldCharType="begin"/>
      </w:r>
      <w:r w:rsidRPr="00B43CB0">
        <w:rPr>
          <w:b/>
        </w:rPr>
        <w:instrText xml:space="preserve"> REF _Ref56529036 \n \h  \* MERGEFORMAT </w:instrText>
      </w:r>
      <w:r w:rsidRPr="00B43CB0">
        <w:rPr>
          <w:b/>
        </w:rPr>
      </w:r>
      <w:r w:rsidRPr="00B43CB0">
        <w:rPr>
          <w:b/>
        </w:rPr>
        <w:fldChar w:fldCharType="separate"/>
      </w:r>
      <w:r w:rsidRPr="00B43CB0">
        <w:rPr>
          <w:b/>
        </w:rPr>
        <w:t>S.8</w:t>
      </w:r>
      <w:r w:rsidRPr="00B43CB0">
        <w:rPr>
          <w:b/>
        </w:rPr>
        <w:fldChar w:fldCharType="end"/>
      </w:r>
      <w:r w:rsidRPr="00330F61">
        <w:t>).</w:t>
      </w:r>
    </w:p>
    <w:p w14:paraId="1CDC3E8C" w14:textId="2E465015" w:rsidR="00DF44E5" w:rsidRPr="00FC6E71" w:rsidRDefault="00DF44E5" w:rsidP="00D10724">
      <w:pPr>
        <w:spacing w:line="276" w:lineRule="auto"/>
      </w:pPr>
      <w:r w:rsidRPr="00FC6E71">
        <w:br w:type="page"/>
      </w:r>
    </w:p>
    <w:p w14:paraId="5D3C05F1" w14:textId="3B07C10F" w:rsidR="006B4687" w:rsidRPr="00FC6E71" w:rsidRDefault="00467750" w:rsidP="007C31FD">
      <w:pPr>
        <w:pStyle w:val="Heading1"/>
      </w:pPr>
      <w:r w:rsidRPr="00FC6E71">
        <w:lastRenderedPageBreak/>
        <w:t>R</w:t>
      </w:r>
      <w:r w:rsidR="00544045" w:rsidRPr="00FC6E71">
        <w:t xml:space="preserve">eferences </w:t>
      </w:r>
    </w:p>
    <w:p w14:paraId="3C311346" w14:textId="703426D3" w:rsidR="00FE6022" w:rsidRPr="00FE6022" w:rsidRDefault="006B4687" w:rsidP="00FE6022">
      <w:pPr>
        <w:pStyle w:val="EndNoteBibliography"/>
        <w:spacing w:after="0"/>
      </w:pPr>
      <w:r w:rsidRPr="00FC6E71">
        <w:fldChar w:fldCharType="begin"/>
      </w:r>
      <w:r w:rsidRPr="00FC6E71">
        <w:instrText xml:space="preserve"> ADDIN EN.REFLIST </w:instrText>
      </w:r>
      <w:r w:rsidRPr="00FC6E71">
        <w:fldChar w:fldCharType="separate"/>
      </w:r>
      <w:r w:rsidR="00FE6022" w:rsidRPr="00FE6022">
        <w:t>(1)</w:t>
      </w:r>
      <w:r w:rsidR="00FE6022" w:rsidRPr="00FE6022">
        <w:tab/>
        <w:t xml:space="preserve">Lau, W. W. Y.; Shiran, Y.; Bailey, R. M.; Cook, E.; Stuchtey, M. R.; Koskella, J.; Velis, C. A.; Godfrey, L.; Boucher, J.; Murphy, M. B.; Thompson, R. C.; Jankowska, E.; Castillo, A. C.; Pilditch, T. D.; Dixon, B.; Koerselman, L.; Kosior, E.; Favoino, E.; Gutberlet, J.; Baulch, S.; Atreya, M. E.; Fischer, D.; He, K. K.; Petit, M.; Sumaila, U. R.; Neil, E.; Ochocki, M.; Lawrence, K.; Palardy, J. E., Evaluating Scenarios toward Zero Plastic Pollution. </w:t>
      </w:r>
      <w:r w:rsidR="00FE6022" w:rsidRPr="00FE6022">
        <w:rPr>
          <w:i/>
        </w:rPr>
        <w:t xml:space="preserve">Science </w:t>
      </w:r>
      <w:r w:rsidR="00FE6022" w:rsidRPr="00FE6022">
        <w:rPr>
          <w:b/>
        </w:rPr>
        <w:t>2020,</w:t>
      </w:r>
      <w:r w:rsidR="00FE6022" w:rsidRPr="00FE6022">
        <w:t xml:space="preserve"> </w:t>
      </w:r>
      <w:hyperlink r:id="rId21" w:history="1">
        <w:r w:rsidR="00FE6022" w:rsidRPr="00FE6022">
          <w:rPr>
            <w:rStyle w:val="Hyperlink"/>
          </w:rPr>
          <w:t>https://doi.org/10.1126/science.aba9475</w:t>
        </w:r>
      </w:hyperlink>
      <w:r w:rsidR="00FE6022" w:rsidRPr="00FE6022">
        <w:t>, (369), 1455–1461.</w:t>
      </w:r>
    </w:p>
    <w:p w14:paraId="13F3AFC7" w14:textId="77777777" w:rsidR="00FE6022" w:rsidRPr="00FE6022" w:rsidRDefault="00FE6022" w:rsidP="00FE6022">
      <w:pPr>
        <w:pStyle w:val="EndNoteBibliography"/>
        <w:spacing w:after="0"/>
      </w:pPr>
      <w:r w:rsidRPr="00FE6022">
        <w:t>(2)</w:t>
      </w:r>
      <w:r w:rsidRPr="00FE6022">
        <w:tab/>
        <w:t xml:space="preserve">Geyer, R.; Jambeck, J. R.; Law, K. L., Production, Use, and Fate of All Plastics Ever Made. </w:t>
      </w:r>
      <w:r w:rsidRPr="00FE6022">
        <w:rPr>
          <w:i/>
        </w:rPr>
        <w:t xml:space="preserve">Science Advances </w:t>
      </w:r>
      <w:r w:rsidRPr="00FE6022">
        <w:rPr>
          <w:b/>
        </w:rPr>
        <w:t>2017,</w:t>
      </w:r>
      <w:r w:rsidRPr="00FE6022">
        <w:t xml:space="preserve"> </w:t>
      </w:r>
      <w:r w:rsidRPr="00FE6022">
        <w:rPr>
          <w:i/>
        </w:rPr>
        <w:t>3</w:t>
      </w:r>
      <w:r w:rsidRPr="00FE6022">
        <w:t>, (7), e1700782.</w:t>
      </w:r>
    </w:p>
    <w:p w14:paraId="1DFB2D15" w14:textId="77777777" w:rsidR="00FE6022" w:rsidRPr="00FE6022" w:rsidRDefault="00FE6022" w:rsidP="00FE6022">
      <w:pPr>
        <w:pStyle w:val="EndNoteBibliography"/>
        <w:spacing w:after="0"/>
      </w:pPr>
      <w:r w:rsidRPr="00FE6022">
        <w:t>(3)</w:t>
      </w:r>
      <w:r w:rsidRPr="00FE6022">
        <w:tab/>
        <w:t xml:space="preserve">Kummu, M.; Varis, O., The World by Latitudes: A Global Analysis of Human Population, Development Level and Environment across the North-South Axis over the Past Half Century. </w:t>
      </w:r>
      <w:r w:rsidRPr="00FE6022">
        <w:rPr>
          <w:i/>
        </w:rPr>
        <w:t xml:space="preserve">Appl. Geogr. </w:t>
      </w:r>
      <w:r w:rsidRPr="00FE6022">
        <w:rPr>
          <w:b/>
        </w:rPr>
        <w:t>2011,</w:t>
      </w:r>
      <w:r w:rsidRPr="00FE6022">
        <w:t xml:space="preserve"> </w:t>
      </w:r>
      <w:r w:rsidRPr="00FE6022">
        <w:rPr>
          <w:i/>
        </w:rPr>
        <w:t>31</w:t>
      </w:r>
      <w:r w:rsidRPr="00FE6022">
        <w:t>, (2), 495-507.</w:t>
      </w:r>
    </w:p>
    <w:p w14:paraId="69F69692" w14:textId="77777777" w:rsidR="00FE6022" w:rsidRPr="00FE6022" w:rsidRDefault="00FE6022" w:rsidP="00FE6022">
      <w:pPr>
        <w:pStyle w:val="EndNoteBibliography"/>
        <w:spacing w:after="0"/>
      </w:pPr>
      <w:r w:rsidRPr="00FE6022">
        <w:t>(4)</w:t>
      </w:r>
      <w:r w:rsidRPr="00FE6022">
        <w:tab/>
        <w:t xml:space="preserve">Xanthos, D.; Walker, T. R., International Policies to Reduce Plastic Marine Pollution from Single-Use Plastics (Plastic Bags and Microbeads): A Review. </w:t>
      </w:r>
      <w:r w:rsidRPr="00FE6022">
        <w:rPr>
          <w:i/>
        </w:rPr>
        <w:t xml:space="preserve">Marine Pollution Bulletin </w:t>
      </w:r>
      <w:r w:rsidRPr="00FE6022">
        <w:rPr>
          <w:b/>
        </w:rPr>
        <w:t>2017,</w:t>
      </w:r>
      <w:r w:rsidRPr="00FE6022">
        <w:t xml:space="preserve"> </w:t>
      </w:r>
      <w:r w:rsidRPr="00FE6022">
        <w:rPr>
          <w:i/>
        </w:rPr>
        <w:t>118</w:t>
      </w:r>
      <w:r w:rsidRPr="00FE6022">
        <w:t>, (1), 17-26.</w:t>
      </w:r>
    </w:p>
    <w:p w14:paraId="5020CEFE" w14:textId="77777777" w:rsidR="00FE6022" w:rsidRPr="00FE6022" w:rsidRDefault="00FE6022" w:rsidP="00FE6022">
      <w:pPr>
        <w:pStyle w:val="EndNoteBibliography"/>
        <w:spacing w:after="0"/>
      </w:pPr>
      <w:r w:rsidRPr="00FE6022">
        <w:t>(5)</w:t>
      </w:r>
      <w:r w:rsidRPr="00FE6022">
        <w:tab/>
        <w:t xml:space="preserve">da Costa, J. P.; Mouneyrac, C.; Costa, M.; Duarte, A. C.; Rocha-Santos, T., The Role of Legislation, Regulatory Initiatives and Guidelines on the Control of Plastic Pollution. </w:t>
      </w:r>
      <w:r w:rsidRPr="00FE6022">
        <w:rPr>
          <w:i/>
        </w:rPr>
        <w:t xml:space="preserve">Frontiers in Environmental Science </w:t>
      </w:r>
      <w:r w:rsidRPr="00FE6022">
        <w:rPr>
          <w:b/>
        </w:rPr>
        <w:t>2020,</w:t>
      </w:r>
      <w:r w:rsidRPr="00FE6022">
        <w:t xml:space="preserve"> </w:t>
      </w:r>
      <w:r w:rsidRPr="00FE6022">
        <w:rPr>
          <w:i/>
        </w:rPr>
        <w:t>8</w:t>
      </w:r>
      <w:r w:rsidRPr="00FE6022">
        <w:t>.</w:t>
      </w:r>
    </w:p>
    <w:p w14:paraId="7B5455DF" w14:textId="09A13B29" w:rsidR="00FE6022" w:rsidRPr="00FE6022" w:rsidRDefault="00FE6022" w:rsidP="00FE6022">
      <w:pPr>
        <w:pStyle w:val="EndNoteBibliography"/>
        <w:spacing w:after="0"/>
      </w:pPr>
      <w:r w:rsidRPr="00FE6022">
        <w:t>(6)</w:t>
      </w:r>
      <w:r w:rsidRPr="00FE6022">
        <w:tab/>
        <w:t xml:space="preserve">Karasik, R.; Vegh, T.; Pickle, A.; Virdin, J.; Diana, Z.; Bering, J.; Caldas, J.; Rittschof, D. </w:t>
      </w:r>
      <w:r w:rsidRPr="00FE6022">
        <w:rPr>
          <w:i/>
        </w:rPr>
        <w:t>20 Years of Government Responses to the Global Plastic Pollution Problem: The Plastics Policy Inventory</w:t>
      </w:r>
      <w:r w:rsidRPr="00FE6022">
        <w:t xml:space="preserve">; Duke University: Durham, USA, 2020. </w:t>
      </w:r>
      <w:hyperlink r:id="rId22" w:history="1">
        <w:r w:rsidRPr="00FE6022">
          <w:rPr>
            <w:rStyle w:val="Hyperlink"/>
          </w:rPr>
          <w:t>https://nicholasinstitute.duke.edu/sites/default/files/publications/20-Years-of-Government-Responses-to-the-Global-Plastic-Pollution-Problem_final_reduced.pdf</w:t>
        </w:r>
      </w:hyperlink>
      <w:r w:rsidRPr="00FE6022">
        <w:t xml:space="preserve"> (accessed 8 October 2020).</w:t>
      </w:r>
    </w:p>
    <w:p w14:paraId="5BC2F7EA" w14:textId="77777777" w:rsidR="00FE6022" w:rsidRPr="00FE6022" w:rsidRDefault="00FE6022" w:rsidP="00FE6022">
      <w:pPr>
        <w:pStyle w:val="EndNoteBibliography"/>
        <w:spacing w:after="0"/>
      </w:pPr>
      <w:r w:rsidRPr="00FE6022">
        <w:t>(7)</w:t>
      </w:r>
      <w:r w:rsidRPr="00FE6022">
        <w:tab/>
        <w:t xml:space="preserve">Johansson, N.; Velis, C.; Corvellec, H., Towards Clean Material Cycles: Is There a Policy Conflict between Circular Economy and Non-Toxic Environment? </w:t>
      </w:r>
      <w:r w:rsidRPr="00FE6022">
        <w:rPr>
          <w:i/>
        </w:rPr>
        <w:t xml:space="preserve">Waste Manage. Res. </w:t>
      </w:r>
      <w:r w:rsidRPr="00FE6022">
        <w:rPr>
          <w:b/>
        </w:rPr>
        <w:t>2020,</w:t>
      </w:r>
      <w:r w:rsidRPr="00FE6022">
        <w:t xml:space="preserve"> </w:t>
      </w:r>
      <w:r w:rsidRPr="00FE6022">
        <w:rPr>
          <w:i/>
        </w:rPr>
        <w:t>38</w:t>
      </w:r>
      <w:r w:rsidRPr="00FE6022">
        <w:t>, (7), 705-707.</w:t>
      </w:r>
    </w:p>
    <w:p w14:paraId="2DF58150" w14:textId="08C3EF47" w:rsidR="00FE6022" w:rsidRPr="00FE6022" w:rsidRDefault="00FE6022" w:rsidP="00FE6022">
      <w:pPr>
        <w:pStyle w:val="EndNoteBibliography"/>
        <w:spacing w:after="0"/>
      </w:pPr>
      <w:r w:rsidRPr="00FE6022">
        <w:t>(8)</w:t>
      </w:r>
      <w:r w:rsidRPr="00FE6022">
        <w:tab/>
        <w:t xml:space="preserve">Wilson, D. C.; Rodic, L.; Modak, P.; Soos, R.; Carpintero, A.; Velis, K.; Iyer, M.; Simonett, O., </w:t>
      </w:r>
      <w:r w:rsidRPr="00FE6022">
        <w:rPr>
          <w:i/>
        </w:rPr>
        <w:t>Global Waste Management Outlook</w:t>
      </w:r>
      <w:r w:rsidRPr="00FE6022">
        <w:t xml:space="preserve">. United Nations Environment Programme,: 2015, </w:t>
      </w:r>
      <w:hyperlink r:id="rId23" w:history="1">
        <w:r w:rsidRPr="00FE6022">
          <w:rPr>
            <w:rStyle w:val="Hyperlink"/>
          </w:rPr>
          <w:t>https://www.researchgate.net/publication/283085861_Global_Waste_Management_Outlook_United_Nations_Environment_Programme_UNEP_and_International_Solid_Waste_Association_ISWA</w:t>
        </w:r>
      </w:hyperlink>
      <w:r w:rsidRPr="00FE6022">
        <w:t>.</w:t>
      </w:r>
    </w:p>
    <w:p w14:paraId="46048B6F" w14:textId="77777777" w:rsidR="00FE6022" w:rsidRPr="00FE6022" w:rsidRDefault="00FE6022" w:rsidP="00FE6022">
      <w:pPr>
        <w:pStyle w:val="EndNoteBibliography"/>
        <w:spacing w:after="0"/>
      </w:pPr>
      <w:r w:rsidRPr="00FE6022">
        <w:t>(9)</w:t>
      </w:r>
      <w:r w:rsidRPr="00FE6022">
        <w:tab/>
        <w:t xml:space="preserve">Dalager, S.; Reimann, D. O., Incineration: Mass Balances. In </w:t>
      </w:r>
      <w:r w:rsidRPr="00FE6022">
        <w:rPr>
          <w:i/>
        </w:rPr>
        <w:t>Solid Waste Technology &amp; Management</w:t>
      </w:r>
      <w:r w:rsidRPr="00FE6022">
        <w:t>, Christensen, T. H., Ed. Wiley: Chichester, UK, 2011; Vol. 1, pp 421-429.</w:t>
      </w:r>
    </w:p>
    <w:p w14:paraId="558BA5BE" w14:textId="77777777" w:rsidR="00FE6022" w:rsidRPr="00FE6022" w:rsidRDefault="00FE6022" w:rsidP="00FE6022">
      <w:pPr>
        <w:pStyle w:val="EndNoteBibliography"/>
        <w:spacing w:after="0"/>
      </w:pPr>
      <w:r w:rsidRPr="00FE6022">
        <w:t>(10)</w:t>
      </w:r>
      <w:r w:rsidRPr="00FE6022">
        <w:tab/>
        <w:t xml:space="preserve">Hjelmar, O.; Johnson, A.; Comans, R., Incineration: Solid Residues. In </w:t>
      </w:r>
      <w:r w:rsidRPr="00FE6022">
        <w:rPr>
          <w:i/>
        </w:rPr>
        <w:t>Solid Waste Technology &amp; Management</w:t>
      </w:r>
      <w:r w:rsidRPr="00FE6022">
        <w:t>, Christensen, T. H., Ed. Wiley: Chichester, UK, 2011; Vol. 1, pp 430-462.</w:t>
      </w:r>
    </w:p>
    <w:p w14:paraId="7BBAF0F8" w14:textId="77777777" w:rsidR="00FE6022" w:rsidRPr="00FE6022" w:rsidRDefault="00FE6022" w:rsidP="00FE6022">
      <w:pPr>
        <w:pStyle w:val="EndNoteBibliography"/>
        <w:spacing w:after="0"/>
      </w:pPr>
      <w:r w:rsidRPr="00FE6022">
        <w:t>(11)</w:t>
      </w:r>
      <w:r w:rsidRPr="00FE6022">
        <w:tab/>
        <w:t xml:space="preserve">Niessen, W. R., </w:t>
      </w:r>
      <w:r w:rsidRPr="00FE6022">
        <w:rPr>
          <w:i/>
        </w:rPr>
        <w:t>Combustion and Incineration Processes: Applications in Environmental Engineering</w:t>
      </w:r>
      <w:r w:rsidRPr="00FE6022">
        <w:t>. Fourth ed.; CRC Press: Boca Raton, USA, 2010.</w:t>
      </w:r>
    </w:p>
    <w:p w14:paraId="3BCD85B9" w14:textId="77777777" w:rsidR="00FE6022" w:rsidRPr="00FE6022" w:rsidRDefault="00FE6022" w:rsidP="00FE6022">
      <w:pPr>
        <w:pStyle w:val="EndNoteBibliography"/>
        <w:spacing w:after="0"/>
      </w:pPr>
      <w:r w:rsidRPr="00FE6022">
        <w:lastRenderedPageBreak/>
        <w:t>(12)</w:t>
      </w:r>
      <w:r w:rsidRPr="00FE6022">
        <w:tab/>
        <w:t xml:space="preserve">Kawamura, K.; Pavuluri, C., New Directions: Need for Better Understanding of Plastic Waste Burning as Inferred from High Abundance of Terephthalic Acid in South Asian Aerosols. </w:t>
      </w:r>
      <w:r w:rsidRPr="00FE6022">
        <w:rPr>
          <w:i/>
        </w:rPr>
        <w:t xml:space="preserve">Atmos Environ </w:t>
      </w:r>
      <w:r w:rsidRPr="00FE6022">
        <w:rPr>
          <w:b/>
        </w:rPr>
        <w:t>2010,</w:t>
      </w:r>
      <w:r w:rsidRPr="00FE6022">
        <w:t xml:space="preserve"> </w:t>
      </w:r>
      <w:r w:rsidRPr="00FE6022">
        <w:rPr>
          <w:i/>
        </w:rPr>
        <w:t>44</w:t>
      </w:r>
      <w:r w:rsidRPr="00FE6022">
        <w:t>, (39), 5320-5321.</w:t>
      </w:r>
    </w:p>
    <w:p w14:paraId="047A9DD6" w14:textId="77777777" w:rsidR="00FE6022" w:rsidRPr="00FE6022" w:rsidRDefault="00FE6022" w:rsidP="00FE6022">
      <w:pPr>
        <w:pStyle w:val="EndNoteBibliography"/>
        <w:spacing w:after="0"/>
      </w:pPr>
      <w:r w:rsidRPr="00FE6022">
        <w:t>(13)</w:t>
      </w:r>
      <w:r w:rsidRPr="00FE6022">
        <w:tab/>
        <w:t xml:space="preserve">Rouse, J. R., Seeking Common Ground for People: Livelihoods, Governance and Waste. </w:t>
      </w:r>
      <w:r w:rsidRPr="00FE6022">
        <w:rPr>
          <w:i/>
        </w:rPr>
        <w:t xml:space="preserve">Habitat International </w:t>
      </w:r>
      <w:r w:rsidRPr="00FE6022">
        <w:rPr>
          <w:b/>
        </w:rPr>
        <w:t>2006,</w:t>
      </w:r>
      <w:r w:rsidRPr="00FE6022">
        <w:t xml:space="preserve"> </w:t>
      </w:r>
      <w:r w:rsidRPr="00FE6022">
        <w:rPr>
          <w:i/>
        </w:rPr>
        <w:t>30</w:t>
      </w:r>
      <w:r w:rsidRPr="00FE6022">
        <w:t>, (4), 741-753.</w:t>
      </w:r>
    </w:p>
    <w:p w14:paraId="75BCAF85" w14:textId="77777777" w:rsidR="00FE6022" w:rsidRPr="00FE6022" w:rsidRDefault="00FE6022" w:rsidP="00FE6022">
      <w:pPr>
        <w:pStyle w:val="EndNoteBibliography"/>
        <w:spacing w:after="0"/>
      </w:pPr>
      <w:r w:rsidRPr="00FE6022">
        <w:t>(14)</w:t>
      </w:r>
      <w:r w:rsidRPr="00FE6022">
        <w:tab/>
        <w:t xml:space="preserve">Lemieux, P. M.; Lutes, C. C.; Santoianni, D. A., Emissions of Organic Air Toxics from Open Burning: A Comprehensive Review. </w:t>
      </w:r>
      <w:r w:rsidRPr="00FE6022">
        <w:rPr>
          <w:i/>
        </w:rPr>
        <w:t xml:space="preserve">Progress in Energy and Combustion Science </w:t>
      </w:r>
      <w:r w:rsidRPr="00FE6022">
        <w:rPr>
          <w:b/>
        </w:rPr>
        <w:t>2004,</w:t>
      </w:r>
      <w:r w:rsidRPr="00FE6022">
        <w:t xml:space="preserve"> </w:t>
      </w:r>
      <w:r w:rsidRPr="00FE6022">
        <w:rPr>
          <w:i/>
        </w:rPr>
        <w:t>30</w:t>
      </w:r>
      <w:r w:rsidRPr="00FE6022">
        <w:t>, (1), 1-32.</w:t>
      </w:r>
    </w:p>
    <w:p w14:paraId="5FC9F520" w14:textId="77777777" w:rsidR="00FE6022" w:rsidRPr="00FE6022" w:rsidRDefault="00FE6022" w:rsidP="00FE6022">
      <w:pPr>
        <w:pStyle w:val="EndNoteBibliography"/>
        <w:spacing w:after="0"/>
      </w:pPr>
      <w:r w:rsidRPr="00FE6022">
        <w:t>(15)</w:t>
      </w:r>
      <w:r w:rsidRPr="00FE6022">
        <w:tab/>
        <w:t xml:space="preserve">Wiedinmyer, C.; Yokelson, R. J.; Gullett, B. K., Global Emissions of Trace Gases, Particulate Matter, and Hazardous Air Pollutants from Open Burning of Domestic Waste. </w:t>
      </w:r>
      <w:r w:rsidRPr="00FE6022">
        <w:rPr>
          <w:i/>
        </w:rPr>
        <w:t xml:space="preserve">Environ. Sci. Technol. </w:t>
      </w:r>
      <w:r w:rsidRPr="00FE6022">
        <w:rPr>
          <w:b/>
        </w:rPr>
        <w:t>2014,</w:t>
      </w:r>
      <w:r w:rsidRPr="00FE6022">
        <w:t xml:space="preserve"> </w:t>
      </w:r>
      <w:r w:rsidRPr="00FE6022">
        <w:rPr>
          <w:i/>
        </w:rPr>
        <w:t>48</w:t>
      </w:r>
      <w:r w:rsidRPr="00FE6022">
        <w:t>, (16), 9523-9530.</w:t>
      </w:r>
    </w:p>
    <w:p w14:paraId="2B831D5E" w14:textId="109105A2" w:rsidR="00FE6022" w:rsidRPr="00FE6022" w:rsidRDefault="00FE6022" w:rsidP="00FE6022">
      <w:pPr>
        <w:pStyle w:val="EndNoteBibliography"/>
        <w:spacing w:after="0"/>
      </w:pPr>
      <w:r w:rsidRPr="00FE6022">
        <w:t>(16)</w:t>
      </w:r>
      <w:r w:rsidRPr="00FE6022">
        <w:tab/>
        <w:t xml:space="preserve">Cogut, A. </w:t>
      </w:r>
      <w:r w:rsidRPr="00FE6022">
        <w:rPr>
          <w:i/>
        </w:rPr>
        <w:t>Open Burning of Waste: A Global Health Disaster</w:t>
      </w:r>
      <w:r w:rsidRPr="00FE6022">
        <w:t xml:space="preserve">; Geneva, Switzerland, 2016. </w:t>
      </w:r>
      <w:hyperlink r:id="rId24" w:history="1">
        <w:r w:rsidRPr="00FE6022">
          <w:rPr>
            <w:rStyle w:val="Hyperlink"/>
          </w:rPr>
          <w:t>https://bit.ly/37At6id</w:t>
        </w:r>
      </w:hyperlink>
      <w:r w:rsidRPr="00FE6022">
        <w:t xml:space="preserve"> (accessed 29 August 2019).</w:t>
      </w:r>
    </w:p>
    <w:p w14:paraId="1FEC3402" w14:textId="77777777" w:rsidR="00FE6022" w:rsidRPr="00FE6022" w:rsidRDefault="00FE6022" w:rsidP="00FE6022">
      <w:pPr>
        <w:pStyle w:val="EndNoteBibliography"/>
        <w:spacing w:after="0"/>
      </w:pPr>
      <w:r w:rsidRPr="00FE6022">
        <w:t>(17)</w:t>
      </w:r>
      <w:r w:rsidRPr="00FE6022">
        <w:tab/>
        <w:t xml:space="preserve">Kodros, J. K.; Wiedinmyer, C.; Ford, B.; Cucinotta, R.; Gan, R.; Magzamen, S.; Pierce, J. R., Global Burden of Mortalities Due to Chronic Exposure to Ambient Pm2.5 from Open Combustion of Domestic Waste. </w:t>
      </w:r>
      <w:r w:rsidRPr="00FE6022">
        <w:rPr>
          <w:i/>
        </w:rPr>
        <w:t xml:space="preserve">Environ Res Lett </w:t>
      </w:r>
      <w:r w:rsidRPr="00FE6022">
        <w:rPr>
          <w:b/>
        </w:rPr>
        <w:t>2016,</w:t>
      </w:r>
      <w:r w:rsidRPr="00FE6022">
        <w:t xml:space="preserve"> </w:t>
      </w:r>
      <w:r w:rsidRPr="00FE6022">
        <w:rPr>
          <w:i/>
        </w:rPr>
        <w:t>11</w:t>
      </w:r>
      <w:r w:rsidRPr="00FE6022">
        <w:t>, (12), 124022.</w:t>
      </w:r>
    </w:p>
    <w:p w14:paraId="3A82E498" w14:textId="77777777" w:rsidR="00FE6022" w:rsidRPr="00FE6022" w:rsidRDefault="00FE6022" w:rsidP="00FE6022">
      <w:pPr>
        <w:pStyle w:val="EndNoteBibliography"/>
        <w:spacing w:after="0"/>
      </w:pPr>
      <w:r w:rsidRPr="00FE6022">
        <w:t>(18)</w:t>
      </w:r>
      <w:r w:rsidRPr="00FE6022">
        <w:tab/>
        <w:t xml:space="preserve">Lim, S. S.; Vos, T.; Flaxman, A. D.; Danaei, G.; Shibuya, K.; Adair-Rohani, H.; AlMazroa, M. A.; Amann, M.; Anderson, H. R.; Andrews, K. G.; Aryee, M.; Atkinson, C.; Bacchus, L. J.; Bahalim, A. N.; Balakrishnan, K.; Balmes, J.; Barker-Collo, S.; Baxter, A.; Bell, M. L.; Blore, J. D.; Blyth, F.; Bonner, C.; Borges, G.; Bourne, R.; Boussinesq, M.; Brauer, M.; Brooks, P.; Bruce, N. G.; Brunekreef, B.; Bryan-Hancock, C.; Bucello, C.; Buchbinder, R.; Bull, F.; Burnett, R. T.; Byers, T. E.; Calabria, B.; Carapetis, J.; Carnahan, E.; Chafe, Z.; Charlson, F.; Chen, H.; Chen, J. S.; Cheng, A. T.-A.; Child, J. C.; Cohen, A.; Colson, K. E.; Cowie, B. C.; Darby, S.; Darling, S.; Davis, A.; Degenhardt, L.; Dentener, F.; Des Jarlais, D. C.; Devries, K.; Dherani, M.; Ding, E. L.; Dorsey, E. R.; Driscoll, T.; Edmond, K.; Ali, S. E.; Engell, R. E.; Erwin, P. J.; Fahimi, S.; Falder, G.; Farzadfar, F.; Ferrari, A.; Finucane, M. M.; Flaxman, S.; Fowkes, F. G. R.; Freedman, G.; Freeman, M. K.; Gakidou, E.; Ghosh, S.; Giovannucci, E.; Gmel, G.; Graham, K.; Grainger, R.; Grant, B.; Gunnell, D.; Gutierrez, H. R.; Hall, W.; Hoek, H. W.; Hogan, A.; Hosgood, H. D.; Hoy, D.; Hu, H.; Hubbell, B. J.; Hutchings, S. J.; Ibeanusi, S. E.; Jacklyn, G. L.; Jasrasaria, R.; Jonas, J. B.; Kan, H.; Kanis, J. A.; Kassebaum, N.; Kawakami, N.; Khang, Y.-H.; Khatibzadeh, S.; Khoo, J.-P.; Kok, C.; Laden, F.; Lalloo, R.; Lan, Q.; Lathlean, T.; Leasher, J. L.; Leigh, J.; Li, Y.; Lin, J. K.; Lipshultz, S. E.; London, S.; Lozano, R.; Lu, Y.; Mak, J.; Malekzadeh, R.; Mallinger, L.; Marcenes, W.; March, L.; Marks, R.; Martin, R.; McGale, P.; McGrath, J.; Mehta, S.; Memish, Z. A.; Mensah, G. A.; Merriman, T. R.; Micha, R.; Michaud, C.; Mishra, V.; Hanafiah, K. M.; Mokdad, A. A.; Morawska, L.; Mozaffarian, D.; Murphy, T.; Naghavi, M.; Neal, B.; Nelson, P. K.; Nolla, J. M.; Norman, R.; Olives, C.; Omer, S. B.; Orchard, J.; Osborne, R.; Ostro, B.; Page, A.; Pandey, K. D.; Parry, C. D. H.; Passmore, E.; Patra, J.; Pearce, N.; Pelizzari, P. M.; Petzold, M.; Phillips, M. R.; Pope, D.; Pope, C. A.; Powles, J.; Rao, M.; Razavi, H.; Rehfuess, E. A.; Rehm, J. T.; Ritz, B.; Rivara, F. P.; Roberts, T.; Robinson, C.; Rodriguez-Portales, J. A.; Romieu, I.; Room, R.; Rosenfeld, L. C.; Roy, A.; Rushton, L.; Salomon, J. A.; Sampson, U.; Sanchez-Riera, L.; Sanman, E.; Sapkota, A.; Seedat, S.; Shi, P.; Shield, K.; Shivakoti, R.; Singh, G. M.; Sleet, D. A.; Smith, E.; Smith, K. R.; Stapelberg, N. J. C.; Steenland, K.; Stöckl, H.; Stovner, L. J.; Straif, K.; Straney, L.; Thurston, G. D.; Tran, J. H.; Van Dingenen, </w:t>
      </w:r>
      <w:r w:rsidRPr="00FE6022">
        <w:lastRenderedPageBreak/>
        <w:t xml:space="preserve">R.; van Donkelaar, A.; Veerman, J. L.; Vijayakumar, L.; Weintraub, R.; Weissman, M. M.; White, R. A.; Whiteford, H.; Wiersma, S. T.; Wilkinson, J. D.; Williams, H. C.; Williams, W.; Wilson, N.; Woolf, A. D.; Yip, P.; Zielinski, J. M.; Lopez, A. D.; Murray, C. J. L.; Ezzati, M., A Comparative Risk Assessment of Burden of Disease and Injury Attributable to 67 Risk Factors and Risk Factor Clusters in 21 Regions, 1990–2010: A Systematic Analysis for the Global Burden of Disease Study 2010. </w:t>
      </w:r>
      <w:r w:rsidRPr="00FE6022">
        <w:rPr>
          <w:i/>
        </w:rPr>
        <w:t xml:space="preserve">The Lancet </w:t>
      </w:r>
      <w:r w:rsidRPr="00FE6022">
        <w:rPr>
          <w:b/>
        </w:rPr>
        <w:t>2012,</w:t>
      </w:r>
      <w:r w:rsidRPr="00FE6022">
        <w:t xml:space="preserve"> </w:t>
      </w:r>
      <w:r w:rsidRPr="00FE6022">
        <w:rPr>
          <w:i/>
        </w:rPr>
        <w:t>380</w:t>
      </w:r>
      <w:r w:rsidRPr="00FE6022">
        <w:t>, (9859), 2224-2260.</w:t>
      </w:r>
    </w:p>
    <w:p w14:paraId="585408AD" w14:textId="4DDE083E" w:rsidR="00FE6022" w:rsidRPr="00FE6022" w:rsidRDefault="00FE6022" w:rsidP="00FE6022">
      <w:pPr>
        <w:pStyle w:val="EndNoteBibliography"/>
        <w:spacing w:after="0"/>
      </w:pPr>
      <w:r w:rsidRPr="00FE6022">
        <w:t>(19)</w:t>
      </w:r>
      <w:r w:rsidRPr="00FE6022">
        <w:tab/>
        <w:t xml:space="preserve">Williams, M.; Gower, R.; Green, J.; Whitebread, E.; Lenkiewicz, Z.; Schröder, D. P. </w:t>
      </w:r>
      <w:r w:rsidRPr="00FE6022">
        <w:rPr>
          <w:i/>
        </w:rPr>
        <w:t>No Time to Waste: Tackling the Plastic Pollution Crisis before It’s Too Late</w:t>
      </w:r>
      <w:r w:rsidRPr="00FE6022">
        <w:t xml:space="preserve">; Tearfund: Teddington, UK, 2019. </w:t>
      </w:r>
      <w:hyperlink r:id="rId25" w:history="1">
        <w:r w:rsidRPr="00FE6022">
          <w:rPr>
            <w:rStyle w:val="Hyperlink"/>
          </w:rPr>
          <w:t>http://opendocs.ids.ac.uk/opendocs/handle/123456789/14490</w:t>
        </w:r>
      </w:hyperlink>
      <w:r w:rsidRPr="00FE6022">
        <w:t xml:space="preserve"> (accessed 3 June 2019 ).</w:t>
      </w:r>
    </w:p>
    <w:p w14:paraId="452F0213" w14:textId="1D924707" w:rsidR="00FE6022" w:rsidRPr="00FE6022" w:rsidRDefault="00FE6022" w:rsidP="00FE6022">
      <w:pPr>
        <w:pStyle w:val="EndNoteBibliography"/>
        <w:spacing w:after="0"/>
      </w:pPr>
      <w:r w:rsidRPr="00FE6022">
        <w:t>(20)</w:t>
      </w:r>
      <w:r w:rsidRPr="00FE6022">
        <w:tab/>
        <w:t xml:space="preserve">World Health Organization. Air Pollution: Key Facts </w:t>
      </w:r>
      <w:hyperlink r:id="rId26" w:history="1">
        <w:r w:rsidRPr="00FE6022">
          <w:rPr>
            <w:rStyle w:val="Hyperlink"/>
          </w:rPr>
          <w:t>https://www.who.int/en/news-room/fact-sheets/detail/ambient-(outdoor)-air-quality-and-health</w:t>
        </w:r>
      </w:hyperlink>
      <w:r w:rsidRPr="00FE6022">
        <w:t xml:space="preserve"> (accessed 2019).</w:t>
      </w:r>
    </w:p>
    <w:p w14:paraId="44539001" w14:textId="6BD58815" w:rsidR="00FE6022" w:rsidRPr="00FE6022" w:rsidRDefault="00FE6022" w:rsidP="00FE6022">
      <w:pPr>
        <w:pStyle w:val="EndNoteBibliography"/>
        <w:spacing w:after="0"/>
      </w:pPr>
      <w:r w:rsidRPr="00FE6022">
        <w:t>(21)</w:t>
      </w:r>
      <w:r w:rsidRPr="00FE6022">
        <w:tab/>
        <w:t xml:space="preserve">Institute for Health Metrics and Evaluation, Global Burden of Disease Database. In </w:t>
      </w:r>
      <w:r w:rsidRPr="00FE6022">
        <w:rPr>
          <w:i/>
        </w:rPr>
        <w:t>Global Health Data Exchange</w:t>
      </w:r>
      <w:r w:rsidRPr="00FE6022">
        <w:t xml:space="preserve">, Institute for Health Metrics and Evaluation (IHME): Washington, USA, 2019, </w:t>
      </w:r>
      <w:hyperlink r:id="rId27" w:history="1">
        <w:r w:rsidRPr="00FE6022">
          <w:rPr>
            <w:rStyle w:val="Hyperlink"/>
          </w:rPr>
          <w:t>http://ghdx.healthdata.org/gbd-results-tool</w:t>
        </w:r>
      </w:hyperlink>
      <w:r w:rsidRPr="00FE6022">
        <w:t>.</w:t>
      </w:r>
    </w:p>
    <w:p w14:paraId="6E29606A" w14:textId="4E973DB1" w:rsidR="00FE6022" w:rsidRPr="00FE6022" w:rsidRDefault="00FE6022" w:rsidP="00FE6022">
      <w:pPr>
        <w:pStyle w:val="EndNoteBibliography"/>
        <w:spacing w:after="0"/>
      </w:pPr>
      <w:r w:rsidRPr="00FE6022">
        <w:t>(22)</w:t>
      </w:r>
      <w:r w:rsidRPr="00FE6022">
        <w:tab/>
        <w:t xml:space="preserve">Gower, R.; Green, J.; Williams, M. </w:t>
      </w:r>
      <w:r w:rsidRPr="00FE6022">
        <w:rPr>
          <w:i/>
        </w:rPr>
        <w:t>The Burning Question: Will Companies Reduce Their Plastic Use?</w:t>
      </w:r>
      <w:r w:rsidRPr="00FE6022">
        <w:t xml:space="preserve">; Tearfund: 2020. </w:t>
      </w:r>
      <w:hyperlink r:id="rId28" w:anchor="a5" w:history="1">
        <w:r w:rsidRPr="00FE6022">
          <w:rPr>
            <w:rStyle w:val="Hyperlink"/>
          </w:rPr>
          <w:t>https://learn.tearfund.org/resources/policy_and_research/sustainable_economics/circular_economy/#a5</w:t>
        </w:r>
      </w:hyperlink>
      <w:r w:rsidRPr="00FE6022">
        <w:t xml:space="preserve"> (accessed 5 April 2020).</w:t>
      </w:r>
    </w:p>
    <w:p w14:paraId="67104323" w14:textId="77777777" w:rsidR="00FE6022" w:rsidRPr="00FE6022" w:rsidRDefault="00FE6022" w:rsidP="00FE6022">
      <w:pPr>
        <w:pStyle w:val="EndNoteBibliography"/>
        <w:spacing w:after="0"/>
      </w:pPr>
      <w:r w:rsidRPr="00FE6022">
        <w:t>(23)</w:t>
      </w:r>
      <w:r w:rsidRPr="00FE6022">
        <w:tab/>
        <w:t xml:space="preserve">Estrellan, C. R.; Iino, F., Toxic Emissions from Open Burning. </w:t>
      </w:r>
      <w:r w:rsidRPr="00FE6022">
        <w:rPr>
          <w:i/>
        </w:rPr>
        <w:t xml:space="preserve">Chemosphere </w:t>
      </w:r>
      <w:r w:rsidRPr="00FE6022">
        <w:rPr>
          <w:b/>
        </w:rPr>
        <w:t>2010,</w:t>
      </w:r>
      <w:r w:rsidRPr="00FE6022">
        <w:t xml:space="preserve"> </w:t>
      </w:r>
      <w:r w:rsidRPr="00FE6022">
        <w:rPr>
          <w:i/>
        </w:rPr>
        <w:t>80</w:t>
      </w:r>
      <w:r w:rsidRPr="00FE6022">
        <w:t>, (3), 193-207.</w:t>
      </w:r>
    </w:p>
    <w:p w14:paraId="57B73BB0" w14:textId="77777777" w:rsidR="00FE6022" w:rsidRPr="00FE6022" w:rsidRDefault="00FE6022" w:rsidP="00FE6022">
      <w:pPr>
        <w:pStyle w:val="EndNoteBibliography"/>
        <w:spacing w:after="0"/>
      </w:pPr>
      <w:r w:rsidRPr="00FE6022">
        <w:t>(24)</w:t>
      </w:r>
      <w:r w:rsidRPr="00FE6022">
        <w:tab/>
        <w:t xml:space="preserve">Moher, D.; Liberati, A.; Tetzlaff, J.; Altman, D. G.; The Prisma Group, Preferred Reporting Items for Systematic Reviews and Meta-Analyses: The Prisma Statement. </w:t>
      </w:r>
      <w:r w:rsidRPr="00FE6022">
        <w:rPr>
          <w:i/>
        </w:rPr>
        <w:t xml:space="preserve">PLOS Medicine </w:t>
      </w:r>
      <w:r w:rsidRPr="00FE6022">
        <w:rPr>
          <w:b/>
        </w:rPr>
        <w:t>2009,</w:t>
      </w:r>
      <w:r w:rsidRPr="00FE6022">
        <w:t xml:space="preserve"> </w:t>
      </w:r>
      <w:r w:rsidRPr="00FE6022">
        <w:rPr>
          <w:i/>
        </w:rPr>
        <w:t>6</w:t>
      </w:r>
      <w:r w:rsidRPr="00FE6022">
        <w:t>, (7), e1000097.</w:t>
      </w:r>
    </w:p>
    <w:p w14:paraId="099B4A14" w14:textId="2AC80CF8" w:rsidR="00FE6022" w:rsidRPr="00FE6022" w:rsidRDefault="00FE6022" w:rsidP="00FE6022">
      <w:pPr>
        <w:pStyle w:val="EndNoteBibliography"/>
        <w:spacing w:after="0"/>
      </w:pPr>
      <w:r w:rsidRPr="00FE6022">
        <w:t>(25)</w:t>
      </w:r>
      <w:r w:rsidRPr="00FE6022">
        <w:tab/>
        <w:t xml:space="preserve">Cook, E.; Velis, C. A.; Derks, M., Plastic Waste Reprocessing for Circular Economy: A Systematic Review of Risks to Occupational and Public Health from Legacy Substances and Extrusion. </w:t>
      </w:r>
      <w:r w:rsidRPr="00FE6022">
        <w:rPr>
          <w:i/>
        </w:rPr>
        <w:t xml:space="preserve">engrXiv </w:t>
      </w:r>
      <w:r w:rsidRPr="00FE6022">
        <w:rPr>
          <w:b/>
        </w:rPr>
        <w:t>2020,</w:t>
      </w:r>
      <w:r w:rsidRPr="00FE6022">
        <w:t xml:space="preserve"> </w:t>
      </w:r>
      <w:hyperlink r:id="rId29" w:history="1">
        <w:r w:rsidRPr="00FE6022">
          <w:rPr>
            <w:rStyle w:val="Hyperlink"/>
          </w:rPr>
          <w:t>https://doi.org/10.31224/osf.io/yxb5u</w:t>
        </w:r>
      </w:hyperlink>
      <w:r w:rsidRPr="00FE6022">
        <w:t>.</w:t>
      </w:r>
    </w:p>
    <w:p w14:paraId="0685D88F" w14:textId="77777777" w:rsidR="00FE6022" w:rsidRPr="00FE6022" w:rsidRDefault="00FE6022" w:rsidP="00FE6022">
      <w:pPr>
        <w:pStyle w:val="EndNoteBibliography"/>
        <w:spacing w:after="0"/>
      </w:pPr>
      <w:r w:rsidRPr="00FE6022">
        <w:t>(26)</w:t>
      </w:r>
      <w:r w:rsidRPr="00FE6022">
        <w:tab/>
        <w:t xml:space="preserve">Cooper, C.; Booth, A.; Varley-Campbell, J.; Britten, N.; Garside, R., Defining the Process to Literature Searching in Systematic Reviews: A Literature Review of Guidance and Supporting Studies. </w:t>
      </w:r>
      <w:r w:rsidRPr="00FE6022">
        <w:rPr>
          <w:i/>
        </w:rPr>
        <w:t xml:space="preserve">BMC Medical Research Methodology </w:t>
      </w:r>
      <w:r w:rsidRPr="00FE6022">
        <w:rPr>
          <w:b/>
        </w:rPr>
        <w:t>2018,</w:t>
      </w:r>
      <w:r w:rsidRPr="00FE6022">
        <w:t xml:space="preserve"> </w:t>
      </w:r>
      <w:r w:rsidRPr="00FE6022">
        <w:rPr>
          <w:i/>
        </w:rPr>
        <w:t>18</w:t>
      </w:r>
      <w:r w:rsidRPr="00FE6022">
        <w:t>, (1), 85.</w:t>
      </w:r>
    </w:p>
    <w:p w14:paraId="485E8DE9" w14:textId="011CB30E" w:rsidR="00FE6022" w:rsidRPr="00FE6022" w:rsidRDefault="00FE6022" w:rsidP="00FE6022">
      <w:pPr>
        <w:pStyle w:val="EndNoteBibliography"/>
        <w:spacing w:after="0"/>
      </w:pPr>
      <w:r w:rsidRPr="00FE6022">
        <w:t>(27)</w:t>
      </w:r>
      <w:r w:rsidRPr="00FE6022">
        <w:tab/>
        <w:t xml:space="preserve">Health and Safety Executive. Information and Services. </w:t>
      </w:r>
      <w:hyperlink r:id="rId30" w:history="1">
        <w:r w:rsidRPr="00FE6022">
          <w:rPr>
            <w:rStyle w:val="Hyperlink"/>
          </w:rPr>
          <w:t>https://www.hse.gov.uk/</w:t>
        </w:r>
      </w:hyperlink>
      <w:r w:rsidRPr="00FE6022">
        <w:t xml:space="preserve"> (accessed 13 October 2020).</w:t>
      </w:r>
    </w:p>
    <w:p w14:paraId="6471A087" w14:textId="4D2B20D1" w:rsidR="00FE6022" w:rsidRPr="00FE6022" w:rsidRDefault="00FE6022" w:rsidP="00FE6022">
      <w:pPr>
        <w:pStyle w:val="EndNoteBibliography"/>
        <w:spacing w:after="0"/>
      </w:pPr>
      <w:r w:rsidRPr="00FE6022">
        <w:t>(28)</w:t>
      </w:r>
      <w:r w:rsidRPr="00FE6022">
        <w:tab/>
        <w:t xml:space="preserve">International Labour Organization. Ilostat: The Leading Source of Labour Statistics. </w:t>
      </w:r>
      <w:hyperlink r:id="rId31" w:history="1">
        <w:r w:rsidRPr="00FE6022">
          <w:rPr>
            <w:rStyle w:val="Hyperlink"/>
          </w:rPr>
          <w:t>https://ilostat.ilo.org/</w:t>
        </w:r>
      </w:hyperlink>
      <w:r w:rsidRPr="00FE6022">
        <w:t xml:space="preserve"> (accessed 13 October 2020).</w:t>
      </w:r>
    </w:p>
    <w:p w14:paraId="5F48C71C" w14:textId="77777777" w:rsidR="00FE6022" w:rsidRPr="00FE6022" w:rsidRDefault="00FE6022" w:rsidP="00FE6022">
      <w:pPr>
        <w:pStyle w:val="EndNoteBibliography"/>
        <w:spacing w:after="0"/>
      </w:pPr>
      <w:r w:rsidRPr="00FE6022">
        <w:t>(29)</w:t>
      </w:r>
      <w:r w:rsidRPr="00FE6022">
        <w:tab/>
        <w:t>The World Bank, World Bank Open Data: Free and Open Access to Global Development Data. In The World Bank, Ed. Washington DC, USA, 2020; Vol. 13 October 2020.</w:t>
      </w:r>
    </w:p>
    <w:p w14:paraId="00D5C910" w14:textId="2B970F3B" w:rsidR="00FE6022" w:rsidRPr="00FE6022" w:rsidRDefault="00FE6022" w:rsidP="00FE6022">
      <w:pPr>
        <w:pStyle w:val="EndNoteBibliography"/>
        <w:spacing w:after="0"/>
      </w:pPr>
      <w:r w:rsidRPr="00FE6022">
        <w:t>(30)</w:t>
      </w:r>
      <w:r w:rsidRPr="00FE6022">
        <w:tab/>
        <w:t xml:space="preserve">World Health Organization, World Health Data Platform. In World Health Organization,: 2020, </w:t>
      </w:r>
      <w:hyperlink r:id="rId32" w:history="1">
        <w:r w:rsidRPr="00FE6022">
          <w:rPr>
            <w:rStyle w:val="Hyperlink"/>
          </w:rPr>
          <w:t>https://www.who.int/data</w:t>
        </w:r>
      </w:hyperlink>
      <w:r w:rsidRPr="00FE6022">
        <w:t>.</w:t>
      </w:r>
    </w:p>
    <w:p w14:paraId="3D3C75BC" w14:textId="507C5576" w:rsidR="00FE6022" w:rsidRPr="00FE6022" w:rsidRDefault="00FE6022" w:rsidP="00FE6022">
      <w:pPr>
        <w:pStyle w:val="EndNoteBibliography"/>
        <w:spacing w:after="0"/>
      </w:pPr>
      <w:r w:rsidRPr="00FE6022">
        <w:lastRenderedPageBreak/>
        <w:t>(31)</w:t>
      </w:r>
      <w:r w:rsidRPr="00FE6022">
        <w:tab/>
        <w:t xml:space="preserve">Hunter, P. R.; Payment, P.; Ashbolt, N.; Bartram, J., Assessment of Risk. In </w:t>
      </w:r>
      <w:r w:rsidRPr="00FE6022">
        <w:rPr>
          <w:i/>
        </w:rPr>
        <w:t>Assessing Microbial Safety of Drinking Water: Improving Approaches and Methods</w:t>
      </w:r>
      <w:r w:rsidRPr="00FE6022">
        <w:t xml:space="preserve">, Organisation for Economic Cooperation and Development and World Health Organisation: Paris, France, 2003; </w:t>
      </w:r>
      <w:hyperlink r:id="rId33" w:history="1">
        <w:r w:rsidRPr="00FE6022">
          <w:rPr>
            <w:rStyle w:val="Hyperlink"/>
          </w:rPr>
          <w:t>https://doi.org/10.1787/9789264099470-enpp</w:t>
        </w:r>
      </w:hyperlink>
      <w:r w:rsidRPr="00FE6022">
        <w:t xml:space="preserve"> 79-109.</w:t>
      </w:r>
    </w:p>
    <w:p w14:paraId="16627F30" w14:textId="77777777" w:rsidR="00FE6022" w:rsidRPr="00FE6022" w:rsidRDefault="00FE6022" w:rsidP="00FE6022">
      <w:pPr>
        <w:pStyle w:val="EndNoteBibliography"/>
        <w:spacing w:after="0"/>
      </w:pPr>
      <w:r w:rsidRPr="00FE6022">
        <w:t>(32)</w:t>
      </w:r>
      <w:r w:rsidRPr="00FE6022">
        <w:tab/>
        <w:t xml:space="preserve">Kaya, G. K.; Ward, J. R.; Clarkson, P. J., A Framework to Support Risk Assessment in Hospitals. </w:t>
      </w:r>
      <w:r w:rsidRPr="00FE6022">
        <w:rPr>
          <w:i/>
        </w:rPr>
        <w:t xml:space="preserve">International Journal for Quality in Health Care </w:t>
      </w:r>
      <w:r w:rsidRPr="00FE6022">
        <w:rPr>
          <w:b/>
        </w:rPr>
        <w:t>2018,</w:t>
      </w:r>
      <w:r w:rsidRPr="00FE6022">
        <w:t xml:space="preserve"> </w:t>
      </w:r>
      <w:r w:rsidRPr="00FE6022">
        <w:rPr>
          <w:i/>
        </w:rPr>
        <w:t>31</w:t>
      </w:r>
      <w:r w:rsidRPr="00FE6022">
        <w:t>, (5), 393-401.</w:t>
      </w:r>
    </w:p>
    <w:p w14:paraId="7FC3890E" w14:textId="28C7E303" w:rsidR="00FE6022" w:rsidRPr="00FE6022" w:rsidRDefault="00FE6022" w:rsidP="00FE6022">
      <w:pPr>
        <w:pStyle w:val="EndNoteBibliography"/>
        <w:spacing w:after="0"/>
      </w:pPr>
      <w:r w:rsidRPr="00FE6022">
        <w:t>(33)</w:t>
      </w:r>
      <w:r w:rsidRPr="00FE6022">
        <w:tab/>
        <w:t xml:space="preserve">World Health Organization. </w:t>
      </w:r>
      <w:r w:rsidRPr="00FE6022">
        <w:rPr>
          <w:i/>
        </w:rPr>
        <w:t>Rapid Risk Assessment of Acute Public Health Events</w:t>
      </w:r>
      <w:r w:rsidRPr="00FE6022">
        <w:t xml:space="preserve">; WHO/HSE/GAR/ARO/2012.1; World Health Organization: Geneva, Switzerland, 2012. </w:t>
      </w:r>
      <w:hyperlink r:id="rId34" w:history="1">
        <w:r w:rsidRPr="00FE6022">
          <w:rPr>
            <w:rStyle w:val="Hyperlink"/>
          </w:rPr>
          <w:t>https://www.who.int/csr/resources/publications/HSE_GAR_ARO_2012_1/en/</w:t>
        </w:r>
      </w:hyperlink>
      <w:r w:rsidRPr="00FE6022">
        <w:t xml:space="preserve"> (accessed 5 February 2020).</w:t>
      </w:r>
    </w:p>
    <w:p w14:paraId="376D96D9" w14:textId="77777777" w:rsidR="00FE6022" w:rsidRPr="00FE6022" w:rsidRDefault="00FE6022" w:rsidP="00FE6022">
      <w:pPr>
        <w:pStyle w:val="EndNoteBibliography"/>
        <w:spacing w:after="0"/>
      </w:pPr>
      <w:r w:rsidRPr="00FE6022">
        <w:t>(34)</w:t>
      </w:r>
      <w:r w:rsidRPr="00FE6022">
        <w:tab/>
        <w:t xml:space="preserve">Burns, C. J.; LaKind, J. S.; Mattison, D. R.; Alcala, C. S.; Branch, F.; Castillo, J.; Clark, A.; Clougherty, J. E.; Darney, S. P.; Erickson, H.; Goodman, M.; Greiner, M.; Jurek, A. M.; Miller, A.; Rooney, A. A.; Zidek, A., A Matrix for Bridging the Epidemiology and Risk Assessment Gap. </w:t>
      </w:r>
      <w:r w:rsidRPr="00FE6022">
        <w:rPr>
          <w:i/>
        </w:rPr>
        <w:t xml:space="preserve">Global Epidemiology </w:t>
      </w:r>
      <w:r w:rsidRPr="00FE6022">
        <w:rPr>
          <w:b/>
        </w:rPr>
        <w:t>2019,</w:t>
      </w:r>
      <w:r w:rsidRPr="00FE6022">
        <w:t xml:space="preserve"> </w:t>
      </w:r>
      <w:r w:rsidRPr="00FE6022">
        <w:rPr>
          <w:i/>
        </w:rPr>
        <w:t>1</w:t>
      </w:r>
      <w:r w:rsidRPr="00FE6022">
        <w:t>, 100005.</w:t>
      </w:r>
    </w:p>
    <w:p w14:paraId="4B02375F" w14:textId="77777777" w:rsidR="00FE6022" w:rsidRPr="00FE6022" w:rsidRDefault="00FE6022" w:rsidP="00FE6022">
      <w:pPr>
        <w:pStyle w:val="EndNoteBibliography"/>
        <w:spacing w:after="0"/>
      </w:pPr>
      <w:r w:rsidRPr="00FE6022">
        <w:t>(35)</w:t>
      </w:r>
      <w:r w:rsidRPr="00FE6022">
        <w:tab/>
        <w:t xml:space="preserve">Hahladakis, J. N.; Velis, C. A.; Weber, R.; Iacovidou, E.; Purnell, P., An Overview of Chemical Additives Present in Plastics: Migration, Release, Fate and Environmental Impact During Their Use, Disposal and Recycling. </w:t>
      </w:r>
      <w:r w:rsidRPr="00FE6022">
        <w:rPr>
          <w:i/>
        </w:rPr>
        <w:t xml:space="preserve">Journal of Hazardous Materials </w:t>
      </w:r>
      <w:r w:rsidRPr="00FE6022">
        <w:rPr>
          <w:b/>
        </w:rPr>
        <w:t>2018,</w:t>
      </w:r>
      <w:r w:rsidRPr="00FE6022">
        <w:t xml:space="preserve"> </w:t>
      </w:r>
      <w:r w:rsidRPr="00FE6022">
        <w:rPr>
          <w:i/>
        </w:rPr>
        <w:t>344</w:t>
      </w:r>
      <w:r w:rsidRPr="00FE6022">
        <w:t>, 179-199.</w:t>
      </w:r>
    </w:p>
    <w:p w14:paraId="79E5B4D0" w14:textId="48DDC18F" w:rsidR="00FE6022" w:rsidRPr="00FE6022" w:rsidRDefault="00FE6022" w:rsidP="00FE6022">
      <w:pPr>
        <w:pStyle w:val="EndNoteBibliography"/>
        <w:spacing w:after="0"/>
      </w:pPr>
      <w:r w:rsidRPr="00FE6022">
        <w:t>(36)</w:t>
      </w:r>
      <w:r w:rsidRPr="00FE6022">
        <w:tab/>
        <w:t xml:space="preserve">Wakefield, J. C. </w:t>
      </w:r>
      <w:r w:rsidRPr="00FE6022">
        <w:rPr>
          <w:i/>
        </w:rPr>
        <w:t>A Toxicological Review of the Products of Combustion</w:t>
      </w:r>
      <w:r w:rsidRPr="00FE6022">
        <w:t xml:space="preserve">; Health Protection Agency: Didcot, UK, 2010. </w:t>
      </w:r>
      <w:hyperlink r:id="rId35" w:history="1">
        <w:r w:rsidRPr="00FE6022">
          <w:rPr>
            <w:rStyle w:val="Hyperlink"/>
          </w:rPr>
          <w:t>https://assets.publishing.service.gov.uk/government/uploads/system/uploads/attachment_data/file/458052/HPA-CHaPD-004_for_website.pdf</w:t>
        </w:r>
      </w:hyperlink>
      <w:r w:rsidRPr="00FE6022">
        <w:t xml:space="preserve"> (accessed 6 Decemeber 2020).</w:t>
      </w:r>
    </w:p>
    <w:p w14:paraId="543A6B38" w14:textId="77777777" w:rsidR="00FE6022" w:rsidRPr="00FE6022" w:rsidRDefault="00FE6022" w:rsidP="00FE6022">
      <w:pPr>
        <w:pStyle w:val="EndNoteBibliography"/>
        <w:spacing w:after="0"/>
      </w:pPr>
      <w:r w:rsidRPr="00FE6022">
        <w:t>(37)</w:t>
      </w:r>
      <w:r w:rsidRPr="00FE6022">
        <w:tab/>
        <w:t xml:space="preserve">Guendehou, G. H. S.; Koch, M.; Hockstad, L.; Pipatti, R.; Yamada, M., Waste Incineration and Open Burning of Waste. In </w:t>
      </w:r>
      <w:r w:rsidRPr="00FE6022">
        <w:rPr>
          <w:i/>
        </w:rPr>
        <w:t xml:space="preserve">Ipcc Guidelines for National Greenhouse Gas Inventories: Waste </w:t>
      </w:r>
      <w:r w:rsidRPr="00FE6022">
        <w:t>Eggleston H.S., B. L., Miwa K., Ngara T., Tanabe K., Ed. Intergovernmental Panel on Climate Change: Japan, 2006; Vol. 5, pp 5.1-5.26.</w:t>
      </w:r>
    </w:p>
    <w:p w14:paraId="5EF24B83" w14:textId="07EBF3A2" w:rsidR="00FE6022" w:rsidRPr="00FE6022" w:rsidRDefault="00FE6022" w:rsidP="00FE6022">
      <w:pPr>
        <w:pStyle w:val="EndNoteBibliography"/>
        <w:spacing w:after="0"/>
      </w:pPr>
      <w:r w:rsidRPr="00FE6022">
        <w:t>(38)</w:t>
      </w:r>
      <w:r w:rsidRPr="00FE6022">
        <w:tab/>
        <w:t xml:space="preserve">National Environmental Engineering Research Institute. </w:t>
      </w:r>
      <w:r w:rsidRPr="00FE6022">
        <w:rPr>
          <w:i/>
        </w:rPr>
        <w:t>Air Quality Assessment, Emissions Inventory and Source Apportionment Studies: Mumbai</w:t>
      </w:r>
      <w:r w:rsidRPr="00FE6022">
        <w:t xml:space="preserve">; Mumbai, 2010. </w:t>
      </w:r>
      <w:hyperlink r:id="rId36" w:history="1">
        <w:r w:rsidRPr="00FE6022">
          <w:rPr>
            <w:rStyle w:val="Hyperlink"/>
          </w:rPr>
          <w:t>http://mpcb.gov.in/ereports/pdf/Mumbai_report_cpcb.pdf</w:t>
        </w:r>
      </w:hyperlink>
      <w:r w:rsidRPr="00FE6022">
        <w:t xml:space="preserve"> (accessed 1 May 2019).</w:t>
      </w:r>
    </w:p>
    <w:p w14:paraId="0BDBAEDF" w14:textId="77777777" w:rsidR="00FE6022" w:rsidRPr="00FE6022" w:rsidRDefault="00FE6022" w:rsidP="00FE6022">
      <w:pPr>
        <w:pStyle w:val="EndNoteBibliography"/>
        <w:spacing w:after="0"/>
      </w:pPr>
      <w:r w:rsidRPr="00FE6022">
        <w:t>(39)</w:t>
      </w:r>
      <w:r w:rsidRPr="00FE6022">
        <w:tab/>
        <w:t xml:space="preserve">Nagpure, A. S.; Ramaswami, A.; Russell, A., Characterizing the Spatial and Temporal Patterns of Open Burning of Municipal Solid Waste (Msw) in Indian Cities. </w:t>
      </w:r>
      <w:r w:rsidRPr="00FE6022">
        <w:rPr>
          <w:i/>
        </w:rPr>
        <w:t xml:space="preserve">Environ. Sci. Technol. </w:t>
      </w:r>
      <w:r w:rsidRPr="00FE6022">
        <w:rPr>
          <w:b/>
        </w:rPr>
        <w:t>2015,</w:t>
      </w:r>
      <w:r w:rsidRPr="00FE6022">
        <w:t xml:space="preserve"> </w:t>
      </w:r>
      <w:r w:rsidRPr="00FE6022">
        <w:rPr>
          <w:i/>
        </w:rPr>
        <w:t>49</w:t>
      </w:r>
      <w:r w:rsidRPr="00FE6022">
        <w:t>, (21), 12904-12912.</w:t>
      </w:r>
    </w:p>
    <w:p w14:paraId="116AC91A" w14:textId="77777777" w:rsidR="00FE6022" w:rsidRPr="00FE6022" w:rsidRDefault="00FE6022" w:rsidP="00FE6022">
      <w:pPr>
        <w:pStyle w:val="EndNoteBibliography"/>
        <w:spacing w:after="0"/>
      </w:pPr>
      <w:r w:rsidRPr="00FE6022">
        <w:t>(40)</w:t>
      </w:r>
      <w:r w:rsidRPr="00FE6022">
        <w:tab/>
        <w:t xml:space="preserve">Yedla, S.; Parikh, J. K., Economic Evaluation of a Landfill System with Gas Recovery for Municipal Solid Waste Management: A Case Study. </w:t>
      </w:r>
      <w:r w:rsidRPr="00FE6022">
        <w:rPr>
          <w:i/>
        </w:rPr>
        <w:t xml:space="preserve">International Journal of Environment and Pollution </w:t>
      </w:r>
      <w:r w:rsidRPr="00FE6022">
        <w:rPr>
          <w:b/>
        </w:rPr>
        <w:t>2001,</w:t>
      </w:r>
      <w:r w:rsidRPr="00FE6022">
        <w:t xml:space="preserve"> </w:t>
      </w:r>
      <w:r w:rsidRPr="00FE6022">
        <w:rPr>
          <w:i/>
        </w:rPr>
        <w:t>15</w:t>
      </w:r>
      <w:r w:rsidRPr="00FE6022">
        <w:t>, (4), 433-447.</w:t>
      </w:r>
    </w:p>
    <w:p w14:paraId="2135BB85" w14:textId="1A45B159" w:rsidR="00FE6022" w:rsidRPr="00FE6022" w:rsidRDefault="00FE6022" w:rsidP="00FE6022">
      <w:pPr>
        <w:pStyle w:val="EndNoteBibliography"/>
        <w:spacing w:after="0"/>
      </w:pPr>
      <w:r w:rsidRPr="00FE6022">
        <w:t>(41)</w:t>
      </w:r>
      <w:r w:rsidRPr="00FE6022">
        <w:tab/>
        <w:t xml:space="preserve">Central Pollution Control Board. </w:t>
      </w:r>
      <w:r w:rsidRPr="00FE6022">
        <w:rPr>
          <w:i/>
        </w:rPr>
        <w:t>Air Quality Monitoring, Emission Inventory and Source Apportionment Study for Indian Cities</w:t>
      </w:r>
      <w:r w:rsidRPr="00FE6022">
        <w:t xml:space="preserve">; Central Pollution Control Board Government of India: New Delhi, India, 2011. </w:t>
      </w:r>
      <w:hyperlink r:id="rId37" w:history="1">
        <w:r w:rsidRPr="00FE6022">
          <w:rPr>
            <w:rStyle w:val="Hyperlink"/>
          </w:rPr>
          <w:t>https://cpcb.nic.in/source-apportionment-studies/</w:t>
        </w:r>
      </w:hyperlink>
      <w:r w:rsidRPr="00FE6022">
        <w:t xml:space="preserve"> (accessed 27 April 2021).</w:t>
      </w:r>
    </w:p>
    <w:p w14:paraId="2822C3F1" w14:textId="3F91BD2C" w:rsidR="00FE6022" w:rsidRPr="00FE6022" w:rsidRDefault="00FE6022" w:rsidP="00FE6022">
      <w:pPr>
        <w:pStyle w:val="EndNoteBibliography"/>
        <w:spacing w:after="0"/>
      </w:pPr>
      <w:r w:rsidRPr="00FE6022">
        <w:t>(42)</w:t>
      </w:r>
      <w:r w:rsidRPr="00FE6022">
        <w:tab/>
        <w:t xml:space="preserve">Sharma, M. </w:t>
      </w:r>
      <w:r w:rsidRPr="00FE6022">
        <w:rPr>
          <w:i/>
        </w:rPr>
        <w:t>Air Quality Assessment, Emissions Inventory and Source Apportionment Studies for Kanpur City</w:t>
      </w:r>
      <w:r w:rsidRPr="00FE6022">
        <w:t xml:space="preserve">; Central Pollution Control Board: New Delhi, </w:t>
      </w:r>
      <w:r w:rsidRPr="00FE6022">
        <w:lastRenderedPageBreak/>
        <w:t xml:space="preserve">India, 2010. </w:t>
      </w:r>
      <w:hyperlink r:id="rId38" w:history="1">
        <w:r w:rsidRPr="00FE6022">
          <w:rPr>
            <w:rStyle w:val="Hyperlink"/>
          </w:rPr>
          <w:t>https://cpcb.nic.in/displaypdf.php?id=S2FucHVyLnBkZg</w:t>
        </w:r>
      </w:hyperlink>
      <w:r w:rsidRPr="00FE6022">
        <w:t>== (accessed 27 April 2021).</w:t>
      </w:r>
    </w:p>
    <w:p w14:paraId="68873E61" w14:textId="2D7D0F37" w:rsidR="00FE6022" w:rsidRPr="00FE6022" w:rsidRDefault="00FE6022" w:rsidP="00FE6022">
      <w:pPr>
        <w:pStyle w:val="EndNoteBibliography"/>
        <w:spacing w:after="0"/>
      </w:pPr>
      <w:r w:rsidRPr="00FE6022">
        <w:t>(43)</w:t>
      </w:r>
      <w:r w:rsidRPr="00FE6022">
        <w:tab/>
        <w:t xml:space="preserve">Guttikunda, S. J. </w:t>
      </w:r>
      <w:r w:rsidRPr="00FE6022">
        <w:rPr>
          <w:i/>
        </w:rPr>
        <w:t>Urban Air Pollution Analysis for Ulaanbaatar</w:t>
      </w:r>
      <w:r w:rsidRPr="00FE6022">
        <w:t xml:space="preserve">; Bank, T. W.: Washington DC, USA, 2007. </w:t>
      </w:r>
      <w:hyperlink r:id="rId39" w:history="1">
        <w:r w:rsidRPr="00FE6022">
          <w:rPr>
            <w:rStyle w:val="Hyperlink"/>
          </w:rPr>
          <w:t>https://www.academia.edu/download/34455772/articles-72187_Fullpaper.pdf</w:t>
        </w:r>
      </w:hyperlink>
      <w:r w:rsidRPr="00FE6022">
        <w:t xml:space="preserve"> (accessed 27 April 2021).</w:t>
      </w:r>
    </w:p>
    <w:p w14:paraId="768E6B0F" w14:textId="77777777" w:rsidR="00FE6022" w:rsidRPr="00FE6022" w:rsidRDefault="00FE6022" w:rsidP="00FE6022">
      <w:pPr>
        <w:pStyle w:val="EndNoteBibliography"/>
        <w:spacing w:after="0"/>
      </w:pPr>
      <w:r w:rsidRPr="00FE6022">
        <w:t>(44)</w:t>
      </w:r>
      <w:r w:rsidRPr="00FE6022">
        <w:tab/>
        <w:t xml:space="preserve">Pansuk, J.; Junpen, A.; Garivait, S., Assessment of Air Pollution from Household Solid Waste Open Burning in Thailand. </w:t>
      </w:r>
      <w:r w:rsidRPr="00FE6022">
        <w:rPr>
          <w:i/>
        </w:rPr>
        <w:t xml:space="preserve">Sustainability (Switzerland) </w:t>
      </w:r>
      <w:r w:rsidRPr="00FE6022">
        <w:rPr>
          <w:b/>
        </w:rPr>
        <w:t>2018,</w:t>
      </w:r>
      <w:r w:rsidRPr="00FE6022">
        <w:t xml:space="preserve"> </w:t>
      </w:r>
      <w:r w:rsidRPr="00FE6022">
        <w:rPr>
          <w:i/>
        </w:rPr>
        <w:t>10</w:t>
      </w:r>
      <w:r w:rsidRPr="00FE6022">
        <w:t>, (7), 2553.</w:t>
      </w:r>
    </w:p>
    <w:p w14:paraId="7438EB09" w14:textId="77777777" w:rsidR="00FE6022" w:rsidRPr="00FE6022" w:rsidRDefault="00FE6022" w:rsidP="00FE6022">
      <w:pPr>
        <w:pStyle w:val="EndNoteBibliography"/>
        <w:spacing w:after="0"/>
      </w:pPr>
      <w:r w:rsidRPr="00FE6022">
        <w:t>(45)</w:t>
      </w:r>
      <w:r w:rsidRPr="00FE6022">
        <w:tab/>
        <w:t>Chanchampee, P. Methods for Evaluation of Waste Management in Thailand in Consideration of Policy, Environmental Impact and Economics. Technical University of Berlin, Berlin, 2010.</w:t>
      </w:r>
    </w:p>
    <w:p w14:paraId="79957F34" w14:textId="77777777" w:rsidR="00FE6022" w:rsidRPr="00FE6022" w:rsidRDefault="00FE6022" w:rsidP="00FE6022">
      <w:pPr>
        <w:pStyle w:val="EndNoteBibliography"/>
        <w:spacing w:after="0"/>
      </w:pPr>
      <w:r w:rsidRPr="00FE6022">
        <w:t>(46)</w:t>
      </w:r>
      <w:r w:rsidRPr="00FE6022">
        <w:tab/>
        <w:t xml:space="preserve">Premakumara, D. G. J.; Menikpura, S. N. M.; Singh, R. K.; Hengesbaugh, M.; Magalang, A. A.; Ildefonso, E. T.; Valdez, M. D. C. M.; Silva, L. C., Reduction of Greenhouse Gases (Ghgs) and Short-Lived Climate Pollutants (Slcps) from Municipal Solid Waste Management (Mswm) in the Philippines: Rapid Review and Assessment. </w:t>
      </w:r>
      <w:r w:rsidRPr="00FE6022">
        <w:rPr>
          <w:i/>
        </w:rPr>
        <w:t xml:space="preserve">Waste Management </w:t>
      </w:r>
      <w:r w:rsidRPr="00FE6022">
        <w:rPr>
          <w:b/>
        </w:rPr>
        <w:t>2018,</w:t>
      </w:r>
      <w:r w:rsidRPr="00FE6022">
        <w:t xml:space="preserve"> </w:t>
      </w:r>
      <w:r w:rsidRPr="00FE6022">
        <w:rPr>
          <w:i/>
        </w:rPr>
        <w:t>80</w:t>
      </w:r>
      <w:r w:rsidRPr="00FE6022">
        <w:t>, 397-405.</w:t>
      </w:r>
    </w:p>
    <w:p w14:paraId="420F10FB" w14:textId="77777777" w:rsidR="00FE6022" w:rsidRPr="00FE6022" w:rsidRDefault="00FE6022" w:rsidP="00FE6022">
      <w:pPr>
        <w:pStyle w:val="EndNoteBibliography"/>
        <w:spacing w:after="0"/>
      </w:pPr>
      <w:r w:rsidRPr="00FE6022">
        <w:t>(47)</w:t>
      </w:r>
      <w:r w:rsidRPr="00FE6022">
        <w:tab/>
        <w:t xml:space="preserve">Reyna-Bensusan, N.; Wilson, D. C.; Smith, S. R., Uncontrolled Burning of Solid Waste by Households in Mexico Is a Significant Contributor to Climate Change in the Country. </w:t>
      </w:r>
      <w:r w:rsidRPr="00FE6022">
        <w:rPr>
          <w:i/>
        </w:rPr>
        <w:t xml:space="preserve">Environmental Research </w:t>
      </w:r>
      <w:r w:rsidRPr="00FE6022">
        <w:rPr>
          <w:b/>
        </w:rPr>
        <w:t>2018,</w:t>
      </w:r>
      <w:r w:rsidRPr="00FE6022">
        <w:t xml:space="preserve"> </w:t>
      </w:r>
      <w:r w:rsidRPr="00FE6022">
        <w:rPr>
          <w:i/>
        </w:rPr>
        <w:t>163</w:t>
      </w:r>
      <w:r w:rsidRPr="00FE6022">
        <w:t>, 280-288.</w:t>
      </w:r>
    </w:p>
    <w:p w14:paraId="011E79F2" w14:textId="77777777" w:rsidR="00FE6022" w:rsidRPr="00FE6022" w:rsidRDefault="00FE6022" w:rsidP="00FE6022">
      <w:pPr>
        <w:pStyle w:val="EndNoteBibliography"/>
        <w:spacing w:after="0"/>
      </w:pPr>
      <w:r w:rsidRPr="00FE6022">
        <w:t>(48)</w:t>
      </w:r>
      <w:r w:rsidRPr="00FE6022">
        <w:tab/>
        <w:t xml:space="preserve">Getahun, T.; Mengistie, E.; Haddis, A.; Wasie, F.; Alemayehu, E.; Dadi, D.; Van Gerven, T.; Van der Bruggen, B., Municipal Solid Waste Generation in Growing Urban Areas in Africa: Current Practices and Relation to Socioeconomic Factors in Jimma, Ethiopia. </w:t>
      </w:r>
      <w:r w:rsidRPr="00FE6022">
        <w:rPr>
          <w:i/>
        </w:rPr>
        <w:t xml:space="preserve">Environmental Monitoring and Assessment </w:t>
      </w:r>
      <w:r w:rsidRPr="00FE6022">
        <w:rPr>
          <w:b/>
        </w:rPr>
        <w:t>2012,</w:t>
      </w:r>
      <w:r w:rsidRPr="00FE6022">
        <w:t xml:space="preserve"> </w:t>
      </w:r>
      <w:r w:rsidRPr="00FE6022">
        <w:rPr>
          <w:i/>
        </w:rPr>
        <w:t>184</w:t>
      </w:r>
      <w:r w:rsidRPr="00FE6022">
        <w:t>, (10), 6337-6345.</w:t>
      </w:r>
    </w:p>
    <w:p w14:paraId="2B765AA6" w14:textId="77777777" w:rsidR="00FE6022" w:rsidRPr="00FE6022" w:rsidRDefault="00FE6022" w:rsidP="00FE6022">
      <w:pPr>
        <w:pStyle w:val="EndNoteBibliography"/>
        <w:spacing w:after="0"/>
      </w:pPr>
      <w:r w:rsidRPr="00FE6022">
        <w:t>(49)</w:t>
      </w:r>
      <w:r w:rsidRPr="00FE6022">
        <w:tab/>
        <w:t xml:space="preserve">Bundhoo, Z. M. A., Solid Waste Management in Least Developed Countries: Current Status and Challenges Faced. </w:t>
      </w:r>
      <w:r w:rsidRPr="00FE6022">
        <w:rPr>
          <w:i/>
        </w:rPr>
        <w:t xml:space="preserve">Journal of Material Cycles and Waste Management </w:t>
      </w:r>
      <w:r w:rsidRPr="00FE6022">
        <w:rPr>
          <w:b/>
        </w:rPr>
        <w:t>2018,</w:t>
      </w:r>
      <w:r w:rsidRPr="00FE6022">
        <w:t xml:space="preserve"> </w:t>
      </w:r>
      <w:r w:rsidRPr="00FE6022">
        <w:rPr>
          <w:i/>
        </w:rPr>
        <w:t>20</w:t>
      </w:r>
      <w:r w:rsidRPr="00FE6022">
        <w:t>, (3), 1867-1877.</w:t>
      </w:r>
    </w:p>
    <w:p w14:paraId="62C2CF3F" w14:textId="4631777B" w:rsidR="00FE6022" w:rsidRPr="00FE6022" w:rsidRDefault="00FE6022" w:rsidP="00FE6022">
      <w:pPr>
        <w:pStyle w:val="EndNoteBibliography"/>
        <w:spacing w:after="0"/>
      </w:pPr>
      <w:r w:rsidRPr="00FE6022">
        <w:t>(50)</w:t>
      </w:r>
      <w:r w:rsidRPr="00FE6022">
        <w:tab/>
        <w:t xml:space="preserve">Rodil, A. S.; Adelaida, M.; Cea, A. M. </w:t>
      </w:r>
      <w:r w:rsidRPr="00FE6022">
        <w:rPr>
          <w:i/>
        </w:rPr>
        <w:t>Honiara, Solomon Islands: Climate Change Vulnerability Assessment</w:t>
      </w:r>
      <w:r w:rsidRPr="00FE6022">
        <w:t xml:space="preserve">; UN-Habitat: 2014. </w:t>
      </w:r>
      <w:hyperlink r:id="rId40" w:history="1">
        <w:r w:rsidRPr="00FE6022">
          <w:rPr>
            <w:rStyle w:val="Hyperlink"/>
          </w:rPr>
          <w:t>https://unhabitat.org/honiara-solomon-islands-climate-change-vulnerability-assessment</w:t>
        </w:r>
      </w:hyperlink>
      <w:r w:rsidRPr="00FE6022">
        <w:t xml:space="preserve"> (accessed 27 April 2021).</w:t>
      </w:r>
    </w:p>
    <w:p w14:paraId="2A25020A" w14:textId="77777777" w:rsidR="00FE6022" w:rsidRPr="00FE6022" w:rsidRDefault="00FE6022" w:rsidP="00FE6022">
      <w:pPr>
        <w:pStyle w:val="EndNoteBibliography"/>
        <w:spacing w:after="0"/>
      </w:pPr>
      <w:r w:rsidRPr="00FE6022">
        <w:t>(51)</w:t>
      </w:r>
      <w:r w:rsidRPr="00FE6022">
        <w:tab/>
        <w:t xml:space="preserve">McCulloch, A.; Aucott, M. L.; Benkovitz, C. M.; Graedel, T. E.; Kleiman, G.; Midgley, P. M.; Li, Y.-F., Global Emissions of Hydrogen Chloride and Chloromethane from Coal Combustion, Incineration and Industrial Activities: Reactive Chlorine Emissions Inventory. </w:t>
      </w:r>
      <w:r w:rsidRPr="00FE6022">
        <w:rPr>
          <w:i/>
        </w:rPr>
        <w:t xml:space="preserve">J Geophys Res-Atmos </w:t>
      </w:r>
      <w:r w:rsidRPr="00FE6022">
        <w:rPr>
          <w:b/>
        </w:rPr>
        <w:t>1999,</w:t>
      </w:r>
      <w:r w:rsidRPr="00FE6022">
        <w:t xml:space="preserve"> </w:t>
      </w:r>
      <w:r w:rsidRPr="00FE6022">
        <w:rPr>
          <w:i/>
        </w:rPr>
        <w:t>104</w:t>
      </w:r>
      <w:r w:rsidRPr="00FE6022">
        <w:t>, (D7), 8391-8403.</w:t>
      </w:r>
    </w:p>
    <w:p w14:paraId="1D800B5F" w14:textId="77777777" w:rsidR="00FE6022" w:rsidRPr="00FE6022" w:rsidRDefault="00FE6022" w:rsidP="00FE6022">
      <w:pPr>
        <w:pStyle w:val="EndNoteBibliography"/>
        <w:spacing w:after="0"/>
      </w:pPr>
      <w:r w:rsidRPr="00FE6022">
        <w:t>(52)</w:t>
      </w:r>
      <w:r w:rsidRPr="00FE6022">
        <w:tab/>
        <w:t xml:space="preserve">Christian, T. J.; Yokelson, R. J.; Cárdenas, B.; Molina, L. T.; Engling, G.; Hsu, S. C., Trace Gas and Particle Emissions from Domestic and Industrial Biofuel Use and Garbage Burning in Central Mexico. </w:t>
      </w:r>
      <w:r w:rsidRPr="00FE6022">
        <w:rPr>
          <w:i/>
        </w:rPr>
        <w:t xml:space="preserve">Atmospheric Chemistry and Physics </w:t>
      </w:r>
      <w:r w:rsidRPr="00FE6022">
        <w:rPr>
          <w:b/>
        </w:rPr>
        <w:t>2010,</w:t>
      </w:r>
      <w:r w:rsidRPr="00FE6022">
        <w:t xml:space="preserve"> </w:t>
      </w:r>
      <w:r w:rsidRPr="00FE6022">
        <w:rPr>
          <w:i/>
        </w:rPr>
        <w:t>10</w:t>
      </w:r>
      <w:r w:rsidRPr="00FE6022">
        <w:t>, (2), 565-584.</w:t>
      </w:r>
    </w:p>
    <w:p w14:paraId="310FFCDC" w14:textId="26986209" w:rsidR="00FE6022" w:rsidRPr="00FE6022" w:rsidRDefault="00FE6022" w:rsidP="00FE6022">
      <w:pPr>
        <w:pStyle w:val="EndNoteBibliography"/>
        <w:spacing w:after="0"/>
      </w:pPr>
      <w:r w:rsidRPr="00FE6022">
        <w:t>(53)</w:t>
      </w:r>
      <w:r w:rsidRPr="00FE6022">
        <w:tab/>
        <w:t xml:space="preserve">United States Environmental Protection Agency. </w:t>
      </w:r>
      <w:r w:rsidRPr="00FE6022">
        <w:rPr>
          <w:i/>
        </w:rPr>
        <w:t>Residential Household Waste Open Burning</w:t>
      </w:r>
      <w:r w:rsidRPr="00FE6022">
        <w:t xml:space="preserve">; United States Environmental Protection Agency: North Carolina, USA, 2001. </w:t>
      </w:r>
      <w:hyperlink r:id="rId41" w:history="1">
        <w:r w:rsidRPr="00FE6022">
          <w:rPr>
            <w:rStyle w:val="Hyperlink"/>
          </w:rPr>
          <w:t>https://www.epa.gov/sites/production/files/2015-08/documents/opnres3.pdf</w:t>
        </w:r>
      </w:hyperlink>
      <w:r w:rsidRPr="00FE6022">
        <w:t xml:space="preserve"> (accessed 01 May 2019).</w:t>
      </w:r>
    </w:p>
    <w:p w14:paraId="52C5D8A7" w14:textId="77777777" w:rsidR="00FE6022" w:rsidRPr="00FE6022" w:rsidRDefault="00FE6022" w:rsidP="00FE6022">
      <w:pPr>
        <w:pStyle w:val="EndNoteBibliography"/>
        <w:spacing w:after="0"/>
      </w:pPr>
      <w:r w:rsidRPr="00FE6022">
        <w:lastRenderedPageBreak/>
        <w:t>(54)</w:t>
      </w:r>
      <w:r w:rsidRPr="00FE6022">
        <w:tab/>
        <w:t xml:space="preserve">Das, B.; Bhave, P. V.; Sapkota, A.; Byanju, R. M., Estimating Emissions from Open Burning of Municipal Solid Waste in Municipalities of Nepal. </w:t>
      </w:r>
      <w:r w:rsidRPr="00FE6022">
        <w:rPr>
          <w:i/>
        </w:rPr>
        <w:t xml:space="preserve">Waste Management </w:t>
      </w:r>
      <w:r w:rsidRPr="00FE6022">
        <w:rPr>
          <w:b/>
        </w:rPr>
        <w:t>2018,</w:t>
      </w:r>
      <w:r w:rsidRPr="00FE6022">
        <w:t xml:space="preserve"> </w:t>
      </w:r>
      <w:r w:rsidRPr="00FE6022">
        <w:rPr>
          <w:i/>
        </w:rPr>
        <w:t>79</w:t>
      </w:r>
      <w:r w:rsidRPr="00FE6022">
        <w:t>, 481-490.</w:t>
      </w:r>
    </w:p>
    <w:p w14:paraId="178BEAA4" w14:textId="7218529D" w:rsidR="00FE6022" w:rsidRPr="00FE6022" w:rsidRDefault="00FE6022" w:rsidP="00FE6022">
      <w:pPr>
        <w:pStyle w:val="EndNoteBibliography"/>
        <w:spacing w:after="0"/>
      </w:pPr>
      <w:r w:rsidRPr="00FE6022">
        <w:t>(55)</w:t>
      </w:r>
      <w:r w:rsidRPr="00FE6022">
        <w:tab/>
        <w:t xml:space="preserve">United States Environmental Protection Agency. </w:t>
      </w:r>
      <w:r w:rsidRPr="00FE6022">
        <w:rPr>
          <w:i/>
        </w:rPr>
        <w:t>An Inventory of Sources and Environmental Releases of Dioxin-Like Compounds in the U.S. For the Years 1987, 1995, and 2000</w:t>
      </w:r>
      <w:r w:rsidRPr="00FE6022">
        <w:t xml:space="preserve">; EPA/600/P-03/002F; United States Environmental Protection Agency: Washington DC, USA, 2006. </w:t>
      </w:r>
      <w:hyperlink r:id="rId42" w:history="1">
        <w:r w:rsidRPr="00FE6022">
          <w:rPr>
            <w:rStyle w:val="Hyperlink"/>
          </w:rPr>
          <w:t>https://ofmpub.epa.gov/eims/eimscomm.getfile?p_download_id=459709</w:t>
        </w:r>
      </w:hyperlink>
      <w:r w:rsidRPr="00FE6022">
        <w:t xml:space="preserve"> (accessed 27 April 2021).</w:t>
      </w:r>
    </w:p>
    <w:p w14:paraId="5F616884" w14:textId="6A0DCDC5" w:rsidR="00FE6022" w:rsidRPr="00FE6022" w:rsidRDefault="00FE6022" w:rsidP="00FE6022">
      <w:pPr>
        <w:pStyle w:val="EndNoteBibliography"/>
        <w:spacing w:after="0"/>
      </w:pPr>
      <w:r w:rsidRPr="00FE6022">
        <w:t>(56)</w:t>
      </w:r>
      <w:r w:rsidRPr="00FE6022">
        <w:tab/>
        <w:t xml:space="preserve">Ghana Statistical Service. Ghana - Population and Housing Census 2000: H14 Method of Disposal of Solid Waste (Solid) File: Housing. </w:t>
      </w:r>
      <w:hyperlink r:id="rId43" w:history="1">
        <w:r w:rsidRPr="00FE6022">
          <w:rPr>
            <w:rStyle w:val="Hyperlink"/>
          </w:rPr>
          <w:t>https://www2.statsghana.gov.gh/nada/index.php/catalog/3/variable/V279</w:t>
        </w:r>
      </w:hyperlink>
      <w:r w:rsidRPr="00FE6022">
        <w:t xml:space="preserve"> (accessed 11 September 2020).</w:t>
      </w:r>
    </w:p>
    <w:p w14:paraId="6A358592" w14:textId="77777777" w:rsidR="00FE6022" w:rsidRPr="00FE6022" w:rsidRDefault="00FE6022" w:rsidP="00FE6022">
      <w:pPr>
        <w:pStyle w:val="EndNoteBibliography"/>
        <w:spacing w:after="0"/>
      </w:pPr>
      <w:r w:rsidRPr="00FE6022">
        <w:t>(57)</w:t>
      </w:r>
      <w:r w:rsidRPr="00FE6022">
        <w:tab/>
        <w:t xml:space="preserve">Kumari, K.; Kumar, S.; Rajagopal, V.; Khare, A.; Kumar, R., Emission from Open Burning of Municipal Solid Waste in India. </w:t>
      </w:r>
      <w:r w:rsidRPr="00FE6022">
        <w:rPr>
          <w:i/>
        </w:rPr>
        <w:t xml:space="preserve">Environmental Technology </w:t>
      </w:r>
      <w:r w:rsidRPr="00FE6022">
        <w:rPr>
          <w:b/>
        </w:rPr>
        <w:t>2017,</w:t>
      </w:r>
      <w:r w:rsidRPr="00FE6022">
        <w:t xml:space="preserve"> 10.1080/09593330.2017.1351489, 1-14.</w:t>
      </w:r>
    </w:p>
    <w:p w14:paraId="0C94D710" w14:textId="77777777" w:rsidR="00FE6022" w:rsidRPr="00FE6022" w:rsidRDefault="00FE6022" w:rsidP="00FE6022">
      <w:pPr>
        <w:pStyle w:val="EndNoteBibliography"/>
        <w:spacing w:after="0"/>
      </w:pPr>
      <w:r w:rsidRPr="00FE6022">
        <w:t>(58)</w:t>
      </w:r>
      <w:r w:rsidRPr="00FE6022">
        <w:tab/>
        <w:t xml:space="preserve">Oyegunle, A., Solid Waste Management Practices in Two Northern Manitoba First Nations Communities: Community Perspectives on the Issues and Solutions. </w:t>
      </w:r>
      <w:r w:rsidRPr="00FE6022">
        <w:rPr>
          <w:b/>
        </w:rPr>
        <w:t>2016</w:t>
      </w:r>
      <w:r w:rsidRPr="00FE6022">
        <w:t>.</w:t>
      </w:r>
    </w:p>
    <w:p w14:paraId="169BCF85" w14:textId="77777777" w:rsidR="00FE6022" w:rsidRPr="00FE6022" w:rsidRDefault="00FE6022" w:rsidP="00FE6022">
      <w:pPr>
        <w:pStyle w:val="EndNoteBibliography"/>
        <w:spacing w:after="0"/>
      </w:pPr>
      <w:r w:rsidRPr="00FE6022">
        <w:t>(59)</w:t>
      </w:r>
      <w:r w:rsidRPr="00FE6022">
        <w:tab/>
        <w:t>Cuadra, S. Child Labour and Health Hazards: Chemical Exposure and Occupational Injuries in Nicaraguan Children Working in a Waste Disposal Site. Licentiate, Lund University, Lund, Sweden, 2005.</w:t>
      </w:r>
    </w:p>
    <w:p w14:paraId="0B053407" w14:textId="77777777" w:rsidR="00FE6022" w:rsidRPr="00FE6022" w:rsidRDefault="00FE6022" w:rsidP="00FE6022">
      <w:pPr>
        <w:pStyle w:val="EndNoteBibliography"/>
        <w:spacing w:after="0"/>
      </w:pPr>
      <w:r w:rsidRPr="00FE6022">
        <w:t>(60)</w:t>
      </w:r>
      <w:r w:rsidRPr="00FE6022">
        <w:tab/>
        <w:t xml:space="preserve">Rim-Rukeh, A., An Assessment of the Contribution of Municipal Solid Waste Dump Sites Fire to Atmospheric Pollution. </w:t>
      </w:r>
      <w:r w:rsidRPr="00FE6022">
        <w:rPr>
          <w:i/>
        </w:rPr>
        <w:t xml:space="preserve">Open Journal of Air Pollution </w:t>
      </w:r>
      <w:r w:rsidRPr="00FE6022">
        <w:rPr>
          <w:b/>
        </w:rPr>
        <w:t>2014,</w:t>
      </w:r>
      <w:r w:rsidRPr="00FE6022">
        <w:t xml:space="preserve"> </w:t>
      </w:r>
      <w:r w:rsidRPr="00FE6022">
        <w:rPr>
          <w:i/>
        </w:rPr>
        <w:t>3</w:t>
      </w:r>
      <w:r w:rsidRPr="00FE6022">
        <w:t>, (3), 53-60.</w:t>
      </w:r>
    </w:p>
    <w:p w14:paraId="1F0169D7" w14:textId="453A09C4" w:rsidR="00FE6022" w:rsidRPr="00FE6022" w:rsidRDefault="00FE6022" w:rsidP="00FE6022">
      <w:pPr>
        <w:pStyle w:val="EndNoteBibliography"/>
        <w:spacing w:after="0"/>
      </w:pPr>
      <w:r w:rsidRPr="00FE6022">
        <w:t>(61)</w:t>
      </w:r>
      <w:r w:rsidRPr="00FE6022">
        <w:tab/>
        <w:t xml:space="preserve">Lenkiewicz, Z. Open Burning of Waste at a Dumpsite. </w:t>
      </w:r>
      <w:hyperlink r:id="rId44" w:history="1">
        <w:r w:rsidRPr="00FE6022">
          <w:rPr>
            <w:rStyle w:val="Hyperlink"/>
          </w:rPr>
          <w:t>https://www.youtube.com/watch?v=oqFLtdKas0g</w:t>
        </w:r>
      </w:hyperlink>
      <w:r w:rsidRPr="00FE6022">
        <w:t xml:space="preserve"> (accessed 2020).</w:t>
      </w:r>
    </w:p>
    <w:p w14:paraId="5FAC0DA7" w14:textId="15837227" w:rsidR="00FE6022" w:rsidRPr="00FE6022" w:rsidRDefault="00FE6022" w:rsidP="00FE6022">
      <w:pPr>
        <w:pStyle w:val="EndNoteBibliography"/>
        <w:spacing w:after="0"/>
      </w:pPr>
      <w:r w:rsidRPr="00FE6022">
        <w:t>(62)</w:t>
      </w:r>
      <w:r w:rsidRPr="00FE6022">
        <w:tab/>
        <w:t xml:space="preserve">Human Rights Watch. Lives at Risk: Open Burning of Waste in Lebanon. </w:t>
      </w:r>
      <w:hyperlink r:id="rId45" w:history="1">
        <w:r w:rsidRPr="00FE6022">
          <w:rPr>
            <w:rStyle w:val="Hyperlink"/>
          </w:rPr>
          <w:t>https://www.youtube.com/watch?v=XgaCJWrpIuU</w:t>
        </w:r>
      </w:hyperlink>
      <w:r w:rsidRPr="00FE6022">
        <w:t xml:space="preserve"> (accessed 2020).</w:t>
      </w:r>
    </w:p>
    <w:p w14:paraId="54E8CB97" w14:textId="345399CA" w:rsidR="00FE6022" w:rsidRPr="00FE6022" w:rsidRDefault="00FE6022" w:rsidP="00FE6022">
      <w:pPr>
        <w:pStyle w:val="EndNoteBibliography"/>
        <w:spacing w:after="0"/>
      </w:pPr>
      <w:r w:rsidRPr="00FE6022">
        <w:t>(63)</w:t>
      </w:r>
      <w:r w:rsidRPr="00FE6022">
        <w:tab/>
        <w:t xml:space="preserve">TracingThought. "Disappearing" Trash: Is Bali Burning Their Landfills? </w:t>
      </w:r>
      <w:hyperlink r:id="rId46" w:history="1">
        <w:r w:rsidRPr="00FE6022">
          <w:rPr>
            <w:rStyle w:val="Hyperlink"/>
          </w:rPr>
          <w:t>https://www.youtube.com/watch?v=11D9T5dYLjA</w:t>
        </w:r>
      </w:hyperlink>
      <w:r w:rsidRPr="00FE6022">
        <w:t xml:space="preserve"> (accessed 14 December 2020).</w:t>
      </w:r>
    </w:p>
    <w:p w14:paraId="1FB5E692" w14:textId="5DA2E024" w:rsidR="00FE6022" w:rsidRPr="00FE6022" w:rsidRDefault="00FE6022" w:rsidP="00FE6022">
      <w:pPr>
        <w:pStyle w:val="EndNoteBibliography"/>
        <w:spacing w:after="0"/>
      </w:pPr>
      <w:r w:rsidRPr="00FE6022">
        <w:t>(64)</w:t>
      </w:r>
      <w:r w:rsidRPr="00FE6022">
        <w:tab/>
        <w:t xml:space="preserve">Chandrashekar, G.; Satyanarayan, S. Dump. Burn. Pollute. Who Cares in Indifferent Bengaluru? </w:t>
      </w:r>
      <w:hyperlink r:id="rId47" w:history="1">
        <w:r w:rsidRPr="00FE6022">
          <w:rPr>
            <w:rStyle w:val="Hyperlink"/>
          </w:rPr>
          <w:t>https://www.deccanchronicle.com/nation/current-affairs/170516/dump-burn-pollute-who-cares-in-indifferent-bengaluru.html</w:t>
        </w:r>
      </w:hyperlink>
      <w:r w:rsidRPr="00FE6022">
        <w:t xml:space="preserve"> (accessed 2020).</w:t>
      </w:r>
    </w:p>
    <w:p w14:paraId="7F75F094" w14:textId="1EC2B5F3" w:rsidR="00FE6022" w:rsidRPr="00FE6022" w:rsidRDefault="00FE6022" w:rsidP="00FE6022">
      <w:pPr>
        <w:pStyle w:val="EndNoteBibliography"/>
        <w:spacing w:after="0"/>
      </w:pPr>
      <w:r w:rsidRPr="00FE6022">
        <w:t>(65)</w:t>
      </w:r>
      <w:r w:rsidRPr="00FE6022">
        <w:tab/>
        <w:t xml:space="preserve">Doshi, V. The Kolkata Dump That's Permanently on Fire: 'Most People Die by 50'. </w:t>
      </w:r>
      <w:hyperlink r:id="rId48" w:history="1">
        <w:r w:rsidRPr="00FE6022">
          <w:rPr>
            <w:rStyle w:val="Hyperlink"/>
          </w:rPr>
          <w:t>https://www.theguardian.com/cities/2016/oct/24/difficult-breathe-inside-kolkata-india-rubbish-dump-permanently-fire</w:t>
        </w:r>
      </w:hyperlink>
      <w:r w:rsidRPr="00FE6022">
        <w:t xml:space="preserve"> (accessed 2020).</w:t>
      </w:r>
    </w:p>
    <w:p w14:paraId="672890FA" w14:textId="77777777" w:rsidR="00FE6022" w:rsidRPr="00FE6022" w:rsidRDefault="00FE6022" w:rsidP="00FE6022">
      <w:pPr>
        <w:pStyle w:val="EndNoteBibliography"/>
        <w:spacing w:after="0"/>
      </w:pPr>
      <w:r w:rsidRPr="00FE6022">
        <w:t>(66)</w:t>
      </w:r>
      <w:r w:rsidRPr="00FE6022">
        <w:tab/>
        <w:t xml:space="preserve">Birnbaum Linda, S.; Staskal Daniele, F., Brominated Flame Retardants: Cause for Concern? </w:t>
      </w:r>
      <w:r w:rsidRPr="00FE6022">
        <w:rPr>
          <w:i/>
        </w:rPr>
        <w:t xml:space="preserve">Environmental Health Perspectives </w:t>
      </w:r>
      <w:r w:rsidRPr="00FE6022">
        <w:rPr>
          <w:b/>
        </w:rPr>
        <w:t>2004,</w:t>
      </w:r>
      <w:r w:rsidRPr="00FE6022">
        <w:t xml:space="preserve"> </w:t>
      </w:r>
      <w:r w:rsidRPr="00FE6022">
        <w:rPr>
          <w:i/>
        </w:rPr>
        <w:t>112</w:t>
      </w:r>
      <w:r w:rsidRPr="00FE6022">
        <w:t>, (1), 9-17.</w:t>
      </w:r>
    </w:p>
    <w:p w14:paraId="1D1B85A0" w14:textId="2163C538" w:rsidR="00FE6022" w:rsidRPr="00FE6022" w:rsidRDefault="00FE6022" w:rsidP="00FE6022">
      <w:pPr>
        <w:pStyle w:val="EndNoteBibliography"/>
        <w:spacing w:after="0"/>
      </w:pPr>
      <w:r w:rsidRPr="00FE6022">
        <w:t>(67)</w:t>
      </w:r>
      <w:r w:rsidRPr="00FE6022">
        <w:tab/>
        <w:t xml:space="preserve">The International Bromine Council. Brominate Flame Retardants: Tbbpa in Electrical &amp; Electronic Equipment. </w:t>
      </w:r>
      <w:hyperlink r:id="rId49" w:history="1">
        <w:r w:rsidRPr="00FE6022">
          <w:rPr>
            <w:rStyle w:val="Hyperlink"/>
          </w:rPr>
          <w:t>https://www.bsef.com/uses-innovations/brominated-flame-retardants/</w:t>
        </w:r>
      </w:hyperlink>
      <w:r w:rsidRPr="00FE6022">
        <w:t xml:space="preserve"> (accessed 17 November 2020).</w:t>
      </w:r>
    </w:p>
    <w:p w14:paraId="1B0CC3FD" w14:textId="77777777" w:rsidR="00FE6022" w:rsidRPr="00FE6022" w:rsidRDefault="00FE6022" w:rsidP="00FE6022">
      <w:pPr>
        <w:pStyle w:val="EndNoteBibliography"/>
        <w:spacing w:after="0"/>
      </w:pPr>
      <w:r w:rsidRPr="00FE6022">
        <w:lastRenderedPageBreak/>
        <w:t>(68)</w:t>
      </w:r>
      <w:r w:rsidRPr="00FE6022">
        <w:tab/>
        <w:t xml:space="preserve">Sharkey, M.; Harrad, S.; Abou-Elwafa Abdallah, M.; Drage, D. S.; Berresheim, H., Phasing-out of Legacy Brominated Flame Retardants: The Unep Stockholm Convention and Other Legislative Action Worldwide. </w:t>
      </w:r>
      <w:r w:rsidRPr="00FE6022">
        <w:rPr>
          <w:i/>
        </w:rPr>
        <w:t xml:space="preserve">Environment International </w:t>
      </w:r>
      <w:r w:rsidRPr="00FE6022">
        <w:rPr>
          <w:b/>
        </w:rPr>
        <w:t>2020,</w:t>
      </w:r>
      <w:r w:rsidRPr="00FE6022">
        <w:t xml:space="preserve"> </w:t>
      </w:r>
      <w:r w:rsidRPr="00FE6022">
        <w:rPr>
          <w:i/>
        </w:rPr>
        <w:t>144</w:t>
      </w:r>
      <w:r w:rsidRPr="00FE6022">
        <w:t>.</w:t>
      </w:r>
    </w:p>
    <w:p w14:paraId="117F6F80" w14:textId="17133623" w:rsidR="00FE6022" w:rsidRPr="00FE6022" w:rsidRDefault="00FE6022" w:rsidP="00FE6022">
      <w:pPr>
        <w:pStyle w:val="EndNoteBibliography"/>
        <w:spacing w:after="0"/>
      </w:pPr>
      <w:r w:rsidRPr="00FE6022">
        <w:t>(69)</w:t>
      </w:r>
      <w:r w:rsidRPr="00FE6022">
        <w:tab/>
        <w:t xml:space="preserve">Secretariat of the Stockholm Convention. Hexabromocyclododecane. </w:t>
      </w:r>
      <w:hyperlink r:id="rId50" w:history="1">
        <w:r w:rsidRPr="00FE6022">
          <w:rPr>
            <w:rStyle w:val="Hyperlink"/>
          </w:rPr>
          <w:t>http://chm.pops.int/Implementation/Alternatives/AlternativestoPOPs/ChemicalslistedinAnnexA/HBCD/tabid/5861/Default.aspx</w:t>
        </w:r>
      </w:hyperlink>
      <w:r w:rsidRPr="00FE6022">
        <w:t xml:space="preserve"> (accessed 4 June 2020).</w:t>
      </w:r>
    </w:p>
    <w:p w14:paraId="6D2BAB90" w14:textId="5A236F29" w:rsidR="00FE6022" w:rsidRPr="00FE6022" w:rsidRDefault="00FE6022" w:rsidP="00FE6022">
      <w:pPr>
        <w:pStyle w:val="EndNoteBibliography"/>
        <w:spacing w:after="0"/>
      </w:pPr>
      <w:r w:rsidRPr="00FE6022">
        <w:t>(70)</w:t>
      </w:r>
      <w:r w:rsidRPr="00FE6022">
        <w:tab/>
        <w:t xml:space="preserve">Speight, J. G., Chapter 4 - Sources and Types of Organic Pollutants. In </w:t>
      </w:r>
      <w:r w:rsidRPr="00FE6022">
        <w:rPr>
          <w:i/>
        </w:rPr>
        <w:t>Environmental Organic Chemistry for Engineers</w:t>
      </w:r>
      <w:r w:rsidRPr="00FE6022">
        <w:t xml:space="preserve">, Speight, J. G., Ed. Butterworth-Heinemann: 2017; </w:t>
      </w:r>
      <w:hyperlink r:id="rId51" w:history="1">
        <w:r w:rsidRPr="00FE6022">
          <w:rPr>
            <w:rStyle w:val="Hyperlink"/>
          </w:rPr>
          <w:t>https://doi.org/10.1016/B978-0-12-804492-6.00004-6pp</w:t>
        </w:r>
      </w:hyperlink>
      <w:r w:rsidRPr="00FE6022">
        <w:t xml:space="preserve"> 153-201.</w:t>
      </w:r>
    </w:p>
    <w:p w14:paraId="747C2439" w14:textId="77777777" w:rsidR="00FE6022" w:rsidRPr="00FE6022" w:rsidRDefault="00FE6022" w:rsidP="00FE6022">
      <w:pPr>
        <w:pStyle w:val="EndNoteBibliography"/>
        <w:spacing w:after="0"/>
      </w:pPr>
      <w:r w:rsidRPr="00FE6022">
        <w:t>(71)</w:t>
      </w:r>
      <w:r w:rsidRPr="00FE6022">
        <w:tab/>
        <w:t xml:space="preserve">Hong-Gang, N.; Shao-You, L.; Ting, M.; Hui, Z., Brominated Flame Retardant Emissions from the Open Burning of Five Plastic Wastes and Implications for Environmental Exposure in China. </w:t>
      </w:r>
      <w:r w:rsidRPr="00FE6022">
        <w:rPr>
          <w:i/>
        </w:rPr>
        <w:t xml:space="preserve">Environmental Pollution </w:t>
      </w:r>
      <w:r w:rsidRPr="00FE6022">
        <w:rPr>
          <w:b/>
        </w:rPr>
        <w:t>2016,</w:t>
      </w:r>
      <w:r w:rsidRPr="00FE6022">
        <w:t xml:space="preserve"> </w:t>
      </w:r>
      <w:r w:rsidRPr="00FE6022">
        <w:rPr>
          <w:i/>
        </w:rPr>
        <w:t>214</w:t>
      </w:r>
      <w:r w:rsidRPr="00FE6022">
        <w:t>, 70-76.</w:t>
      </w:r>
    </w:p>
    <w:p w14:paraId="3AA3EE96" w14:textId="77777777" w:rsidR="00FE6022" w:rsidRPr="00FE6022" w:rsidRDefault="00FE6022" w:rsidP="00FE6022">
      <w:pPr>
        <w:pStyle w:val="EndNoteBibliography"/>
        <w:spacing w:after="0"/>
      </w:pPr>
      <w:r w:rsidRPr="00FE6022">
        <w:t>(72)</w:t>
      </w:r>
      <w:r w:rsidRPr="00FE6022">
        <w:tab/>
        <w:t xml:space="preserve">European Union, Directive 2011/65/Eu of the European Parliament and of the Council on the Restriction of the Use of Certain Hazardous Substances in Electrical and Electronic Equipment. In </w:t>
      </w:r>
      <w:r w:rsidRPr="00FE6022">
        <w:rPr>
          <w:i/>
        </w:rPr>
        <w:t>L174, 88–110</w:t>
      </w:r>
      <w:r w:rsidRPr="00FE6022">
        <w:t>, Off. J. Eur. Union, Ed. 2011.</w:t>
      </w:r>
    </w:p>
    <w:p w14:paraId="54FB751C" w14:textId="6E38DF2A" w:rsidR="00FE6022" w:rsidRPr="00FE6022" w:rsidRDefault="00FE6022" w:rsidP="00FE6022">
      <w:pPr>
        <w:pStyle w:val="EndNoteBibliography"/>
        <w:spacing w:after="0"/>
      </w:pPr>
      <w:r w:rsidRPr="00FE6022">
        <w:t>(73)</w:t>
      </w:r>
      <w:r w:rsidRPr="00FE6022">
        <w:tab/>
        <w:t xml:space="preserve">European Union, Commission Regulation (Eu) 2016/460 of 30 March 2016 Amending Annexes Iv and V to Regulation (Ec) No 850/2004 of the European Parliament and of the Council on Persistent Organic Pollutants. In </w:t>
      </w:r>
      <w:r w:rsidRPr="00FE6022">
        <w:rPr>
          <w:i/>
        </w:rPr>
        <w:t>L 80/17, 17–24</w:t>
      </w:r>
      <w:r w:rsidRPr="00FE6022">
        <w:t xml:space="preserve">, Off. J. Eur. Union, Ed. 2016, </w:t>
      </w:r>
      <w:hyperlink r:id="rId52" w:history="1">
        <w:r w:rsidRPr="00FE6022">
          <w:rPr>
            <w:rStyle w:val="Hyperlink"/>
          </w:rPr>
          <w:t>https://eur-lex.europa.eu/legal-content/GA/TXT/?uri=CELEX%3A32016R0460</w:t>
        </w:r>
      </w:hyperlink>
      <w:r w:rsidRPr="00FE6022">
        <w:t>.</w:t>
      </w:r>
    </w:p>
    <w:p w14:paraId="40CE9AAE" w14:textId="77777777" w:rsidR="00FE6022" w:rsidRPr="00FE6022" w:rsidRDefault="00FE6022" w:rsidP="00FE6022">
      <w:pPr>
        <w:pStyle w:val="EndNoteBibliography"/>
        <w:spacing w:after="0"/>
      </w:pPr>
      <w:r w:rsidRPr="00FE6022">
        <w:t>(74)</w:t>
      </w:r>
      <w:r w:rsidRPr="00FE6022">
        <w:tab/>
        <w:t xml:space="preserve">Tang, Z.; Huang, Q.; Cheng, J.; Yang, Y.; Yang, J.; Guo, W.; Nie, Z.; Zeng, N.; Jin, L., Polybrominated Diphenyl Ethers in Soils, Sediments, and Human Hair in a Plastic Waste Recycling Area: A Neglected Heavily Polluted Area. </w:t>
      </w:r>
      <w:r w:rsidRPr="00FE6022">
        <w:rPr>
          <w:i/>
        </w:rPr>
        <w:t xml:space="preserve">Environ. Sci. Technol. </w:t>
      </w:r>
      <w:r w:rsidRPr="00FE6022">
        <w:rPr>
          <w:b/>
        </w:rPr>
        <w:t>2014,</w:t>
      </w:r>
      <w:r w:rsidRPr="00FE6022">
        <w:t xml:space="preserve"> </w:t>
      </w:r>
      <w:r w:rsidRPr="00FE6022">
        <w:rPr>
          <w:i/>
        </w:rPr>
        <w:t>48</w:t>
      </w:r>
      <w:r w:rsidRPr="00FE6022">
        <w:t>, (3), 1508-1516.</w:t>
      </w:r>
    </w:p>
    <w:p w14:paraId="797C8F49" w14:textId="77777777" w:rsidR="00FE6022" w:rsidRPr="00FE6022" w:rsidRDefault="00FE6022" w:rsidP="00FE6022">
      <w:pPr>
        <w:pStyle w:val="EndNoteBibliography"/>
        <w:spacing w:after="0"/>
      </w:pPr>
      <w:r w:rsidRPr="00FE6022">
        <w:t>(75)</w:t>
      </w:r>
      <w:r w:rsidRPr="00FE6022">
        <w:tab/>
        <w:t xml:space="preserve">Tang, Z. W.; Zhang, L. Z.; Huang, Q. F.; Yang, Y. F.; Nie, Z. Q.; Cheng, J. L.; Yang, J.; Wang, Y. W.; Chai, M., Contamination and Risk of Heavy Metals in Soils and Sediments from a Typical Plastic Waste Recycling Area in North China. </w:t>
      </w:r>
      <w:r w:rsidRPr="00FE6022">
        <w:rPr>
          <w:i/>
        </w:rPr>
        <w:t xml:space="preserve">Ecotox Environ Safe </w:t>
      </w:r>
      <w:r w:rsidRPr="00FE6022">
        <w:rPr>
          <w:b/>
        </w:rPr>
        <w:t>2015,</w:t>
      </w:r>
      <w:r w:rsidRPr="00FE6022">
        <w:t xml:space="preserve"> </w:t>
      </w:r>
      <w:r w:rsidRPr="00FE6022">
        <w:rPr>
          <w:i/>
        </w:rPr>
        <w:t>122</w:t>
      </w:r>
      <w:r w:rsidRPr="00FE6022">
        <w:t>, 343-351.</w:t>
      </w:r>
    </w:p>
    <w:p w14:paraId="3E9451EB" w14:textId="77777777" w:rsidR="00FE6022" w:rsidRPr="00FE6022" w:rsidRDefault="00FE6022" w:rsidP="00FE6022">
      <w:pPr>
        <w:pStyle w:val="EndNoteBibliography"/>
        <w:spacing w:after="0"/>
      </w:pPr>
      <w:r w:rsidRPr="00FE6022">
        <w:t>(76)</w:t>
      </w:r>
      <w:r w:rsidRPr="00FE6022">
        <w:tab/>
        <w:t xml:space="preserve">Annamalai, J.; Namasivayam, V., Determination of Effect of Ph and Storage Temperature on Leaching of Phthalate Esters from Plastic Containers by Ultrasound-Assisted Dispersive Liquid–Liquid Micro-Extraction. </w:t>
      </w:r>
      <w:r w:rsidRPr="00FE6022">
        <w:rPr>
          <w:i/>
        </w:rPr>
        <w:t xml:space="preserve">Journal of Food Measurement and Characterization </w:t>
      </w:r>
      <w:r w:rsidRPr="00FE6022">
        <w:rPr>
          <w:b/>
        </w:rPr>
        <w:t>2017,</w:t>
      </w:r>
      <w:r w:rsidRPr="00FE6022">
        <w:t xml:space="preserve"> </w:t>
      </w:r>
      <w:r w:rsidRPr="00FE6022">
        <w:rPr>
          <w:i/>
        </w:rPr>
        <w:t>11</w:t>
      </w:r>
      <w:r w:rsidRPr="00FE6022">
        <w:t>, (4), 2222-2232.</w:t>
      </w:r>
    </w:p>
    <w:p w14:paraId="44011A80" w14:textId="77777777" w:rsidR="00FE6022" w:rsidRPr="00FE6022" w:rsidRDefault="00FE6022" w:rsidP="00FE6022">
      <w:pPr>
        <w:pStyle w:val="EndNoteBibliography"/>
        <w:spacing w:after="0"/>
      </w:pPr>
      <w:r w:rsidRPr="00FE6022">
        <w:t>(77)</w:t>
      </w:r>
      <w:r w:rsidRPr="00FE6022">
        <w:tab/>
        <w:t xml:space="preserve">Lu, S.; Yang, D.; Ge, X.; Li, L.; Zhao, Y.; Li, C.; Ma, S.; Yu, Y., The Internal Exposure of Phthalate Metabolites and Bisphenols in Waste Incineration Plant Workers and the Associated Health Risks. </w:t>
      </w:r>
      <w:r w:rsidRPr="00FE6022">
        <w:rPr>
          <w:i/>
        </w:rPr>
        <w:t xml:space="preserve">Environment International </w:t>
      </w:r>
      <w:r w:rsidRPr="00FE6022">
        <w:rPr>
          <w:b/>
        </w:rPr>
        <w:t>2020,</w:t>
      </w:r>
      <w:r w:rsidRPr="00FE6022">
        <w:t xml:space="preserve"> </w:t>
      </w:r>
      <w:r w:rsidRPr="00FE6022">
        <w:rPr>
          <w:i/>
        </w:rPr>
        <w:t>145</w:t>
      </w:r>
      <w:r w:rsidRPr="00FE6022">
        <w:t>, 106101.</w:t>
      </w:r>
    </w:p>
    <w:p w14:paraId="2D651D4C" w14:textId="77777777" w:rsidR="00FE6022" w:rsidRPr="00FE6022" w:rsidRDefault="00FE6022" w:rsidP="00FE6022">
      <w:pPr>
        <w:pStyle w:val="EndNoteBibliography"/>
        <w:spacing w:after="0"/>
      </w:pPr>
      <w:r w:rsidRPr="00FE6022">
        <w:t>(78)</w:t>
      </w:r>
      <w:r w:rsidRPr="00FE6022">
        <w:tab/>
        <w:t xml:space="preserve">Růžičková, J.; Raclavská, H.; Raclavský, K.; Juchelková, D., Phthalates in Pm2.5 Airborne Particles in the Moravian-Silesian Region, Czech Republic. </w:t>
      </w:r>
      <w:r w:rsidRPr="00FE6022">
        <w:rPr>
          <w:i/>
        </w:rPr>
        <w:t xml:space="preserve">Perspectives in Science </w:t>
      </w:r>
      <w:r w:rsidRPr="00FE6022">
        <w:rPr>
          <w:b/>
        </w:rPr>
        <w:t>2016,</w:t>
      </w:r>
      <w:r w:rsidRPr="00FE6022">
        <w:t xml:space="preserve"> </w:t>
      </w:r>
      <w:r w:rsidRPr="00FE6022">
        <w:rPr>
          <w:i/>
        </w:rPr>
        <w:t>7</w:t>
      </w:r>
      <w:r w:rsidRPr="00FE6022">
        <w:t>, 178-183.</w:t>
      </w:r>
    </w:p>
    <w:p w14:paraId="0D53922E" w14:textId="77777777" w:rsidR="00FE6022" w:rsidRPr="00FE6022" w:rsidRDefault="00FE6022" w:rsidP="00FE6022">
      <w:pPr>
        <w:pStyle w:val="EndNoteBibliography"/>
        <w:spacing w:after="0"/>
      </w:pPr>
      <w:r w:rsidRPr="00FE6022">
        <w:t>(79)</w:t>
      </w:r>
      <w:r w:rsidRPr="00FE6022">
        <w:tab/>
        <w:t xml:space="preserve">Gao, D.-W.; Wen, Z.-D., Phthalate Esters in the Environment: A Critical Review of Their Occurrence, Biodegradation, and Removal During Wastewater Treatment Processes. </w:t>
      </w:r>
      <w:r w:rsidRPr="00FE6022">
        <w:rPr>
          <w:i/>
        </w:rPr>
        <w:t xml:space="preserve">Science of The Total Environment </w:t>
      </w:r>
      <w:r w:rsidRPr="00FE6022">
        <w:rPr>
          <w:b/>
        </w:rPr>
        <w:t>2016,</w:t>
      </w:r>
      <w:r w:rsidRPr="00FE6022">
        <w:t xml:space="preserve"> </w:t>
      </w:r>
      <w:r w:rsidRPr="00FE6022">
        <w:rPr>
          <w:i/>
        </w:rPr>
        <w:t>541</w:t>
      </w:r>
      <w:r w:rsidRPr="00FE6022">
        <w:t>, 986-1001.</w:t>
      </w:r>
    </w:p>
    <w:p w14:paraId="79FA215E" w14:textId="77777777" w:rsidR="00FE6022" w:rsidRPr="00FE6022" w:rsidRDefault="00FE6022" w:rsidP="00FE6022">
      <w:pPr>
        <w:pStyle w:val="EndNoteBibliography"/>
        <w:spacing w:after="0"/>
      </w:pPr>
      <w:r w:rsidRPr="00FE6022">
        <w:lastRenderedPageBreak/>
        <w:t>(80)</w:t>
      </w:r>
      <w:r w:rsidRPr="00FE6022">
        <w:tab/>
        <w:t xml:space="preserve">Serrano, S. E.; Braun, J.; Trasande, L.; Dills, R.; Sathyanarayana, S., Phthalates and Diet: A Review of the Food Monitoring and Epidemiology Data. </w:t>
      </w:r>
      <w:r w:rsidRPr="00FE6022">
        <w:rPr>
          <w:i/>
        </w:rPr>
        <w:t xml:space="preserve">Environmental Health </w:t>
      </w:r>
      <w:r w:rsidRPr="00FE6022">
        <w:rPr>
          <w:b/>
        </w:rPr>
        <w:t>2014,</w:t>
      </w:r>
      <w:r w:rsidRPr="00FE6022">
        <w:t xml:space="preserve"> </w:t>
      </w:r>
      <w:r w:rsidRPr="00FE6022">
        <w:rPr>
          <w:i/>
        </w:rPr>
        <w:t>13</w:t>
      </w:r>
      <w:r w:rsidRPr="00FE6022">
        <w:t>, (1), 43.</w:t>
      </w:r>
    </w:p>
    <w:p w14:paraId="0982E399" w14:textId="77777777" w:rsidR="00FE6022" w:rsidRPr="00FE6022" w:rsidRDefault="00FE6022" w:rsidP="00FE6022">
      <w:pPr>
        <w:pStyle w:val="EndNoteBibliography"/>
        <w:spacing w:after="0"/>
      </w:pPr>
      <w:r w:rsidRPr="00FE6022">
        <w:t>(81)</w:t>
      </w:r>
      <w:r w:rsidRPr="00FE6022">
        <w:tab/>
        <w:t xml:space="preserve">Simoneit, B. R. T.; Medeiros, P. M.; Didyk, B. M., Combustion Products of Plastics as Indicators for Refuse Burning in the Atmosphere. </w:t>
      </w:r>
      <w:r w:rsidRPr="00FE6022">
        <w:rPr>
          <w:i/>
        </w:rPr>
        <w:t xml:space="preserve">Environ. Sci. Technol. </w:t>
      </w:r>
      <w:r w:rsidRPr="00FE6022">
        <w:rPr>
          <w:b/>
        </w:rPr>
        <w:t>2005,</w:t>
      </w:r>
      <w:r w:rsidRPr="00FE6022">
        <w:t xml:space="preserve"> </w:t>
      </w:r>
      <w:r w:rsidRPr="00FE6022">
        <w:rPr>
          <w:i/>
        </w:rPr>
        <w:t>39</w:t>
      </w:r>
      <w:r w:rsidRPr="00FE6022">
        <w:t>, (18), 6961-6970.</w:t>
      </w:r>
    </w:p>
    <w:p w14:paraId="307CBA60" w14:textId="77777777" w:rsidR="00FE6022" w:rsidRPr="00FE6022" w:rsidRDefault="00FE6022" w:rsidP="00FE6022">
      <w:pPr>
        <w:pStyle w:val="EndNoteBibliography"/>
        <w:spacing w:after="0"/>
      </w:pPr>
      <w:r w:rsidRPr="00FE6022">
        <w:t>(82)</w:t>
      </w:r>
      <w:r w:rsidRPr="00FE6022">
        <w:tab/>
        <w:t xml:space="preserve">Petrovičová, I.; Kolena, B.; Šidlovská, M.; Pilka, T.; Wimmerová, S.; Trnovec, T., Occupational Exposure to Phthalates in Relation to Gender, Consumer Practices and Body Composition. </w:t>
      </w:r>
      <w:r w:rsidRPr="00FE6022">
        <w:rPr>
          <w:i/>
        </w:rPr>
        <w:t xml:space="preserve">Environmental Science and Pollution Research </w:t>
      </w:r>
      <w:r w:rsidRPr="00FE6022">
        <w:rPr>
          <w:b/>
        </w:rPr>
        <w:t>2016,</w:t>
      </w:r>
      <w:r w:rsidRPr="00FE6022">
        <w:t xml:space="preserve"> </w:t>
      </w:r>
      <w:r w:rsidRPr="00FE6022">
        <w:rPr>
          <w:i/>
        </w:rPr>
        <w:t>23</w:t>
      </w:r>
      <w:r w:rsidRPr="00FE6022">
        <w:t>, (23), 24125-24134.</w:t>
      </w:r>
    </w:p>
    <w:p w14:paraId="31B8446B" w14:textId="77777777" w:rsidR="00FE6022" w:rsidRPr="00FE6022" w:rsidRDefault="00FE6022" w:rsidP="00FE6022">
      <w:pPr>
        <w:pStyle w:val="EndNoteBibliography"/>
        <w:spacing w:after="0"/>
      </w:pPr>
      <w:r w:rsidRPr="00FE6022">
        <w:t>(83)</w:t>
      </w:r>
      <w:r w:rsidRPr="00FE6022">
        <w:tab/>
        <w:t xml:space="preserve">Wang, X.; Wang, L.; Zhang, J. F.; Yin, W. J.; Hou, J.; Zhang, Y. J.; Hu, C.; Wang, G. Y.; Zhang, R.; Tao, Y.; Yuan, J., Dose-Response Relationships between Urinary Phthalate Metabolites and Serum Thyroid Hormones among Waste Plastic Recycling Workers in China. </w:t>
      </w:r>
      <w:r w:rsidRPr="00FE6022">
        <w:rPr>
          <w:i/>
        </w:rPr>
        <w:t xml:space="preserve">Environmental Research </w:t>
      </w:r>
      <w:r w:rsidRPr="00FE6022">
        <w:rPr>
          <w:b/>
        </w:rPr>
        <w:t>2018,</w:t>
      </w:r>
      <w:r w:rsidRPr="00FE6022">
        <w:t xml:space="preserve"> </w:t>
      </w:r>
      <w:r w:rsidRPr="00FE6022">
        <w:rPr>
          <w:i/>
        </w:rPr>
        <w:t>165</w:t>
      </w:r>
      <w:r w:rsidRPr="00FE6022">
        <w:t>, 63-70.</w:t>
      </w:r>
    </w:p>
    <w:p w14:paraId="0E8F303B" w14:textId="77777777" w:rsidR="00FE6022" w:rsidRPr="00FE6022" w:rsidRDefault="00FE6022" w:rsidP="00FE6022">
      <w:pPr>
        <w:pStyle w:val="EndNoteBibliography"/>
        <w:spacing w:after="0"/>
      </w:pPr>
      <w:r w:rsidRPr="00FE6022">
        <w:t>(84)</w:t>
      </w:r>
      <w:r w:rsidRPr="00FE6022">
        <w:tab/>
        <w:t xml:space="preserve">Shivani; Gadi, R.; Sharma, S. K.; Mandal, T. K., Seasonal Variation, Source Apportionment and Source Attributed Health Risk of Fine Carbonaceous Aerosols over National Capital Region, India. </w:t>
      </w:r>
      <w:r w:rsidRPr="00FE6022">
        <w:rPr>
          <w:i/>
        </w:rPr>
        <w:t xml:space="preserve">Chemosphere </w:t>
      </w:r>
      <w:r w:rsidRPr="00FE6022">
        <w:rPr>
          <w:b/>
        </w:rPr>
        <w:t>2019,</w:t>
      </w:r>
      <w:r w:rsidRPr="00FE6022">
        <w:t xml:space="preserve"> </w:t>
      </w:r>
      <w:r w:rsidRPr="00FE6022">
        <w:rPr>
          <w:i/>
        </w:rPr>
        <w:t>237</w:t>
      </w:r>
      <w:r w:rsidRPr="00FE6022">
        <w:t>.</w:t>
      </w:r>
    </w:p>
    <w:p w14:paraId="526BC026" w14:textId="77777777" w:rsidR="00FE6022" w:rsidRPr="00FE6022" w:rsidRDefault="00FE6022" w:rsidP="00FE6022">
      <w:pPr>
        <w:pStyle w:val="EndNoteBibliography"/>
        <w:spacing w:after="0"/>
      </w:pPr>
      <w:r w:rsidRPr="00FE6022">
        <w:t>(85)</w:t>
      </w:r>
      <w:r w:rsidRPr="00FE6022">
        <w:tab/>
        <w:t xml:space="preserve">Gadi, R.; Shivani; Sharma, S. K.; Mandal, T. K., Source Apportionment and Health Risk Assessment of Organic Constituents in Fine Ambient Aerosols (Pm2.5): A Complete Year Study over National Capital Region of India. </w:t>
      </w:r>
      <w:r w:rsidRPr="00FE6022">
        <w:rPr>
          <w:i/>
        </w:rPr>
        <w:t xml:space="preserve">Chemosphere </w:t>
      </w:r>
      <w:r w:rsidRPr="00FE6022">
        <w:rPr>
          <w:b/>
        </w:rPr>
        <w:t>2019,</w:t>
      </w:r>
      <w:r w:rsidRPr="00FE6022">
        <w:t xml:space="preserve"> </w:t>
      </w:r>
      <w:r w:rsidRPr="00FE6022">
        <w:rPr>
          <w:i/>
        </w:rPr>
        <w:t>221</w:t>
      </w:r>
      <w:r w:rsidRPr="00FE6022">
        <w:t>, 583-596.</w:t>
      </w:r>
    </w:p>
    <w:p w14:paraId="7C29C007" w14:textId="77777777" w:rsidR="00FE6022" w:rsidRPr="00FE6022" w:rsidRDefault="00FE6022" w:rsidP="00FE6022">
      <w:pPr>
        <w:pStyle w:val="EndNoteBibliography"/>
        <w:spacing w:after="0"/>
      </w:pPr>
      <w:r w:rsidRPr="00FE6022">
        <w:t>(86)</w:t>
      </w:r>
      <w:r w:rsidRPr="00FE6022">
        <w:tab/>
        <w:t xml:space="preserve">Teil, M. J.; Blanchard, M.; Chevreuil, M., Atmospheric Fate of Phthalate Esters in an Urban Area (Paris-France). </w:t>
      </w:r>
      <w:r w:rsidRPr="00FE6022">
        <w:rPr>
          <w:i/>
        </w:rPr>
        <w:t xml:space="preserve">Science of The Total Environment </w:t>
      </w:r>
      <w:r w:rsidRPr="00FE6022">
        <w:rPr>
          <w:b/>
        </w:rPr>
        <w:t>2006,</w:t>
      </w:r>
      <w:r w:rsidRPr="00FE6022">
        <w:t xml:space="preserve"> </w:t>
      </w:r>
      <w:r w:rsidRPr="00FE6022">
        <w:rPr>
          <w:i/>
        </w:rPr>
        <w:t>354</w:t>
      </w:r>
      <w:r w:rsidRPr="00FE6022">
        <w:t>, (2), 212-223.</w:t>
      </w:r>
    </w:p>
    <w:p w14:paraId="52D2907D" w14:textId="77777777" w:rsidR="00FE6022" w:rsidRPr="00FE6022" w:rsidRDefault="00FE6022" w:rsidP="00FE6022">
      <w:pPr>
        <w:pStyle w:val="EndNoteBibliography"/>
        <w:spacing w:after="0"/>
      </w:pPr>
      <w:r w:rsidRPr="00FE6022">
        <w:t>(87)</w:t>
      </w:r>
      <w:r w:rsidRPr="00FE6022">
        <w:tab/>
        <w:t xml:space="preserve">Thuren, A.; Larsson, P., Phthalate Esters in the Swedish Atmosphere. </w:t>
      </w:r>
      <w:r w:rsidRPr="00FE6022">
        <w:rPr>
          <w:i/>
        </w:rPr>
        <w:t xml:space="preserve">Environ. Sci. Technol. </w:t>
      </w:r>
      <w:r w:rsidRPr="00FE6022">
        <w:rPr>
          <w:b/>
        </w:rPr>
        <w:t>1990,</w:t>
      </w:r>
      <w:r w:rsidRPr="00FE6022">
        <w:t xml:space="preserve"> </w:t>
      </w:r>
      <w:r w:rsidRPr="00FE6022">
        <w:rPr>
          <w:i/>
        </w:rPr>
        <w:t>24</w:t>
      </w:r>
      <w:r w:rsidRPr="00FE6022">
        <w:t>, (4), 554-559.</w:t>
      </w:r>
    </w:p>
    <w:p w14:paraId="1CA4C9BB" w14:textId="77777777" w:rsidR="00FE6022" w:rsidRPr="00FE6022" w:rsidRDefault="00FE6022" w:rsidP="00FE6022">
      <w:pPr>
        <w:pStyle w:val="EndNoteBibliography"/>
        <w:spacing w:after="0"/>
      </w:pPr>
      <w:r w:rsidRPr="00FE6022">
        <w:t>(88)</w:t>
      </w:r>
      <w:r w:rsidRPr="00FE6022">
        <w:tab/>
        <w:t xml:space="preserve">Huang, D. Y.; Zhou, S. G.; Hong, W.; Feng, W. F.; Tao, L., Pollution Characteristics of Volatile Organic Compounds, Polycyclic Aromatic Hydrocarbons and Phthalate Esters Emitted from Plastic Wastes Recycling Granulation Plants in Xingtan Town, South China. </w:t>
      </w:r>
      <w:r w:rsidRPr="00FE6022">
        <w:rPr>
          <w:i/>
        </w:rPr>
        <w:t xml:space="preserve">Atmos Environ </w:t>
      </w:r>
      <w:r w:rsidRPr="00FE6022">
        <w:rPr>
          <w:b/>
        </w:rPr>
        <w:t>2013,</w:t>
      </w:r>
      <w:r w:rsidRPr="00FE6022">
        <w:t xml:space="preserve"> </w:t>
      </w:r>
      <w:r w:rsidRPr="00FE6022">
        <w:rPr>
          <w:i/>
        </w:rPr>
        <w:t>71</w:t>
      </w:r>
      <w:r w:rsidRPr="00FE6022">
        <w:t>, 327-334.</w:t>
      </w:r>
    </w:p>
    <w:p w14:paraId="7750D951" w14:textId="0AB19C2F" w:rsidR="00FE6022" w:rsidRPr="00FE6022" w:rsidRDefault="00FE6022" w:rsidP="00FE6022">
      <w:pPr>
        <w:pStyle w:val="EndNoteBibliography"/>
        <w:spacing w:after="0"/>
      </w:pPr>
      <w:r w:rsidRPr="00FE6022">
        <w:t>(89)</w:t>
      </w:r>
      <w:r w:rsidRPr="00FE6022">
        <w:tab/>
        <w:t xml:space="preserve">Health and Safety Executive. </w:t>
      </w:r>
      <w:r w:rsidRPr="00FE6022">
        <w:rPr>
          <w:i/>
        </w:rPr>
        <w:t xml:space="preserve">Eh40/2005 Workplace Exposure Limits: Containing the List of Workplace Exposure Limits for Use with the Control of Substances Hazardous to Health Regulations 2002 (as Amended) </w:t>
      </w:r>
      <w:r w:rsidRPr="00FE6022">
        <w:t xml:space="preserve">TSO (The Stationery Office): UK, 2020. </w:t>
      </w:r>
      <w:hyperlink r:id="rId53" w:history="1">
        <w:r w:rsidRPr="00FE6022">
          <w:rPr>
            <w:rStyle w:val="Hyperlink"/>
          </w:rPr>
          <w:t>https://www.hse.gov.uk/pUbns/priced/eh40.pdf</w:t>
        </w:r>
      </w:hyperlink>
      <w:r w:rsidRPr="00FE6022">
        <w:t xml:space="preserve"> (accessed 2 April 2020).</w:t>
      </w:r>
    </w:p>
    <w:p w14:paraId="6493CDBF" w14:textId="77777777" w:rsidR="00FE6022" w:rsidRPr="00FE6022" w:rsidRDefault="00FE6022" w:rsidP="00FE6022">
      <w:pPr>
        <w:pStyle w:val="EndNoteBibliography"/>
        <w:spacing w:after="0"/>
      </w:pPr>
      <w:r w:rsidRPr="00FE6022">
        <w:t>(90)</w:t>
      </w:r>
      <w:r w:rsidRPr="00FE6022">
        <w:tab/>
        <w:t xml:space="preserve">Whitt, M.; Vorst, K.; Brown, W.; Baker, S.; Gorman, L., Survey of Heavy Metal Contamination in Recycled Polyethylene Terephthalate Used for Food Packaging. </w:t>
      </w:r>
      <w:r w:rsidRPr="00FE6022">
        <w:rPr>
          <w:i/>
        </w:rPr>
        <w:t xml:space="preserve">J Plast Film Sheeting </w:t>
      </w:r>
      <w:r w:rsidRPr="00FE6022">
        <w:rPr>
          <w:b/>
        </w:rPr>
        <w:t>2012,</w:t>
      </w:r>
      <w:r w:rsidRPr="00FE6022">
        <w:t xml:space="preserve"> </w:t>
      </w:r>
      <w:r w:rsidRPr="00FE6022">
        <w:rPr>
          <w:i/>
        </w:rPr>
        <w:t>29</w:t>
      </w:r>
      <w:r w:rsidRPr="00FE6022">
        <w:t>, (2), 163-173.</w:t>
      </w:r>
    </w:p>
    <w:p w14:paraId="439FFE0D" w14:textId="65343E1D" w:rsidR="00FE6022" w:rsidRPr="00FE6022" w:rsidRDefault="00FE6022" w:rsidP="00FE6022">
      <w:pPr>
        <w:pStyle w:val="EndNoteBibliography"/>
        <w:spacing w:after="0"/>
      </w:pPr>
      <w:r w:rsidRPr="00FE6022">
        <w:t>(91)</w:t>
      </w:r>
      <w:r w:rsidRPr="00FE6022">
        <w:tab/>
        <w:t xml:space="preserve">World Health Organization. Arsenic. </w:t>
      </w:r>
      <w:hyperlink r:id="rId54" w:anchor=":~:text=Long%2Dterm%20exposure%20to%20arsenic,increased%20deaths%20in%20young%20adults" w:history="1">
        <w:r w:rsidRPr="00FE6022">
          <w:rPr>
            <w:rStyle w:val="Hyperlink"/>
          </w:rPr>
          <w:t>https://www.who.int/news-room/fact-sheets/detail/arsenic#:~:text=Long%2Dterm%20exposure%20to%20arsenic,increased%20deaths%20in%20young%20adults</w:t>
        </w:r>
      </w:hyperlink>
      <w:r w:rsidRPr="00FE6022">
        <w:t>. (accessed 17 November 2020).</w:t>
      </w:r>
    </w:p>
    <w:p w14:paraId="37702915" w14:textId="77777777" w:rsidR="00FE6022" w:rsidRPr="00FE6022" w:rsidRDefault="00FE6022" w:rsidP="00FE6022">
      <w:pPr>
        <w:pStyle w:val="EndNoteBibliography"/>
        <w:spacing w:after="0"/>
      </w:pPr>
      <w:r w:rsidRPr="00FE6022">
        <w:lastRenderedPageBreak/>
        <w:t>(92)</w:t>
      </w:r>
      <w:r w:rsidRPr="00FE6022">
        <w:tab/>
        <w:t xml:space="preserve">Pourret, O.; Hursthouse, A., It’s Time to Replace the Term “Heavy Metals” with “Potentially Toxic Elements” When Reporting Environmental Research. </w:t>
      </w:r>
      <w:r w:rsidRPr="00FE6022">
        <w:rPr>
          <w:i/>
        </w:rPr>
        <w:t xml:space="preserve">International Journal of Environmental Research and Public Health </w:t>
      </w:r>
      <w:r w:rsidRPr="00FE6022">
        <w:rPr>
          <w:b/>
        </w:rPr>
        <w:t>2019,</w:t>
      </w:r>
      <w:r w:rsidRPr="00FE6022">
        <w:t xml:space="preserve"> </w:t>
      </w:r>
      <w:r w:rsidRPr="00FE6022">
        <w:rPr>
          <w:i/>
        </w:rPr>
        <w:t>16</w:t>
      </w:r>
      <w:r w:rsidRPr="00FE6022">
        <w:t>, (22), 4446.</w:t>
      </w:r>
    </w:p>
    <w:p w14:paraId="482C0F43" w14:textId="77777777" w:rsidR="00FE6022" w:rsidRPr="00FE6022" w:rsidRDefault="00FE6022" w:rsidP="00FE6022">
      <w:pPr>
        <w:pStyle w:val="EndNoteBibliography"/>
        <w:spacing w:after="0"/>
      </w:pPr>
      <w:r w:rsidRPr="00FE6022">
        <w:t>(93)</w:t>
      </w:r>
      <w:r w:rsidRPr="00FE6022">
        <w:tab/>
        <w:t xml:space="preserve">Bichinho, K. M.; Pires, G. P.; Stedile, F. C.; dos Santos, J. H. Z.; Wolf, C. R., Determination of Catalyst Metal Residues in Polymers by X-Ray Fluorescence. </w:t>
      </w:r>
      <w:r w:rsidRPr="00FE6022">
        <w:rPr>
          <w:i/>
        </w:rPr>
        <w:t xml:space="preserve">Spectrochimica Acta Part B: Atomic Spectroscopy </w:t>
      </w:r>
      <w:r w:rsidRPr="00FE6022">
        <w:rPr>
          <w:b/>
        </w:rPr>
        <w:t>2005,</w:t>
      </w:r>
      <w:r w:rsidRPr="00FE6022">
        <w:t xml:space="preserve"> </w:t>
      </w:r>
      <w:r w:rsidRPr="00FE6022">
        <w:rPr>
          <w:i/>
        </w:rPr>
        <w:t>60</w:t>
      </w:r>
      <w:r w:rsidRPr="00FE6022">
        <w:t>, (5), 599-604.</w:t>
      </w:r>
    </w:p>
    <w:p w14:paraId="39B0DF5A" w14:textId="77777777" w:rsidR="00FE6022" w:rsidRPr="00FE6022" w:rsidRDefault="00FE6022" w:rsidP="00FE6022">
      <w:pPr>
        <w:pStyle w:val="EndNoteBibliography"/>
        <w:spacing w:after="0"/>
      </w:pPr>
      <w:r w:rsidRPr="00FE6022">
        <w:t>(94)</w:t>
      </w:r>
      <w:r w:rsidRPr="00FE6022">
        <w:tab/>
        <w:t xml:space="preserve">Eriksen, M. K.; Pivnenko, K.; Olsson, M. E.; Astrup, T. F., Contamination in Plastic Recycling: Influence of Metals on the Quality of Reprocessed Plastic. </w:t>
      </w:r>
      <w:r w:rsidRPr="00FE6022">
        <w:rPr>
          <w:i/>
        </w:rPr>
        <w:t xml:space="preserve">Waste Management </w:t>
      </w:r>
      <w:r w:rsidRPr="00FE6022">
        <w:rPr>
          <w:b/>
        </w:rPr>
        <w:t>2018,</w:t>
      </w:r>
      <w:r w:rsidRPr="00FE6022">
        <w:t xml:space="preserve"> </w:t>
      </w:r>
      <w:r w:rsidRPr="00FE6022">
        <w:rPr>
          <w:i/>
        </w:rPr>
        <w:t>79</w:t>
      </w:r>
      <w:r w:rsidRPr="00FE6022">
        <w:t>, 595-606.</w:t>
      </w:r>
    </w:p>
    <w:p w14:paraId="72862166" w14:textId="77777777" w:rsidR="00FE6022" w:rsidRPr="00FE6022" w:rsidRDefault="00FE6022" w:rsidP="00FE6022">
      <w:pPr>
        <w:pStyle w:val="EndNoteBibliography"/>
        <w:spacing w:after="0"/>
      </w:pPr>
      <w:r w:rsidRPr="00FE6022">
        <w:t>(95)</w:t>
      </w:r>
      <w:r w:rsidRPr="00FE6022">
        <w:tab/>
        <w:t xml:space="preserve">Tchounwou, P. B.; Yedjou, C. G.; Patlolla, A. K.; Sutton, D. J., Heavy Metal Toxicity and the Environment. In </w:t>
      </w:r>
      <w:r w:rsidRPr="00FE6022">
        <w:rPr>
          <w:i/>
        </w:rPr>
        <w:t>Molecular, Clinical and Environmental Toxicology: Volume 3: Environmental Toxicology</w:t>
      </w:r>
      <w:r w:rsidRPr="00FE6022">
        <w:t>, Luch, A., Ed. Springer Basel: Basel, 2012; 10.1007/978-3-7643-8340-4_6pp 133-164.</w:t>
      </w:r>
    </w:p>
    <w:p w14:paraId="0EBC49F9" w14:textId="77777777" w:rsidR="00FE6022" w:rsidRPr="00FE6022" w:rsidRDefault="00FE6022" w:rsidP="00FE6022">
      <w:pPr>
        <w:pStyle w:val="EndNoteBibliography"/>
        <w:spacing w:after="0"/>
      </w:pPr>
      <w:r w:rsidRPr="00FE6022">
        <w:t>(96)</w:t>
      </w:r>
      <w:r w:rsidRPr="00FE6022">
        <w:tab/>
        <w:t xml:space="preserve">Valavanidis, A.; Iliopoulos, N.; Gotsis, G.; Fiotakis, K., Persistent Free Radicals, Heavy Metals and Pahs Generated in Particulate Soot Emissions and Residue Ash from Controlled Combustion of Common Types of Plastic. </w:t>
      </w:r>
      <w:r w:rsidRPr="00FE6022">
        <w:rPr>
          <w:i/>
        </w:rPr>
        <w:t xml:space="preserve">Journal of Hazardous Materials </w:t>
      </w:r>
      <w:r w:rsidRPr="00FE6022">
        <w:rPr>
          <w:b/>
        </w:rPr>
        <w:t>2008,</w:t>
      </w:r>
      <w:r w:rsidRPr="00FE6022">
        <w:t xml:space="preserve"> </w:t>
      </w:r>
      <w:r w:rsidRPr="00FE6022">
        <w:rPr>
          <w:i/>
        </w:rPr>
        <w:t>156</w:t>
      </w:r>
      <w:r w:rsidRPr="00FE6022">
        <w:t>, (1-3), 277-284.</w:t>
      </w:r>
    </w:p>
    <w:p w14:paraId="7511D8C7" w14:textId="77777777" w:rsidR="00FE6022" w:rsidRPr="00FE6022" w:rsidRDefault="00FE6022" w:rsidP="00FE6022">
      <w:pPr>
        <w:pStyle w:val="EndNoteBibliography"/>
        <w:spacing w:after="0"/>
      </w:pPr>
      <w:r w:rsidRPr="00FE6022">
        <w:t>(97)</w:t>
      </w:r>
      <w:r w:rsidRPr="00FE6022">
        <w:tab/>
        <w:t xml:space="preserve">Park, Y. K.; Kim, W.; Jo, Y. M., Release of Harmful Air Pollutants from Open Burning of Domestic Municipal Solid Wastes in a Metropolitan Area of Korea. </w:t>
      </w:r>
      <w:r w:rsidRPr="00FE6022">
        <w:rPr>
          <w:i/>
        </w:rPr>
        <w:t xml:space="preserve">Aerosol Air Qual. Res. </w:t>
      </w:r>
      <w:r w:rsidRPr="00FE6022">
        <w:rPr>
          <w:b/>
        </w:rPr>
        <w:t>2013,</w:t>
      </w:r>
      <w:r w:rsidRPr="00FE6022">
        <w:t xml:space="preserve"> </w:t>
      </w:r>
      <w:r w:rsidRPr="00FE6022">
        <w:rPr>
          <w:i/>
        </w:rPr>
        <w:t>13</w:t>
      </w:r>
      <w:r w:rsidRPr="00FE6022">
        <w:t>, (4), 1365-1372.</w:t>
      </w:r>
    </w:p>
    <w:p w14:paraId="6523441C" w14:textId="77777777" w:rsidR="00FE6022" w:rsidRPr="00FE6022" w:rsidRDefault="00FE6022" w:rsidP="00FE6022">
      <w:pPr>
        <w:pStyle w:val="EndNoteBibliography"/>
        <w:spacing w:after="0"/>
      </w:pPr>
      <w:r w:rsidRPr="00FE6022">
        <w:t>(98)</w:t>
      </w:r>
      <w:r w:rsidRPr="00FE6022">
        <w:tab/>
        <w:t xml:space="preserve">Wagner, J. P.; Caraballo, S. A., Toxic Species Emissions from Controlled Combustion of Selected Rubber and Plastic Consumer Products. </w:t>
      </w:r>
      <w:r w:rsidRPr="00FE6022">
        <w:rPr>
          <w:i/>
        </w:rPr>
        <w:t xml:space="preserve">Polym.-Plast. Technol. Eng. </w:t>
      </w:r>
      <w:r w:rsidRPr="00FE6022">
        <w:rPr>
          <w:b/>
        </w:rPr>
        <w:t>1997,</w:t>
      </w:r>
      <w:r w:rsidRPr="00FE6022">
        <w:t xml:space="preserve"> </w:t>
      </w:r>
      <w:r w:rsidRPr="00FE6022">
        <w:rPr>
          <w:i/>
        </w:rPr>
        <w:t>36</w:t>
      </w:r>
      <w:r w:rsidRPr="00FE6022">
        <w:t>, (2), 189-224.</w:t>
      </w:r>
    </w:p>
    <w:p w14:paraId="7E686336" w14:textId="77777777" w:rsidR="00FE6022" w:rsidRPr="00FE6022" w:rsidRDefault="00FE6022" w:rsidP="00FE6022">
      <w:pPr>
        <w:pStyle w:val="EndNoteBibliography"/>
        <w:spacing w:after="0"/>
      </w:pPr>
      <w:r w:rsidRPr="00FE6022">
        <w:t>(99)</w:t>
      </w:r>
      <w:r w:rsidRPr="00FE6022">
        <w:tab/>
        <w:t xml:space="preserve">Leung, A. O. W.; Duzgoren-Aydin, N. S.; Cheung, K. C.; Wong, M. H., Heavy Metals Concentrations of Surface Dust from E-Waste Recycling and Its Human Health Implications in Southeast China. </w:t>
      </w:r>
      <w:r w:rsidRPr="00FE6022">
        <w:rPr>
          <w:i/>
        </w:rPr>
        <w:t xml:space="preserve">Environ. Sci. Technol. </w:t>
      </w:r>
      <w:r w:rsidRPr="00FE6022">
        <w:rPr>
          <w:b/>
        </w:rPr>
        <w:t>2008,</w:t>
      </w:r>
      <w:r w:rsidRPr="00FE6022">
        <w:t xml:space="preserve"> </w:t>
      </w:r>
      <w:r w:rsidRPr="00FE6022">
        <w:rPr>
          <w:i/>
        </w:rPr>
        <w:t>42</w:t>
      </w:r>
      <w:r w:rsidRPr="00FE6022">
        <w:t>, (7), 2674-2680.</w:t>
      </w:r>
    </w:p>
    <w:p w14:paraId="557C0D4B" w14:textId="71089276" w:rsidR="00FE6022" w:rsidRPr="00FE6022" w:rsidRDefault="00FE6022" w:rsidP="00FE6022">
      <w:pPr>
        <w:pStyle w:val="EndNoteBibliography"/>
        <w:spacing w:after="0"/>
      </w:pPr>
      <w:r w:rsidRPr="00FE6022">
        <w:t>(100)</w:t>
      </w:r>
      <w:r w:rsidRPr="00FE6022">
        <w:tab/>
        <w:t xml:space="preserve">Canadian Council of Ministers of the Environment (CCME). </w:t>
      </w:r>
      <w:r w:rsidRPr="00FE6022">
        <w:rPr>
          <w:i/>
        </w:rPr>
        <w:t>Canadian Soil Quality Guidelines for the Protection of Environmental and Human Health: Summary Tables</w:t>
      </w:r>
      <w:r w:rsidRPr="00FE6022">
        <w:t xml:space="preserve">; Canadian Council of Ministers of the Environment (CCME): Canada, 1999. </w:t>
      </w:r>
      <w:hyperlink r:id="rId55" w:history="1">
        <w:r w:rsidRPr="00FE6022">
          <w:rPr>
            <w:rStyle w:val="Hyperlink"/>
          </w:rPr>
          <w:t>http://st-ts.ccme.ca/en/index.html</w:t>
        </w:r>
      </w:hyperlink>
      <w:r w:rsidRPr="00FE6022">
        <w:t xml:space="preserve"> (accessed 10 August 2020).</w:t>
      </w:r>
    </w:p>
    <w:p w14:paraId="56F4D874" w14:textId="77777777" w:rsidR="00FE6022" w:rsidRPr="00FE6022" w:rsidRDefault="00FE6022" w:rsidP="00FE6022">
      <w:pPr>
        <w:pStyle w:val="EndNoteBibliography"/>
        <w:spacing w:after="0"/>
      </w:pPr>
      <w:r w:rsidRPr="00FE6022">
        <w:t>(101)</w:t>
      </w:r>
      <w:r w:rsidRPr="00FE6022">
        <w:tab/>
        <w:t xml:space="preserve">Tang, Z. W.; Huang, Q. F.; Yang, Y. F.; Nie, Z. Q.; Cheng, J. L.; Yang, J.; Wang, Y. W.; Chai, M., Polybrominated Diphenyl Ethers (Pbdes) and Heavy Metals in Road Dusts from a Plastic Waste Recycling Area in North China: Implications for Human Health. </w:t>
      </w:r>
      <w:r w:rsidRPr="00FE6022">
        <w:rPr>
          <w:i/>
        </w:rPr>
        <w:t xml:space="preserve">Environmental Science and Pollution Research </w:t>
      </w:r>
      <w:r w:rsidRPr="00FE6022">
        <w:rPr>
          <w:b/>
        </w:rPr>
        <w:t>2016,</w:t>
      </w:r>
      <w:r w:rsidRPr="00FE6022">
        <w:t xml:space="preserve"> </w:t>
      </w:r>
      <w:r w:rsidRPr="00FE6022">
        <w:rPr>
          <w:i/>
        </w:rPr>
        <w:t>23</w:t>
      </w:r>
      <w:r w:rsidRPr="00FE6022">
        <w:t>, (1), 625-637.</w:t>
      </w:r>
    </w:p>
    <w:p w14:paraId="265476F3" w14:textId="3F52C0B1" w:rsidR="00FE6022" w:rsidRPr="00FE6022" w:rsidRDefault="00FE6022" w:rsidP="00FE6022">
      <w:pPr>
        <w:pStyle w:val="EndNoteBibliography"/>
        <w:spacing w:after="0"/>
      </w:pPr>
      <w:r w:rsidRPr="00FE6022">
        <w:t>(102)</w:t>
      </w:r>
      <w:r w:rsidRPr="00FE6022">
        <w:tab/>
        <w:t xml:space="preserve">Ministry of Environmental Protection. </w:t>
      </w:r>
      <w:r w:rsidRPr="00FE6022">
        <w:rPr>
          <w:i/>
        </w:rPr>
        <w:t>Gb15618-1995 Soil Environmental Quality Standard</w:t>
      </w:r>
      <w:r w:rsidRPr="00FE6022">
        <w:t xml:space="preserve">; China, 1995. </w:t>
      </w:r>
      <w:hyperlink r:id="rId56" w:history="1">
        <w:r w:rsidRPr="00FE6022">
          <w:rPr>
            <w:rStyle w:val="Hyperlink"/>
          </w:rPr>
          <w:t>http://www.eedu.org.cn/Article/es/envir/em/200609/9715.html</w:t>
        </w:r>
      </w:hyperlink>
      <w:r w:rsidRPr="00FE6022">
        <w:t xml:space="preserve"> (accessed 10 August 2020).</w:t>
      </w:r>
    </w:p>
    <w:p w14:paraId="427A4CCE" w14:textId="77777777" w:rsidR="00FE6022" w:rsidRPr="00FE6022" w:rsidRDefault="00FE6022" w:rsidP="00FE6022">
      <w:pPr>
        <w:pStyle w:val="EndNoteBibliography"/>
        <w:spacing w:after="0"/>
      </w:pPr>
      <w:r w:rsidRPr="00FE6022">
        <w:t>(103)</w:t>
      </w:r>
      <w:r w:rsidRPr="00FE6022">
        <w:tab/>
        <w:t xml:space="preserve">Wuana, R. A.; Okieimen, F. E., Heavy Metals in Contaminated Soils: A Review of Sources, Chemistry, Risks and Best Available Strategies for Remediation. </w:t>
      </w:r>
      <w:r w:rsidRPr="00FE6022">
        <w:rPr>
          <w:i/>
        </w:rPr>
        <w:t xml:space="preserve">ISRN Ecology </w:t>
      </w:r>
      <w:r w:rsidRPr="00FE6022">
        <w:rPr>
          <w:b/>
        </w:rPr>
        <w:t>2011,</w:t>
      </w:r>
      <w:r w:rsidRPr="00FE6022">
        <w:t xml:space="preserve"> </w:t>
      </w:r>
      <w:r w:rsidRPr="00FE6022">
        <w:rPr>
          <w:i/>
        </w:rPr>
        <w:t>2011</w:t>
      </w:r>
      <w:r w:rsidRPr="00FE6022">
        <w:t>, 402647.</w:t>
      </w:r>
    </w:p>
    <w:p w14:paraId="0A4BD69F" w14:textId="77777777" w:rsidR="00FE6022" w:rsidRPr="00FE6022" w:rsidRDefault="00FE6022" w:rsidP="00FE6022">
      <w:pPr>
        <w:pStyle w:val="EndNoteBibliography"/>
        <w:spacing w:after="0"/>
      </w:pPr>
      <w:r w:rsidRPr="00FE6022">
        <w:t>(104)</w:t>
      </w:r>
      <w:r w:rsidRPr="00FE6022">
        <w:tab/>
        <w:t xml:space="preserve">Zhang, M.; Buekens, A.; Li, X. J. W.; Valorization, B., Dioxins from Biomass Combustion: An Overview. </w:t>
      </w:r>
      <w:r w:rsidRPr="00FE6022">
        <w:rPr>
          <w:b/>
        </w:rPr>
        <w:t>2017,</w:t>
      </w:r>
      <w:r w:rsidRPr="00FE6022">
        <w:t xml:space="preserve"> </w:t>
      </w:r>
      <w:r w:rsidRPr="00FE6022">
        <w:rPr>
          <w:i/>
        </w:rPr>
        <w:t>8</w:t>
      </w:r>
      <w:r w:rsidRPr="00FE6022">
        <w:t>, (1), 1-20.</w:t>
      </w:r>
    </w:p>
    <w:p w14:paraId="71DC7640" w14:textId="0E45D910" w:rsidR="00FE6022" w:rsidRPr="00FE6022" w:rsidRDefault="00FE6022" w:rsidP="00FE6022">
      <w:pPr>
        <w:pStyle w:val="EndNoteBibliography"/>
        <w:spacing w:after="0"/>
      </w:pPr>
      <w:r w:rsidRPr="00FE6022">
        <w:lastRenderedPageBreak/>
        <w:t>(105)</w:t>
      </w:r>
      <w:r w:rsidRPr="00FE6022">
        <w:tab/>
        <w:t xml:space="preserve">Bates, M. </w:t>
      </w:r>
      <w:r w:rsidRPr="00FE6022">
        <w:rPr>
          <w:i/>
        </w:rPr>
        <w:t>Managing Landfill Site Fires in Northamptonshire</w:t>
      </w:r>
      <w:r w:rsidRPr="00FE6022">
        <w:t xml:space="preserve">; Environment and Transport Scrutiny Committee: Northamptonshire County Council: Northampton, 2004. </w:t>
      </w:r>
      <w:hyperlink r:id="rId57" w:history="1">
        <w:r w:rsidRPr="00FE6022">
          <w:rPr>
            <w:rStyle w:val="Hyperlink"/>
          </w:rPr>
          <w:t>http://cfps.org.uk.surface3.vm.bytemark.co.uk/domains/cfps.org.uk/local/media/library/677.pdf</w:t>
        </w:r>
      </w:hyperlink>
      <w:r w:rsidRPr="00FE6022">
        <w:t xml:space="preserve"> (accessed 12 December 2019).</w:t>
      </w:r>
    </w:p>
    <w:p w14:paraId="7F80BA0F" w14:textId="77777777" w:rsidR="00FE6022" w:rsidRPr="00FE6022" w:rsidRDefault="00FE6022" w:rsidP="00FE6022">
      <w:pPr>
        <w:pStyle w:val="EndNoteBibliography"/>
        <w:spacing w:after="0"/>
      </w:pPr>
      <w:r w:rsidRPr="00FE6022">
        <w:t>(106)</w:t>
      </w:r>
      <w:r w:rsidRPr="00FE6022">
        <w:tab/>
        <w:t xml:space="preserve">Mukherjee, A.; Debnath, B.; Ghosh, S. K., A Review on Technologies of Removal of Dioxins and Furans from Incinerator Flue Gas. </w:t>
      </w:r>
      <w:r w:rsidRPr="00FE6022">
        <w:rPr>
          <w:i/>
        </w:rPr>
        <w:t xml:space="preserve">Procedia Environmental Sciences </w:t>
      </w:r>
      <w:r w:rsidRPr="00FE6022">
        <w:rPr>
          <w:b/>
        </w:rPr>
        <w:t>2016,</w:t>
      </w:r>
      <w:r w:rsidRPr="00FE6022">
        <w:t xml:space="preserve"> </w:t>
      </w:r>
      <w:r w:rsidRPr="00FE6022">
        <w:rPr>
          <w:i/>
        </w:rPr>
        <w:t>35</w:t>
      </w:r>
      <w:r w:rsidRPr="00FE6022">
        <w:t>, 528-540.</w:t>
      </w:r>
    </w:p>
    <w:p w14:paraId="5B274795" w14:textId="0BA03214" w:rsidR="00FE6022" w:rsidRPr="00FE6022" w:rsidRDefault="00FE6022" w:rsidP="00FE6022">
      <w:pPr>
        <w:pStyle w:val="EndNoteBibliography"/>
        <w:spacing w:after="0"/>
      </w:pPr>
      <w:r w:rsidRPr="00FE6022">
        <w:t>(107)</w:t>
      </w:r>
      <w:r w:rsidRPr="00FE6022">
        <w:tab/>
        <w:t xml:space="preserve">World Health Organization. Dioxins and Their Effects on Human Health. </w:t>
      </w:r>
      <w:hyperlink r:id="rId58" w:history="1">
        <w:r w:rsidRPr="00FE6022">
          <w:rPr>
            <w:rStyle w:val="Hyperlink"/>
          </w:rPr>
          <w:t>https://www.who.int/news-room/fact-sheets/detail/dioxins-and-their-effects-on-human-health</w:t>
        </w:r>
      </w:hyperlink>
      <w:r w:rsidRPr="00FE6022">
        <w:t xml:space="preserve"> (accessed 12 December 2019).</w:t>
      </w:r>
    </w:p>
    <w:p w14:paraId="4CA105E4" w14:textId="07E7E378" w:rsidR="00FE6022" w:rsidRPr="00FE6022" w:rsidRDefault="00FE6022" w:rsidP="00FE6022">
      <w:pPr>
        <w:pStyle w:val="EndNoteBibliography"/>
        <w:spacing w:after="0"/>
      </w:pPr>
      <w:r w:rsidRPr="00FE6022">
        <w:t>(108)</w:t>
      </w:r>
      <w:r w:rsidRPr="00FE6022">
        <w:tab/>
        <w:t xml:space="preserve">Maynard, R. L.; Walton, H.; Pollitt, F.; Fielder, R. </w:t>
      </w:r>
      <w:r w:rsidRPr="00FE6022">
        <w:rPr>
          <w:i/>
        </w:rPr>
        <w:t xml:space="preserve">The Impact on Health of Emissions to Air from Municipal Waste Incinerators </w:t>
      </w:r>
      <w:r w:rsidRPr="00FE6022">
        <w:t xml:space="preserve">Agency, H. P.: Didcot, UK, 2010. </w:t>
      </w:r>
      <w:hyperlink r:id="rId59" w:history="1">
        <w:r w:rsidRPr="00FE6022">
          <w:rPr>
            <w:rStyle w:val="Hyperlink"/>
          </w:rPr>
          <w:t>https://www.gov.uk/government/publications/municipal-waste-incinerators-emissions-impact-on-health</w:t>
        </w:r>
      </w:hyperlink>
      <w:r w:rsidRPr="00FE6022">
        <w:t xml:space="preserve"> (accessed 12 December 2019).</w:t>
      </w:r>
    </w:p>
    <w:p w14:paraId="73BED17D" w14:textId="77777777" w:rsidR="00FE6022" w:rsidRPr="00FE6022" w:rsidRDefault="00FE6022" w:rsidP="00FE6022">
      <w:pPr>
        <w:pStyle w:val="EndNoteBibliography"/>
        <w:spacing w:after="0"/>
      </w:pPr>
      <w:r w:rsidRPr="00FE6022">
        <w:t>(109)</w:t>
      </w:r>
      <w:r w:rsidRPr="00FE6022">
        <w:tab/>
        <w:t xml:space="preserve">Leśków, A.; Nawrocka, M.; Łątkowska, M.; Tarnowska, M.; Galas, N.; Matejuk, A.; Całkosiński, I., Can Contamination of the Environment by Dioxins Cause Craniofacial Defects? </w:t>
      </w:r>
      <w:r w:rsidRPr="00FE6022">
        <w:rPr>
          <w:i/>
        </w:rPr>
        <w:t xml:space="preserve">Hum. Exp. Toxicol. </w:t>
      </w:r>
      <w:r w:rsidRPr="00FE6022">
        <w:rPr>
          <w:b/>
        </w:rPr>
        <w:t>2019,</w:t>
      </w:r>
      <w:r w:rsidRPr="00FE6022">
        <w:t xml:space="preserve"> </w:t>
      </w:r>
      <w:r w:rsidRPr="00FE6022">
        <w:rPr>
          <w:i/>
        </w:rPr>
        <w:t>38</w:t>
      </w:r>
      <w:r w:rsidRPr="00FE6022">
        <w:t>, (9), 1014-1023.</w:t>
      </w:r>
    </w:p>
    <w:p w14:paraId="1A33AFD5" w14:textId="77777777" w:rsidR="00FE6022" w:rsidRPr="00FE6022" w:rsidRDefault="00FE6022" w:rsidP="00FE6022">
      <w:pPr>
        <w:pStyle w:val="EndNoteBibliography"/>
        <w:spacing w:after="0"/>
      </w:pPr>
      <w:r w:rsidRPr="00FE6022">
        <w:t>(110)</w:t>
      </w:r>
      <w:r w:rsidRPr="00FE6022">
        <w:tab/>
        <w:t xml:space="preserve">Estrellan, C. R.; Lino, F., Toxic Emissions from Open Burning. </w:t>
      </w:r>
      <w:r w:rsidRPr="00FE6022">
        <w:rPr>
          <w:i/>
        </w:rPr>
        <w:t xml:space="preserve">Chemosphere </w:t>
      </w:r>
      <w:r w:rsidRPr="00FE6022">
        <w:rPr>
          <w:b/>
        </w:rPr>
        <w:t>2010,</w:t>
      </w:r>
      <w:r w:rsidRPr="00FE6022">
        <w:t xml:space="preserve"> </w:t>
      </w:r>
      <w:r w:rsidRPr="00FE6022">
        <w:rPr>
          <w:i/>
        </w:rPr>
        <w:t>80</w:t>
      </w:r>
      <w:r w:rsidRPr="00FE6022">
        <w:t>, (3), 193-207.</w:t>
      </w:r>
    </w:p>
    <w:p w14:paraId="4C832562" w14:textId="77777777" w:rsidR="00FE6022" w:rsidRPr="00FE6022" w:rsidRDefault="00FE6022" w:rsidP="00FE6022">
      <w:pPr>
        <w:pStyle w:val="EndNoteBibliography"/>
        <w:spacing w:after="0"/>
      </w:pPr>
      <w:r w:rsidRPr="00FE6022">
        <w:t>(111)</w:t>
      </w:r>
      <w:r w:rsidRPr="00FE6022">
        <w:tab/>
        <w:t xml:space="preserve">Hedman, B.; Näslund, M.; Nilsson, C.; Marklund, S., Emissions of Polychlorinated Dibenzodioxins and Dibenzofurans and Polychlorinated Biphenyls from Uncontrolled Burning of Garden and Domestic Waste (Backyard Burning). </w:t>
      </w:r>
      <w:r w:rsidRPr="00FE6022">
        <w:rPr>
          <w:i/>
        </w:rPr>
        <w:t xml:space="preserve">Environ. Sci. Technol. </w:t>
      </w:r>
      <w:r w:rsidRPr="00FE6022">
        <w:rPr>
          <w:b/>
        </w:rPr>
        <w:t>2005,</w:t>
      </w:r>
      <w:r w:rsidRPr="00FE6022">
        <w:t xml:space="preserve"> </w:t>
      </w:r>
      <w:r w:rsidRPr="00FE6022">
        <w:rPr>
          <w:i/>
        </w:rPr>
        <w:t>39</w:t>
      </w:r>
      <w:r w:rsidRPr="00FE6022">
        <w:t>, (22), 8790-8796.</w:t>
      </w:r>
    </w:p>
    <w:p w14:paraId="0D07F858" w14:textId="77777777" w:rsidR="00FE6022" w:rsidRPr="00FE6022" w:rsidRDefault="00FE6022" w:rsidP="00FE6022">
      <w:pPr>
        <w:pStyle w:val="EndNoteBibliography"/>
        <w:spacing w:after="0"/>
      </w:pPr>
      <w:r w:rsidRPr="00FE6022">
        <w:t>(112)</w:t>
      </w:r>
      <w:r w:rsidRPr="00FE6022">
        <w:tab/>
        <w:t xml:space="preserve">Sakai, S.-i.; Watanabe, J.; Honda, Y.; Takatsuki, H.; Aoki, I.; Futamatsu, M.; Shiozaki, K., Combustion of Brominated Flame Retardants and Behavior of Its Byproducts. </w:t>
      </w:r>
      <w:r w:rsidRPr="00FE6022">
        <w:rPr>
          <w:i/>
        </w:rPr>
        <w:t xml:space="preserve">Chemosphere </w:t>
      </w:r>
      <w:r w:rsidRPr="00FE6022">
        <w:rPr>
          <w:b/>
        </w:rPr>
        <w:t>2001,</w:t>
      </w:r>
      <w:r w:rsidRPr="00FE6022">
        <w:t xml:space="preserve"> </w:t>
      </w:r>
      <w:r w:rsidRPr="00FE6022">
        <w:rPr>
          <w:i/>
        </w:rPr>
        <w:t>42</w:t>
      </w:r>
      <w:r w:rsidRPr="00FE6022">
        <w:t>, (5), 519-531.</w:t>
      </w:r>
    </w:p>
    <w:p w14:paraId="677CDB3A" w14:textId="77777777" w:rsidR="00FE6022" w:rsidRPr="00FE6022" w:rsidRDefault="00FE6022" w:rsidP="00FE6022">
      <w:pPr>
        <w:pStyle w:val="EndNoteBibliography"/>
        <w:spacing w:after="0"/>
      </w:pPr>
      <w:r w:rsidRPr="00FE6022">
        <w:t>(113)</w:t>
      </w:r>
      <w:r w:rsidRPr="00FE6022">
        <w:tab/>
        <w:t xml:space="preserve">Fiedler, H., National Pcdd/Pcdf Release Inventories under the Stockholm Convention on Persistent Organic Pollutants. </w:t>
      </w:r>
      <w:r w:rsidRPr="00FE6022">
        <w:rPr>
          <w:i/>
        </w:rPr>
        <w:t xml:space="preserve">Chemosphere </w:t>
      </w:r>
      <w:r w:rsidRPr="00FE6022">
        <w:rPr>
          <w:b/>
        </w:rPr>
        <w:t>2007,</w:t>
      </w:r>
      <w:r w:rsidRPr="00FE6022">
        <w:t xml:space="preserve"> </w:t>
      </w:r>
      <w:r w:rsidRPr="00FE6022">
        <w:rPr>
          <w:i/>
        </w:rPr>
        <w:t>67</w:t>
      </w:r>
      <w:r w:rsidRPr="00FE6022">
        <w:t>, (9), S96-S108.</w:t>
      </w:r>
    </w:p>
    <w:p w14:paraId="4592CDE1" w14:textId="77777777" w:rsidR="00FE6022" w:rsidRPr="00FE6022" w:rsidRDefault="00FE6022" w:rsidP="00FE6022">
      <w:pPr>
        <w:pStyle w:val="EndNoteBibliography"/>
        <w:spacing w:after="0"/>
      </w:pPr>
      <w:r w:rsidRPr="00FE6022">
        <w:t>(114)</w:t>
      </w:r>
      <w:r w:rsidRPr="00FE6022">
        <w:tab/>
        <w:t xml:space="preserve">Zhang, T.; Fiedler, H.; Yu, G.; Ochoa, G. S.; Carroll Jr, W. F.; Gullett, B. K.; Marklund, S.; Touati, A., Emissions of Unintentional Persistent Organic Pollutants from Open Burning of Municipal Solid Waste from Developing Countries. </w:t>
      </w:r>
      <w:r w:rsidRPr="00FE6022">
        <w:rPr>
          <w:i/>
        </w:rPr>
        <w:t xml:space="preserve">Chemosphere </w:t>
      </w:r>
      <w:r w:rsidRPr="00FE6022">
        <w:rPr>
          <w:b/>
        </w:rPr>
        <w:t>2011,</w:t>
      </w:r>
      <w:r w:rsidRPr="00FE6022">
        <w:t xml:space="preserve"> </w:t>
      </w:r>
      <w:r w:rsidRPr="00FE6022">
        <w:rPr>
          <w:i/>
        </w:rPr>
        <w:t>84</w:t>
      </w:r>
      <w:r w:rsidRPr="00FE6022">
        <w:t>, (7), 994-1001.</w:t>
      </w:r>
    </w:p>
    <w:p w14:paraId="4677E03C" w14:textId="77777777" w:rsidR="00FE6022" w:rsidRPr="00FE6022" w:rsidRDefault="00FE6022" w:rsidP="00FE6022">
      <w:pPr>
        <w:pStyle w:val="EndNoteBibliography"/>
        <w:spacing w:after="0"/>
      </w:pPr>
      <w:r w:rsidRPr="00FE6022">
        <w:t>(115)</w:t>
      </w:r>
      <w:r w:rsidRPr="00FE6022">
        <w:tab/>
        <w:t xml:space="preserve">Dziubanek, G.; Marchwińska, E.; Hajok, I.; Piekut, A., Inhalation Exposure to Dioxins and Dl-Pcbs Depending on the Season in Upper Silesia, Poland: A Pilot Study. </w:t>
      </w:r>
      <w:r w:rsidRPr="00FE6022">
        <w:rPr>
          <w:i/>
        </w:rPr>
        <w:t xml:space="preserve">Cent. Eur. J. Public Health </w:t>
      </w:r>
      <w:r w:rsidRPr="00FE6022">
        <w:rPr>
          <w:b/>
        </w:rPr>
        <w:t>2016,</w:t>
      </w:r>
      <w:r w:rsidRPr="00FE6022">
        <w:t xml:space="preserve"> </w:t>
      </w:r>
      <w:r w:rsidRPr="00FE6022">
        <w:rPr>
          <w:i/>
        </w:rPr>
        <w:t>24</w:t>
      </w:r>
      <w:r w:rsidRPr="00FE6022">
        <w:t>, (2), 115-119.</w:t>
      </w:r>
    </w:p>
    <w:p w14:paraId="2E423BAA" w14:textId="77777777" w:rsidR="00FE6022" w:rsidRPr="00FE6022" w:rsidRDefault="00FE6022" w:rsidP="00FE6022">
      <w:pPr>
        <w:pStyle w:val="EndNoteBibliography"/>
        <w:spacing w:after="0"/>
      </w:pPr>
      <w:r w:rsidRPr="00FE6022">
        <w:t>(116)</w:t>
      </w:r>
      <w:r w:rsidRPr="00FE6022">
        <w:tab/>
        <w:t xml:space="preserve">Kunisue, T.; Watanabe, M.; Iwata, H.; Subramanian, A.; Monirith, I.; Minh, T. B.; Baburajendran, R.; Tana, T. S.; Viet, P. H.; Prudente, M.; Tanabe, S. J. A. o. E. C.; Toxicology, Dioxins and Related Compounds in Human Breast Milk Collected around Open Dumping Sites in Asian Developing Countries: Bovine Milk as a Potential Source. </w:t>
      </w:r>
      <w:r w:rsidRPr="00FE6022">
        <w:rPr>
          <w:b/>
        </w:rPr>
        <w:t>2004,</w:t>
      </w:r>
      <w:r w:rsidRPr="00FE6022">
        <w:t xml:space="preserve"> </w:t>
      </w:r>
      <w:r w:rsidRPr="00FE6022">
        <w:rPr>
          <w:i/>
        </w:rPr>
        <w:t>47</w:t>
      </w:r>
      <w:r w:rsidRPr="00FE6022">
        <w:t>, (3), 414-426.</w:t>
      </w:r>
    </w:p>
    <w:p w14:paraId="07BEF274" w14:textId="77777777" w:rsidR="00FE6022" w:rsidRPr="00FE6022" w:rsidRDefault="00FE6022" w:rsidP="00FE6022">
      <w:pPr>
        <w:pStyle w:val="EndNoteBibliography"/>
        <w:spacing w:after="0"/>
      </w:pPr>
      <w:r w:rsidRPr="00FE6022">
        <w:t>(117)</w:t>
      </w:r>
      <w:r w:rsidRPr="00FE6022">
        <w:tab/>
        <w:t xml:space="preserve">Im, S. H.; Kannan, K.; Giesy, J. P.; Matsuda, M.; Wakimoto, T., Concentrations and Profiles of Polychlorinated Dibenzo-P-Dioxins and Dibenzofurans in Soils from Korea. </w:t>
      </w:r>
      <w:r w:rsidRPr="00FE6022">
        <w:rPr>
          <w:i/>
        </w:rPr>
        <w:t xml:space="preserve">Environ. Sci. Technol. </w:t>
      </w:r>
      <w:r w:rsidRPr="00FE6022">
        <w:rPr>
          <w:b/>
        </w:rPr>
        <w:t>2002,</w:t>
      </w:r>
      <w:r w:rsidRPr="00FE6022">
        <w:t xml:space="preserve"> </w:t>
      </w:r>
      <w:r w:rsidRPr="00FE6022">
        <w:rPr>
          <w:i/>
        </w:rPr>
        <w:t>36</w:t>
      </w:r>
      <w:r w:rsidRPr="00FE6022">
        <w:t>, (17), 3700-3705.</w:t>
      </w:r>
    </w:p>
    <w:p w14:paraId="68EE9924" w14:textId="77777777" w:rsidR="00FE6022" w:rsidRPr="00FE6022" w:rsidRDefault="00FE6022" w:rsidP="00FE6022">
      <w:pPr>
        <w:pStyle w:val="EndNoteBibliography"/>
        <w:spacing w:after="0"/>
      </w:pPr>
      <w:r w:rsidRPr="00FE6022">
        <w:lastRenderedPageBreak/>
        <w:t>(118)</w:t>
      </w:r>
      <w:r w:rsidRPr="00FE6022">
        <w:tab/>
        <w:t xml:space="preserve">Ding, L.; Cai, B.; Wang, S.; Qu, C., Concentrations, Spatial Distributions, and Congener Profiles of Polychlorinated Dibenzo-P-Dioxins and Dibenzofurans around Original Plastic Solid Waste Recovery Sites in China. </w:t>
      </w:r>
      <w:r w:rsidRPr="00FE6022">
        <w:rPr>
          <w:i/>
        </w:rPr>
        <w:t xml:space="preserve">Environmental Pollution </w:t>
      </w:r>
      <w:r w:rsidRPr="00FE6022">
        <w:rPr>
          <w:b/>
        </w:rPr>
        <w:t>2018,</w:t>
      </w:r>
      <w:r w:rsidRPr="00FE6022">
        <w:t xml:space="preserve"> </w:t>
      </w:r>
      <w:r w:rsidRPr="00FE6022">
        <w:rPr>
          <w:i/>
        </w:rPr>
        <w:t>242</w:t>
      </w:r>
      <w:r w:rsidRPr="00FE6022">
        <w:t>, (Pt A), 692-699.</w:t>
      </w:r>
    </w:p>
    <w:p w14:paraId="55626274" w14:textId="4A6EB266" w:rsidR="00FE6022" w:rsidRPr="00FE6022" w:rsidRDefault="00FE6022" w:rsidP="00FE6022">
      <w:pPr>
        <w:pStyle w:val="EndNoteBibliography"/>
        <w:spacing w:after="0"/>
      </w:pPr>
      <w:r w:rsidRPr="00FE6022">
        <w:t>(119)</w:t>
      </w:r>
      <w:r w:rsidRPr="00FE6022">
        <w:tab/>
        <w:t xml:space="preserve">Canadian Council of Ministers of the Environment. </w:t>
      </w:r>
      <w:r w:rsidRPr="00FE6022">
        <w:rPr>
          <w:i/>
        </w:rPr>
        <w:t>Canadian Soil Quality Guidelines for the Protection of Environmental and Human Health: Dioxins and Furans.</w:t>
      </w:r>
      <w:r w:rsidRPr="00FE6022">
        <w:t xml:space="preserve">; Winnipeg, Canada, 1999. </w:t>
      </w:r>
      <w:hyperlink r:id="rId60" w:history="1">
        <w:r w:rsidRPr="00FE6022">
          <w:rPr>
            <w:rStyle w:val="Hyperlink"/>
          </w:rPr>
          <w:t>http://ceqg-rcqe.ccme.ca/download/en/275/</w:t>
        </w:r>
      </w:hyperlink>
      <w:r w:rsidRPr="00FE6022">
        <w:t xml:space="preserve"> (accessed 4 April 2020).</w:t>
      </w:r>
    </w:p>
    <w:p w14:paraId="794B3D72" w14:textId="77777777" w:rsidR="00FE6022" w:rsidRPr="00FE6022" w:rsidRDefault="00FE6022" w:rsidP="00FE6022">
      <w:pPr>
        <w:pStyle w:val="EndNoteBibliography"/>
        <w:spacing w:after="0"/>
      </w:pPr>
      <w:r w:rsidRPr="00FE6022">
        <w:t>(120)</w:t>
      </w:r>
      <w:r w:rsidRPr="00FE6022">
        <w:tab/>
        <w:t xml:space="preserve">Ding, L.; Cai, B. J.; Wang, S.; Qu, C. S., Concentrations, Spatial Distributions, and Congener Profiles of Polychlorinated Dibenzo-P-Dioxins and Dibenzofurans around Original Plastic Solid Waste Recovery Sites in China. </w:t>
      </w:r>
      <w:r w:rsidRPr="00FE6022">
        <w:rPr>
          <w:i/>
        </w:rPr>
        <w:t xml:space="preserve">Environmental Pollution </w:t>
      </w:r>
      <w:r w:rsidRPr="00FE6022">
        <w:rPr>
          <w:b/>
        </w:rPr>
        <w:t>2018,</w:t>
      </w:r>
      <w:r w:rsidRPr="00FE6022">
        <w:t xml:space="preserve"> </w:t>
      </w:r>
      <w:r w:rsidRPr="00FE6022">
        <w:rPr>
          <w:i/>
        </w:rPr>
        <w:t>242</w:t>
      </w:r>
      <w:r w:rsidRPr="00FE6022">
        <w:t>, (Pt A), 692-699.</w:t>
      </w:r>
    </w:p>
    <w:p w14:paraId="343E2853" w14:textId="77777777" w:rsidR="00FE6022" w:rsidRPr="00FE6022" w:rsidRDefault="00FE6022" w:rsidP="00FE6022">
      <w:pPr>
        <w:pStyle w:val="EndNoteBibliography"/>
        <w:spacing w:after="0"/>
      </w:pPr>
      <w:r w:rsidRPr="00FE6022">
        <w:t>(121)</w:t>
      </w:r>
      <w:r w:rsidRPr="00FE6022">
        <w:tab/>
        <w:t xml:space="preserve">Morin, N.; Arp, H. P. H.; Hale, S. E., Bisphenol a in Solid Waste Materials, Leachate Water, and Air Particles from Norwegian Waste-Handling Facilities: Presence and Partitioning Behavior. </w:t>
      </w:r>
      <w:r w:rsidRPr="00FE6022">
        <w:rPr>
          <w:i/>
        </w:rPr>
        <w:t xml:space="preserve">Environ. Sci. Technol. </w:t>
      </w:r>
      <w:r w:rsidRPr="00FE6022">
        <w:rPr>
          <w:b/>
        </w:rPr>
        <w:t>2015,</w:t>
      </w:r>
      <w:r w:rsidRPr="00FE6022">
        <w:t xml:space="preserve"> </w:t>
      </w:r>
      <w:r w:rsidRPr="00FE6022">
        <w:rPr>
          <w:i/>
        </w:rPr>
        <w:t>49</w:t>
      </w:r>
      <w:r w:rsidRPr="00FE6022">
        <w:t>, (13), 7675-7683.</w:t>
      </w:r>
    </w:p>
    <w:p w14:paraId="245CB619" w14:textId="35FBE2D1" w:rsidR="00FE6022" w:rsidRPr="00FE6022" w:rsidRDefault="00FE6022" w:rsidP="00FE6022">
      <w:pPr>
        <w:pStyle w:val="EndNoteBibliography"/>
        <w:spacing w:after="0"/>
      </w:pPr>
      <w:r w:rsidRPr="00FE6022">
        <w:t>(122)</w:t>
      </w:r>
      <w:r w:rsidRPr="00FE6022">
        <w:tab/>
        <w:t xml:space="preserve">Ruiz, P.; Yang, X.; Lumen, A.; Fisher, J., Chapter 2 - Quantitative Structure-Activity Relationship (Qsar) Models, Physiologically Based Pharmacokinetic (Pbpk) Models, Biologically Based Dose Response (Bbdr) and Toxicity Pathways: Computational Tools for Public Health. In </w:t>
      </w:r>
      <w:r w:rsidRPr="00FE6022">
        <w:rPr>
          <w:i/>
        </w:rPr>
        <w:t>Computational Toxicology</w:t>
      </w:r>
      <w:r w:rsidRPr="00FE6022">
        <w:t xml:space="preserve">, Fowler, B. A., Ed. Academic Press: San Diego, 2013; </w:t>
      </w:r>
      <w:hyperlink r:id="rId61" w:history="1">
        <w:r w:rsidRPr="00FE6022">
          <w:rPr>
            <w:rStyle w:val="Hyperlink"/>
          </w:rPr>
          <w:t>https://doi.org/10.1016/B978-0-12-396461-8.00002-6pp</w:t>
        </w:r>
      </w:hyperlink>
      <w:r w:rsidRPr="00FE6022">
        <w:t xml:space="preserve"> 5-21.</w:t>
      </w:r>
    </w:p>
    <w:p w14:paraId="3171F9B5" w14:textId="77777777" w:rsidR="00FE6022" w:rsidRPr="00FE6022" w:rsidRDefault="00FE6022" w:rsidP="00FE6022">
      <w:pPr>
        <w:pStyle w:val="EndNoteBibliography"/>
        <w:spacing w:after="0"/>
      </w:pPr>
      <w:r w:rsidRPr="00FE6022">
        <w:t>(123)</w:t>
      </w:r>
      <w:r w:rsidRPr="00FE6022">
        <w:tab/>
        <w:t xml:space="preserve">Xu, S. Y.; Zhang, H.; He, P. J.; Shao, L. M., Leaching Behaviour of Bisphenol a from Municipal Solid Waste under Landfill Environment. </w:t>
      </w:r>
      <w:r w:rsidRPr="00FE6022">
        <w:rPr>
          <w:i/>
        </w:rPr>
        <w:t xml:space="preserve">Environmental Technology </w:t>
      </w:r>
      <w:r w:rsidRPr="00FE6022">
        <w:rPr>
          <w:b/>
        </w:rPr>
        <w:t>2011,</w:t>
      </w:r>
      <w:r w:rsidRPr="00FE6022">
        <w:t xml:space="preserve"> </w:t>
      </w:r>
      <w:r w:rsidRPr="00FE6022">
        <w:rPr>
          <w:i/>
        </w:rPr>
        <w:t>32</w:t>
      </w:r>
      <w:r w:rsidRPr="00FE6022">
        <w:t>, (11), 1269-1277.</w:t>
      </w:r>
    </w:p>
    <w:p w14:paraId="7D89AD0B" w14:textId="77777777" w:rsidR="00FE6022" w:rsidRPr="00FE6022" w:rsidRDefault="00FE6022" w:rsidP="00FE6022">
      <w:pPr>
        <w:pStyle w:val="EndNoteBibliography"/>
        <w:spacing w:after="0"/>
      </w:pPr>
      <w:r w:rsidRPr="00FE6022">
        <w:t>(124)</w:t>
      </w:r>
      <w:r w:rsidRPr="00FE6022">
        <w:tab/>
        <w:t xml:space="preserve">Corrales, J.; Kristofco, L. A.; Steele, W. B.; Yates, B. S.; Breed, C. S.; Williams, E. S.; Brooks, B. W., Global Assessment of Bisphenol a in the Environment: Review and Analysis of Its Occurrence and Bioaccumulation. </w:t>
      </w:r>
      <w:r w:rsidRPr="00FE6022">
        <w:rPr>
          <w:i/>
        </w:rPr>
        <w:t xml:space="preserve">Dose Response </w:t>
      </w:r>
      <w:r w:rsidRPr="00FE6022">
        <w:rPr>
          <w:b/>
        </w:rPr>
        <w:t>2015,</w:t>
      </w:r>
      <w:r w:rsidRPr="00FE6022">
        <w:t xml:space="preserve"> </w:t>
      </w:r>
      <w:r w:rsidRPr="00FE6022">
        <w:rPr>
          <w:i/>
        </w:rPr>
        <w:t>13</w:t>
      </w:r>
      <w:r w:rsidRPr="00FE6022">
        <w:t>, (3), 1559325815598308-1559325815598308.</w:t>
      </w:r>
    </w:p>
    <w:p w14:paraId="6A9192B2" w14:textId="77777777" w:rsidR="00FE6022" w:rsidRPr="00FE6022" w:rsidRDefault="00FE6022" w:rsidP="00FE6022">
      <w:pPr>
        <w:pStyle w:val="EndNoteBibliography"/>
        <w:spacing w:after="0"/>
      </w:pPr>
      <w:r w:rsidRPr="00FE6022">
        <w:t>(125)</w:t>
      </w:r>
      <w:r w:rsidRPr="00FE6022">
        <w:tab/>
        <w:t xml:space="preserve">Le, H. H.; Carlson, E. M.; Chua, J. P.; Belcher, S. M., Bisphenol a Is Released from Polycarbonate Drinking Bottles and Mimics the Neurotoxic Actions of Estrogen in Developing Cerebellar Neurons. </w:t>
      </w:r>
      <w:r w:rsidRPr="00FE6022">
        <w:rPr>
          <w:i/>
        </w:rPr>
        <w:t xml:space="preserve">Toxicol Lett </w:t>
      </w:r>
      <w:r w:rsidRPr="00FE6022">
        <w:rPr>
          <w:b/>
        </w:rPr>
        <w:t>2008,</w:t>
      </w:r>
      <w:r w:rsidRPr="00FE6022">
        <w:t xml:space="preserve"> </w:t>
      </w:r>
      <w:r w:rsidRPr="00FE6022">
        <w:rPr>
          <w:i/>
        </w:rPr>
        <w:t>176</w:t>
      </w:r>
      <w:r w:rsidRPr="00FE6022">
        <w:t>, (2), 149-156.</w:t>
      </w:r>
    </w:p>
    <w:p w14:paraId="6E777CDA" w14:textId="77777777" w:rsidR="00FE6022" w:rsidRPr="00FE6022" w:rsidRDefault="00FE6022" w:rsidP="00FE6022">
      <w:pPr>
        <w:pStyle w:val="EndNoteBibliography"/>
        <w:spacing w:after="0"/>
      </w:pPr>
      <w:r w:rsidRPr="00FE6022">
        <w:t>(126)</w:t>
      </w:r>
      <w:r w:rsidRPr="00FE6022">
        <w:tab/>
        <w:t xml:space="preserve">Fu, P.; Kawamura, K., Ubiquity of Bisphenol a in the Atmosphere. </w:t>
      </w:r>
      <w:r w:rsidRPr="00FE6022">
        <w:rPr>
          <w:i/>
        </w:rPr>
        <w:t xml:space="preserve">Environmental Pollution </w:t>
      </w:r>
      <w:r w:rsidRPr="00FE6022">
        <w:rPr>
          <w:b/>
        </w:rPr>
        <w:t>2010,</w:t>
      </w:r>
      <w:r w:rsidRPr="00FE6022">
        <w:t xml:space="preserve"> </w:t>
      </w:r>
      <w:r w:rsidRPr="00FE6022">
        <w:rPr>
          <w:i/>
        </w:rPr>
        <w:t>158</w:t>
      </w:r>
      <w:r w:rsidRPr="00FE6022">
        <w:t>, (10), 3138-3143.</w:t>
      </w:r>
    </w:p>
    <w:p w14:paraId="338D4588" w14:textId="77777777" w:rsidR="00FE6022" w:rsidRPr="00FE6022" w:rsidRDefault="00FE6022" w:rsidP="00FE6022">
      <w:pPr>
        <w:pStyle w:val="EndNoteBibliography"/>
        <w:spacing w:after="0"/>
      </w:pPr>
      <w:r w:rsidRPr="00FE6022">
        <w:t>(127)</w:t>
      </w:r>
      <w:r w:rsidRPr="00FE6022">
        <w:tab/>
        <w:t xml:space="preserve">Simoneit, B. R. T., Triphenylbenzene in Urban Atmospheres, a New Pah Source Tracer. </w:t>
      </w:r>
      <w:r w:rsidRPr="00FE6022">
        <w:rPr>
          <w:i/>
        </w:rPr>
        <w:t xml:space="preserve">Polycyclic Aromat. Compd. </w:t>
      </w:r>
      <w:r w:rsidRPr="00FE6022">
        <w:rPr>
          <w:b/>
        </w:rPr>
        <w:t>2015,</w:t>
      </w:r>
      <w:r w:rsidRPr="00FE6022">
        <w:t xml:space="preserve"> </w:t>
      </w:r>
      <w:r w:rsidRPr="00FE6022">
        <w:rPr>
          <w:i/>
        </w:rPr>
        <w:t>35</w:t>
      </w:r>
      <w:r w:rsidRPr="00FE6022">
        <w:t>, (1), 3-15.</w:t>
      </w:r>
    </w:p>
    <w:p w14:paraId="1A294244" w14:textId="77777777" w:rsidR="00FE6022" w:rsidRPr="00FE6022" w:rsidRDefault="00FE6022" w:rsidP="00FE6022">
      <w:pPr>
        <w:pStyle w:val="EndNoteBibliography"/>
        <w:spacing w:after="0"/>
      </w:pPr>
      <w:r w:rsidRPr="00FE6022">
        <w:t>(128)</w:t>
      </w:r>
      <w:r w:rsidRPr="00FE6022">
        <w:tab/>
        <w:t xml:space="preserve">Darivakis, G. S.; Howard, J. B.; Peters, W. A., Release Rates of Condensables and Total Volatiles from Rapid Devolatilization of Polyethylene and Polystyrene. </w:t>
      </w:r>
      <w:r w:rsidRPr="00FE6022">
        <w:rPr>
          <w:i/>
        </w:rPr>
        <w:t xml:space="preserve">Combust Sci Technol </w:t>
      </w:r>
      <w:r w:rsidRPr="00FE6022">
        <w:rPr>
          <w:b/>
        </w:rPr>
        <w:t>1990,</w:t>
      </w:r>
      <w:r w:rsidRPr="00FE6022">
        <w:t xml:space="preserve"> </w:t>
      </w:r>
      <w:r w:rsidRPr="00FE6022">
        <w:rPr>
          <w:i/>
        </w:rPr>
        <w:t>74</w:t>
      </w:r>
      <w:r w:rsidRPr="00FE6022">
        <w:t>, (1-6), 267-281.</w:t>
      </w:r>
    </w:p>
    <w:p w14:paraId="1946BAC3" w14:textId="77777777" w:rsidR="00FE6022" w:rsidRPr="00FE6022" w:rsidRDefault="00FE6022" w:rsidP="00FE6022">
      <w:pPr>
        <w:pStyle w:val="EndNoteBibliography"/>
        <w:spacing w:after="0"/>
      </w:pPr>
      <w:r w:rsidRPr="00FE6022">
        <w:t>(129)</w:t>
      </w:r>
      <w:r w:rsidRPr="00FE6022">
        <w:tab/>
        <w:t xml:space="preserve">Hartzell, G. E., Overview of Combustion Toxicology. </w:t>
      </w:r>
      <w:r w:rsidRPr="00FE6022">
        <w:rPr>
          <w:i/>
        </w:rPr>
        <w:t xml:space="preserve">Toxicology </w:t>
      </w:r>
      <w:r w:rsidRPr="00FE6022">
        <w:rPr>
          <w:b/>
        </w:rPr>
        <w:t>1996,</w:t>
      </w:r>
      <w:r w:rsidRPr="00FE6022">
        <w:t xml:space="preserve"> </w:t>
      </w:r>
      <w:r w:rsidRPr="00FE6022">
        <w:rPr>
          <w:i/>
        </w:rPr>
        <w:t>115</w:t>
      </w:r>
      <w:r w:rsidRPr="00FE6022">
        <w:t>, (1), 7-23.</w:t>
      </w:r>
    </w:p>
    <w:p w14:paraId="7C97F030" w14:textId="77777777" w:rsidR="00FE6022" w:rsidRPr="00FE6022" w:rsidRDefault="00FE6022" w:rsidP="00FE6022">
      <w:pPr>
        <w:pStyle w:val="EndNoteBibliography"/>
        <w:spacing w:after="0"/>
      </w:pPr>
      <w:r w:rsidRPr="00FE6022">
        <w:t>(130)</w:t>
      </w:r>
      <w:r w:rsidRPr="00FE6022">
        <w:tab/>
        <w:t xml:space="preserve">Anenberg, S. C.; Achakulwisut, P.; Brauer, M.; Moran, D.; Apte, J. S.; Henze, D. K., Particulate Matter-Attributable Mortality and Relationships with Carbon Dioxide in 250 Urban Areas Worldwide. </w:t>
      </w:r>
      <w:r w:rsidRPr="00FE6022">
        <w:rPr>
          <w:i/>
        </w:rPr>
        <w:t xml:space="preserve">Sci Rep </w:t>
      </w:r>
      <w:r w:rsidRPr="00FE6022">
        <w:rPr>
          <w:b/>
        </w:rPr>
        <w:t>2019,</w:t>
      </w:r>
      <w:r w:rsidRPr="00FE6022">
        <w:t xml:space="preserve"> </w:t>
      </w:r>
      <w:r w:rsidRPr="00FE6022">
        <w:rPr>
          <w:i/>
        </w:rPr>
        <w:t>9</w:t>
      </w:r>
      <w:r w:rsidRPr="00FE6022">
        <w:t>, (1), 11552.</w:t>
      </w:r>
    </w:p>
    <w:p w14:paraId="09CEF902" w14:textId="77777777" w:rsidR="00FE6022" w:rsidRPr="00FE6022" w:rsidRDefault="00FE6022" w:rsidP="00FE6022">
      <w:pPr>
        <w:pStyle w:val="EndNoteBibliography"/>
        <w:spacing w:after="0"/>
      </w:pPr>
      <w:r w:rsidRPr="00FE6022">
        <w:lastRenderedPageBreak/>
        <w:t>(131)</w:t>
      </w:r>
      <w:r w:rsidRPr="00FE6022">
        <w:tab/>
        <w:t xml:space="preserve">Cassee, F. R.; Héroux, M.-E.; Gerlofs-Nijland, M. E.; Kelly, F. J., Particulate Matter Beyond Mass: Recent Health Evidence on the Role of Fractions, Chemical Constituents and Sources of Emission. </w:t>
      </w:r>
      <w:r w:rsidRPr="00FE6022">
        <w:rPr>
          <w:i/>
        </w:rPr>
        <w:t xml:space="preserve">Inhalation toxicology </w:t>
      </w:r>
      <w:r w:rsidRPr="00FE6022">
        <w:rPr>
          <w:b/>
        </w:rPr>
        <w:t>2013,</w:t>
      </w:r>
      <w:r w:rsidRPr="00FE6022">
        <w:t xml:space="preserve"> </w:t>
      </w:r>
      <w:r w:rsidRPr="00FE6022">
        <w:rPr>
          <w:i/>
        </w:rPr>
        <w:t>25</w:t>
      </w:r>
      <w:r w:rsidRPr="00FE6022">
        <w:t>, (14), 802-812.</w:t>
      </w:r>
    </w:p>
    <w:p w14:paraId="1B870567" w14:textId="77777777" w:rsidR="00FE6022" w:rsidRPr="00FE6022" w:rsidRDefault="00FE6022" w:rsidP="00FE6022">
      <w:pPr>
        <w:pStyle w:val="EndNoteBibliography"/>
        <w:spacing w:after="0"/>
      </w:pPr>
      <w:r w:rsidRPr="00FE6022">
        <w:t>(132)</w:t>
      </w:r>
      <w:r w:rsidRPr="00FE6022">
        <w:tab/>
        <w:t xml:space="preserve">Grahame, T. J.; Klemm, R.; Schlesinger, R. B., Public Health and Components of Particulate Matter: The Changing Assessment of Black Carbon. </w:t>
      </w:r>
      <w:r w:rsidRPr="00FE6022">
        <w:rPr>
          <w:i/>
        </w:rPr>
        <w:t xml:space="preserve">Journal of the Air &amp; Waste Management Association </w:t>
      </w:r>
      <w:r w:rsidRPr="00FE6022">
        <w:rPr>
          <w:b/>
        </w:rPr>
        <w:t>2014,</w:t>
      </w:r>
      <w:r w:rsidRPr="00FE6022">
        <w:t xml:space="preserve"> </w:t>
      </w:r>
      <w:r w:rsidRPr="00FE6022">
        <w:rPr>
          <w:i/>
        </w:rPr>
        <w:t>64</w:t>
      </w:r>
      <w:r w:rsidRPr="00FE6022">
        <w:t>, (6), 620-660.</w:t>
      </w:r>
    </w:p>
    <w:p w14:paraId="3848F76D" w14:textId="77777777" w:rsidR="00FE6022" w:rsidRPr="00FE6022" w:rsidRDefault="00FE6022" w:rsidP="00FE6022">
      <w:pPr>
        <w:pStyle w:val="EndNoteBibliography"/>
        <w:spacing w:after="0"/>
      </w:pPr>
      <w:r w:rsidRPr="00FE6022">
        <w:t>(133)</w:t>
      </w:r>
      <w:r w:rsidRPr="00FE6022">
        <w:tab/>
        <w:t xml:space="preserve">Tuomisto, J. T.; Wilson, A.; Evans, J. S.; Tainio, M., Uncertainty in Mortality Response to Airborne Fine Particulate Matter: Combining European Air Pollution Experts. </w:t>
      </w:r>
      <w:r w:rsidRPr="00FE6022">
        <w:rPr>
          <w:i/>
        </w:rPr>
        <w:t xml:space="preserve">Reliability Engineering &amp; System Safety </w:t>
      </w:r>
      <w:r w:rsidRPr="00FE6022">
        <w:rPr>
          <w:b/>
        </w:rPr>
        <w:t>2008,</w:t>
      </w:r>
      <w:r w:rsidRPr="00FE6022">
        <w:t xml:space="preserve"> </w:t>
      </w:r>
      <w:r w:rsidRPr="00FE6022">
        <w:rPr>
          <w:i/>
        </w:rPr>
        <w:t>93</w:t>
      </w:r>
      <w:r w:rsidRPr="00FE6022">
        <w:t>, (5), 732-744.</w:t>
      </w:r>
    </w:p>
    <w:p w14:paraId="4B67F106" w14:textId="77777777" w:rsidR="00FE6022" w:rsidRPr="00FE6022" w:rsidRDefault="00FE6022" w:rsidP="00FE6022">
      <w:pPr>
        <w:pStyle w:val="EndNoteBibliography"/>
        <w:spacing w:after="0"/>
      </w:pPr>
      <w:r w:rsidRPr="00FE6022">
        <w:t>(134)</w:t>
      </w:r>
      <w:r w:rsidRPr="00FE6022">
        <w:tab/>
        <w:t xml:space="preserve">Bond, T. C.; Doherty, S. J.; Fahey, D. W.; Forster, P. M.; Berntsen, T.; DeAngelo, B. J.; Flanner, M. G.; Ghan, S.; Kärcher, B.; Koch, D.; Kinne, S.; Kondo, Y.; Quinn, P. K.; Sarofim, M. C.; Schultz, M. G.; Schulz, M.; Venkataraman, C.; Zhang, H.; Zhang, S.; Bellouin, N.; Guttikunda, S. K.; Hopke, P. K.; Jacobson, M. Z.; Kaiser, J. W.; Klimont, Z.; Lohmann, U.; Schwarz, J. P.; Shindell, D.; Storelvmo, T.; Warren, S. G.; Zender, C. S., Bounding the Role of Black Carbon in the Climate System: A Scientific Assessment. </w:t>
      </w:r>
      <w:r w:rsidRPr="00FE6022">
        <w:rPr>
          <w:b/>
        </w:rPr>
        <w:t>2013,</w:t>
      </w:r>
      <w:r w:rsidRPr="00FE6022">
        <w:t xml:space="preserve"> </w:t>
      </w:r>
      <w:r w:rsidRPr="00FE6022">
        <w:rPr>
          <w:i/>
        </w:rPr>
        <w:t>118</w:t>
      </w:r>
      <w:r w:rsidRPr="00FE6022">
        <w:t>, (11), 5380-5552.</w:t>
      </w:r>
    </w:p>
    <w:p w14:paraId="7E7B42ED" w14:textId="77777777" w:rsidR="00FE6022" w:rsidRPr="00FE6022" w:rsidRDefault="00FE6022" w:rsidP="00FE6022">
      <w:pPr>
        <w:pStyle w:val="EndNoteBibliography"/>
        <w:spacing w:after="0"/>
      </w:pPr>
      <w:r w:rsidRPr="00FE6022">
        <w:t>(135)</w:t>
      </w:r>
      <w:r w:rsidRPr="00FE6022">
        <w:tab/>
        <w:t xml:space="preserve">Bond, T. C.; Doherty, S. J.; Fahey, D. W.; Forster, P. M.; Berntsen, T.; DeAngelo, B. J.; Flanner, M. G.; Ghan, S.; Kärcher, B.; Koch, D.; Kinne, S.; Kondo, Y.; Quinn, P. K.; Sarofim, M. C.; Schultz, M. G.; Schulz, M.; Venkataraman, C.; Zhang, H.; Zhang, S.; Bellouin, N.; Guttikunda, S. K.; Hopke, P. K.; Jacobson, M. Z.; Kaiser, J. W.; Klimont, Z.; Lohmann, U.; Schwarz, J. P.; Shindell, D.; Storelvmo, T.; Warren, S. G.; Zender, C. S., Bounding the Role of Black Carbon in the Climate System: A Scientific Assessment. </w:t>
      </w:r>
      <w:r w:rsidRPr="00FE6022">
        <w:rPr>
          <w:i/>
        </w:rPr>
        <w:t xml:space="preserve">J Geophys Res-Atmos </w:t>
      </w:r>
      <w:r w:rsidRPr="00FE6022">
        <w:rPr>
          <w:b/>
        </w:rPr>
        <w:t>2013,</w:t>
      </w:r>
      <w:r w:rsidRPr="00FE6022">
        <w:t xml:space="preserve"> </w:t>
      </w:r>
      <w:r w:rsidRPr="00FE6022">
        <w:rPr>
          <w:i/>
        </w:rPr>
        <w:t>118</w:t>
      </w:r>
      <w:r w:rsidRPr="00FE6022">
        <w:t>, (11), 5380-5552.</w:t>
      </w:r>
    </w:p>
    <w:p w14:paraId="0CD0DB52" w14:textId="77777777" w:rsidR="00FE6022" w:rsidRPr="00FE6022" w:rsidRDefault="00FE6022" w:rsidP="00FE6022">
      <w:pPr>
        <w:pStyle w:val="EndNoteBibliography"/>
        <w:spacing w:after="0"/>
      </w:pPr>
      <w:r w:rsidRPr="00FE6022">
        <w:t>(136)</w:t>
      </w:r>
      <w:r w:rsidRPr="00FE6022">
        <w:tab/>
        <w:t xml:space="preserve">Barabad, M. L. M.; Jung, W.; Versoza, M. E.; Lee, Y. I.; Choi, K.; Park, D., Characteristics of Particulate Matter and Volatile Organic Compound Emissions from the Combustion of Waste Vinyl. </w:t>
      </w:r>
      <w:r w:rsidRPr="00FE6022">
        <w:rPr>
          <w:i/>
        </w:rPr>
        <w:t xml:space="preserve">International Journal of Environmental Research and Public Health </w:t>
      </w:r>
      <w:r w:rsidRPr="00FE6022">
        <w:rPr>
          <w:b/>
        </w:rPr>
        <w:t>2018,</w:t>
      </w:r>
      <w:r w:rsidRPr="00FE6022">
        <w:t xml:space="preserve"> </w:t>
      </w:r>
      <w:r w:rsidRPr="00FE6022">
        <w:rPr>
          <w:i/>
        </w:rPr>
        <w:t>15</w:t>
      </w:r>
      <w:r w:rsidRPr="00FE6022">
        <w:t>, (7).</w:t>
      </w:r>
    </w:p>
    <w:p w14:paraId="50FE74DC" w14:textId="65165A13" w:rsidR="00FE6022" w:rsidRPr="00FE6022" w:rsidRDefault="00FE6022" w:rsidP="00FE6022">
      <w:pPr>
        <w:pStyle w:val="EndNoteBibliography"/>
        <w:spacing w:after="0"/>
      </w:pPr>
      <w:r w:rsidRPr="00FE6022">
        <w:t>(137)</w:t>
      </w:r>
      <w:r w:rsidRPr="00FE6022">
        <w:tab/>
        <w:t xml:space="preserve">Choi, H.; Harrison, R.; Komulainen, H.; Saborit, J. M. D., Polycyclic Aromatic Hydrocarbons. In </w:t>
      </w:r>
      <w:r w:rsidRPr="00FE6022">
        <w:rPr>
          <w:i/>
        </w:rPr>
        <w:t>Who Guidelines for Indoor Air Quality: Selected Pollutants</w:t>
      </w:r>
      <w:r w:rsidRPr="00FE6022">
        <w:t xml:space="preserve">, World Health Organization: Geneva, Switzerland, 2010, </w:t>
      </w:r>
      <w:hyperlink r:id="rId62" w:history="1">
        <w:r w:rsidRPr="00FE6022">
          <w:rPr>
            <w:rStyle w:val="Hyperlink"/>
          </w:rPr>
          <w:t>https://www.ncbi.nlm.nih.gov/books/NBK138709/</w:t>
        </w:r>
      </w:hyperlink>
      <w:r w:rsidRPr="00FE6022">
        <w:t>.</w:t>
      </w:r>
    </w:p>
    <w:p w14:paraId="416439E9" w14:textId="77777777" w:rsidR="00FE6022" w:rsidRPr="00FE6022" w:rsidRDefault="00FE6022" w:rsidP="00FE6022">
      <w:pPr>
        <w:pStyle w:val="EndNoteBibliography"/>
        <w:spacing w:after="0"/>
      </w:pPr>
      <w:r w:rsidRPr="00FE6022">
        <w:t>(138)</w:t>
      </w:r>
      <w:r w:rsidRPr="00FE6022">
        <w:tab/>
        <w:t xml:space="preserve">Agarwal, T.; Khillare, P. S.; Shridhar, V.; Ray, S., Pattern, Sources and Toxic Potential of Pahs in the Agricultural Soils of Delhi, India. </w:t>
      </w:r>
      <w:r w:rsidRPr="00FE6022">
        <w:rPr>
          <w:i/>
        </w:rPr>
        <w:t xml:space="preserve">Journal of Hazardous Materials </w:t>
      </w:r>
      <w:r w:rsidRPr="00FE6022">
        <w:rPr>
          <w:b/>
        </w:rPr>
        <w:t>2009,</w:t>
      </w:r>
      <w:r w:rsidRPr="00FE6022">
        <w:t xml:space="preserve"> </w:t>
      </w:r>
      <w:r w:rsidRPr="00FE6022">
        <w:rPr>
          <w:i/>
        </w:rPr>
        <w:t>163</w:t>
      </w:r>
      <w:r w:rsidRPr="00FE6022">
        <w:t>, (2), 1033-1039.</w:t>
      </w:r>
    </w:p>
    <w:p w14:paraId="734F8DCD" w14:textId="77777777" w:rsidR="00FE6022" w:rsidRPr="00FE6022" w:rsidRDefault="00FE6022" w:rsidP="00FE6022">
      <w:pPr>
        <w:pStyle w:val="EndNoteBibliography"/>
        <w:spacing w:after="0"/>
      </w:pPr>
      <w:r w:rsidRPr="00FE6022">
        <w:t>(139)</w:t>
      </w:r>
      <w:r w:rsidRPr="00FE6022">
        <w:tab/>
        <w:t xml:space="preserve">Peng, C.; Chen, W.; Liao, X.; Wang, M.; Ouyang, Z.; Jiao, W.; Bai, Y., Polycyclic Aromatic Hydrocarbons in Urban Soils of Beijing: Status, Sources, Distribution and Potential Risk. </w:t>
      </w:r>
      <w:r w:rsidRPr="00FE6022">
        <w:rPr>
          <w:i/>
        </w:rPr>
        <w:t xml:space="preserve">Environmental Pollution </w:t>
      </w:r>
      <w:r w:rsidRPr="00FE6022">
        <w:rPr>
          <w:b/>
        </w:rPr>
        <w:t>2011,</w:t>
      </w:r>
      <w:r w:rsidRPr="00FE6022">
        <w:t xml:space="preserve"> </w:t>
      </w:r>
      <w:r w:rsidRPr="00FE6022">
        <w:rPr>
          <w:i/>
        </w:rPr>
        <w:t>159</w:t>
      </w:r>
      <w:r w:rsidRPr="00FE6022">
        <w:t>, (3), 802-808.</w:t>
      </w:r>
    </w:p>
    <w:p w14:paraId="6FD60039" w14:textId="77777777" w:rsidR="00FE6022" w:rsidRPr="00FE6022" w:rsidRDefault="00FE6022" w:rsidP="00FE6022">
      <w:pPr>
        <w:pStyle w:val="EndNoteBibliography"/>
        <w:spacing w:after="0"/>
      </w:pPr>
      <w:r w:rsidRPr="00FE6022">
        <w:t>(140)</w:t>
      </w:r>
      <w:r w:rsidRPr="00FE6022">
        <w:tab/>
        <w:t xml:space="preserve">Pehnec, G.; Jakovljević, I., Carcinogenic Potency of Airborne Polycyclic Aromatic Hydrocarbons in Relation to the Particle Fraction Size. </w:t>
      </w:r>
      <w:r w:rsidRPr="00FE6022">
        <w:rPr>
          <w:i/>
        </w:rPr>
        <w:t xml:space="preserve">International journal of environmental research and public health </w:t>
      </w:r>
      <w:r w:rsidRPr="00FE6022">
        <w:rPr>
          <w:b/>
        </w:rPr>
        <w:t>2018,</w:t>
      </w:r>
      <w:r w:rsidRPr="00FE6022">
        <w:t xml:space="preserve"> </w:t>
      </w:r>
      <w:r w:rsidRPr="00FE6022">
        <w:rPr>
          <w:i/>
        </w:rPr>
        <w:t>15</w:t>
      </w:r>
      <w:r w:rsidRPr="00FE6022">
        <w:t>, (11), 2485.</w:t>
      </w:r>
    </w:p>
    <w:p w14:paraId="40EBB601" w14:textId="77777777" w:rsidR="00FE6022" w:rsidRPr="00FE6022" w:rsidRDefault="00FE6022" w:rsidP="00FE6022">
      <w:pPr>
        <w:pStyle w:val="EndNoteBibliography"/>
        <w:spacing w:after="0"/>
      </w:pPr>
      <w:r w:rsidRPr="00FE6022">
        <w:t>(141)</w:t>
      </w:r>
      <w:r w:rsidRPr="00FE6022">
        <w:tab/>
        <w:t xml:space="preserve">Chen, Y.; Li, X.; Zhu, T.; Han, Y.; Lv, D., Pm2.5-Bound Pahs in Three Indoor and One Outdoor Air in Beijing: Concentration, Source and Health Risk Assessment. </w:t>
      </w:r>
      <w:r w:rsidRPr="00FE6022">
        <w:rPr>
          <w:i/>
        </w:rPr>
        <w:t xml:space="preserve">Science of The Total Environment </w:t>
      </w:r>
      <w:r w:rsidRPr="00FE6022">
        <w:rPr>
          <w:b/>
        </w:rPr>
        <w:t>2017,</w:t>
      </w:r>
      <w:r w:rsidRPr="00FE6022">
        <w:t xml:space="preserve"> </w:t>
      </w:r>
      <w:r w:rsidRPr="00FE6022">
        <w:rPr>
          <w:i/>
        </w:rPr>
        <w:t>586</w:t>
      </w:r>
      <w:r w:rsidRPr="00FE6022">
        <w:t>, 255-264.</w:t>
      </w:r>
    </w:p>
    <w:p w14:paraId="537A3CA4" w14:textId="77777777" w:rsidR="00FE6022" w:rsidRPr="00FE6022" w:rsidRDefault="00FE6022" w:rsidP="00FE6022">
      <w:pPr>
        <w:pStyle w:val="EndNoteBibliography"/>
        <w:spacing w:after="0"/>
      </w:pPr>
      <w:r w:rsidRPr="00FE6022">
        <w:lastRenderedPageBreak/>
        <w:t>(142)</w:t>
      </w:r>
      <w:r w:rsidRPr="00FE6022">
        <w:tab/>
        <w:t xml:space="preserve">Etchie, T. O.; Sivanesan, S.; Etchie, A. T.; Adewuyi, G. O.; Krishnamurthi, K.; George, K. V.; Rao, P. S., The Burden of Disease Attributable to Ambient Pm2.5-Bound Pahs Exposure in Nagpur, India. </w:t>
      </w:r>
      <w:r w:rsidRPr="00FE6022">
        <w:rPr>
          <w:i/>
        </w:rPr>
        <w:t xml:space="preserve">Chemosphere </w:t>
      </w:r>
      <w:r w:rsidRPr="00FE6022">
        <w:rPr>
          <w:b/>
        </w:rPr>
        <w:t>2018,</w:t>
      </w:r>
      <w:r w:rsidRPr="00FE6022">
        <w:t xml:space="preserve"> </w:t>
      </w:r>
      <w:r w:rsidRPr="00FE6022">
        <w:rPr>
          <w:i/>
        </w:rPr>
        <w:t>204</w:t>
      </w:r>
      <w:r w:rsidRPr="00FE6022">
        <w:t>, 277-289.</w:t>
      </w:r>
    </w:p>
    <w:p w14:paraId="12FD717C" w14:textId="77777777" w:rsidR="00FE6022" w:rsidRPr="00FE6022" w:rsidRDefault="00FE6022" w:rsidP="00FE6022">
      <w:pPr>
        <w:pStyle w:val="EndNoteBibliography"/>
        <w:spacing w:after="0"/>
      </w:pPr>
      <w:r w:rsidRPr="00FE6022">
        <w:t>(143)</w:t>
      </w:r>
      <w:r w:rsidRPr="00FE6022">
        <w:tab/>
        <w:t xml:space="preserve">Ferronato, N.; Torretta, V., Waste Mismanagement in Developing Countries: A Review of Global Issues. </w:t>
      </w:r>
      <w:r w:rsidRPr="00FE6022">
        <w:rPr>
          <w:b/>
        </w:rPr>
        <w:t>2019,</w:t>
      </w:r>
      <w:r w:rsidRPr="00FE6022">
        <w:t xml:space="preserve"> </w:t>
      </w:r>
      <w:r w:rsidRPr="00FE6022">
        <w:rPr>
          <w:i/>
        </w:rPr>
        <w:t>16</w:t>
      </w:r>
      <w:r w:rsidRPr="00FE6022">
        <w:t>, (6), 1060.</w:t>
      </w:r>
    </w:p>
    <w:p w14:paraId="34959D85" w14:textId="0E083F08" w:rsidR="00FE6022" w:rsidRPr="00FE6022" w:rsidRDefault="00FE6022" w:rsidP="00FE6022">
      <w:pPr>
        <w:pStyle w:val="EndNoteBibliography"/>
        <w:spacing w:after="0"/>
      </w:pPr>
      <w:r w:rsidRPr="00FE6022">
        <w:t>(144)</w:t>
      </w:r>
      <w:r w:rsidRPr="00FE6022">
        <w:tab/>
        <w:t xml:space="preserve">Science Communication Unit - University of the West of England - Bristol. </w:t>
      </w:r>
      <w:r w:rsidRPr="00FE6022">
        <w:rPr>
          <w:i/>
        </w:rPr>
        <w:t>Science for Environment Policy in-Depth Report: Soil Contamination: Impacts on Human Health,</w:t>
      </w:r>
      <w:r w:rsidRPr="00FE6022">
        <w:t xml:space="preserve">; 2013. </w:t>
      </w:r>
      <w:hyperlink r:id="rId63" w:history="1">
        <w:r w:rsidRPr="00FE6022">
          <w:rPr>
            <w:rStyle w:val="Hyperlink"/>
          </w:rPr>
          <w:t>http://ec.europa.eu/science-environment-policy</w:t>
        </w:r>
      </w:hyperlink>
      <w:r w:rsidRPr="00FE6022">
        <w:t xml:space="preserve"> (accessed 26 March 2021).</w:t>
      </w:r>
    </w:p>
    <w:p w14:paraId="10FD717F" w14:textId="77777777" w:rsidR="00FE6022" w:rsidRPr="00FE6022" w:rsidRDefault="00FE6022" w:rsidP="00FE6022">
      <w:pPr>
        <w:pStyle w:val="EndNoteBibliography"/>
        <w:spacing w:after="0"/>
      </w:pPr>
      <w:r w:rsidRPr="00FE6022">
        <w:t>(145)</w:t>
      </w:r>
      <w:r w:rsidRPr="00FE6022">
        <w:tab/>
        <w:t xml:space="preserve">Wang, Q.; Wang, L.; Chen, X.; Rao, K. M.; Lu, S. Y.; Ma, S. T.; Jiang, P.; Zheng, D.; Xu, S. Q.; Zheng, H. Y.; Wang, J. S.; Yu, Z. Q.; Zhang, R.; Tao, Y.; Yuan, J., Increased Urinary 8-Hydroxy-2′-Deoxyguanosine Levels in Workers Exposed to Di-(2-Ethylhexyl) Phthalate in a Waste Plastic Recycling Site in China. </w:t>
      </w:r>
      <w:r w:rsidRPr="00FE6022">
        <w:rPr>
          <w:i/>
        </w:rPr>
        <w:t xml:space="preserve">Environmental Science and Pollution Research </w:t>
      </w:r>
      <w:r w:rsidRPr="00FE6022">
        <w:rPr>
          <w:b/>
        </w:rPr>
        <w:t>2011,</w:t>
      </w:r>
      <w:r w:rsidRPr="00FE6022">
        <w:t xml:space="preserve"> </w:t>
      </w:r>
      <w:r w:rsidRPr="00FE6022">
        <w:rPr>
          <w:i/>
        </w:rPr>
        <w:t>18</w:t>
      </w:r>
      <w:r w:rsidRPr="00FE6022">
        <w:t>, (6), 987-996.</w:t>
      </w:r>
    </w:p>
    <w:p w14:paraId="6C56D209" w14:textId="6CF3AEDA" w:rsidR="00FE6022" w:rsidRPr="00FE6022" w:rsidRDefault="00FE6022" w:rsidP="00FE6022">
      <w:pPr>
        <w:pStyle w:val="EndNoteBibliography"/>
      </w:pPr>
      <w:r w:rsidRPr="00FE6022">
        <w:t>(146)</w:t>
      </w:r>
      <w:r w:rsidRPr="00FE6022">
        <w:tab/>
        <w:t xml:space="preserve">Cook, E.; Velis, C. A. </w:t>
      </w:r>
      <w:r w:rsidRPr="00FE6022">
        <w:rPr>
          <w:i/>
        </w:rPr>
        <w:t>Global Review on Safer End of Engineered Life</w:t>
      </w:r>
      <w:r w:rsidRPr="00FE6022">
        <w:t xml:space="preserve">; Royal Academy of Engineering: London, UK, 2020. </w:t>
      </w:r>
      <w:hyperlink r:id="rId64" w:history="1">
        <w:r w:rsidRPr="00FE6022">
          <w:rPr>
            <w:rStyle w:val="Hyperlink"/>
          </w:rPr>
          <w:t>https://doi.org/10.5518/100/58</w:t>
        </w:r>
      </w:hyperlink>
      <w:r w:rsidRPr="00FE6022">
        <w:t xml:space="preserve"> (accessed </w:t>
      </w:r>
    </w:p>
    <w:p w14:paraId="2BB5BE4E" w14:textId="0034D66F" w:rsidR="00F8430F" w:rsidRPr="00FC6E71" w:rsidRDefault="006B4687" w:rsidP="002B5C40">
      <w:pPr>
        <w:pStyle w:val="TFReferencesSection"/>
      </w:pPr>
      <w:r w:rsidRPr="00FC6E71">
        <w:fldChar w:fldCharType="end"/>
      </w:r>
    </w:p>
    <w:sectPr w:rsidR="00F8430F" w:rsidRPr="00FC6E71" w:rsidSect="004512FE">
      <w:headerReference w:type="default" r:id="rId65"/>
      <w:footerReference w:type="default" r:id="rId66"/>
      <w:type w:val="continuous"/>
      <w:pgSz w:w="11901" w:h="16840"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4714" w14:textId="77777777" w:rsidR="00103227" w:rsidRDefault="00103227" w:rsidP="00AF2C92">
      <w:r>
        <w:separator/>
      </w:r>
    </w:p>
  </w:endnote>
  <w:endnote w:type="continuationSeparator" w:id="0">
    <w:p w14:paraId="18084914" w14:textId="77777777" w:rsidR="00103227" w:rsidRDefault="00103227" w:rsidP="00AF2C92">
      <w:r>
        <w:continuationSeparator/>
      </w:r>
    </w:p>
  </w:endnote>
  <w:endnote w:type="continuationNotice" w:id="1">
    <w:p w14:paraId="37B7E54F" w14:textId="77777777" w:rsidR="00103227" w:rsidRDefault="001032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Body)">
    <w:altName w:val="Times New Roman"/>
    <w:charset w:val="00"/>
    <w:family w:val="roman"/>
    <w:pitch w:val="default"/>
  </w:font>
  <w:font w:name="Arno Pro">
    <w:altName w:val="Times New Roman"/>
    <w:panose1 w:val="00000000000000000000"/>
    <w:charset w:val="00"/>
    <w:family w:val="roman"/>
    <w:notTrueType/>
    <w:pitch w:val="variable"/>
    <w:sig w:usb0="60000287" w:usb1="00000001" w:usb2="00000000" w:usb3="00000000" w:csb0="0000019F" w:csb1="00000000"/>
  </w:font>
  <w:font w:name="Times-Roman">
    <w:altName w:val="Arial"/>
    <w:panose1 w:val="00000000000000000000"/>
    <w:charset w:val="00"/>
    <w:family w:val="roman"/>
    <w:notTrueType/>
    <w:pitch w:val="default"/>
    <w:sig w:usb0="00000003" w:usb1="00000000" w:usb2="00000000" w:usb3="00000000" w:csb0="00000001" w:csb1="00000000"/>
  </w:font>
  <w:font w:name="AdvP7B6C">
    <w:panose1 w:val="00000000000000000000"/>
    <w:charset w:val="00"/>
    <w:family w:val="roman"/>
    <w:notTrueType/>
    <w:pitch w:val="default"/>
    <w:sig w:usb0="00000003" w:usb1="00000000" w:usb2="00000000" w:usb3="00000000" w:csb0="00000001" w:csb1="00000000"/>
  </w:font>
  <w:font w:name="AdvP4C4E59">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131544"/>
      <w:docPartObj>
        <w:docPartGallery w:val="Page Numbers (Bottom of Page)"/>
        <w:docPartUnique/>
      </w:docPartObj>
    </w:sdtPr>
    <w:sdtEndPr>
      <w:rPr>
        <w:noProof/>
      </w:rPr>
    </w:sdtEndPr>
    <w:sdtContent>
      <w:p w14:paraId="23A7C7CE" w14:textId="36268038" w:rsidR="000F7E2F" w:rsidRDefault="000F7E2F" w:rsidP="00C8725D">
        <w:pPr>
          <w:pStyle w:val="Footer"/>
          <w:jc w:val="right"/>
        </w:pPr>
        <w:r>
          <w:fldChar w:fldCharType="begin"/>
        </w:r>
        <w:r>
          <w:instrText xml:space="preserve"> PAGE   \* MERGEFORMAT </w:instrText>
        </w:r>
        <w:r>
          <w:fldChar w:fldCharType="separate"/>
        </w:r>
        <w:r w:rsidR="002D261A">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B5100" w14:textId="77777777" w:rsidR="000F7E2F" w:rsidRDefault="000F7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073545"/>
      <w:docPartObj>
        <w:docPartGallery w:val="Page Numbers (Bottom of Page)"/>
        <w:docPartUnique/>
      </w:docPartObj>
    </w:sdtPr>
    <w:sdtEndPr>
      <w:rPr>
        <w:noProof/>
      </w:rPr>
    </w:sdtEndPr>
    <w:sdtContent>
      <w:p w14:paraId="216ADDDE" w14:textId="53EFFD44" w:rsidR="000F7E2F" w:rsidRDefault="000F7E2F">
        <w:pPr>
          <w:pStyle w:val="Footer"/>
          <w:jc w:val="right"/>
        </w:pPr>
        <w:r>
          <w:fldChar w:fldCharType="begin"/>
        </w:r>
        <w:r>
          <w:instrText xml:space="preserve"> PAGE   \* MERGEFORMAT </w:instrText>
        </w:r>
        <w:r>
          <w:fldChar w:fldCharType="separate"/>
        </w:r>
        <w:r w:rsidR="002D261A">
          <w:rPr>
            <w:noProof/>
          </w:rPr>
          <w:t>43</w:t>
        </w:r>
        <w:r>
          <w:rPr>
            <w:noProof/>
          </w:rPr>
          <w:fldChar w:fldCharType="end"/>
        </w:r>
      </w:p>
    </w:sdtContent>
  </w:sdt>
  <w:p w14:paraId="521BF83D" w14:textId="77777777" w:rsidR="000F7E2F" w:rsidRDefault="000F7E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D488" w14:textId="77777777" w:rsidR="000F7E2F" w:rsidRDefault="000F7E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497935"/>
      <w:docPartObj>
        <w:docPartGallery w:val="Page Numbers (Bottom of Page)"/>
        <w:docPartUnique/>
      </w:docPartObj>
    </w:sdtPr>
    <w:sdtEndPr>
      <w:rPr>
        <w:noProof/>
      </w:rPr>
    </w:sdtEndPr>
    <w:sdtContent>
      <w:p w14:paraId="487E3CCC" w14:textId="251CF1BC" w:rsidR="000F7E2F" w:rsidRDefault="000F7E2F">
        <w:pPr>
          <w:pStyle w:val="Footer"/>
          <w:jc w:val="right"/>
        </w:pPr>
        <w:r>
          <w:fldChar w:fldCharType="begin"/>
        </w:r>
        <w:r>
          <w:instrText xml:space="preserve"> PAGE   \* MERGEFORMAT </w:instrText>
        </w:r>
        <w:r>
          <w:fldChar w:fldCharType="separate"/>
        </w:r>
        <w:r w:rsidR="002D261A">
          <w:rPr>
            <w:noProof/>
          </w:rPr>
          <w:t>61</w:t>
        </w:r>
        <w:r>
          <w:rPr>
            <w:noProof/>
          </w:rPr>
          <w:fldChar w:fldCharType="end"/>
        </w:r>
      </w:p>
    </w:sdtContent>
  </w:sdt>
  <w:p w14:paraId="2DEF3793" w14:textId="77777777" w:rsidR="000F7E2F" w:rsidRDefault="000F7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A2075" w14:textId="77777777" w:rsidR="00103227" w:rsidRDefault="00103227" w:rsidP="00AF2C92">
      <w:r>
        <w:separator/>
      </w:r>
    </w:p>
  </w:footnote>
  <w:footnote w:type="continuationSeparator" w:id="0">
    <w:p w14:paraId="7EEAE946" w14:textId="77777777" w:rsidR="00103227" w:rsidRDefault="00103227" w:rsidP="00AF2C92">
      <w:r>
        <w:continuationSeparator/>
      </w:r>
    </w:p>
  </w:footnote>
  <w:footnote w:type="continuationNotice" w:id="1">
    <w:p w14:paraId="592A842F" w14:textId="77777777" w:rsidR="00103227" w:rsidRDefault="0010322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37E67" w14:textId="77777777" w:rsidR="000F7E2F" w:rsidRDefault="000F7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26CA" w14:textId="628C949C" w:rsidR="000F7E2F" w:rsidRPr="0047409E" w:rsidRDefault="000F7E2F" w:rsidP="002346E7">
    <w:pPr>
      <w:pStyle w:val="Header"/>
      <w:tabs>
        <w:tab w:val="clear" w:pos="4320"/>
        <w:tab w:val="clear" w:pos="8640"/>
        <w:tab w:val="left" w:pos="2569"/>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F2E7" w14:textId="77777777" w:rsidR="000F7E2F" w:rsidRDefault="000F7E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8BA4D" w14:textId="77777777" w:rsidR="000F7E2F" w:rsidRDefault="000F7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2597"/>
    <w:multiLevelType w:val="multilevel"/>
    <w:tmpl w:val="F7F2AE7C"/>
    <w:lvl w:ilvl="0">
      <w:start w:val="1"/>
      <w:numFmt w:val="upperLetter"/>
      <w:pStyle w:val="AppendixNew"/>
      <w:suff w:val="nothing"/>
      <w:lvlText w:val="Appendix %1"/>
      <w:lvlJc w:val="left"/>
      <w:pPr>
        <w:ind w:left="2642" w:hanging="360"/>
      </w:pPr>
      <w:rPr>
        <w:rFonts w:hint="default"/>
      </w:rPr>
    </w:lvl>
    <w:lvl w:ilvl="1">
      <w:start w:val="1"/>
      <w:numFmt w:val="decimal"/>
      <w:pStyle w:val="Appendix2"/>
      <w:lvlText w:val="S.%2."/>
      <w:lvlJc w:val="left"/>
      <w:pPr>
        <w:ind w:left="792" w:hanging="432"/>
      </w:pPr>
      <w:rPr>
        <w:rFonts w:hint="default"/>
      </w:rPr>
    </w:lvl>
    <w:lvl w:ilvl="2">
      <w:start w:val="1"/>
      <w:numFmt w:val="decimal"/>
      <w:pStyle w:val="Appendix3"/>
      <w:lvlText w:val="S.%2.%3."/>
      <w:lvlJc w:val="left"/>
      <w:pPr>
        <w:ind w:left="3623" w:hanging="504"/>
      </w:pPr>
      <w:rPr>
        <w:rFonts w:hint="default"/>
      </w:rPr>
    </w:lvl>
    <w:lvl w:ilvl="3">
      <w:start w:val="1"/>
      <w:numFmt w:val="decimal"/>
      <w:pStyle w:val="Appendix4"/>
      <w:lvlText w:val="S.%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C24A74"/>
    <w:multiLevelType w:val="hybridMultilevel"/>
    <w:tmpl w:val="200E43E2"/>
    <w:lvl w:ilvl="0" w:tplc="C900B6CE">
      <w:start w:val="1"/>
      <w:numFmt w:val="decimal"/>
      <w:pStyle w:val="Booleannumbering"/>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72D6C"/>
    <w:multiLevelType w:val="hybridMultilevel"/>
    <w:tmpl w:val="AB2E9FD6"/>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68E2B5C"/>
    <w:multiLevelType w:val="hybridMultilevel"/>
    <w:tmpl w:val="21B6ADDA"/>
    <w:lvl w:ilvl="0" w:tplc="27F41762">
      <w:start w:val="1"/>
      <w:numFmt w:val="bullet"/>
      <w:pStyle w:val="Normal-bullets1"/>
      <w:lvlText w:val=""/>
      <w:lvlJc w:val="left"/>
      <w:pPr>
        <w:ind w:left="502" w:hanging="360"/>
      </w:pPr>
      <w:rPr>
        <w:rFonts w:ascii="Symbol" w:hAnsi="Symbol" w:hint="default"/>
      </w:rPr>
    </w:lvl>
    <w:lvl w:ilvl="1" w:tplc="425AD018">
      <w:start w:val="1"/>
      <w:numFmt w:val="bullet"/>
      <w:pStyle w:val="Normal-bullets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99553A"/>
    <w:multiLevelType w:val="hybridMultilevel"/>
    <w:tmpl w:val="B7E20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9B02732"/>
    <w:multiLevelType w:val="hybridMultilevel"/>
    <w:tmpl w:val="C6564CCA"/>
    <w:lvl w:ilvl="0" w:tplc="EEBAE004">
      <w:start w:val="1"/>
      <w:numFmt w:val="decimal"/>
      <w:pStyle w:val="SupNew1"/>
      <w:lvlText w:val="S%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C43018"/>
    <w:multiLevelType w:val="hybridMultilevel"/>
    <w:tmpl w:val="972C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D96BF8"/>
    <w:multiLevelType w:val="hybridMultilevel"/>
    <w:tmpl w:val="4E0471D6"/>
    <w:lvl w:ilvl="0" w:tplc="0456C424">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821E72"/>
    <w:multiLevelType w:val="multilevel"/>
    <w:tmpl w:val="A1A6F680"/>
    <w:lvl w:ilvl="0">
      <w:start w:val="1"/>
      <w:numFmt w:val="decimal"/>
      <w:pStyle w:val="Heading1"/>
      <w:lvlText w:val="%1."/>
      <w:lvlJc w:val="left"/>
      <w:pPr>
        <w:ind w:left="360" w:hanging="360"/>
      </w:pPr>
    </w:lvl>
    <w:lvl w:ilvl="1">
      <w:start w:val="1"/>
      <w:numFmt w:val="decimal"/>
      <w:pStyle w:val="Heading2"/>
      <w:lvlText w:val="%1.%2."/>
      <w:lvlJc w:val="left"/>
      <w:pPr>
        <w:ind w:left="9363"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4F41F6"/>
    <w:multiLevelType w:val="hybridMultilevel"/>
    <w:tmpl w:val="89A2B3D8"/>
    <w:lvl w:ilvl="0" w:tplc="F1D2A57A">
      <w:start w:val="1"/>
      <w:numFmt w:val="decimal"/>
      <w:pStyle w:val="SupNew2"/>
      <w:lvlText w:val="S%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1A463F4"/>
    <w:multiLevelType w:val="hybridMultilevel"/>
    <w:tmpl w:val="BAD6503E"/>
    <w:lvl w:ilvl="0" w:tplc="D512C576">
      <w:start w:val="1"/>
      <w:numFmt w:val="bullet"/>
      <w:lvlText w:val=""/>
      <w:lvlJc w:val="left"/>
      <w:pPr>
        <w:ind w:left="177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B72497"/>
    <w:multiLevelType w:val="hybridMultilevel"/>
    <w:tmpl w:val="39F4A682"/>
    <w:lvl w:ilvl="0" w:tplc="6C903128">
      <w:start w:val="1"/>
      <w:numFmt w:val="bullet"/>
      <w:pStyle w:val="Tablebullet1"/>
      <w:lvlText w:val=""/>
      <w:lvlJc w:val="left"/>
      <w:pPr>
        <w:ind w:left="720" w:hanging="360"/>
      </w:pPr>
      <w:rPr>
        <w:rFonts w:ascii="Symbol" w:hAnsi="Symbol" w:hint="default"/>
      </w:rPr>
    </w:lvl>
    <w:lvl w:ilvl="1" w:tplc="32C8A440">
      <w:start w:val="1"/>
      <w:numFmt w:val="bullet"/>
      <w:pStyle w:val="Tablebullets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67E48"/>
    <w:multiLevelType w:val="multilevel"/>
    <w:tmpl w:val="E7822618"/>
    <w:lvl w:ilvl="0">
      <w:start w:val="1"/>
      <w:numFmt w:val="decimal"/>
      <w:pStyle w:val="SupplementaryHeader1"/>
      <w:suff w:val="space"/>
      <w:lvlText w:val="S %1"/>
      <w:lvlJc w:val="left"/>
      <w:pPr>
        <w:ind w:left="360" w:hanging="360"/>
      </w:pPr>
      <w:rPr>
        <w:rFonts w:hint="default"/>
      </w:rPr>
    </w:lvl>
    <w:lvl w:ilvl="1">
      <w:start w:val="1"/>
      <w:numFmt w:val="decimal"/>
      <w:pStyle w:val="SupplementaryHeader2"/>
      <w:suff w:val="space"/>
      <w:lvlText w:val="S %2.%1"/>
      <w:lvlJc w:val="left"/>
      <w:pPr>
        <w:ind w:left="792" w:hanging="432"/>
      </w:pPr>
      <w:rPr>
        <w:rFonts w:hint="default"/>
      </w:rPr>
    </w:lvl>
    <w:lvl w:ilvl="2">
      <w:start w:val="1"/>
      <w:numFmt w:val="decimal"/>
      <w:lvlRestart w:val="1"/>
      <w:pStyle w:val="SupplementaryHeader3"/>
      <w:suff w:val="space"/>
      <w:lvlText w:val="S %1.%2.%3"/>
      <w:lvlJc w:val="left"/>
      <w:pPr>
        <w:ind w:left="1224" w:hanging="504"/>
      </w:pPr>
      <w:rPr>
        <w:rFonts w:hint="default"/>
      </w:rPr>
    </w:lvl>
    <w:lvl w:ilvl="3">
      <w:start w:val="1"/>
      <w:numFmt w:val="decimal"/>
      <w:lvlRestart w:val="0"/>
      <w:suff w:val="space"/>
      <w:lvlText w:val="S %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8"/>
  </w:num>
  <w:num w:numId="3">
    <w:abstractNumId w:val="9"/>
  </w:num>
  <w:num w:numId="4">
    <w:abstractNumId w:val="22"/>
  </w:num>
  <w:num w:numId="5">
    <w:abstractNumId w:val="21"/>
  </w:num>
  <w:num w:numId="6">
    <w:abstractNumId w:val="1"/>
  </w:num>
  <w:num w:numId="7">
    <w:abstractNumId w:val="19"/>
  </w:num>
  <w:num w:numId="8">
    <w:abstractNumId w:val="23"/>
  </w:num>
  <w:num w:numId="9">
    <w:abstractNumId w:val="16"/>
  </w:num>
  <w:num w:numId="10">
    <w:abstractNumId w:val="20"/>
  </w:num>
  <w:num w:numId="11">
    <w:abstractNumId w:val="0"/>
  </w:num>
  <w:num w:numId="12">
    <w:abstractNumId w:val="14"/>
  </w:num>
  <w:num w:numId="13">
    <w:abstractNumId w:val="10"/>
  </w:num>
  <w:num w:numId="14">
    <w:abstractNumId w:val="15"/>
  </w:num>
  <w:num w:numId="15">
    <w:abstractNumId w:val="11"/>
  </w:num>
  <w:num w:numId="16">
    <w:abstractNumId w:val="8"/>
  </w:num>
  <w:num w:numId="17">
    <w:abstractNumId w:val="7"/>
  </w:num>
  <w:num w:numId="18">
    <w:abstractNumId w:val="6"/>
  </w:num>
  <w:num w:numId="19">
    <w:abstractNumId w:val="4"/>
  </w:num>
  <w:num w:numId="20">
    <w:abstractNumId w:val="2"/>
  </w:num>
  <w:num w:numId="21">
    <w:abstractNumId w:val="5"/>
  </w:num>
  <w:num w:numId="22">
    <w:abstractNumId w:val="3"/>
  </w:num>
  <w:num w:numId="23">
    <w:abstractNumId w:val="17"/>
  </w:num>
  <w:num w:numId="24">
    <w:abstractNumId w:val="19"/>
  </w:num>
  <w:num w:numId="25">
    <w:abstractNumId w:val="0"/>
  </w:num>
  <w:num w:numId="26">
    <w:abstractNumId w:val="18"/>
  </w:num>
  <w:num w:numId="2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 Science Tech correc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ep5rzpeferz2er5wxxvrplewr09fz5setz&quot;&gt;My EndNote Library&lt;record-ids&gt;&lt;item&gt;154&lt;/item&gt;&lt;item&gt;207&lt;/item&gt;&lt;item&gt;208&lt;/item&gt;&lt;item&gt;209&lt;/item&gt;&lt;item&gt;210&lt;/item&gt;&lt;item&gt;211&lt;/item&gt;&lt;item&gt;212&lt;/item&gt;&lt;item&gt;213&lt;/item&gt;&lt;item&gt;214&lt;/item&gt;&lt;item&gt;216&lt;/item&gt;&lt;item&gt;225&lt;/item&gt;&lt;item&gt;244&lt;/item&gt;&lt;item&gt;274&lt;/item&gt;&lt;item&gt;275&lt;/item&gt;&lt;item&gt;276&lt;/item&gt;&lt;item&gt;277&lt;/item&gt;&lt;item&gt;279&lt;/item&gt;&lt;item&gt;368&lt;/item&gt;&lt;item&gt;377&lt;/item&gt;&lt;item&gt;548&lt;/item&gt;&lt;item&gt;570&lt;/item&gt;&lt;item&gt;593&lt;/item&gt;&lt;item&gt;860&lt;/item&gt;&lt;item&gt;948&lt;/item&gt;&lt;item&gt;1044&lt;/item&gt;&lt;item&gt;1080&lt;/item&gt;&lt;item&gt;1163&lt;/item&gt;&lt;item&gt;1170&lt;/item&gt;&lt;item&gt;1179&lt;/item&gt;&lt;item&gt;1294&lt;/item&gt;&lt;item&gt;1303&lt;/item&gt;&lt;item&gt;1448&lt;/item&gt;&lt;item&gt;1552&lt;/item&gt;&lt;item&gt;1593&lt;/item&gt;&lt;item&gt;1668&lt;/item&gt;&lt;item&gt;1911&lt;/item&gt;&lt;item&gt;1927&lt;/item&gt;&lt;item&gt;1970&lt;/item&gt;&lt;item&gt;2112&lt;/item&gt;&lt;item&gt;2124&lt;/item&gt;&lt;item&gt;2416&lt;/item&gt;&lt;item&gt;2417&lt;/item&gt;&lt;item&gt;2842&lt;/item&gt;&lt;item&gt;3424&lt;/item&gt;&lt;item&gt;3867&lt;/item&gt;&lt;item&gt;5176&lt;/item&gt;&lt;item&gt;5177&lt;/item&gt;&lt;item&gt;5179&lt;/item&gt;&lt;item&gt;5185&lt;/item&gt;&lt;item&gt;5190&lt;/item&gt;&lt;item&gt;5196&lt;/item&gt;&lt;item&gt;5198&lt;/item&gt;&lt;item&gt;5200&lt;/item&gt;&lt;item&gt;5207&lt;/item&gt;&lt;item&gt;5211&lt;/item&gt;&lt;item&gt;5216&lt;/item&gt;&lt;item&gt;5217&lt;/item&gt;&lt;item&gt;5218&lt;/item&gt;&lt;item&gt;5220&lt;/item&gt;&lt;item&gt;5227&lt;/item&gt;&lt;item&gt;5229&lt;/item&gt;&lt;item&gt;5230&lt;/item&gt;&lt;item&gt;5231&lt;/item&gt;&lt;item&gt;5233&lt;/item&gt;&lt;item&gt;5239&lt;/item&gt;&lt;item&gt;5240&lt;/item&gt;&lt;item&gt;5241&lt;/item&gt;&lt;item&gt;5242&lt;/item&gt;&lt;item&gt;5243&lt;/item&gt;&lt;item&gt;5244&lt;/item&gt;&lt;item&gt;5621&lt;/item&gt;&lt;item&gt;5748&lt;/item&gt;&lt;item&gt;5749&lt;/item&gt;&lt;item&gt;5750&lt;/item&gt;&lt;item&gt;5757&lt;/item&gt;&lt;item&gt;5780&lt;/item&gt;&lt;item&gt;5781&lt;/item&gt;&lt;item&gt;5801&lt;/item&gt;&lt;item&gt;5806&lt;/item&gt;&lt;item&gt;5812&lt;/item&gt;&lt;item&gt;5816&lt;/item&gt;&lt;item&gt;5818&lt;/item&gt;&lt;item&gt;5819&lt;/item&gt;&lt;item&gt;5820&lt;/item&gt;&lt;item&gt;5821&lt;/item&gt;&lt;item&gt;5822&lt;/item&gt;&lt;item&gt;5823&lt;/item&gt;&lt;item&gt;5824&lt;/item&gt;&lt;item&gt;5898&lt;/item&gt;&lt;item&gt;6117&lt;/item&gt;&lt;item&gt;6234&lt;/item&gt;&lt;item&gt;6235&lt;/item&gt;&lt;item&gt;6236&lt;/item&gt;&lt;item&gt;6237&lt;/item&gt;&lt;item&gt;6238&lt;/item&gt;&lt;item&gt;6239&lt;/item&gt;&lt;item&gt;6240&lt;/item&gt;&lt;item&gt;6241&lt;/item&gt;&lt;item&gt;6290&lt;/item&gt;&lt;item&gt;6328&lt;/item&gt;&lt;item&gt;6329&lt;/item&gt;&lt;item&gt;6330&lt;/item&gt;&lt;item&gt;6331&lt;/item&gt;&lt;item&gt;6360&lt;/item&gt;&lt;item&gt;6363&lt;/item&gt;&lt;item&gt;6434&lt;/item&gt;&lt;item&gt;6446&lt;/item&gt;&lt;item&gt;6447&lt;/item&gt;&lt;item&gt;6448&lt;/item&gt;&lt;item&gt;6451&lt;/item&gt;&lt;item&gt;6453&lt;/item&gt;&lt;item&gt;6455&lt;/item&gt;&lt;item&gt;6459&lt;/item&gt;&lt;item&gt;6502&lt;/item&gt;&lt;item&gt;6538&lt;/item&gt;&lt;item&gt;6539&lt;/item&gt;&lt;item&gt;6540&lt;/item&gt;&lt;item&gt;6541&lt;/item&gt;&lt;item&gt;6542&lt;/item&gt;&lt;item&gt;6543&lt;/item&gt;&lt;item&gt;6646&lt;/item&gt;&lt;item&gt;6647&lt;/item&gt;&lt;item&gt;6648&lt;/item&gt;&lt;item&gt;6650&lt;/item&gt;&lt;item&gt;6853&lt;/item&gt;&lt;item&gt;6854&lt;/item&gt;&lt;item&gt;6855&lt;/item&gt;&lt;item&gt;6856&lt;/item&gt;&lt;item&gt;6857&lt;/item&gt;&lt;item&gt;6859&lt;/item&gt;&lt;item&gt;6860&lt;/item&gt;&lt;item&gt;6861&lt;/item&gt;&lt;item&gt;6869&lt;/item&gt;&lt;item&gt;6870&lt;/item&gt;&lt;item&gt;6871&lt;/item&gt;&lt;item&gt;6872&lt;/item&gt;&lt;item&gt;6881&lt;/item&gt;&lt;item&gt;6883&lt;/item&gt;&lt;item&gt;6884&lt;/item&gt;&lt;item&gt;6885&lt;/item&gt;&lt;item&gt;6886&lt;/item&gt;&lt;item&gt;6887&lt;/item&gt;&lt;item&gt;6888&lt;/item&gt;&lt;item&gt;6889&lt;/item&gt;&lt;/record-ids&gt;&lt;/item&gt;&lt;/Libraries&gt;"/>
  </w:docVars>
  <w:rsids>
    <w:rsidRoot w:val="004B1341"/>
    <w:rsid w:val="00001899"/>
    <w:rsid w:val="00002A9C"/>
    <w:rsid w:val="00002C23"/>
    <w:rsid w:val="000049AD"/>
    <w:rsid w:val="0000681B"/>
    <w:rsid w:val="000073D6"/>
    <w:rsid w:val="00012285"/>
    <w:rsid w:val="000133C0"/>
    <w:rsid w:val="00014C4E"/>
    <w:rsid w:val="0001535B"/>
    <w:rsid w:val="00016F91"/>
    <w:rsid w:val="00017107"/>
    <w:rsid w:val="000202E2"/>
    <w:rsid w:val="00022441"/>
    <w:rsid w:val="0002261E"/>
    <w:rsid w:val="00024839"/>
    <w:rsid w:val="000265E9"/>
    <w:rsid w:val="00026871"/>
    <w:rsid w:val="00026AB9"/>
    <w:rsid w:val="00031F8D"/>
    <w:rsid w:val="00032E20"/>
    <w:rsid w:val="00037A98"/>
    <w:rsid w:val="00040A55"/>
    <w:rsid w:val="000415A0"/>
    <w:rsid w:val="00041692"/>
    <w:rsid w:val="000427FB"/>
    <w:rsid w:val="0004455E"/>
    <w:rsid w:val="00047CB5"/>
    <w:rsid w:val="000515DB"/>
    <w:rsid w:val="00051FAA"/>
    <w:rsid w:val="000521EC"/>
    <w:rsid w:val="00054463"/>
    <w:rsid w:val="0005582A"/>
    <w:rsid w:val="000572A9"/>
    <w:rsid w:val="00060F02"/>
    <w:rsid w:val="00061325"/>
    <w:rsid w:val="00062EB4"/>
    <w:rsid w:val="0006311F"/>
    <w:rsid w:val="0007017D"/>
    <w:rsid w:val="00070633"/>
    <w:rsid w:val="000733AC"/>
    <w:rsid w:val="00073556"/>
    <w:rsid w:val="00074B81"/>
    <w:rsid w:val="00074C6F"/>
    <w:rsid w:val="00074D22"/>
    <w:rsid w:val="00075081"/>
    <w:rsid w:val="0007528A"/>
    <w:rsid w:val="0007585A"/>
    <w:rsid w:val="000763F4"/>
    <w:rsid w:val="00077B30"/>
    <w:rsid w:val="000811AB"/>
    <w:rsid w:val="0008162D"/>
    <w:rsid w:val="00083C5F"/>
    <w:rsid w:val="00083DE2"/>
    <w:rsid w:val="00083F11"/>
    <w:rsid w:val="00084466"/>
    <w:rsid w:val="00090F19"/>
    <w:rsid w:val="0009172C"/>
    <w:rsid w:val="000930EC"/>
    <w:rsid w:val="00095E61"/>
    <w:rsid w:val="000966C1"/>
    <w:rsid w:val="000970AC"/>
    <w:rsid w:val="000A1167"/>
    <w:rsid w:val="000A207C"/>
    <w:rsid w:val="000A4241"/>
    <w:rsid w:val="000A4428"/>
    <w:rsid w:val="000A6D40"/>
    <w:rsid w:val="000A6E93"/>
    <w:rsid w:val="000A7BC3"/>
    <w:rsid w:val="000B03A0"/>
    <w:rsid w:val="000B1661"/>
    <w:rsid w:val="000B1F0B"/>
    <w:rsid w:val="000B2264"/>
    <w:rsid w:val="000B2E88"/>
    <w:rsid w:val="000B4405"/>
    <w:rsid w:val="000B4603"/>
    <w:rsid w:val="000B5827"/>
    <w:rsid w:val="000C09BE"/>
    <w:rsid w:val="000C1380"/>
    <w:rsid w:val="000C554F"/>
    <w:rsid w:val="000D03AC"/>
    <w:rsid w:val="000D0DC5"/>
    <w:rsid w:val="000D15FF"/>
    <w:rsid w:val="000D1FC1"/>
    <w:rsid w:val="000D28DF"/>
    <w:rsid w:val="000D2EA6"/>
    <w:rsid w:val="000D2EC9"/>
    <w:rsid w:val="000D3C7A"/>
    <w:rsid w:val="000D400D"/>
    <w:rsid w:val="000D488B"/>
    <w:rsid w:val="000D68DF"/>
    <w:rsid w:val="000D6DA7"/>
    <w:rsid w:val="000D7C5A"/>
    <w:rsid w:val="000D7FFC"/>
    <w:rsid w:val="000E0A89"/>
    <w:rsid w:val="000E0D1E"/>
    <w:rsid w:val="000E138D"/>
    <w:rsid w:val="000E187A"/>
    <w:rsid w:val="000E1AB7"/>
    <w:rsid w:val="000E2D61"/>
    <w:rsid w:val="000E450E"/>
    <w:rsid w:val="000E6259"/>
    <w:rsid w:val="000E6DF9"/>
    <w:rsid w:val="000F029E"/>
    <w:rsid w:val="000F4137"/>
    <w:rsid w:val="000F4677"/>
    <w:rsid w:val="000F5BE0"/>
    <w:rsid w:val="000F5C74"/>
    <w:rsid w:val="000F7E2F"/>
    <w:rsid w:val="00100587"/>
    <w:rsid w:val="0010284E"/>
    <w:rsid w:val="00103122"/>
    <w:rsid w:val="00103227"/>
    <w:rsid w:val="0010336A"/>
    <w:rsid w:val="001047EC"/>
    <w:rsid w:val="001050F1"/>
    <w:rsid w:val="001056AF"/>
    <w:rsid w:val="00105AEA"/>
    <w:rsid w:val="00106DAF"/>
    <w:rsid w:val="00107DD4"/>
    <w:rsid w:val="001106A8"/>
    <w:rsid w:val="001107E7"/>
    <w:rsid w:val="00110ECF"/>
    <w:rsid w:val="00111381"/>
    <w:rsid w:val="00112274"/>
    <w:rsid w:val="00114ABE"/>
    <w:rsid w:val="00115B82"/>
    <w:rsid w:val="00116023"/>
    <w:rsid w:val="00116FA9"/>
    <w:rsid w:val="001216C8"/>
    <w:rsid w:val="001225B7"/>
    <w:rsid w:val="0012440D"/>
    <w:rsid w:val="0012763A"/>
    <w:rsid w:val="0013192B"/>
    <w:rsid w:val="0013221A"/>
    <w:rsid w:val="00133BE2"/>
    <w:rsid w:val="0013417D"/>
    <w:rsid w:val="00134A51"/>
    <w:rsid w:val="00137284"/>
    <w:rsid w:val="00140727"/>
    <w:rsid w:val="001415DB"/>
    <w:rsid w:val="0014614D"/>
    <w:rsid w:val="0014758D"/>
    <w:rsid w:val="0014790F"/>
    <w:rsid w:val="00150A8E"/>
    <w:rsid w:val="001516ED"/>
    <w:rsid w:val="00152B8E"/>
    <w:rsid w:val="00154362"/>
    <w:rsid w:val="00157F12"/>
    <w:rsid w:val="00160628"/>
    <w:rsid w:val="00161344"/>
    <w:rsid w:val="00162195"/>
    <w:rsid w:val="0016322A"/>
    <w:rsid w:val="0016325B"/>
    <w:rsid w:val="00165A21"/>
    <w:rsid w:val="0016632E"/>
    <w:rsid w:val="0016653A"/>
    <w:rsid w:val="001667D4"/>
    <w:rsid w:val="001705CE"/>
    <w:rsid w:val="00170DF4"/>
    <w:rsid w:val="001711A8"/>
    <w:rsid w:val="00175B8F"/>
    <w:rsid w:val="00175E80"/>
    <w:rsid w:val="0017714B"/>
    <w:rsid w:val="001804DF"/>
    <w:rsid w:val="00181BDC"/>
    <w:rsid w:val="00181DB0"/>
    <w:rsid w:val="001829E3"/>
    <w:rsid w:val="00183607"/>
    <w:rsid w:val="00184442"/>
    <w:rsid w:val="0018451E"/>
    <w:rsid w:val="0018669D"/>
    <w:rsid w:val="00186B7E"/>
    <w:rsid w:val="001904BD"/>
    <w:rsid w:val="001907A6"/>
    <w:rsid w:val="00191A2F"/>
    <w:rsid w:val="001924C0"/>
    <w:rsid w:val="00194129"/>
    <w:rsid w:val="0019731E"/>
    <w:rsid w:val="001A09FE"/>
    <w:rsid w:val="001A328C"/>
    <w:rsid w:val="001A67C9"/>
    <w:rsid w:val="001A69DE"/>
    <w:rsid w:val="001A713C"/>
    <w:rsid w:val="001B0EAB"/>
    <w:rsid w:val="001B1C7C"/>
    <w:rsid w:val="001B398F"/>
    <w:rsid w:val="001B4368"/>
    <w:rsid w:val="001B46C6"/>
    <w:rsid w:val="001B4B48"/>
    <w:rsid w:val="001B4D1F"/>
    <w:rsid w:val="001B6E89"/>
    <w:rsid w:val="001B7681"/>
    <w:rsid w:val="001B7CAE"/>
    <w:rsid w:val="001C0772"/>
    <w:rsid w:val="001C0C17"/>
    <w:rsid w:val="001C0D4F"/>
    <w:rsid w:val="001C1BA3"/>
    <w:rsid w:val="001C1DEC"/>
    <w:rsid w:val="001C1FFF"/>
    <w:rsid w:val="001C39C3"/>
    <w:rsid w:val="001C5736"/>
    <w:rsid w:val="001C7091"/>
    <w:rsid w:val="001D0047"/>
    <w:rsid w:val="001D15DB"/>
    <w:rsid w:val="001D56B9"/>
    <w:rsid w:val="001D647F"/>
    <w:rsid w:val="001D64CB"/>
    <w:rsid w:val="001D6857"/>
    <w:rsid w:val="001D6E27"/>
    <w:rsid w:val="001E0572"/>
    <w:rsid w:val="001E0A67"/>
    <w:rsid w:val="001E1028"/>
    <w:rsid w:val="001E14E2"/>
    <w:rsid w:val="001E33E4"/>
    <w:rsid w:val="001E6302"/>
    <w:rsid w:val="001E7DCB"/>
    <w:rsid w:val="001F0857"/>
    <w:rsid w:val="001F0CFA"/>
    <w:rsid w:val="001F3411"/>
    <w:rsid w:val="001F4287"/>
    <w:rsid w:val="001F4DBA"/>
    <w:rsid w:val="0020415E"/>
    <w:rsid w:val="00204FF4"/>
    <w:rsid w:val="0020784E"/>
    <w:rsid w:val="0021056E"/>
    <w:rsid w:val="002105E6"/>
    <w:rsid w:val="002106C9"/>
    <w:rsid w:val="0021075D"/>
    <w:rsid w:val="00210DA3"/>
    <w:rsid w:val="0021159E"/>
    <w:rsid w:val="0021165A"/>
    <w:rsid w:val="00211BC9"/>
    <w:rsid w:val="00214419"/>
    <w:rsid w:val="002161D7"/>
    <w:rsid w:val="0021620C"/>
    <w:rsid w:val="00216CCE"/>
    <w:rsid w:val="00216E78"/>
    <w:rsid w:val="00217275"/>
    <w:rsid w:val="002211DD"/>
    <w:rsid w:val="002259E9"/>
    <w:rsid w:val="0022685C"/>
    <w:rsid w:val="00230AC0"/>
    <w:rsid w:val="00230BD7"/>
    <w:rsid w:val="00230ED7"/>
    <w:rsid w:val="00231D95"/>
    <w:rsid w:val="002346E7"/>
    <w:rsid w:val="002358B0"/>
    <w:rsid w:val="00236F4B"/>
    <w:rsid w:val="00242B0D"/>
    <w:rsid w:val="00243D3A"/>
    <w:rsid w:val="002440AB"/>
    <w:rsid w:val="002467C6"/>
    <w:rsid w:val="0024692A"/>
    <w:rsid w:val="002501B1"/>
    <w:rsid w:val="00250584"/>
    <w:rsid w:val="0025238D"/>
    <w:rsid w:val="0025275B"/>
    <w:rsid w:val="00252BBA"/>
    <w:rsid w:val="00253123"/>
    <w:rsid w:val="00256EA6"/>
    <w:rsid w:val="00260724"/>
    <w:rsid w:val="00261822"/>
    <w:rsid w:val="00262531"/>
    <w:rsid w:val="00263132"/>
    <w:rsid w:val="00263422"/>
    <w:rsid w:val="00263E02"/>
    <w:rsid w:val="00264001"/>
    <w:rsid w:val="00264376"/>
    <w:rsid w:val="00266354"/>
    <w:rsid w:val="00267A18"/>
    <w:rsid w:val="00271FAD"/>
    <w:rsid w:val="00272093"/>
    <w:rsid w:val="00273462"/>
    <w:rsid w:val="0027395B"/>
    <w:rsid w:val="00275854"/>
    <w:rsid w:val="00280F3B"/>
    <w:rsid w:val="002826FD"/>
    <w:rsid w:val="00283B41"/>
    <w:rsid w:val="002843D3"/>
    <w:rsid w:val="00285C5D"/>
    <w:rsid w:val="00285F28"/>
    <w:rsid w:val="00286398"/>
    <w:rsid w:val="00291785"/>
    <w:rsid w:val="00293A14"/>
    <w:rsid w:val="00293A23"/>
    <w:rsid w:val="002A1332"/>
    <w:rsid w:val="002A29F3"/>
    <w:rsid w:val="002A2B15"/>
    <w:rsid w:val="002A3C42"/>
    <w:rsid w:val="002A5D75"/>
    <w:rsid w:val="002A646B"/>
    <w:rsid w:val="002A6C5E"/>
    <w:rsid w:val="002B1B1A"/>
    <w:rsid w:val="002B3FE0"/>
    <w:rsid w:val="002B5C40"/>
    <w:rsid w:val="002B7228"/>
    <w:rsid w:val="002C11EA"/>
    <w:rsid w:val="002C2596"/>
    <w:rsid w:val="002C53EE"/>
    <w:rsid w:val="002C5725"/>
    <w:rsid w:val="002C653A"/>
    <w:rsid w:val="002C6696"/>
    <w:rsid w:val="002D1339"/>
    <w:rsid w:val="002D2171"/>
    <w:rsid w:val="002D24F7"/>
    <w:rsid w:val="002D261A"/>
    <w:rsid w:val="002D2799"/>
    <w:rsid w:val="002D2CD7"/>
    <w:rsid w:val="002D35C1"/>
    <w:rsid w:val="002D47FE"/>
    <w:rsid w:val="002D4DDC"/>
    <w:rsid w:val="002D4F75"/>
    <w:rsid w:val="002D6493"/>
    <w:rsid w:val="002D7AB6"/>
    <w:rsid w:val="002D7CF4"/>
    <w:rsid w:val="002E06D0"/>
    <w:rsid w:val="002E31F2"/>
    <w:rsid w:val="002E3C27"/>
    <w:rsid w:val="002E403A"/>
    <w:rsid w:val="002E7F3A"/>
    <w:rsid w:val="002F1390"/>
    <w:rsid w:val="002F1DC2"/>
    <w:rsid w:val="002F1EF5"/>
    <w:rsid w:val="002F3E0B"/>
    <w:rsid w:val="002F4648"/>
    <w:rsid w:val="002F4EDB"/>
    <w:rsid w:val="002F6054"/>
    <w:rsid w:val="002F62E0"/>
    <w:rsid w:val="002F6B42"/>
    <w:rsid w:val="0030024D"/>
    <w:rsid w:val="00302357"/>
    <w:rsid w:val="00302CE7"/>
    <w:rsid w:val="003033DE"/>
    <w:rsid w:val="003037D4"/>
    <w:rsid w:val="0030411E"/>
    <w:rsid w:val="0030500D"/>
    <w:rsid w:val="00305A47"/>
    <w:rsid w:val="003101F1"/>
    <w:rsid w:val="00310E13"/>
    <w:rsid w:val="003119EA"/>
    <w:rsid w:val="00315713"/>
    <w:rsid w:val="00315D9E"/>
    <w:rsid w:val="0031686C"/>
    <w:rsid w:val="00316A40"/>
    <w:rsid w:val="00316AB8"/>
    <w:rsid w:val="00316FE0"/>
    <w:rsid w:val="00320318"/>
    <w:rsid w:val="003204D2"/>
    <w:rsid w:val="0032190C"/>
    <w:rsid w:val="0032605E"/>
    <w:rsid w:val="003275D1"/>
    <w:rsid w:val="00330B2A"/>
    <w:rsid w:val="00330DB8"/>
    <w:rsid w:val="00331E17"/>
    <w:rsid w:val="00333063"/>
    <w:rsid w:val="00334F57"/>
    <w:rsid w:val="0033662D"/>
    <w:rsid w:val="003408E3"/>
    <w:rsid w:val="00341D2E"/>
    <w:rsid w:val="00343480"/>
    <w:rsid w:val="0034406B"/>
    <w:rsid w:val="00345E89"/>
    <w:rsid w:val="003478EC"/>
    <w:rsid w:val="00350D09"/>
    <w:rsid w:val="00351CFA"/>
    <w:rsid w:val="003522A1"/>
    <w:rsid w:val="0035254B"/>
    <w:rsid w:val="003531DD"/>
    <w:rsid w:val="00353555"/>
    <w:rsid w:val="00354837"/>
    <w:rsid w:val="00355DC4"/>
    <w:rsid w:val="003565D4"/>
    <w:rsid w:val="0035786A"/>
    <w:rsid w:val="003607FB"/>
    <w:rsid w:val="00360FD5"/>
    <w:rsid w:val="00362703"/>
    <w:rsid w:val="0036321A"/>
    <w:rsid w:val="0036340D"/>
    <w:rsid w:val="003634A5"/>
    <w:rsid w:val="00366868"/>
    <w:rsid w:val="00367506"/>
    <w:rsid w:val="00370085"/>
    <w:rsid w:val="00372FD4"/>
    <w:rsid w:val="003744A7"/>
    <w:rsid w:val="0037582A"/>
    <w:rsid w:val="00376235"/>
    <w:rsid w:val="003805C7"/>
    <w:rsid w:val="0038108D"/>
    <w:rsid w:val="00381FB6"/>
    <w:rsid w:val="003836D3"/>
    <w:rsid w:val="003837E7"/>
    <w:rsid w:val="00383A52"/>
    <w:rsid w:val="0038493D"/>
    <w:rsid w:val="00385833"/>
    <w:rsid w:val="003862E4"/>
    <w:rsid w:val="00387DCB"/>
    <w:rsid w:val="0039143F"/>
    <w:rsid w:val="00391652"/>
    <w:rsid w:val="00391A5E"/>
    <w:rsid w:val="0039507F"/>
    <w:rsid w:val="003A1260"/>
    <w:rsid w:val="003A295F"/>
    <w:rsid w:val="003A3592"/>
    <w:rsid w:val="003A3B8A"/>
    <w:rsid w:val="003A41DD"/>
    <w:rsid w:val="003A68CC"/>
    <w:rsid w:val="003A7033"/>
    <w:rsid w:val="003B04BE"/>
    <w:rsid w:val="003B2062"/>
    <w:rsid w:val="003B2A3B"/>
    <w:rsid w:val="003B2EC4"/>
    <w:rsid w:val="003B47FE"/>
    <w:rsid w:val="003B5353"/>
    <w:rsid w:val="003B5673"/>
    <w:rsid w:val="003B6287"/>
    <w:rsid w:val="003B62C9"/>
    <w:rsid w:val="003B6D27"/>
    <w:rsid w:val="003C1443"/>
    <w:rsid w:val="003C3922"/>
    <w:rsid w:val="003C40FC"/>
    <w:rsid w:val="003C6978"/>
    <w:rsid w:val="003C7176"/>
    <w:rsid w:val="003C779F"/>
    <w:rsid w:val="003C7988"/>
    <w:rsid w:val="003D0929"/>
    <w:rsid w:val="003D4729"/>
    <w:rsid w:val="003D5E99"/>
    <w:rsid w:val="003D6B21"/>
    <w:rsid w:val="003D7665"/>
    <w:rsid w:val="003D7DD6"/>
    <w:rsid w:val="003E0D7A"/>
    <w:rsid w:val="003E23CB"/>
    <w:rsid w:val="003E252F"/>
    <w:rsid w:val="003E2E66"/>
    <w:rsid w:val="003E39B8"/>
    <w:rsid w:val="003E4E84"/>
    <w:rsid w:val="003E5AAF"/>
    <w:rsid w:val="003E600D"/>
    <w:rsid w:val="003E64DF"/>
    <w:rsid w:val="003E691E"/>
    <w:rsid w:val="003E6A5D"/>
    <w:rsid w:val="003F0DBB"/>
    <w:rsid w:val="003F1110"/>
    <w:rsid w:val="003F193A"/>
    <w:rsid w:val="003F40AE"/>
    <w:rsid w:val="003F4207"/>
    <w:rsid w:val="003F5C46"/>
    <w:rsid w:val="003F70FF"/>
    <w:rsid w:val="003F7CBB"/>
    <w:rsid w:val="003F7D34"/>
    <w:rsid w:val="0040122E"/>
    <w:rsid w:val="00403C0C"/>
    <w:rsid w:val="00406320"/>
    <w:rsid w:val="00406ECA"/>
    <w:rsid w:val="004071AD"/>
    <w:rsid w:val="004125E1"/>
    <w:rsid w:val="00412C8E"/>
    <w:rsid w:val="00414195"/>
    <w:rsid w:val="0041518D"/>
    <w:rsid w:val="00417680"/>
    <w:rsid w:val="004205B4"/>
    <w:rsid w:val="0042221D"/>
    <w:rsid w:val="004232F1"/>
    <w:rsid w:val="00423EAB"/>
    <w:rsid w:val="00424DD3"/>
    <w:rsid w:val="004253AE"/>
    <w:rsid w:val="0042648F"/>
    <w:rsid w:val="00426700"/>
    <w:rsid w:val="004269C5"/>
    <w:rsid w:val="00430207"/>
    <w:rsid w:val="00431E45"/>
    <w:rsid w:val="00432111"/>
    <w:rsid w:val="00432193"/>
    <w:rsid w:val="00435939"/>
    <w:rsid w:val="004359FC"/>
    <w:rsid w:val="00437A17"/>
    <w:rsid w:val="00437CC7"/>
    <w:rsid w:val="00440A18"/>
    <w:rsid w:val="00441261"/>
    <w:rsid w:val="00441976"/>
    <w:rsid w:val="00442B9C"/>
    <w:rsid w:val="00443BF7"/>
    <w:rsid w:val="00444492"/>
    <w:rsid w:val="00444F11"/>
    <w:rsid w:val="00445EFA"/>
    <w:rsid w:val="00446A0A"/>
    <w:rsid w:val="0044738A"/>
    <w:rsid w:val="004473D3"/>
    <w:rsid w:val="00450696"/>
    <w:rsid w:val="004512FE"/>
    <w:rsid w:val="00452231"/>
    <w:rsid w:val="00454791"/>
    <w:rsid w:val="0045526C"/>
    <w:rsid w:val="00455B32"/>
    <w:rsid w:val="00455D3C"/>
    <w:rsid w:val="004575BE"/>
    <w:rsid w:val="004605EF"/>
    <w:rsid w:val="00460C13"/>
    <w:rsid w:val="00460F2E"/>
    <w:rsid w:val="004619EB"/>
    <w:rsid w:val="00462085"/>
    <w:rsid w:val="00463228"/>
    <w:rsid w:val="00463782"/>
    <w:rsid w:val="004667E0"/>
    <w:rsid w:val="004674B2"/>
    <w:rsid w:val="0046760E"/>
    <w:rsid w:val="00467750"/>
    <w:rsid w:val="00467CAE"/>
    <w:rsid w:val="00470E10"/>
    <w:rsid w:val="00471062"/>
    <w:rsid w:val="0047409E"/>
    <w:rsid w:val="00475EAF"/>
    <w:rsid w:val="00477A97"/>
    <w:rsid w:val="00477C26"/>
    <w:rsid w:val="00480233"/>
    <w:rsid w:val="00480C5C"/>
    <w:rsid w:val="00481343"/>
    <w:rsid w:val="00481CF8"/>
    <w:rsid w:val="00482195"/>
    <w:rsid w:val="0048549E"/>
    <w:rsid w:val="00492AA2"/>
    <w:rsid w:val="004930C6"/>
    <w:rsid w:val="00493347"/>
    <w:rsid w:val="0049379E"/>
    <w:rsid w:val="00493F88"/>
    <w:rsid w:val="00494178"/>
    <w:rsid w:val="00496092"/>
    <w:rsid w:val="004A08DB"/>
    <w:rsid w:val="004A2079"/>
    <w:rsid w:val="004A223F"/>
    <w:rsid w:val="004A25D0"/>
    <w:rsid w:val="004A291D"/>
    <w:rsid w:val="004A33F4"/>
    <w:rsid w:val="004A37E8"/>
    <w:rsid w:val="004A7549"/>
    <w:rsid w:val="004B09D4"/>
    <w:rsid w:val="004B1341"/>
    <w:rsid w:val="004B1BEE"/>
    <w:rsid w:val="004B309D"/>
    <w:rsid w:val="004B330A"/>
    <w:rsid w:val="004B3491"/>
    <w:rsid w:val="004B3655"/>
    <w:rsid w:val="004B38CA"/>
    <w:rsid w:val="004B3B7B"/>
    <w:rsid w:val="004B5C63"/>
    <w:rsid w:val="004B6662"/>
    <w:rsid w:val="004B6A30"/>
    <w:rsid w:val="004B7C8E"/>
    <w:rsid w:val="004C0236"/>
    <w:rsid w:val="004C0D05"/>
    <w:rsid w:val="004C3D3C"/>
    <w:rsid w:val="004C46B2"/>
    <w:rsid w:val="004C76EB"/>
    <w:rsid w:val="004D0EDC"/>
    <w:rsid w:val="004D1220"/>
    <w:rsid w:val="004D14B3"/>
    <w:rsid w:val="004D1529"/>
    <w:rsid w:val="004D2253"/>
    <w:rsid w:val="004D2A1C"/>
    <w:rsid w:val="004D5514"/>
    <w:rsid w:val="004D56C3"/>
    <w:rsid w:val="004D6622"/>
    <w:rsid w:val="004E0338"/>
    <w:rsid w:val="004E2074"/>
    <w:rsid w:val="004E21FF"/>
    <w:rsid w:val="004E486B"/>
    <w:rsid w:val="004E4F71"/>
    <w:rsid w:val="004E4FF3"/>
    <w:rsid w:val="004E56A8"/>
    <w:rsid w:val="004E6B6D"/>
    <w:rsid w:val="004F24BC"/>
    <w:rsid w:val="004F3B55"/>
    <w:rsid w:val="004F428E"/>
    <w:rsid w:val="004F4E46"/>
    <w:rsid w:val="004F6B7D"/>
    <w:rsid w:val="004F7E28"/>
    <w:rsid w:val="005015F6"/>
    <w:rsid w:val="005030C4"/>
    <w:rsid w:val="005031C5"/>
    <w:rsid w:val="00504FDC"/>
    <w:rsid w:val="005120CC"/>
    <w:rsid w:val="00512B7B"/>
    <w:rsid w:val="005142FA"/>
    <w:rsid w:val="00514EA1"/>
    <w:rsid w:val="0051798B"/>
    <w:rsid w:val="00521F5A"/>
    <w:rsid w:val="0052210F"/>
    <w:rsid w:val="00525E06"/>
    <w:rsid w:val="00526454"/>
    <w:rsid w:val="00527D07"/>
    <w:rsid w:val="005309B3"/>
    <w:rsid w:val="00531823"/>
    <w:rsid w:val="005341FB"/>
    <w:rsid w:val="00534ECC"/>
    <w:rsid w:val="0053720D"/>
    <w:rsid w:val="00537262"/>
    <w:rsid w:val="00540C7F"/>
    <w:rsid w:val="00540EF5"/>
    <w:rsid w:val="00541BF3"/>
    <w:rsid w:val="00541CD3"/>
    <w:rsid w:val="00543792"/>
    <w:rsid w:val="00544045"/>
    <w:rsid w:val="0054449C"/>
    <w:rsid w:val="00546C4C"/>
    <w:rsid w:val="005476FA"/>
    <w:rsid w:val="0055595E"/>
    <w:rsid w:val="00556447"/>
    <w:rsid w:val="00557988"/>
    <w:rsid w:val="0056199D"/>
    <w:rsid w:val="00562C49"/>
    <w:rsid w:val="00562DEF"/>
    <w:rsid w:val="0056308B"/>
    <w:rsid w:val="0056321A"/>
    <w:rsid w:val="0056398F"/>
    <w:rsid w:val="00563A35"/>
    <w:rsid w:val="00563AF7"/>
    <w:rsid w:val="00566596"/>
    <w:rsid w:val="00570057"/>
    <w:rsid w:val="00571DEB"/>
    <w:rsid w:val="00573C4A"/>
    <w:rsid w:val="005741E9"/>
    <w:rsid w:val="0057478B"/>
    <w:rsid w:val="005748CF"/>
    <w:rsid w:val="0057516C"/>
    <w:rsid w:val="00583082"/>
    <w:rsid w:val="00584270"/>
    <w:rsid w:val="00584738"/>
    <w:rsid w:val="00584829"/>
    <w:rsid w:val="00584CCE"/>
    <w:rsid w:val="0058589C"/>
    <w:rsid w:val="0059117A"/>
    <w:rsid w:val="005913AD"/>
    <w:rsid w:val="00591DF8"/>
    <w:rsid w:val="005920B0"/>
    <w:rsid w:val="0059245C"/>
    <w:rsid w:val="0059380D"/>
    <w:rsid w:val="005941C4"/>
    <w:rsid w:val="00595487"/>
    <w:rsid w:val="00595A8F"/>
    <w:rsid w:val="00596EF2"/>
    <w:rsid w:val="005976A7"/>
    <w:rsid w:val="005977C2"/>
    <w:rsid w:val="00597BF2"/>
    <w:rsid w:val="005A1128"/>
    <w:rsid w:val="005A1F54"/>
    <w:rsid w:val="005A3020"/>
    <w:rsid w:val="005A4B32"/>
    <w:rsid w:val="005A60EC"/>
    <w:rsid w:val="005A7685"/>
    <w:rsid w:val="005A7EE7"/>
    <w:rsid w:val="005A7FA5"/>
    <w:rsid w:val="005B134E"/>
    <w:rsid w:val="005B13EE"/>
    <w:rsid w:val="005B2039"/>
    <w:rsid w:val="005B344F"/>
    <w:rsid w:val="005B386A"/>
    <w:rsid w:val="005B3FBA"/>
    <w:rsid w:val="005B445F"/>
    <w:rsid w:val="005B4A1D"/>
    <w:rsid w:val="005B674D"/>
    <w:rsid w:val="005C056D"/>
    <w:rsid w:val="005C0CBE"/>
    <w:rsid w:val="005C0E64"/>
    <w:rsid w:val="005C1E99"/>
    <w:rsid w:val="005C1FCF"/>
    <w:rsid w:val="005C29BA"/>
    <w:rsid w:val="005C3F41"/>
    <w:rsid w:val="005C709B"/>
    <w:rsid w:val="005D1885"/>
    <w:rsid w:val="005D27D3"/>
    <w:rsid w:val="005D3165"/>
    <w:rsid w:val="005D32A8"/>
    <w:rsid w:val="005D4A38"/>
    <w:rsid w:val="005D7954"/>
    <w:rsid w:val="005E19E6"/>
    <w:rsid w:val="005E2C66"/>
    <w:rsid w:val="005E2EEA"/>
    <w:rsid w:val="005E3708"/>
    <w:rsid w:val="005E3CCD"/>
    <w:rsid w:val="005E3D6B"/>
    <w:rsid w:val="005E5B55"/>
    <w:rsid w:val="005E5E4A"/>
    <w:rsid w:val="005E6128"/>
    <w:rsid w:val="005E693D"/>
    <w:rsid w:val="005E75BF"/>
    <w:rsid w:val="005E76C2"/>
    <w:rsid w:val="005F29D5"/>
    <w:rsid w:val="005F4D7E"/>
    <w:rsid w:val="005F57BA"/>
    <w:rsid w:val="005F601F"/>
    <w:rsid w:val="005F61E6"/>
    <w:rsid w:val="005F6C45"/>
    <w:rsid w:val="005F6D0C"/>
    <w:rsid w:val="006017C2"/>
    <w:rsid w:val="00602A51"/>
    <w:rsid w:val="00603DE4"/>
    <w:rsid w:val="00605A69"/>
    <w:rsid w:val="00606C54"/>
    <w:rsid w:val="00614375"/>
    <w:rsid w:val="00615B08"/>
    <w:rsid w:val="00615B0A"/>
    <w:rsid w:val="00615E25"/>
    <w:rsid w:val="006168CF"/>
    <w:rsid w:val="00616F70"/>
    <w:rsid w:val="0062011B"/>
    <w:rsid w:val="00620677"/>
    <w:rsid w:val="0062135E"/>
    <w:rsid w:val="006213D2"/>
    <w:rsid w:val="00623994"/>
    <w:rsid w:val="006250E6"/>
    <w:rsid w:val="006253DC"/>
    <w:rsid w:val="00626DE0"/>
    <w:rsid w:val="00630901"/>
    <w:rsid w:val="00631F8E"/>
    <w:rsid w:val="006352E2"/>
    <w:rsid w:val="00636EE9"/>
    <w:rsid w:val="006371C7"/>
    <w:rsid w:val="0063775E"/>
    <w:rsid w:val="00640950"/>
    <w:rsid w:val="00641AE7"/>
    <w:rsid w:val="00642629"/>
    <w:rsid w:val="0064382F"/>
    <w:rsid w:val="0064782B"/>
    <w:rsid w:val="0065293D"/>
    <w:rsid w:val="00652D1D"/>
    <w:rsid w:val="00653EFC"/>
    <w:rsid w:val="00654021"/>
    <w:rsid w:val="00656967"/>
    <w:rsid w:val="00656D6B"/>
    <w:rsid w:val="00661045"/>
    <w:rsid w:val="0066202C"/>
    <w:rsid w:val="00665634"/>
    <w:rsid w:val="00665ACC"/>
    <w:rsid w:val="00666DA8"/>
    <w:rsid w:val="006702E4"/>
    <w:rsid w:val="00670F49"/>
    <w:rsid w:val="00671057"/>
    <w:rsid w:val="0067435D"/>
    <w:rsid w:val="00674782"/>
    <w:rsid w:val="00674A12"/>
    <w:rsid w:val="0067562A"/>
    <w:rsid w:val="00675AAF"/>
    <w:rsid w:val="00676F22"/>
    <w:rsid w:val="0068031A"/>
    <w:rsid w:val="006804A8"/>
    <w:rsid w:val="006805FA"/>
    <w:rsid w:val="006814F6"/>
    <w:rsid w:val="00681B2F"/>
    <w:rsid w:val="00682B8F"/>
    <w:rsid w:val="0068335F"/>
    <w:rsid w:val="0068539B"/>
    <w:rsid w:val="00687217"/>
    <w:rsid w:val="00692AF5"/>
    <w:rsid w:val="00693302"/>
    <w:rsid w:val="006941E2"/>
    <w:rsid w:val="0069640B"/>
    <w:rsid w:val="006A0177"/>
    <w:rsid w:val="006A1B83"/>
    <w:rsid w:val="006A21CD"/>
    <w:rsid w:val="006A5918"/>
    <w:rsid w:val="006A7A03"/>
    <w:rsid w:val="006B1A48"/>
    <w:rsid w:val="006B1B52"/>
    <w:rsid w:val="006B21B2"/>
    <w:rsid w:val="006B4687"/>
    <w:rsid w:val="006B4A4A"/>
    <w:rsid w:val="006B4B67"/>
    <w:rsid w:val="006C19B2"/>
    <w:rsid w:val="006C4409"/>
    <w:rsid w:val="006C5BB8"/>
    <w:rsid w:val="006C6936"/>
    <w:rsid w:val="006C7B01"/>
    <w:rsid w:val="006C7EA2"/>
    <w:rsid w:val="006D0FE8"/>
    <w:rsid w:val="006D4B2B"/>
    <w:rsid w:val="006D4F0B"/>
    <w:rsid w:val="006D4F3C"/>
    <w:rsid w:val="006D5C66"/>
    <w:rsid w:val="006D7002"/>
    <w:rsid w:val="006D708B"/>
    <w:rsid w:val="006E04BD"/>
    <w:rsid w:val="006E07AA"/>
    <w:rsid w:val="006E08D0"/>
    <w:rsid w:val="006E0F39"/>
    <w:rsid w:val="006E1B3C"/>
    <w:rsid w:val="006E23FB"/>
    <w:rsid w:val="006E325A"/>
    <w:rsid w:val="006E33EC"/>
    <w:rsid w:val="006E3802"/>
    <w:rsid w:val="006E3A7C"/>
    <w:rsid w:val="006E3D47"/>
    <w:rsid w:val="006E4126"/>
    <w:rsid w:val="006E5413"/>
    <w:rsid w:val="006E5D5D"/>
    <w:rsid w:val="006E6C02"/>
    <w:rsid w:val="006F231A"/>
    <w:rsid w:val="006F42B3"/>
    <w:rsid w:val="006F63F1"/>
    <w:rsid w:val="006F6B55"/>
    <w:rsid w:val="006F6D0C"/>
    <w:rsid w:val="006F70E6"/>
    <w:rsid w:val="006F75FE"/>
    <w:rsid w:val="006F788D"/>
    <w:rsid w:val="006F78E1"/>
    <w:rsid w:val="00701072"/>
    <w:rsid w:val="00702054"/>
    <w:rsid w:val="00702D9C"/>
    <w:rsid w:val="00702E67"/>
    <w:rsid w:val="007035A4"/>
    <w:rsid w:val="00711799"/>
    <w:rsid w:val="00712B78"/>
    <w:rsid w:val="0071393B"/>
    <w:rsid w:val="00713EE2"/>
    <w:rsid w:val="0071407C"/>
    <w:rsid w:val="0071570A"/>
    <w:rsid w:val="007177FC"/>
    <w:rsid w:val="00720C5E"/>
    <w:rsid w:val="00721701"/>
    <w:rsid w:val="00725A68"/>
    <w:rsid w:val="0073059F"/>
    <w:rsid w:val="00730D5D"/>
    <w:rsid w:val="00731835"/>
    <w:rsid w:val="00733E06"/>
    <w:rsid w:val="007341F8"/>
    <w:rsid w:val="00734372"/>
    <w:rsid w:val="0073454F"/>
    <w:rsid w:val="007345F6"/>
    <w:rsid w:val="00734EB8"/>
    <w:rsid w:val="00735F8B"/>
    <w:rsid w:val="007407D5"/>
    <w:rsid w:val="0074090B"/>
    <w:rsid w:val="00740C72"/>
    <w:rsid w:val="00742D1F"/>
    <w:rsid w:val="00743EBA"/>
    <w:rsid w:val="00744C8E"/>
    <w:rsid w:val="00745A63"/>
    <w:rsid w:val="0074707E"/>
    <w:rsid w:val="00747F20"/>
    <w:rsid w:val="007516DC"/>
    <w:rsid w:val="00752B98"/>
    <w:rsid w:val="00752E58"/>
    <w:rsid w:val="00754B80"/>
    <w:rsid w:val="00755184"/>
    <w:rsid w:val="00756C30"/>
    <w:rsid w:val="007607BB"/>
    <w:rsid w:val="00761918"/>
    <w:rsid w:val="00762993"/>
    <w:rsid w:val="00762F03"/>
    <w:rsid w:val="0076413B"/>
    <w:rsid w:val="007641D1"/>
    <w:rsid w:val="007648AE"/>
    <w:rsid w:val="00764BF8"/>
    <w:rsid w:val="0076514D"/>
    <w:rsid w:val="00770118"/>
    <w:rsid w:val="00773D59"/>
    <w:rsid w:val="00774EDA"/>
    <w:rsid w:val="00774F90"/>
    <w:rsid w:val="0077629A"/>
    <w:rsid w:val="00777710"/>
    <w:rsid w:val="00781003"/>
    <w:rsid w:val="007911FD"/>
    <w:rsid w:val="00793770"/>
    <w:rsid w:val="00793930"/>
    <w:rsid w:val="00793DD1"/>
    <w:rsid w:val="00794D98"/>
    <w:rsid w:val="00794FEC"/>
    <w:rsid w:val="007A003E"/>
    <w:rsid w:val="007A1965"/>
    <w:rsid w:val="007A1C7D"/>
    <w:rsid w:val="007A2ED1"/>
    <w:rsid w:val="007A395C"/>
    <w:rsid w:val="007A3A3B"/>
    <w:rsid w:val="007A4620"/>
    <w:rsid w:val="007A4980"/>
    <w:rsid w:val="007A4AA3"/>
    <w:rsid w:val="007A4BE6"/>
    <w:rsid w:val="007A797F"/>
    <w:rsid w:val="007B09D1"/>
    <w:rsid w:val="007B0DC6"/>
    <w:rsid w:val="007B1094"/>
    <w:rsid w:val="007B1762"/>
    <w:rsid w:val="007B23A1"/>
    <w:rsid w:val="007B2410"/>
    <w:rsid w:val="007B3320"/>
    <w:rsid w:val="007B4A79"/>
    <w:rsid w:val="007B4FC8"/>
    <w:rsid w:val="007B50FE"/>
    <w:rsid w:val="007B549B"/>
    <w:rsid w:val="007B7100"/>
    <w:rsid w:val="007B7502"/>
    <w:rsid w:val="007C0A03"/>
    <w:rsid w:val="007C2933"/>
    <w:rsid w:val="007C301F"/>
    <w:rsid w:val="007C310A"/>
    <w:rsid w:val="007C31FD"/>
    <w:rsid w:val="007C4540"/>
    <w:rsid w:val="007C4568"/>
    <w:rsid w:val="007C5106"/>
    <w:rsid w:val="007C65AF"/>
    <w:rsid w:val="007D135D"/>
    <w:rsid w:val="007D3B98"/>
    <w:rsid w:val="007D4DD0"/>
    <w:rsid w:val="007D65C0"/>
    <w:rsid w:val="007D6B97"/>
    <w:rsid w:val="007D730F"/>
    <w:rsid w:val="007D7AD2"/>
    <w:rsid w:val="007D7CD8"/>
    <w:rsid w:val="007E06EF"/>
    <w:rsid w:val="007E1371"/>
    <w:rsid w:val="007E29D4"/>
    <w:rsid w:val="007E350E"/>
    <w:rsid w:val="007E3AA7"/>
    <w:rsid w:val="007E4C5D"/>
    <w:rsid w:val="007E56DF"/>
    <w:rsid w:val="007F222C"/>
    <w:rsid w:val="007F378A"/>
    <w:rsid w:val="007F45B0"/>
    <w:rsid w:val="007F737D"/>
    <w:rsid w:val="007F73A1"/>
    <w:rsid w:val="0080308E"/>
    <w:rsid w:val="008037EB"/>
    <w:rsid w:val="00805303"/>
    <w:rsid w:val="00806705"/>
    <w:rsid w:val="00806738"/>
    <w:rsid w:val="00810D11"/>
    <w:rsid w:val="00816531"/>
    <w:rsid w:val="00816581"/>
    <w:rsid w:val="00817CA0"/>
    <w:rsid w:val="008216D5"/>
    <w:rsid w:val="008235B9"/>
    <w:rsid w:val="008249CE"/>
    <w:rsid w:val="00826CFF"/>
    <w:rsid w:val="00827F8A"/>
    <w:rsid w:val="00831A50"/>
    <w:rsid w:val="00831B3C"/>
    <w:rsid w:val="00831C89"/>
    <w:rsid w:val="00832114"/>
    <w:rsid w:val="00834C46"/>
    <w:rsid w:val="00835B0F"/>
    <w:rsid w:val="00836A1E"/>
    <w:rsid w:val="008374A5"/>
    <w:rsid w:val="0084093E"/>
    <w:rsid w:val="00840D2B"/>
    <w:rsid w:val="008412D0"/>
    <w:rsid w:val="00841CE1"/>
    <w:rsid w:val="008427D7"/>
    <w:rsid w:val="00843B38"/>
    <w:rsid w:val="0084583B"/>
    <w:rsid w:val="00847332"/>
    <w:rsid w:val="008473D8"/>
    <w:rsid w:val="0085111C"/>
    <w:rsid w:val="00851E4C"/>
    <w:rsid w:val="008520CF"/>
    <w:rsid w:val="008528DC"/>
    <w:rsid w:val="00852B8C"/>
    <w:rsid w:val="00853058"/>
    <w:rsid w:val="00854981"/>
    <w:rsid w:val="008637F4"/>
    <w:rsid w:val="008642DD"/>
    <w:rsid w:val="00864B2E"/>
    <w:rsid w:val="00865963"/>
    <w:rsid w:val="00865D97"/>
    <w:rsid w:val="00871C1D"/>
    <w:rsid w:val="0087450E"/>
    <w:rsid w:val="00875A82"/>
    <w:rsid w:val="00875E0C"/>
    <w:rsid w:val="00876CA3"/>
    <w:rsid w:val="008772F1"/>
    <w:rsid w:val="008772FE"/>
    <w:rsid w:val="008775F1"/>
    <w:rsid w:val="00880359"/>
    <w:rsid w:val="008821AE"/>
    <w:rsid w:val="00883D3A"/>
    <w:rsid w:val="00884AE3"/>
    <w:rsid w:val="008854F7"/>
    <w:rsid w:val="00885A78"/>
    <w:rsid w:val="00885A9D"/>
    <w:rsid w:val="00886BEE"/>
    <w:rsid w:val="00887278"/>
    <w:rsid w:val="0088777A"/>
    <w:rsid w:val="00890CC0"/>
    <w:rsid w:val="00892418"/>
    <w:rsid w:val="008929D2"/>
    <w:rsid w:val="00893636"/>
    <w:rsid w:val="00893B94"/>
    <w:rsid w:val="00894373"/>
    <w:rsid w:val="008967AF"/>
    <w:rsid w:val="00896E9D"/>
    <w:rsid w:val="00896F11"/>
    <w:rsid w:val="008A1049"/>
    <w:rsid w:val="008A1C98"/>
    <w:rsid w:val="008A1E67"/>
    <w:rsid w:val="008A2B61"/>
    <w:rsid w:val="008A30B3"/>
    <w:rsid w:val="008A322D"/>
    <w:rsid w:val="008A44FA"/>
    <w:rsid w:val="008A4D72"/>
    <w:rsid w:val="008A56BE"/>
    <w:rsid w:val="008A6285"/>
    <w:rsid w:val="008A63B2"/>
    <w:rsid w:val="008B345D"/>
    <w:rsid w:val="008C05D9"/>
    <w:rsid w:val="008C15F0"/>
    <w:rsid w:val="008C173D"/>
    <w:rsid w:val="008C1FC2"/>
    <w:rsid w:val="008C2980"/>
    <w:rsid w:val="008C349A"/>
    <w:rsid w:val="008C4DD6"/>
    <w:rsid w:val="008C5AFB"/>
    <w:rsid w:val="008D07FB"/>
    <w:rsid w:val="008D0C02"/>
    <w:rsid w:val="008D2600"/>
    <w:rsid w:val="008D2BFF"/>
    <w:rsid w:val="008D2FEA"/>
    <w:rsid w:val="008D357D"/>
    <w:rsid w:val="008D435A"/>
    <w:rsid w:val="008D4D58"/>
    <w:rsid w:val="008D680B"/>
    <w:rsid w:val="008D7B88"/>
    <w:rsid w:val="008E2A19"/>
    <w:rsid w:val="008E387B"/>
    <w:rsid w:val="008E6087"/>
    <w:rsid w:val="008E758D"/>
    <w:rsid w:val="008F001E"/>
    <w:rsid w:val="008F10A7"/>
    <w:rsid w:val="008F559B"/>
    <w:rsid w:val="008F6836"/>
    <w:rsid w:val="008F755D"/>
    <w:rsid w:val="008F7A39"/>
    <w:rsid w:val="009021E8"/>
    <w:rsid w:val="009025AF"/>
    <w:rsid w:val="00902D1A"/>
    <w:rsid w:val="009031CB"/>
    <w:rsid w:val="00904677"/>
    <w:rsid w:val="00904AB2"/>
    <w:rsid w:val="00905EE2"/>
    <w:rsid w:val="00907174"/>
    <w:rsid w:val="00910674"/>
    <w:rsid w:val="00911440"/>
    <w:rsid w:val="00911712"/>
    <w:rsid w:val="00911B27"/>
    <w:rsid w:val="00911ED9"/>
    <w:rsid w:val="0091348D"/>
    <w:rsid w:val="00914F60"/>
    <w:rsid w:val="009170BE"/>
    <w:rsid w:val="00920403"/>
    <w:rsid w:val="00920485"/>
    <w:rsid w:val="00920B55"/>
    <w:rsid w:val="00922EAB"/>
    <w:rsid w:val="00924C0C"/>
    <w:rsid w:val="009262C9"/>
    <w:rsid w:val="00930EB9"/>
    <w:rsid w:val="00932F78"/>
    <w:rsid w:val="00933861"/>
    <w:rsid w:val="00933DC7"/>
    <w:rsid w:val="00940B3B"/>
    <w:rsid w:val="00941270"/>
    <w:rsid w:val="00941337"/>
    <w:rsid w:val="009418F4"/>
    <w:rsid w:val="00942BBC"/>
    <w:rsid w:val="00944180"/>
    <w:rsid w:val="00944AA0"/>
    <w:rsid w:val="00945C00"/>
    <w:rsid w:val="00947DA2"/>
    <w:rsid w:val="00951177"/>
    <w:rsid w:val="00951819"/>
    <w:rsid w:val="009544E1"/>
    <w:rsid w:val="009557A9"/>
    <w:rsid w:val="00961EC5"/>
    <w:rsid w:val="00962D7A"/>
    <w:rsid w:val="009673E8"/>
    <w:rsid w:val="00970C54"/>
    <w:rsid w:val="00970CC4"/>
    <w:rsid w:val="009718F2"/>
    <w:rsid w:val="009719B1"/>
    <w:rsid w:val="009745A4"/>
    <w:rsid w:val="00974DB8"/>
    <w:rsid w:val="0097552F"/>
    <w:rsid w:val="00976912"/>
    <w:rsid w:val="00976D54"/>
    <w:rsid w:val="00977266"/>
    <w:rsid w:val="00980661"/>
    <w:rsid w:val="0098093B"/>
    <w:rsid w:val="00984E95"/>
    <w:rsid w:val="009863E4"/>
    <w:rsid w:val="009876D4"/>
    <w:rsid w:val="00990807"/>
    <w:rsid w:val="009914A5"/>
    <w:rsid w:val="00992E32"/>
    <w:rsid w:val="00994A45"/>
    <w:rsid w:val="0099548E"/>
    <w:rsid w:val="00995B81"/>
    <w:rsid w:val="00996456"/>
    <w:rsid w:val="00996A12"/>
    <w:rsid w:val="00997B0F"/>
    <w:rsid w:val="009A0358"/>
    <w:rsid w:val="009A0704"/>
    <w:rsid w:val="009A0CC3"/>
    <w:rsid w:val="009A1CA4"/>
    <w:rsid w:val="009A1CAD"/>
    <w:rsid w:val="009A3440"/>
    <w:rsid w:val="009A4A93"/>
    <w:rsid w:val="009A5832"/>
    <w:rsid w:val="009A6838"/>
    <w:rsid w:val="009B0915"/>
    <w:rsid w:val="009B24B5"/>
    <w:rsid w:val="009B4EBC"/>
    <w:rsid w:val="009B574B"/>
    <w:rsid w:val="009B5ABB"/>
    <w:rsid w:val="009B73CE"/>
    <w:rsid w:val="009C2461"/>
    <w:rsid w:val="009C25B6"/>
    <w:rsid w:val="009C5A15"/>
    <w:rsid w:val="009C6F8D"/>
    <w:rsid w:val="009C6FE2"/>
    <w:rsid w:val="009C754F"/>
    <w:rsid w:val="009C7674"/>
    <w:rsid w:val="009C7B34"/>
    <w:rsid w:val="009D004A"/>
    <w:rsid w:val="009D0198"/>
    <w:rsid w:val="009D4B39"/>
    <w:rsid w:val="009D5880"/>
    <w:rsid w:val="009D7675"/>
    <w:rsid w:val="009E169C"/>
    <w:rsid w:val="009E1FD4"/>
    <w:rsid w:val="009E2AA7"/>
    <w:rsid w:val="009E2B20"/>
    <w:rsid w:val="009E3B07"/>
    <w:rsid w:val="009E47F0"/>
    <w:rsid w:val="009E51D1"/>
    <w:rsid w:val="009E5531"/>
    <w:rsid w:val="009F0763"/>
    <w:rsid w:val="009F0C80"/>
    <w:rsid w:val="009F171E"/>
    <w:rsid w:val="009F1AEF"/>
    <w:rsid w:val="009F3D2F"/>
    <w:rsid w:val="009F5A34"/>
    <w:rsid w:val="009F5E6D"/>
    <w:rsid w:val="009F7052"/>
    <w:rsid w:val="00A02668"/>
    <w:rsid w:val="00A02801"/>
    <w:rsid w:val="00A02D2A"/>
    <w:rsid w:val="00A03CC5"/>
    <w:rsid w:val="00A04515"/>
    <w:rsid w:val="00A056D1"/>
    <w:rsid w:val="00A05CBA"/>
    <w:rsid w:val="00A05E5E"/>
    <w:rsid w:val="00A065B7"/>
    <w:rsid w:val="00A06A39"/>
    <w:rsid w:val="00A07F58"/>
    <w:rsid w:val="00A10C84"/>
    <w:rsid w:val="00A131CB"/>
    <w:rsid w:val="00A14847"/>
    <w:rsid w:val="00A15540"/>
    <w:rsid w:val="00A16D6D"/>
    <w:rsid w:val="00A16D9C"/>
    <w:rsid w:val="00A204E7"/>
    <w:rsid w:val="00A21383"/>
    <w:rsid w:val="00A2199F"/>
    <w:rsid w:val="00A21B31"/>
    <w:rsid w:val="00A22388"/>
    <w:rsid w:val="00A229F0"/>
    <w:rsid w:val="00A2360E"/>
    <w:rsid w:val="00A23C42"/>
    <w:rsid w:val="00A24DCE"/>
    <w:rsid w:val="00A2653F"/>
    <w:rsid w:val="00A26E0C"/>
    <w:rsid w:val="00A26F47"/>
    <w:rsid w:val="00A30807"/>
    <w:rsid w:val="00A31A1A"/>
    <w:rsid w:val="00A329C3"/>
    <w:rsid w:val="00A32FCB"/>
    <w:rsid w:val="00A34C25"/>
    <w:rsid w:val="00A3507D"/>
    <w:rsid w:val="00A3717A"/>
    <w:rsid w:val="00A378F3"/>
    <w:rsid w:val="00A40059"/>
    <w:rsid w:val="00A40105"/>
    <w:rsid w:val="00A4088C"/>
    <w:rsid w:val="00A40AC3"/>
    <w:rsid w:val="00A4415B"/>
    <w:rsid w:val="00A44436"/>
    <w:rsid w:val="00A4456B"/>
    <w:rsid w:val="00A448D4"/>
    <w:rsid w:val="00A450A0"/>
    <w:rsid w:val="00A452E0"/>
    <w:rsid w:val="00A46621"/>
    <w:rsid w:val="00A471A6"/>
    <w:rsid w:val="00A471B3"/>
    <w:rsid w:val="00A506DF"/>
    <w:rsid w:val="00A51EA5"/>
    <w:rsid w:val="00A53742"/>
    <w:rsid w:val="00A54D27"/>
    <w:rsid w:val="00A552F2"/>
    <w:rsid w:val="00A557A1"/>
    <w:rsid w:val="00A60061"/>
    <w:rsid w:val="00A624B6"/>
    <w:rsid w:val="00A63059"/>
    <w:rsid w:val="00A63AE3"/>
    <w:rsid w:val="00A644B7"/>
    <w:rsid w:val="00A651A4"/>
    <w:rsid w:val="00A66FD0"/>
    <w:rsid w:val="00A70651"/>
    <w:rsid w:val="00A71361"/>
    <w:rsid w:val="00A731D4"/>
    <w:rsid w:val="00A73910"/>
    <w:rsid w:val="00A74307"/>
    <w:rsid w:val="00A746E2"/>
    <w:rsid w:val="00A757D7"/>
    <w:rsid w:val="00A77C9E"/>
    <w:rsid w:val="00A81FF2"/>
    <w:rsid w:val="00A82E9B"/>
    <w:rsid w:val="00A83904"/>
    <w:rsid w:val="00A859F9"/>
    <w:rsid w:val="00A86D4B"/>
    <w:rsid w:val="00A90058"/>
    <w:rsid w:val="00A90A79"/>
    <w:rsid w:val="00A90C0D"/>
    <w:rsid w:val="00A94339"/>
    <w:rsid w:val="00A96B30"/>
    <w:rsid w:val="00AA0BF0"/>
    <w:rsid w:val="00AA19E0"/>
    <w:rsid w:val="00AA359F"/>
    <w:rsid w:val="00AA442D"/>
    <w:rsid w:val="00AA49D6"/>
    <w:rsid w:val="00AA4B5D"/>
    <w:rsid w:val="00AA53BE"/>
    <w:rsid w:val="00AA59B5"/>
    <w:rsid w:val="00AA6C8C"/>
    <w:rsid w:val="00AA7777"/>
    <w:rsid w:val="00AA7B84"/>
    <w:rsid w:val="00AB324C"/>
    <w:rsid w:val="00AB4070"/>
    <w:rsid w:val="00AB7141"/>
    <w:rsid w:val="00AC0B4C"/>
    <w:rsid w:val="00AC1164"/>
    <w:rsid w:val="00AC2296"/>
    <w:rsid w:val="00AC2754"/>
    <w:rsid w:val="00AC488B"/>
    <w:rsid w:val="00AC48B0"/>
    <w:rsid w:val="00AC4ACD"/>
    <w:rsid w:val="00AC5DFB"/>
    <w:rsid w:val="00AC6221"/>
    <w:rsid w:val="00AC713A"/>
    <w:rsid w:val="00AC7F65"/>
    <w:rsid w:val="00AD13DC"/>
    <w:rsid w:val="00AD23BC"/>
    <w:rsid w:val="00AD38FE"/>
    <w:rsid w:val="00AD586D"/>
    <w:rsid w:val="00AD6DE2"/>
    <w:rsid w:val="00AE0A40"/>
    <w:rsid w:val="00AE1162"/>
    <w:rsid w:val="00AE1ED4"/>
    <w:rsid w:val="00AE21E1"/>
    <w:rsid w:val="00AE2F8D"/>
    <w:rsid w:val="00AE3BAE"/>
    <w:rsid w:val="00AE4734"/>
    <w:rsid w:val="00AE6A21"/>
    <w:rsid w:val="00AF1C8F"/>
    <w:rsid w:val="00AF2B68"/>
    <w:rsid w:val="00AF2C92"/>
    <w:rsid w:val="00AF3EC1"/>
    <w:rsid w:val="00AF41EC"/>
    <w:rsid w:val="00AF5025"/>
    <w:rsid w:val="00AF519F"/>
    <w:rsid w:val="00AF5387"/>
    <w:rsid w:val="00AF5531"/>
    <w:rsid w:val="00AF55F5"/>
    <w:rsid w:val="00AF7E86"/>
    <w:rsid w:val="00B0084A"/>
    <w:rsid w:val="00B024B9"/>
    <w:rsid w:val="00B077FA"/>
    <w:rsid w:val="00B07944"/>
    <w:rsid w:val="00B07C17"/>
    <w:rsid w:val="00B1016A"/>
    <w:rsid w:val="00B127D7"/>
    <w:rsid w:val="00B13B0C"/>
    <w:rsid w:val="00B14408"/>
    <w:rsid w:val="00B1453A"/>
    <w:rsid w:val="00B16D66"/>
    <w:rsid w:val="00B20F82"/>
    <w:rsid w:val="00B22C59"/>
    <w:rsid w:val="00B23AA2"/>
    <w:rsid w:val="00B2496D"/>
    <w:rsid w:val="00B25BD5"/>
    <w:rsid w:val="00B27DEF"/>
    <w:rsid w:val="00B31070"/>
    <w:rsid w:val="00B3121D"/>
    <w:rsid w:val="00B33AC2"/>
    <w:rsid w:val="00B33BE8"/>
    <w:rsid w:val="00B34079"/>
    <w:rsid w:val="00B355C8"/>
    <w:rsid w:val="00B370F7"/>
    <w:rsid w:val="00B3793A"/>
    <w:rsid w:val="00B401BA"/>
    <w:rsid w:val="00B407E4"/>
    <w:rsid w:val="00B421ED"/>
    <w:rsid w:val="00B425B6"/>
    <w:rsid w:val="00B42A72"/>
    <w:rsid w:val="00B441AE"/>
    <w:rsid w:val="00B45A65"/>
    <w:rsid w:val="00B45F33"/>
    <w:rsid w:val="00B46D50"/>
    <w:rsid w:val="00B50DEC"/>
    <w:rsid w:val="00B53170"/>
    <w:rsid w:val="00B545AE"/>
    <w:rsid w:val="00B548B9"/>
    <w:rsid w:val="00B54FB7"/>
    <w:rsid w:val="00B557C1"/>
    <w:rsid w:val="00B55A91"/>
    <w:rsid w:val="00B56A5A"/>
    <w:rsid w:val="00B56DBE"/>
    <w:rsid w:val="00B56EC1"/>
    <w:rsid w:val="00B6078E"/>
    <w:rsid w:val="00B62999"/>
    <w:rsid w:val="00B63789"/>
    <w:rsid w:val="00B63BE3"/>
    <w:rsid w:val="00B64885"/>
    <w:rsid w:val="00B64FA3"/>
    <w:rsid w:val="00B667C2"/>
    <w:rsid w:val="00B66810"/>
    <w:rsid w:val="00B669DA"/>
    <w:rsid w:val="00B67ABE"/>
    <w:rsid w:val="00B7093A"/>
    <w:rsid w:val="00B72BE3"/>
    <w:rsid w:val="00B737D5"/>
    <w:rsid w:val="00B73B80"/>
    <w:rsid w:val="00B74FDC"/>
    <w:rsid w:val="00B7543C"/>
    <w:rsid w:val="00B770C7"/>
    <w:rsid w:val="00B80E71"/>
    <w:rsid w:val="00B80F26"/>
    <w:rsid w:val="00B812B0"/>
    <w:rsid w:val="00B822BD"/>
    <w:rsid w:val="00B842F4"/>
    <w:rsid w:val="00B85BBE"/>
    <w:rsid w:val="00B864AB"/>
    <w:rsid w:val="00B91A7B"/>
    <w:rsid w:val="00B929DD"/>
    <w:rsid w:val="00B939A0"/>
    <w:rsid w:val="00B93AF6"/>
    <w:rsid w:val="00B95405"/>
    <w:rsid w:val="00B959EA"/>
    <w:rsid w:val="00B963F1"/>
    <w:rsid w:val="00B96F0F"/>
    <w:rsid w:val="00BA020A"/>
    <w:rsid w:val="00BA481B"/>
    <w:rsid w:val="00BA5597"/>
    <w:rsid w:val="00BA5C4F"/>
    <w:rsid w:val="00BA645B"/>
    <w:rsid w:val="00BB025A"/>
    <w:rsid w:val="00BB02A4"/>
    <w:rsid w:val="00BB1270"/>
    <w:rsid w:val="00BB1E44"/>
    <w:rsid w:val="00BB2B23"/>
    <w:rsid w:val="00BB5267"/>
    <w:rsid w:val="00BB52B8"/>
    <w:rsid w:val="00BB59D8"/>
    <w:rsid w:val="00BB7E69"/>
    <w:rsid w:val="00BC0E51"/>
    <w:rsid w:val="00BC2301"/>
    <w:rsid w:val="00BC3C1F"/>
    <w:rsid w:val="00BC7CE7"/>
    <w:rsid w:val="00BD006C"/>
    <w:rsid w:val="00BD0D4A"/>
    <w:rsid w:val="00BD115F"/>
    <w:rsid w:val="00BD1DAC"/>
    <w:rsid w:val="00BD295E"/>
    <w:rsid w:val="00BD3179"/>
    <w:rsid w:val="00BD4664"/>
    <w:rsid w:val="00BE1193"/>
    <w:rsid w:val="00BE1902"/>
    <w:rsid w:val="00BE3816"/>
    <w:rsid w:val="00BE4D48"/>
    <w:rsid w:val="00BE4F5F"/>
    <w:rsid w:val="00BE5762"/>
    <w:rsid w:val="00BF06B2"/>
    <w:rsid w:val="00BF4849"/>
    <w:rsid w:val="00BF4EA7"/>
    <w:rsid w:val="00BF6525"/>
    <w:rsid w:val="00C0075F"/>
    <w:rsid w:val="00C009E0"/>
    <w:rsid w:val="00C00EDB"/>
    <w:rsid w:val="00C02863"/>
    <w:rsid w:val="00C0383A"/>
    <w:rsid w:val="00C038F1"/>
    <w:rsid w:val="00C04214"/>
    <w:rsid w:val="00C056FF"/>
    <w:rsid w:val="00C06262"/>
    <w:rsid w:val="00C067FF"/>
    <w:rsid w:val="00C07DD2"/>
    <w:rsid w:val="00C1133A"/>
    <w:rsid w:val="00C12862"/>
    <w:rsid w:val="00C1292C"/>
    <w:rsid w:val="00C12C6E"/>
    <w:rsid w:val="00C13D28"/>
    <w:rsid w:val="00C14585"/>
    <w:rsid w:val="00C14A53"/>
    <w:rsid w:val="00C14F6D"/>
    <w:rsid w:val="00C165A0"/>
    <w:rsid w:val="00C1729D"/>
    <w:rsid w:val="00C17E41"/>
    <w:rsid w:val="00C216CE"/>
    <w:rsid w:val="00C2184F"/>
    <w:rsid w:val="00C22A78"/>
    <w:rsid w:val="00C22BC1"/>
    <w:rsid w:val="00C23C7E"/>
    <w:rsid w:val="00C23E6B"/>
    <w:rsid w:val="00C246C5"/>
    <w:rsid w:val="00C25960"/>
    <w:rsid w:val="00C25A82"/>
    <w:rsid w:val="00C30A2A"/>
    <w:rsid w:val="00C30E96"/>
    <w:rsid w:val="00C33993"/>
    <w:rsid w:val="00C4069E"/>
    <w:rsid w:val="00C40AE2"/>
    <w:rsid w:val="00C41ADC"/>
    <w:rsid w:val="00C424E6"/>
    <w:rsid w:val="00C44149"/>
    <w:rsid w:val="00C44410"/>
    <w:rsid w:val="00C44610"/>
    <w:rsid w:val="00C44A15"/>
    <w:rsid w:val="00C46085"/>
    <w:rsid w:val="00C4630A"/>
    <w:rsid w:val="00C47CDD"/>
    <w:rsid w:val="00C50192"/>
    <w:rsid w:val="00C52148"/>
    <w:rsid w:val="00C523F0"/>
    <w:rsid w:val="00C526D2"/>
    <w:rsid w:val="00C52798"/>
    <w:rsid w:val="00C535CF"/>
    <w:rsid w:val="00C53A91"/>
    <w:rsid w:val="00C5794E"/>
    <w:rsid w:val="00C6009A"/>
    <w:rsid w:val="00C60968"/>
    <w:rsid w:val="00C60BDC"/>
    <w:rsid w:val="00C6193C"/>
    <w:rsid w:val="00C62895"/>
    <w:rsid w:val="00C63264"/>
    <w:rsid w:val="00C63D39"/>
    <w:rsid w:val="00C63EDD"/>
    <w:rsid w:val="00C6454F"/>
    <w:rsid w:val="00C649EA"/>
    <w:rsid w:val="00C65B36"/>
    <w:rsid w:val="00C7292E"/>
    <w:rsid w:val="00C74249"/>
    <w:rsid w:val="00C74E88"/>
    <w:rsid w:val="00C76594"/>
    <w:rsid w:val="00C80924"/>
    <w:rsid w:val="00C8286B"/>
    <w:rsid w:val="00C83089"/>
    <w:rsid w:val="00C84ADA"/>
    <w:rsid w:val="00C8711B"/>
    <w:rsid w:val="00C8725D"/>
    <w:rsid w:val="00C8FEAD"/>
    <w:rsid w:val="00C90D40"/>
    <w:rsid w:val="00C947F8"/>
    <w:rsid w:val="00C94B5F"/>
    <w:rsid w:val="00C9515F"/>
    <w:rsid w:val="00C959E5"/>
    <w:rsid w:val="00C963C5"/>
    <w:rsid w:val="00C97BE7"/>
    <w:rsid w:val="00CA030C"/>
    <w:rsid w:val="00CA17CD"/>
    <w:rsid w:val="00CA1F41"/>
    <w:rsid w:val="00CA32EE"/>
    <w:rsid w:val="00CA4623"/>
    <w:rsid w:val="00CA5771"/>
    <w:rsid w:val="00CA6A1A"/>
    <w:rsid w:val="00CB49BD"/>
    <w:rsid w:val="00CB4E04"/>
    <w:rsid w:val="00CC1E75"/>
    <w:rsid w:val="00CC2E0E"/>
    <w:rsid w:val="00CC361C"/>
    <w:rsid w:val="00CC474B"/>
    <w:rsid w:val="00CC658C"/>
    <w:rsid w:val="00CC67BF"/>
    <w:rsid w:val="00CD0843"/>
    <w:rsid w:val="00CD2008"/>
    <w:rsid w:val="00CD264F"/>
    <w:rsid w:val="00CD3072"/>
    <w:rsid w:val="00CD3099"/>
    <w:rsid w:val="00CD4E31"/>
    <w:rsid w:val="00CD56EA"/>
    <w:rsid w:val="00CD5A78"/>
    <w:rsid w:val="00CD6553"/>
    <w:rsid w:val="00CD7345"/>
    <w:rsid w:val="00CE164C"/>
    <w:rsid w:val="00CE3442"/>
    <w:rsid w:val="00CE349D"/>
    <w:rsid w:val="00CE372E"/>
    <w:rsid w:val="00CE45F3"/>
    <w:rsid w:val="00CF0A1B"/>
    <w:rsid w:val="00CF19F6"/>
    <w:rsid w:val="00CF2F4F"/>
    <w:rsid w:val="00CF35B4"/>
    <w:rsid w:val="00CF536D"/>
    <w:rsid w:val="00CF5632"/>
    <w:rsid w:val="00CF6B62"/>
    <w:rsid w:val="00CF6FB1"/>
    <w:rsid w:val="00CF7972"/>
    <w:rsid w:val="00CF7E18"/>
    <w:rsid w:val="00D00C01"/>
    <w:rsid w:val="00D02E9D"/>
    <w:rsid w:val="00D043C6"/>
    <w:rsid w:val="00D062C3"/>
    <w:rsid w:val="00D06F31"/>
    <w:rsid w:val="00D07206"/>
    <w:rsid w:val="00D074D7"/>
    <w:rsid w:val="00D07956"/>
    <w:rsid w:val="00D10724"/>
    <w:rsid w:val="00D10CB8"/>
    <w:rsid w:val="00D11CBA"/>
    <w:rsid w:val="00D12806"/>
    <w:rsid w:val="00D12D44"/>
    <w:rsid w:val="00D15018"/>
    <w:rsid w:val="00D158AC"/>
    <w:rsid w:val="00D16802"/>
    <w:rsid w:val="00D1694C"/>
    <w:rsid w:val="00D16D63"/>
    <w:rsid w:val="00D16EB7"/>
    <w:rsid w:val="00D17294"/>
    <w:rsid w:val="00D20F5E"/>
    <w:rsid w:val="00D219FF"/>
    <w:rsid w:val="00D22142"/>
    <w:rsid w:val="00D22391"/>
    <w:rsid w:val="00D23B76"/>
    <w:rsid w:val="00D24B4A"/>
    <w:rsid w:val="00D30AF7"/>
    <w:rsid w:val="00D30F82"/>
    <w:rsid w:val="00D32D49"/>
    <w:rsid w:val="00D3501B"/>
    <w:rsid w:val="00D379A3"/>
    <w:rsid w:val="00D403BB"/>
    <w:rsid w:val="00D41DD3"/>
    <w:rsid w:val="00D42DF9"/>
    <w:rsid w:val="00D457CA"/>
    <w:rsid w:val="00D45FF3"/>
    <w:rsid w:val="00D47523"/>
    <w:rsid w:val="00D47582"/>
    <w:rsid w:val="00D47861"/>
    <w:rsid w:val="00D50FB8"/>
    <w:rsid w:val="00D512CF"/>
    <w:rsid w:val="00D528B9"/>
    <w:rsid w:val="00D53186"/>
    <w:rsid w:val="00D5487D"/>
    <w:rsid w:val="00D60140"/>
    <w:rsid w:val="00D6024A"/>
    <w:rsid w:val="00D608B5"/>
    <w:rsid w:val="00D61578"/>
    <w:rsid w:val="00D64739"/>
    <w:rsid w:val="00D7158E"/>
    <w:rsid w:val="00D71F99"/>
    <w:rsid w:val="00D73CA4"/>
    <w:rsid w:val="00D73D71"/>
    <w:rsid w:val="00D74396"/>
    <w:rsid w:val="00D746EC"/>
    <w:rsid w:val="00D74DA7"/>
    <w:rsid w:val="00D76144"/>
    <w:rsid w:val="00D76AFE"/>
    <w:rsid w:val="00D77DCA"/>
    <w:rsid w:val="00D80284"/>
    <w:rsid w:val="00D802BA"/>
    <w:rsid w:val="00D81F71"/>
    <w:rsid w:val="00D85F8D"/>
    <w:rsid w:val="00D8642D"/>
    <w:rsid w:val="00D90A5E"/>
    <w:rsid w:val="00D91A68"/>
    <w:rsid w:val="00D95A68"/>
    <w:rsid w:val="00D95C84"/>
    <w:rsid w:val="00DA0127"/>
    <w:rsid w:val="00DA0390"/>
    <w:rsid w:val="00DA17C7"/>
    <w:rsid w:val="00DA1B86"/>
    <w:rsid w:val="00DA416B"/>
    <w:rsid w:val="00DA6938"/>
    <w:rsid w:val="00DA6A9A"/>
    <w:rsid w:val="00DB0081"/>
    <w:rsid w:val="00DB10D4"/>
    <w:rsid w:val="00DB1EFD"/>
    <w:rsid w:val="00DB28B9"/>
    <w:rsid w:val="00DB3EAF"/>
    <w:rsid w:val="00DB46C6"/>
    <w:rsid w:val="00DB7F7A"/>
    <w:rsid w:val="00DC0AA5"/>
    <w:rsid w:val="00DC0CB0"/>
    <w:rsid w:val="00DC1497"/>
    <w:rsid w:val="00DC3203"/>
    <w:rsid w:val="00DC3C99"/>
    <w:rsid w:val="00DC46D5"/>
    <w:rsid w:val="00DC4959"/>
    <w:rsid w:val="00DC52F5"/>
    <w:rsid w:val="00DC5374"/>
    <w:rsid w:val="00DC5AA2"/>
    <w:rsid w:val="00DC5FD0"/>
    <w:rsid w:val="00DC656A"/>
    <w:rsid w:val="00DC7F0D"/>
    <w:rsid w:val="00DD0354"/>
    <w:rsid w:val="00DD084D"/>
    <w:rsid w:val="00DD19E1"/>
    <w:rsid w:val="00DD24B9"/>
    <w:rsid w:val="00DD27D7"/>
    <w:rsid w:val="00DD29C3"/>
    <w:rsid w:val="00DD458C"/>
    <w:rsid w:val="00DD63EE"/>
    <w:rsid w:val="00DD6453"/>
    <w:rsid w:val="00DD72E9"/>
    <w:rsid w:val="00DD7605"/>
    <w:rsid w:val="00DD7D71"/>
    <w:rsid w:val="00DE0264"/>
    <w:rsid w:val="00DE2020"/>
    <w:rsid w:val="00DE2658"/>
    <w:rsid w:val="00DE3476"/>
    <w:rsid w:val="00DE7BEA"/>
    <w:rsid w:val="00DF1B01"/>
    <w:rsid w:val="00DF44E5"/>
    <w:rsid w:val="00DF4E6A"/>
    <w:rsid w:val="00DF5047"/>
    <w:rsid w:val="00DF5B84"/>
    <w:rsid w:val="00DF6D5B"/>
    <w:rsid w:val="00DF771B"/>
    <w:rsid w:val="00DF7952"/>
    <w:rsid w:val="00DF7EE2"/>
    <w:rsid w:val="00E01198"/>
    <w:rsid w:val="00E0124F"/>
    <w:rsid w:val="00E01BAA"/>
    <w:rsid w:val="00E0282A"/>
    <w:rsid w:val="00E02F9B"/>
    <w:rsid w:val="00E0627B"/>
    <w:rsid w:val="00E07E14"/>
    <w:rsid w:val="00E10415"/>
    <w:rsid w:val="00E11AE0"/>
    <w:rsid w:val="00E1238C"/>
    <w:rsid w:val="00E12A68"/>
    <w:rsid w:val="00E14F94"/>
    <w:rsid w:val="00E150B1"/>
    <w:rsid w:val="00E17336"/>
    <w:rsid w:val="00E17D15"/>
    <w:rsid w:val="00E21E3E"/>
    <w:rsid w:val="00E2258C"/>
    <w:rsid w:val="00E22B95"/>
    <w:rsid w:val="00E24C6A"/>
    <w:rsid w:val="00E24F89"/>
    <w:rsid w:val="00E30331"/>
    <w:rsid w:val="00E30BB8"/>
    <w:rsid w:val="00E3160E"/>
    <w:rsid w:val="00E31BD7"/>
    <w:rsid w:val="00E31C62"/>
    <w:rsid w:val="00E31F9C"/>
    <w:rsid w:val="00E35810"/>
    <w:rsid w:val="00E36659"/>
    <w:rsid w:val="00E37387"/>
    <w:rsid w:val="00E40488"/>
    <w:rsid w:val="00E41D81"/>
    <w:rsid w:val="00E428C0"/>
    <w:rsid w:val="00E4489C"/>
    <w:rsid w:val="00E44B3C"/>
    <w:rsid w:val="00E476D2"/>
    <w:rsid w:val="00E47810"/>
    <w:rsid w:val="00E479FF"/>
    <w:rsid w:val="00E50076"/>
    <w:rsid w:val="00E50367"/>
    <w:rsid w:val="00E51ABA"/>
    <w:rsid w:val="00E51E14"/>
    <w:rsid w:val="00E524CB"/>
    <w:rsid w:val="00E61DDC"/>
    <w:rsid w:val="00E63DF6"/>
    <w:rsid w:val="00E65456"/>
    <w:rsid w:val="00E65A91"/>
    <w:rsid w:val="00E65AAF"/>
    <w:rsid w:val="00E65CB6"/>
    <w:rsid w:val="00E66188"/>
    <w:rsid w:val="00E664FB"/>
    <w:rsid w:val="00E672F0"/>
    <w:rsid w:val="00E67A28"/>
    <w:rsid w:val="00E67F8E"/>
    <w:rsid w:val="00E70373"/>
    <w:rsid w:val="00E72E40"/>
    <w:rsid w:val="00E732C8"/>
    <w:rsid w:val="00E73665"/>
    <w:rsid w:val="00E73999"/>
    <w:rsid w:val="00E73BDC"/>
    <w:rsid w:val="00E73E9E"/>
    <w:rsid w:val="00E75098"/>
    <w:rsid w:val="00E8095D"/>
    <w:rsid w:val="00E81660"/>
    <w:rsid w:val="00E84DE4"/>
    <w:rsid w:val="00E85025"/>
    <w:rsid w:val="00E854FE"/>
    <w:rsid w:val="00E906CC"/>
    <w:rsid w:val="00E939A0"/>
    <w:rsid w:val="00E97E4E"/>
    <w:rsid w:val="00EA170E"/>
    <w:rsid w:val="00EA1936"/>
    <w:rsid w:val="00EA1CC2"/>
    <w:rsid w:val="00EA281F"/>
    <w:rsid w:val="00EA2D76"/>
    <w:rsid w:val="00EA3216"/>
    <w:rsid w:val="00EA4644"/>
    <w:rsid w:val="00EA758A"/>
    <w:rsid w:val="00EB026E"/>
    <w:rsid w:val="00EB096F"/>
    <w:rsid w:val="00EB0C53"/>
    <w:rsid w:val="00EB12C4"/>
    <w:rsid w:val="00EB199F"/>
    <w:rsid w:val="00EB21A4"/>
    <w:rsid w:val="00EB27C4"/>
    <w:rsid w:val="00EB3AA9"/>
    <w:rsid w:val="00EB5387"/>
    <w:rsid w:val="00EB5C10"/>
    <w:rsid w:val="00EB63E9"/>
    <w:rsid w:val="00EB7322"/>
    <w:rsid w:val="00EC0FE9"/>
    <w:rsid w:val="00EC198B"/>
    <w:rsid w:val="00EC426D"/>
    <w:rsid w:val="00EC571B"/>
    <w:rsid w:val="00EC57D7"/>
    <w:rsid w:val="00EC6385"/>
    <w:rsid w:val="00EC7D5C"/>
    <w:rsid w:val="00ED1DE9"/>
    <w:rsid w:val="00ED2345"/>
    <w:rsid w:val="00ED23D4"/>
    <w:rsid w:val="00ED5E0B"/>
    <w:rsid w:val="00ED60AB"/>
    <w:rsid w:val="00ED71B1"/>
    <w:rsid w:val="00EE0A37"/>
    <w:rsid w:val="00EE25B5"/>
    <w:rsid w:val="00EE37B6"/>
    <w:rsid w:val="00EE42D5"/>
    <w:rsid w:val="00EE5136"/>
    <w:rsid w:val="00EE77F9"/>
    <w:rsid w:val="00EF00D8"/>
    <w:rsid w:val="00EF0F45"/>
    <w:rsid w:val="00EF0F85"/>
    <w:rsid w:val="00EF2ECD"/>
    <w:rsid w:val="00EF7209"/>
    <w:rsid w:val="00EF7463"/>
    <w:rsid w:val="00EF7971"/>
    <w:rsid w:val="00EF7AE8"/>
    <w:rsid w:val="00F002EF"/>
    <w:rsid w:val="00F01EE9"/>
    <w:rsid w:val="00F044BF"/>
    <w:rsid w:val="00F04900"/>
    <w:rsid w:val="00F065A4"/>
    <w:rsid w:val="00F0673E"/>
    <w:rsid w:val="00F07373"/>
    <w:rsid w:val="00F126B9"/>
    <w:rsid w:val="00F12715"/>
    <w:rsid w:val="00F144D5"/>
    <w:rsid w:val="00F146F0"/>
    <w:rsid w:val="00F14734"/>
    <w:rsid w:val="00F14ED8"/>
    <w:rsid w:val="00F15039"/>
    <w:rsid w:val="00F20FF3"/>
    <w:rsid w:val="00F2190B"/>
    <w:rsid w:val="00F228B5"/>
    <w:rsid w:val="00F230B9"/>
    <w:rsid w:val="00F23647"/>
    <w:rsid w:val="00F2389C"/>
    <w:rsid w:val="00F23CC8"/>
    <w:rsid w:val="00F25C67"/>
    <w:rsid w:val="00F30DFF"/>
    <w:rsid w:val="00F32B80"/>
    <w:rsid w:val="00F32CDE"/>
    <w:rsid w:val="00F340EB"/>
    <w:rsid w:val="00F35285"/>
    <w:rsid w:val="00F35A4A"/>
    <w:rsid w:val="00F40ADB"/>
    <w:rsid w:val="00F43455"/>
    <w:rsid w:val="00F43B9D"/>
    <w:rsid w:val="00F44D5E"/>
    <w:rsid w:val="00F470B7"/>
    <w:rsid w:val="00F50D89"/>
    <w:rsid w:val="00F52012"/>
    <w:rsid w:val="00F53A35"/>
    <w:rsid w:val="00F53E24"/>
    <w:rsid w:val="00F54E8A"/>
    <w:rsid w:val="00F55132"/>
    <w:rsid w:val="00F55A3D"/>
    <w:rsid w:val="00F55C16"/>
    <w:rsid w:val="00F5744B"/>
    <w:rsid w:val="00F61209"/>
    <w:rsid w:val="00F615A2"/>
    <w:rsid w:val="00F6259E"/>
    <w:rsid w:val="00F635E2"/>
    <w:rsid w:val="00F65DD4"/>
    <w:rsid w:val="00F66832"/>
    <w:rsid w:val="00F672B2"/>
    <w:rsid w:val="00F67E29"/>
    <w:rsid w:val="00F7097F"/>
    <w:rsid w:val="00F77220"/>
    <w:rsid w:val="00F816AE"/>
    <w:rsid w:val="00F82732"/>
    <w:rsid w:val="00F83973"/>
    <w:rsid w:val="00F8430F"/>
    <w:rsid w:val="00F85390"/>
    <w:rsid w:val="00F87FA3"/>
    <w:rsid w:val="00F90623"/>
    <w:rsid w:val="00F90B9E"/>
    <w:rsid w:val="00F93D8C"/>
    <w:rsid w:val="00FA0C37"/>
    <w:rsid w:val="00FA1519"/>
    <w:rsid w:val="00FA1672"/>
    <w:rsid w:val="00FA19B8"/>
    <w:rsid w:val="00FA1D7E"/>
    <w:rsid w:val="00FA3102"/>
    <w:rsid w:val="00FA48D4"/>
    <w:rsid w:val="00FA54FA"/>
    <w:rsid w:val="00FA6D39"/>
    <w:rsid w:val="00FB090A"/>
    <w:rsid w:val="00FB1634"/>
    <w:rsid w:val="00FB1EE4"/>
    <w:rsid w:val="00FB227E"/>
    <w:rsid w:val="00FB3D61"/>
    <w:rsid w:val="00FB44CE"/>
    <w:rsid w:val="00FB5009"/>
    <w:rsid w:val="00FB5E40"/>
    <w:rsid w:val="00FB76AB"/>
    <w:rsid w:val="00FB7E94"/>
    <w:rsid w:val="00FC1F67"/>
    <w:rsid w:val="00FC2006"/>
    <w:rsid w:val="00FC27D0"/>
    <w:rsid w:val="00FC36FB"/>
    <w:rsid w:val="00FC5FEA"/>
    <w:rsid w:val="00FC6E71"/>
    <w:rsid w:val="00FD03FE"/>
    <w:rsid w:val="00FD041C"/>
    <w:rsid w:val="00FD0C8F"/>
    <w:rsid w:val="00FD126E"/>
    <w:rsid w:val="00FD2965"/>
    <w:rsid w:val="00FD37D6"/>
    <w:rsid w:val="00FD3C36"/>
    <w:rsid w:val="00FD40E3"/>
    <w:rsid w:val="00FD4D81"/>
    <w:rsid w:val="00FD73BD"/>
    <w:rsid w:val="00FD7498"/>
    <w:rsid w:val="00FD7FB3"/>
    <w:rsid w:val="00FE006D"/>
    <w:rsid w:val="00FE03DB"/>
    <w:rsid w:val="00FE1B91"/>
    <w:rsid w:val="00FE1CF2"/>
    <w:rsid w:val="00FE4255"/>
    <w:rsid w:val="00FE4713"/>
    <w:rsid w:val="00FE5E42"/>
    <w:rsid w:val="00FE6022"/>
    <w:rsid w:val="00FE6781"/>
    <w:rsid w:val="00FE6F5B"/>
    <w:rsid w:val="00FF0CEA"/>
    <w:rsid w:val="00FF11B2"/>
    <w:rsid w:val="00FF1F44"/>
    <w:rsid w:val="00FF225E"/>
    <w:rsid w:val="00FF355F"/>
    <w:rsid w:val="00FF445A"/>
    <w:rsid w:val="00FF5108"/>
    <w:rsid w:val="00FF672C"/>
    <w:rsid w:val="00FF6CE8"/>
    <w:rsid w:val="0105FDD0"/>
    <w:rsid w:val="01555408"/>
    <w:rsid w:val="01673702"/>
    <w:rsid w:val="01749805"/>
    <w:rsid w:val="02814138"/>
    <w:rsid w:val="0321BB68"/>
    <w:rsid w:val="032C0656"/>
    <w:rsid w:val="036049E0"/>
    <w:rsid w:val="0573D0FC"/>
    <w:rsid w:val="059AF8A7"/>
    <w:rsid w:val="05D308EB"/>
    <w:rsid w:val="06D9A46C"/>
    <w:rsid w:val="07BF38B7"/>
    <w:rsid w:val="08F1C37B"/>
    <w:rsid w:val="090472AB"/>
    <w:rsid w:val="098C5CB8"/>
    <w:rsid w:val="0A1060E1"/>
    <w:rsid w:val="0BFD6631"/>
    <w:rsid w:val="0C033209"/>
    <w:rsid w:val="0C8D450F"/>
    <w:rsid w:val="0D1D5867"/>
    <w:rsid w:val="0D5E8BFE"/>
    <w:rsid w:val="0F6D5A40"/>
    <w:rsid w:val="1012D48D"/>
    <w:rsid w:val="10C2DCD0"/>
    <w:rsid w:val="121E0763"/>
    <w:rsid w:val="1300D2E9"/>
    <w:rsid w:val="13B4E3F7"/>
    <w:rsid w:val="13D607D7"/>
    <w:rsid w:val="151A2B91"/>
    <w:rsid w:val="154076F0"/>
    <w:rsid w:val="15A3E4E9"/>
    <w:rsid w:val="15D1C733"/>
    <w:rsid w:val="15E1BC2B"/>
    <w:rsid w:val="164154C6"/>
    <w:rsid w:val="164242F4"/>
    <w:rsid w:val="16A54112"/>
    <w:rsid w:val="17052474"/>
    <w:rsid w:val="174955CB"/>
    <w:rsid w:val="179F4384"/>
    <w:rsid w:val="17A1B48C"/>
    <w:rsid w:val="17DA2F86"/>
    <w:rsid w:val="183584C3"/>
    <w:rsid w:val="1844B804"/>
    <w:rsid w:val="18848405"/>
    <w:rsid w:val="189FEB30"/>
    <w:rsid w:val="18B7EEAD"/>
    <w:rsid w:val="197566CA"/>
    <w:rsid w:val="19D41E94"/>
    <w:rsid w:val="1ABDAA4A"/>
    <w:rsid w:val="1C32CCC5"/>
    <w:rsid w:val="1D5A5A4A"/>
    <w:rsid w:val="1D709890"/>
    <w:rsid w:val="1F8AD9F6"/>
    <w:rsid w:val="208C9B1D"/>
    <w:rsid w:val="2173283B"/>
    <w:rsid w:val="21B6B88D"/>
    <w:rsid w:val="22392C8C"/>
    <w:rsid w:val="235AE38D"/>
    <w:rsid w:val="23734CA0"/>
    <w:rsid w:val="239F16DF"/>
    <w:rsid w:val="23C0F0AE"/>
    <w:rsid w:val="23FF8F72"/>
    <w:rsid w:val="24D52D9F"/>
    <w:rsid w:val="256982A9"/>
    <w:rsid w:val="25A371F3"/>
    <w:rsid w:val="2686C6BF"/>
    <w:rsid w:val="27040686"/>
    <w:rsid w:val="2707730F"/>
    <w:rsid w:val="27F27CF2"/>
    <w:rsid w:val="2806DF1B"/>
    <w:rsid w:val="2876809F"/>
    <w:rsid w:val="28941877"/>
    <w:rsid w:val="28E4CB81"/>
    <w:rsid w:val="29D00B1D"/>
    <w:rsid w:val="2A8E55C1"/>
    <w:rsid w:val="2A93240E"/>
    <w:rsid w:val="2BA18A41"/>
    <w:rsid w:val="2BF80C5F"/>
    <w:rsid w:val="2C688CD7"/>
    <w:rsid w:val="2D5B5E56"/>
    <w:rsid w:val="2D74FDC3"/>
    <w:rsid w:val="2E0E75CD"/>
    <w:rsid w:val="2EC32AFA"/>
    <w:rsid w:val="2F3DDF02"/>
    <w:rsid w:val="2FB1CC37"/>
    <w:rsid w:val="2FFBCAAE"/>
    <w:rsid w:val="311DDC66"/>
    <w:rsid w:val="318AAF4C"/>
    <w:rsid w:val="32B91796"/>
    <w:rsid w:val="331B4EDF"/>
    <w:rsid w:val="352F9D44"/>
    <w:rsid w:val="3580972C"/>
    <w:rsid w:val="3594D3A1"/>
    <w:rsid w:val="359AEAF6"/>
    <w:rsid w:val="35B939FE"/>
    <w:rsid w:val="363C0FCE"/>
    <w:rsid w:val="367117B2"/>
    <w:rsid w:val="36B12397"/>
    <w:rsid w:val="37881A88"/>
    <w:rsid w:val="3A13E074"/>
    <w:rsid w:val="3B179877"/>
    <w:rsid w:val="3B447966"/>
    <w:rsid w:val="3B735C41"/>
    <w:rsid w:val="3BA3271E"/>
    <w:rsid w:val="3CB74358"/>
    <w:rsid w:val="3D2721D6"/>
    <w:rsid w:val="3D89B461"/>
    <w:rsid w:val="3E003A87"/>
    <w:rsid w:val="3E1AD6AB"/>
    <w:rsid w:val="3E20FD86"/>
    <w:rsid w:val="3E428937"/>
    <w:rsid w:val="3E45E65A"/>
    <w:rsid w:val="3EAC2995"/>
    <w:rsid w:val="3EC52164"/>
    <w:rsid w:val="3F5318B7"/>
    <w:rsid w:val="3F7C6F28"/>
    <w:rsid w:val="3FA0F5B0"/>
    <w:rsid w:val="3FF6A51B"/>
    <w:rsid w:val="425F242F"/>
    <w:rsid w:val="4339A7AA"/>
    <w:rsid w:val="43ED7367"/>
    <w:rsid w:val="440E5008"/>
    <w:rsid w:val="44F16D87"/>
    <w:rsid w:val="455BA734"/>
    <w:rsid w:val="4575FBBA"/>
    <w:rsid w:val="46C51486"/>
    <w:rsid w:val="4745573D"/>
    <w:rsid w:val="477473EA"/>
    <w:rsid w:val="47AC635F"/>
    <w:rsid w:val="48781BC7"/>
    <w:rsid w:val="489269C6"/>
    <w:rsid w:val="49499CF3"/>
    <w:rsid w:val="49752D16"/>
    <w:rsid w:val="498115B0"/>
    <w:rsid w:val="4991BA0A"/>
    <w:rsid w:val="499C1314"/>
    <w:rsid w:val="4A916F4E"/>
    <w:rsid w:val="4AA0A28F"/>
    <w:rsid w:val="4B0C42F5"/>
    <w:rsid w:val="4BC7E4CD"/>
    <w:rsid w:val="4D0D54A1"/>
    <w:rsid w:val="4D3E766B"/>
    <w:rsid w:val="4E60E124"/>
    <w:rsid w:val="4E7F2770"/>
    <w:rsid w:val="4EEE80AB"/>
    <w:rsid w:val="4EFC729F"/>
    <w:rsid w:val="4F2E4784"/>
    <w:rsid w:val="4FA7C21D"/>
    <w:rsid w:val="4FC46323"/>
    <w:rsid w:val="50F805B2"/>
    <w:rsid w:val="5117EF3C"/>
    <w:rsid w:val="51896609"/>
    <w:rsid w:val="5229577C"/>
    <w:rsid w:val="523863E3"/>
    <w:rsid w:val="52F3D8E4"/>
    <w:rsid w:val="5361064B"/>
    <w:rsid w:val="53A36D97"/>
    <w:rsid w:val="54092D2F"/>
    <w:rsid w:val="547FA649"/>
    <w:rsid w:val="54F98FE4"/>
    <w:rsid w:val="55305FF3"/>
    <w:rsid w:val="55D3985E"/>
    <w:rsid w:val="5703EA3A"/>
    <w:rsid w:val="5754EF42"/>
    <w:rsid w:val="57A63C85"/>
    <w:rsid w:val="5938E6B4"/>
    <w:rsid w:val="5A99A78E"/>
    <w:rsid w:val="5ABACE1B"/>
    <w:rsid w:val="5B167B19"/>
    <w:rsid w:val="5B6DB65F"/>
    <w:rsid w:val="5BBE6CFE"/>
    <w:rsid w:val="5BD15128"/>
    <w:rsid w:val="5C6DD5F4"/>
    <w:rsid w:val="5D34ABA7"/>
    <w:rsid w:val="5D365F9D"/>
    <w:rsid w:val="5DE2E3EE"/>
    <w:rsid w:val="5ED3E935"/>
    <w:rsid w:val="5EF6020F"/>
    <w:rsid w:val="5F395C99"/>
    <w:rsid w:val="5FF8301C"/>
    <w:rsid w:val="600FFC1B"/>
    <w:rsid w:val="60BA1638"/>
    <w:rsid w:val="6394BD09"/>
    <w:rsid w:val="640CCDBC"/>
    <w:rsid w:val="65346FFB"/>
    <w:rsid w:val="662ED85C"/>
    <w:rsid w:val="666F3937"/>
    <w:rsid w:val="67147B5A"/>
    <w:rsid w:val="68117D48"/>
    <w:rsid w:val="6819FE6E"/>
    <w:rsid w:val="69DBC71F"/>
    <w:rsid w:val="6A63D4BC"/>
    <w:rsid w:val="6AD56904"/>
    <w:rsid w:val="6B571A7F"/>
    <w:rsid w:val="6BFD5779"/>
    <w:rsid w:val="6C77C32E"/>
    <w:rsid w:val="6CA79F6C"/>
    <w:rsid w:val="6DB38838"/>
    <w:rsid w:val="6E86603B"/>
    <w:rsid w:val="6EC0C045"/>
    <w:rsid w:val="6FC7CED9"/>
    <w:rsid w:val="70390574"/>
    <w:rsid w:val="718B3844"/>
    <w:rsid w:val="71EDE2BC"/>
    <w:rsid w:val="720FE33B"/>
    <w:rsid w:val="72BAC837"/>
    <w:rsid w:val="72C2CAC3"/>
    <w:rsid w:val="72E86971"/>
    <w:rsid w:val="737AE418"/>
    <w:rsid w:val="73840B26"/>
    <w:rsid w:val="73F69406"/>
    <w:rsid w:val="7491F19A"/>
    <w:rsid w:val="76495DF2"/>
    <w:rsid w:val="7711BE71"/>
    <w:rsid w:val="774A3F56"/>
    <w:rsid w:val="77A317EA"/>
    <w:rsid w:val="77CAB1D9"/>
    <w:rsid w:val="77CC3C37"/>
    <w:rsid w:val="77CC54E3"/>
    <w:rsid w:val="7845CC4B"/>
    <w:rsid w:val="78AB5B31"/>
    <w:rsid w:val="78AEDC04"/>
    <w:rsid w:val="78BF8462"/>
    <w:rsid w:val="79F28E5B"/>
    <w:rsid w:val="7A76C07D"/>
    <w:rsid w:val="7AE16875"/>
    <w:rsid w:val="7AE83D92"/>
    <w:rsid w:val="7B022D62"/>
    <w:rsid w:val="7B3AFDDE"/>
    <w:rsid w:val="7B42B90B"/>
    <w:rsid w:val="7B83808C"/>
    <w:rsid w:val="7B8CB493"/>
    <w:rsid w:val="7BEA0074"/>
    <w:rsid w:val="7C158C06"/>
    <w:rsid w:val="7D37FCAA"/>
    <w:rsid w:val="7D486AEC"/>
    <w:rsid w:val="7DB898F5"/>
    <w:rsid w:val="7E2D1237"/>
    <w:rsid w:val="7E4910BD"/>
    <w:rsid w:val="7F346242"/>
    <w:rsid w:val="7F3BD884"/>
    <w:rsid w:val="7F75BBA7"/>
    <w:rsid w:val="7F9F8B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C4BA9"/>
  <w14:defaultImageDpi w14:val="330"/>
  <w15:docId w15:val="{E8B76700-3B24-4B70-A5D1-E21EFE7F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CBA"/>
    <w:pPr>
      <w:spacing w:before="180" w:after="180" w:line="360" w:lineRule="auto"/>
    </w:pPr>
    <w:rPr>
      <w:rFonts w:ascii="Times" w:hAnsi="Times"/>
      <w:sz w:val="24"/>
      <w:lang w:val="en-US" w:eastAsia="en-US"/>
    </w:rPr>
  </w:style>
  <w:style w:type="paragraph" w:styleId="Heading1">
    <w:name w:val="heading 1"/>
    <w:basedOn w:val="Normal"/>
    <w:next w:val="Paragraph"/>
    <w:link w:val="Heading1Char"/>
    <w:uiPriority w:val="9"/>
    <w:qFormat/>
    <w:rsid w:val="00FC6E71"/>
    <w:pPr>
      <w:keepNext/>
      <w:numPr>
        <w:numId w:val="7"/>
      </w:numPr>
      <w:spacing w:before="360" w:after="60"/>
      <w:ind w:left="357" w:right="567" w:hanging="357"/>
      <w:contextualSpacing/>
      <w:outlineLvl w:val="0"/>
    </w:pPr>
    <w:rPr>
      <w:rFonts w:cs="Arial"/>
      <w:b/>
      <w:bCs/>
      <w:kern w:val="32"/>
      <w:szCs w:val="32"/>
    </w:rPr>
  </w:style>
  <w:style w:type="paragraph" w:styleId="Heading2">
    <w:name w:val="heading 2"/>
    <w:basedOn w:val="Heading1"/>
    <w:next w:val="Paragraph"/>
    <w:link w:val="Heading2Char"/>
    <w:uiPriority w:val="9"/>
    <w:qFormat/>
    <w:rsid w:val="00FC6E71"/>
    <w:pPr>
      <w:numPr>
        <w:ilvl w:val="1"/>
      </w:numPr>
      <w:ind w:left="567" w:hanging="567"/>
      <w:outlineLvl w:val="1"/>
    </w:pPr>
  </w:style>
  <w:style w:type="paragraph" w:styleId="Heading3">
    <w:name w:val="heading 3"/>
    <w:basedOn w:val="Heading2"/>
    <w:next w:val="Paragraph"/>
    <w:link w:val="Heading3Char"/>
    <w:uiPriority w:val="9"/>
    <w:qFormat/>
    <w:rsid w:val="00FC6E71"/>
    <w:pPr>
      <w:numPr>
        <w:ilvl w:val="2"/>
      </w:numPr>
      <w:ind w:left="709" w:hanging="709"/>
      <w:outlineLvl w:val="2"/>
    </w:pPr>
    <w:rPr>
      <w:b w:val="0"/>
      <w:i/>
    </w:rPr>
  </w:style>
  <w:style w:type="paragraph" w:styleId="Heading4">
    <w:name w:val="heading 4"/>
    <w:basedOn w:val="Paragraph"/>
    <w:next w:val="Newparagraph"/>
    <w:link w:val="Heading4Char"/>
    <w:uiPriority w:val="9"/>
    <w:rsid w:val="00F43B9D"/>
    <w:pPr>
      <w:spacing w:before="360"/>
      <w:outlineLvl w:val="3"/>
    </w:pPr>
    <w:rPr>
      <w:bCs/>
      <w:szCs w:val="28"/>
    </w:rPr>
  </w:style>
  <w:style w:type="paragraph" w:styleId="Heading5">
    <w:name w:val="heading 5"/>
    <w:basedOn w:val="Normal"/>
    <w:next w:val="Normal"/>
    <w:link w:val="Heading5Char"/>
    <w:uiPriority w:val="9"/>
    <w:rsid w:val="00040A5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rsid w:val="00040A55"/>
    <w:pPr>
      <w:keepNext/>
      <w:keepLines/>
      <w:spacing w:before="240" w:after="120" w:line="264" w:lineRule="auto"/>
      <w:ind w:left="1152" w:hanging="1152"/>
      <w:outlineLvl w:val="5"/>
    </w:pPr>
    <w:rPr>
      <w:rFonts w:ascii="Verdana" w:eastAsiaTheme="majorEastAsia" w:hAnsi="Verdana" w:cs="Arial"/>
      <w:b/>
      <w:iCs/>
      <w:sz w:val="22"/>
    </w:rPr>
  </w:style>
  <w:style w:type="paragraph" w:styleId="Heading7">
    <w:name w:val="heading 7"/>
    <w:basedOn w:val="Normal"/>
    <w:next w:val="Normal"/>
    <w:link w:val="Heading7Char"/>
    <w:uiPriority w:val="9"/>
    <w:unhideWhenUsed/>
    <w:rsid w:val="00040A55"/>
    <w:pPr>
      <w:keepNext/>
      <w:keepLines/>
      <w:spacing w:before="100" w:after="120" w:line="264" w:lineRule="auto"/>
      <w:ind w:left="1296" w:hanging="1296"/>
      <w:outlineLvl w:val="6"/>
    </w:pPr>
    <w:rPr>
      <w:rFonts w:ascii="Verdana" w:eastAsiaTheme="majorEastAsia" w:hAnsi="Verdana" w:cstheme="majorBidi"/>
      <w:b/>
      <w:i/>
      <w:iCs/>
      <w:sz w:val="22"/>
    </w:rPr>
  </w:style>
  <w:style w:type="paragraph" w:styleId="Heading8">
    <w:name w:val="heading 8"/>
    <w:basedOn w:val="Normal"/>
    <w:next w:val="Normal"/>
    <w:link w:val="Heading8Char"/>
    <w:uiPriority w:val="9"/>
    <w:unhideWhenUsed/>
    <w:rsid w:val="00040A55"/>
    <w:pPr>
      <w:keepNext/>
      <w:keepLines/>
      <w:spacing w:before="240" w:after="120" w:line="264" w:lineRule="auto"/>
      <w:ind w:left="1440" w:hanging="1440"/>
      <w:outlineLvl w:val="7"/>
    </w:pPr>
    <w:rPr>
      <w:rFonts w:ascii="Verdana" w:eastAsiaTheme="majorEastAsia" w:hAnsi="Verdana" w:cstheme="majorBidi"/>
      <w:sz w:val="22"/>
    </w:rPr>
  </w:style>
  <w:style w:type="paragraph" w:styleId="Heading9">
    <w:name w:val="heading 9"/>
    <w:basedOn w:val="Normal"/>
    <w:next w:val="Normal"/>
    <w:link w:val="Heading9Char"/>
    <w:uiPriority w:val="9"/>
    <w:unhideWhenUsed/>
    <w:rsid w:val="00040A55"/>
    <w:pPr>
      <w:keepNext/>
      <w:keepLines/>
      <w:spacing w:before="240" w:after="120" w:line="264" w:lineRule="auto"/>
      <w:ind w:left="1584" w:hanging="1584"/>
      <w:outlineLvl w:val="8"/>
    </w:pPr>
    <w:rPr>
      <w:rFonts w:ascii="Verdana" w:eastAsiaTheme="majorEastAsia" w:hAnsi="Verdana" w:cstheme="majorBidi"/>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character" w:customStyle="1" w:styleId="Heading1Char">
    <w:name w:val="Heading 1 Char"/>
    <w:basedOn w:val="DefaultParagraphFont"/>
    <w:link w:val="Heading1"/>
    <w:uiPriority w:val="9"/>
    <w:rsid w:val="00FC6E71"/>
    <w:rPr>
      <w:rFonts w:ascii="Times" w:hAnsi="Times" w:cs="Arial"/>
      <w:b/>
      <w:bCs/>
      <w:kern w:val="32"/>
      <w:sz w:val="24"/>
      <w:szCs w:val="32"/>
      <w:lang w:val="en-US" w:eastAsia="en-US"/>
    </w:rPr>
  </w:style>
  <w:style w:type="character" w:customStyle="1" w:styleId="Heading2Char">
    <w:name w:val="Heading 2 Char"/>
    <w:basedOn w:val="DefaultParagraphFont"/>
    <w:link w:val="Heading2"/>
    <w:uiPriority w:val="9"/>
    <w:rsid w:val="00FC6E71"/>
    <w:rPr>
      <w:rFonts w:ascii="Times" w:hAnsi="Times" w:cs="Arial"/>
      <w:b/>
      <w:bCs/>
      <w:kern w:val="32"/>
      <w:sz w:val="24"/>
      <w:szCs w:val="32"/>
      <w:lang w:val="en-US" w:eastAsia="en-US"/>
    </w:rPr>
  </w:style>
  <w:style w:type="character" w:customStyle="1" w:styleId="Heading3Char">
    <w:name w:val="Heading 3 Char"/>
    <w:basedOn w:val="DefaultParagraphFont"/>
    <w:link w:val="Heading3"/>
    <w:uiPriority w:val="9"/>
    <w:rsid w:val="00FC6E71"/>
    <w:rPr>
      <w:rFonts w:ascii="Times" w:hAnsi="Times" w:cs="Arial"/>
      <w:bCs/>
      <w:i/>
      <w:kern w:val="32"/>
      <w:sz w:val="24"/>
      <w:szCs w:val="32"/>
      <w:lang w:val="en-US" w:eastAsia="en-US"/>
    </w:rPr>
  </w:style>
  <w:style w:type="character" w:customStyle="1" w:styleId="Heading4Char">
    <w:name w:val="Heading 4 Char"/>
    <w:basedOn w:val="DefaultParagraphFont"/>
    <w:link w:val="Heading4"/>
    <w:uiPriority w:val="9"/>
    <w:rsid w:val="00F43B9D"/>
    <w:rPr>
      <w:bCs/>
      <w:sz w:val="24"/>
      <w:szCs w:val="28"/>
    </w:rPr>
  </w:style>
  <w:style w:type="character" w:customStyle="1" w:styleId="Heading5Char">
    <w:name w:val="Heading 5 Char"/>
    <w:basedOn w:val="DefaultParagraphFont"/>
    <w:link w:val="Heading5"/>
    <w:uiPriority w:val="9"/>
    <w:rsid w:val="00040A55"/>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rsid w:val="00040A55"/>
    <w:rPr>
      <w:rFonts w:ascii="Verdana" w:eastAsiaTheme="majorEastAsia" w:hAnsi="Verdana" w:cs="Arial"/>
      <w:b/>
      <w:iCs/>
      <w:sz w:val="22"/>
      <w:szCs w:val="24"/>
      <w:lang w:eastAsia="en-US"/>
    </w:rPr>
  </w:style>
  <w:style w:type="character" w:customStyle="1" w:styleId="Heading7Char">
    <w:name w:val="Heading 7 Char"/>
    <w:basedOn w:val="DefaultParagraphFont"/>
    <w:link w:val="Heading7"/>
    <w:uiPriority w:val="9"/>
    <w:rsid w:val="00040A55"/>
    <w:rPr>
      <w:rFonts w:ascii="Verdana" w:eastAsiaTheme="majorEastAsia" w:hAnsi="Verdana" w:cstheme="majorBidi"/>
      <w:b/>
      <w:i/>
      <w:iCs/>
      <w:sz w:val="22"/>
      <w:szCs w:val="24"/>
      <w:lang w:eastAsia="en-US"/>
    </w:rPr>
  </w:style>
  <w:style w:type="character" w:customStyle="1" w:styleId="Heading8Char">
    <w:name w:val="Heading 8 Char"/>
    <w:basedOn w:val="DefaultParagraphFont"/>
    <w:link w:val="Heading8"/>
    <w:uiPriority w:val="9"/>
    <w:rsid w:val="00040A55"/>
    <w:rPr>
      <w:rFonts w:ascii="Verdana" w:eastAsiaTheme="majorEastAsia" w:hAnsi="Verdana" w:cstheme="majorBidi"/>
      <w:sz w:val="22"/>
      <w:lang w:eastAsia="en-US"/>
    </w:rPr>
  </w:style>
  <w:style w:type="character" w:customStyle="1" w:styleId="Heading9Char">
    <w:name w:val="Heading 9 Char"/>
    <w:basedOn w:val="DefaultParagraphFont"/>
    <w:link w:val="Heading9"/>
    <w:uiPriority w:val="9"/>
    <w:rsid w:val="00040A55"/>
    <w:rPr>
      <w:rFonts w:ascii="Verdana" w:eastAsiaTheme="majorEastAsia" w:hAnsi="Verdana" w:cstheme="majorBidi"/>
      <w:i/>
      <w:iCs/>
      <w:sz w:val="22"/>
      <w:lang w:eastAsia="en-US"/>
    </w:rPr>
  </w:style>
  <w:style w:type="paragraph" w:customStyle="1" w:styleId="Articletitle">
    <w:name w:val="Article title"/>
    <w:basedOn w:val="Normal"/>
    <w:next w:val="Normal"/>
    <w:rsid w:val="0024692A"/>
    <w:pPr>
      <w:spacing w:after="120"/>
    </w:pPr>
    <w:rPr>
      <w:b/>
      <w:sz w:val="28"/>
    </w:rPr>
  </w:style>
  <w:style w:type="paragraph" w:customStyle="1" w:styleId="Authornames">
    <w:name w:val="Author names"/>
    <w:basedOn w:val="Normal"/>
    <w:next w:val="Normal"/>
    <w:qFormat/>
    <w:rsid w:val="00F04900"/>
    <w:pPr>
      <w:spacing w:before="240"/>
    </w:pPr>
    <w:rPr>
      <w:sz w:val="28"/>
    </w:rPr>
  </w:style>
  <w:style w:type="paragraph" w:customStyle="1" w:styleId="Affiliation">
    <w:name w:val="Affiliation"/>
    <w:basedOn w:val="Normal"/>
    <w:rsid w:val="00F04900"/>
    <w:pPr>
      <w:spacing w:before="240"/>
    </w:pPr>
    <w:rPr>
      <w:i/>
    </w:rPr>
  </w:style>
  <w:style w:type="paragraph" w:customStyle="1" w:styleId="Receiveddates">
    <w:name w:val="Received dates"/>
    <w:basedOn w:val="Affiliation"/>
    <w:next w:val="Normal"/>
    <w:rsid w:val="00CC474B"/>
  </w:style>
  <w:style w:type="paragraph" w:customStyle="1" w:styleId="Abstract">
    <w:name w:val="Abstract"/>
    <w:basedOn w:val="Normal"/>
    <w:next w:val="Keywords"/>
    <w:qFormat/>
    <w:rsid w:val="00310E13"/>
    <w:pPr>
      <w:spacing w:before="360" w:after="300"/>
      <w:ind w:left="720" w:right="567"/>
    </w:pPr>
    <w:rPr>
      <w:sz w:val="22"/>
    </w:rPr>
  </w:style>
  <w:style w:type="paragraph" w:customStyle="1" w:styleId="Keywords">
    <w:name w:val="Keywords"/>
    <w:basedOn w:val="Normal"/>
    <w:next w:val="Paragraph"/>
    <w:qFormat/>
    <w:rsid w:val="00BB1270"/>
    <w:pPr>
      <w:spacing w:before="240" w:after="240"/>
      <w:ind w:left="720" w:right="567"/>
    </w:pPr>
    <w:rPr>
      <w:sz w:val="22"/>
    </w:rPr>
  </w:style>
  <w:style w:type="paragraph" w:customStyle="1" w:styleId="Correspondencedetails">
    <w:name w:val="Correspondence details"/>
    <w:basedOn w:val="Normal"/>
    <w:rsid w:val="00F04900"/>
    <w:pPr>
      <w:spacing w:before="240"/>
    </w:pPr>
  </w:style>
  <w:style w:type="paragraph" w:customStyle="1" w:styleId="Displayedquotation">
    <w:name w:val="Displayed quotation"/>
    <w:basedOn w:val="Normal"/>
    <w:rsid w:val="00731835"/>
    <w:pPr>
      <w:tabs>
        <w:tab w:val="left" w:pos="1077"/>
        <w:tab w:val="left" w:pos="1440"/>
        <w:tab w:val="left" w:pos="1797"/>
        <w:tab w:val="left" w:pos="2155"/>
        <w:tab w:val="left" w:pos="2512"/>
      </w:tabs>
      <w:spacing w:before="240" w:after="360"/>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jc w:val="center"/>
    </w:pPr>
  </w:style>
  <w:style w:type="paragraph" w:customStyle="1" w:styleId="Acknowledgements">
    <w:name w:val="Acknowledgements"/>
    <w:basedOn w:val="Normal"/>
    <w:next w:val="Normal"/>
    <w:rsid w:val="00D379A3"/>
    <w:pPr>
      <w:spacing w:before="120"/>
    </w:pPr>
    <w:rPr>
      <w:sz w:val="22"/>
    </w:rPr>
  </w:style>
  <w:style w:type="paragraph" w:customStyle="1" w:styleId="Tabletitle">
    <w:name w:val="Table title"/>
    <w:next w:val="Normal"/>
    <w:qFormat/>
    <w:rsid w:val="00CF7972"/>
    <w:pPr>
      <w:keepNext/>
      <w:spacing w:before="240" w:after="180" w:line="276" w:lineRule="auto"/>
    </w:pPr>
    <w:rPr>
      <w:rFonts w:ascii="Times" w:hAnsi="Times"/>
      <w:sz w:val="24"/>
      <w:lang w:val="en-US" w:eastAsia="en-US"/>
    </w:rPr>
  </w:style>
  <w:style w:type="paragraph" w:customStyle="1" w:styleId="Figurecaption">
    <w:name w:val="Figure caption"/>
    <w:basedOn w:val="Normal"/>
    <w:next w:val="Normal"/>
    <w:qFormat/>
    <w:rsid w:val="003E39B8"/>
    <w:pPr>
      <w:spacing w:before="240" w:line="276" w:lineRule="auto"/>
    </w:pPr>
  </w:style>
  <w:style w:type="paragraph" w:customStyle="1" w:styleId="Footnotes">
    <w:name w:val="Footnotes"/>
    <w:basedOn w:val="Normal"/>
    <w:rsid w:val="006C6936"/>
    <w:pPr>
      <w:spacing w:before="120"/>
      <w:ind w:left="482" w:hanging="482"/>
      <w:contextualSpacing/>
    </w:pPr>
    <w:rPr>
      <w:sz w:val="22"/>
    </w:rPr>
  </w:style>
  <w:style w:type="paragraph" w:customStyle="1" w:styleId="Notesoncontributors">
    <w:name w:val="Notes on contributors"/>
    <w:basedOn w:val="Normal"/>
    <w:rsid w:val="00F04900"/>
    <w:pPr>
      <w:spacing w:before="240"/>
    </w:pPr>
    <w:rPr>
      <w:sz w:val="22"/>
    </w:rPr>
  </w:style>
  <w:style w:type="paragraph" w:customStyle="1" w:styleId="Normalparagraphstyle">
    <w:name w:val="Normal paragraph style"/>
    <w:basedOn w:val="Normal"/>
    <w:next w:val="Normal"/>
    <w:rsid w:val="00562DEF"/>
  </w:style>
  <w:style w:type="paragraph" w:styleId="NormalIndent">
    <w:name w:val="Normal Indent"/>
    <w:basedOn w:val="Normal"/>
    <w:rsid w:val="00526454"/>
    <w:pPr>
      <w:ind w:left="720"/>
    </w:pPr>
  </w:style>
  <w:style w:type="paragraph" w:customStyle="1" w:styleId="References">
    <w:name w:val="References"/>
    <w:basedOn w:val="Normal"/>
    <w:rsid w:val="002C53EE"/>
    <w:pPr>
      <w:spacing w:before="120"/>
      <w:ind w:left="720" w:hanging="720"/>
      <w:contextualSpacing/>
    </w:pPr>
  </w:style>
  <w:style w:type="paragraph" w:customStyle="1" w:styleId="Subjectcodes">
    <w:name w:val="Subject codes"/>
    <w:basedOn w:val="Keywords"/>
    <w:next w:val="Paragraph"/>
    <w:rsid w:val="0000681B"/>
  </w:style>
  <w:style w:type="paragraph" w:customStyle="1" w:styleId="Bulletedlist">
    <w:name w:val="Bulleted list"/>
    <w:basedOn w:val="Paragraph"/>
    <w:next w:val="Paragraph"/>
    <w:qFormat/>
    <w:rsid w:val="004E0338"/>
    <w:pPr>
      <w:widowControl/>
      <w:numPr>
        <w:numId w:val="2"/>
      </w:numPr>
      <w:spacing w:after="240"/>
      <w:contextualSpacing/>
    </w:pPr>
  </w:style>
  <w:style w:type="paragraph" w:styleId="FootnoteText">
    <w:name w:val="footnote text"/>
    <w:aliases w:val="single space,FOOTNOTES,fn,Nota de Rodapé"/>
    <w:basedOn w:val="Normal"/>
    <w:next w:val="TFReferencesSection"/>
    <w:link w:val="FootnoteTextChar"/>
    <w:rsid w:val="00C424E6"/>
  </w:style>
  <w:style w:type="character" w:customStyle="1" w:styleId="FootnoteTextChar">
    <w:name w:val="Footnote Text Char"/>
    <w:aliases w:val="single space Char,FOOTNOTES Char,fn Char,Nota de Rodapé Char"/>
    <w:basedOn w:val="DefaultParagraphFont"/>
    <w:link w:val="FootnoteText"/>
    <w:rsid w:val="006C19B2"/>
    <w:rPr>
      <w:rFonts w:ascii="Times" w:hAnsi="Times"/>
      <w:sz w:val="24"/>
      <w:lang w:val="en-US" w:eastAsia="en-US"/>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uiPriority w:val="99"/>
    <w:rsid w:val="006C19B2"/>
    <w:pPr>
      <w:ind w:left="284" w:hanging="284"/>
    </w:pPr>
    <w:rPr>
      <w:sz w:val="22"/>
    </w:rPr>
  </w:style>
  <w:style w:type="character" w:customStyle="1" w:styleId="EndnoteTextChar">
    <w:name w:val="Endnote Text Char"/>
    <w:basedOn w:val="DefaultParagraphFont"/>
    <w:link w:val="EndnoteText"/>
    <w:uiPriority w:val="99"/>
    <w:rsid w:val="006C19B2"/>
    <w:rPr>
      <w:sz w:val="22"/>
    </w:rPr>
  </w:style>
  <w:style w:type="character" w:styleId="EndnoteReference">
    <w:name w:val="endnote reference"/>
    <w:basedOn w:val="DefaultParagraphFont"/>
    <w:rsid w:val="00EC571B"/>
    <w:rPr>
      <w:vertAlign w:val="superscript"/>
    </w:rPr>
  </w:style>
  <w:style w:type="paragraph" w:styleId="Header">
    <w:name w:val="header"/>
    <w:basedOn w:val="Normal"/>
    <w:link w:val="HeaderChar"/>
    <w:uiPriority w:val="99"/>
    <w:rsid w:val="003F193A"/>
    <w:pPr>
      <w:tabs>
        <w:tab w:val="center" w:pos="4320"/>
        <w:tab w:val="right" w:pos="8640"/>
      </w:tabs>
      <w:spacing w:after="120"/>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rsid w:val="00C424E6"/>
    <w:pPr>
      <w:tabs>
        <w:tab w:val="center" w:pos="4320"/>
        <w:tab w:val="right" w:pos="8640"/>
      </w:tabs>
    </w:pPr>
  </w:style>
  <w:style w:type="character" w:customStyle="1" w:styleId="FooterChar">
    <w:name w:val="Footer Char"/>
    <w:basedOn w:val="DefaultParagraphFont"/>
    <w:link w:val="Footer"/>
    <w:rsid w:val="00AE6A21"/>
    <w:rPr>
      <w:rFonts w:ascii="Times" w:hAnsi="Times"/>
      <w:sz w:val="24"/>
      <w:lang w:val="en-US" w:eastAsia="en-US"/>
    </w:rPr>
  </w:style>
  <w:style w:type="paragraph" w:customStyle="1" w:styleId="Heading4Paragraph">
    <w:name w:val="Heading 4 + Paragraph"/>
    <w:basedOn w:val="Paragraph"/>
    <w:next w:val="Newparagraph"/>
    <w:rsid w:val="00AE1ED4"/>
    <w:pPr>
      <w:widowControl/>
      <w:spacing w:before="360"/>
    </w:pPr>
  </w:style>
  <w:style w:type="paragraph" w:customStyle="1" w:styleId="Acknowledgementspage">
    <w:name w:val="Acknowledgements page"/>
    <w:basedOn w:val="Tabletext"/>
    <w:link w:val="AcknowledgementspageChar"/>
    <w:rsid w:val="00040A55"/>
    <w:pPr>
      <w:spacing w:before="120" w:after="120"/>
      <w:contextualSpacing/>
    </w:pPr>
  </w:style>
  <w:style w:type="paragraph" w:customStyle="1" w:styleId="Tabletext">
    <w:name w:val="Table text"/>
    <w:link w:val="TabletextChar"/>
    <w:qFormat/>
    <w:rsid w:val="002B5C40"/>
    <w:rPr>
      <w:rFonts w:cs="Arial"/>
      <w:color w:val="000000"/>
      <w:sz w:val="18"/>
      <w:szCs w:val="16"/>
    </w:rPr>
  </w:style>
  <w:style w:type="character" w:customStyle="1" w:styleId="TabletextChar">
    <w:name w:val="Table text Char"/>
    <w:basedOn w:val="DefaultParagraphFont"/>
    <w:link w:val="Tabletext"/>
    <w:rsid w:val="002B5C40"/>
    <w:rPr>
      <w:rFonts w:cs="Arial"/>
      <w:color w:val="000000"/>
      <w:sz w:val="18"/>
      <w:szCs w:val="16"/>
    </w:rPr>
  </w:style>
  <w:style w:type="character" w:customStyle="1" w:styleId="AcknowledgementspageChar">
    <w:name w:val="Acknowledgements page Char"/>
    <w:basedOn w:val="TabletextChar"/>
    <w:link w:val="Acknowledgementspage"/>
    <w:rsid w:val="00040A55"/>
    <w:rPr>
      <w:rFonts w:ascii="Arial" w:hAnsi="Arial" w:cs="Arial"/>
      <w:color w:val="000000"/>
      <w:sz w:val="18"/>
      <w:szCs w:val="16"/>
    </w:rPr>
  </w:style>
  <w:style w:type="paragraph" w:customStyle="1" w:styleId="Appendix">
    <w:name w:val="Appendix"/>
    <w:qFormat/>
    <w:rsid w:val="00040A55"/>
    <w:pPr>
      <w:spacing w:after="200" w:line="276" w:lineRule="auto"/>
    </w:pPr>
    <w:rPr>
      <w:rFonts w:ascii="Verdana" w:eastAsiaTheme="majorEastAsia" w:hAnsi="Verdana" w:cstheme="majorBidi"/>
      <w:i/>
      <w:iCs/>
      <w:sz w:val="22"/>
      <w:lang w:eastAsia="en-US"/>
    </w:rPr>
  </w:style>
  <w:style w:type="paragraph" w:customStyle="1" w:styleId="achnowledgemntsheader">
    <w:name w:val="achnowledgemnts header"/>
    <w:basedOn w:val="Acknowledgementspage"/>
    <w:link w:val="achnowledgemntsheaderChar"/>
    <w:rsid w:val="00040A55"/>
    <w:pPr>
      <w:spacing w:before="240"/>
    </w:pPr>
    <w:rPr>
      <w:b/>
    </w:rPr>
  </w:style>
  <w:style w:type="character" w:customStyle="1" w:styleId="achnowledgemntsheaderChar">
    <w:name w:val="achnowledgemnts header Char"/>
    <w:basedOn w:val="AcknowledgementspageChar"/>
    <w:link w:val="achnowledgemntsheader"/>
    <w:rsid w:val="00040A55"/>
    <w:rPr>
      <w:rFonts w:ascii="Arial" w:hAnsi="Arial" w:cs="Arial"/>
      <w:b/>
      <w:color w:val="000000"/>
      <w:sz w:val="18"/>
      <w:szCs w:val="16"/>
    </w:rPr>
  </w:style>
  <w:style w:type="paragraph" w:customStyle="1" w:styleId="Heading1NoNumber">
    <w:name w:val="Heading 1 (No Number)"/>
    <w:basedOn w:val="Heading1"/>
    <w:link w:val="Heading1NoNumberChar"/>
    <w:rsid w:val="00040A55"/>
    <w:pPr>
      <w:keepLines/>
      <w:spacing w:before="100" w:after="240" w:line="264" w:lineRule="auto"/>
      <w:ind w:right="0"/>
      <w:contextualSpacing w:val="0"/>
    </w:pPr>
    <w:rPr>
      <w:rFonts w:ascii="Verdana" w:eastAsiaTheme="majorEastAsia" w:hAnsi="Verdana"/>
      <w:kern w:val="0"/>
      <w:sz w:val="36"/>
      <w:szCs w:val="28"/>
    </w:rPr>
  </w:style>
  <w:style w:type="character" w:customStyle="1" w:styleId="Heading1NoNumberChar">
    <w:name w:val="Heading 1 (No Number) Char"/>
    <w:basedOn w:val="DefaultParagraphFont"/>
    <w:link w:val="Heading1NoNumber"/>
    <w:rsid w:val="00040A55"/>
    <w:rPr>
      <w:rFonts w:ascii="Verdana" w:eastAsiaTheme="majorEastAsia" w:hAnsi="Verdana" w:cs="Arial"/>
      <w:b/>
      <w:bCs/>
      <w:sz w:val="36"/>
      <w:szCs w:val="28"/>
      <w:lang w:eastAsia="en-US"/>
    </w:rPr>
  </w:style>
  <w:style w:type="paragraph" w:customStyle="1" w:styleId="acknowledgeheader">
    <w:name w:val="acknowledge header"/>
    <w:basedOn w:val="Heading1NoNumber"/>
    <w:link w:val="acknowledgeheaderChar"/>
    <w:rsid w:val="00040A55"/>
    <w:pPr>
      <w:spacing w:before="240" w:after="120" w:line="240" w:lineRule="auto"/>
    </w:pPr>
    <w:rPr>
      <w:sz w:val="24"/>
    </w:rPr>
  </w:style>
  <w:style w:type="character" w:customStyle="1" w:styleId="acknowledgeheaderChar">
    <w:name w:val="acknowledge header Char"/>
    <w:basedOn w:val="Heading1NoNumberChar"/>
    <w:link w:val="acknowledgeheader"/>
    <w:rsid w:val="00040A55"/>
    <w:rPr>
      <w:rFonts w:ascii="Verdana" w:eastAsiaTheme="majorEastAsia" w:hAnsi="Verdana" w:cs="Arial"/>
      <w:b/>
      <w:bCs/>
      <w:sz w:val="24"/>
      <w:szCs w:val="28"/>
      <w:lang w:eastAsia="en-US"/>
    </w:rPr>
  </w:style>
  <w:style w:type="paragraph" w:customStyle="1" w:styleId="AppendixNew">
    <w:name w:val="AppendixNew"/>
    <w:next w:val="Normal"/>
    <w:link w:val="AppendixNewChar"/>
    <w:rsid w:val="00040A55"/>
    <w:pPr>
      <w:numPr>
        <w:numId w:val="11"/>
      </w:numPr>
      <w:spacing w:after="120" w:line="276" w:lineRule="auto"/>
      <w:outlineLvl w:val="0"/>
    </w:pPr>
    <w:rPr>
      <w:rFonts w:ascii="Verdana" w:eastAsiaTheme="majorEastAsia" w:hAnsi="Verdana" w:cs="Arial"/>
      <w:b/>
      <w:bCs/>
      <w:sz w:val="36"/>
      <w:szCs w:val="28"/>
      <w:lang w:eastAsia="en-US"/>
    </w:rPr>
  </w:style>
  <w:style w:type="character" w:customStyle="1" w:styleId="AppendixNewChar">
    <w:name w:val="AppendixNew Char"/>
    <w:basedOn w:val="DefaultParagraphFont"/>
    <w:link w:val="AppendixNew"/>
    <w:rsid w:val="00040A55"/>
    <w:rPr>
      <w:rFonts w:ascii="Verdana" w:eastAsiaTheme="majorEastAsia" w:hAnsi="Verdana" w:cs="Arial"/>
      <w:b/>
      <w:bCs/>
      <w:sz w:val="36"/>
      <w:szCs w:val="28"/>
      <w:lang w:eastAsia="en-US"/>
    </w:rPr>
  </w:style>
  <w:style w:type="paragraph" w:styleId="BalloonText">
    <w:name w:val="Balloon Text"/>
    <w:basedOn w:val="Normal"/>
    <w:link w:val="BalloonTextChar"/>
    <w:semiHidden/>
    <w:rsid w:val="00C424E6"/>
    <w:rPr>
      <w:rFonts w:ascii="Tahoma" w:hAnsi="Tahoma" w:cs="Tahoma"/>
      <w:sz w:val="16"/>
      <w:szCs w:val="16"/>
    </w:rPr>
  </w:style>
  <w:style w:type="character" w:customStyle="1" w:styleId="BalloonTextChar">
    <w:name w:val="Balloon Text Char"/>
    <w:basedOn w:val="DefaultParagraphFont"/>
    <w:link w:val="BalloonText"/>
    <w:semiHidden/>
    <w:rsid w:val="00040A55"/>
    <w:rPr>
      <w:rFonts w:ascii="Tahoma" w:hAnsi="Tahoma" w:cs="Tahoma"/>
      <w:sz w:val="16"/>
      <w:szCs w:val="16"/>
      <w:lang w:val="en-US" w:eastAsia="en-US"/>
    </w:rPr>
  </w:style>
  <w:style w:type="paragraph" w:styleId="BodyText">
    <w:name w:val="Body Text"/>
    <w:basedOn w:val="Normal"/>
    <w:link w:val="BodyTextChar"/>
    <w:rsid w:val="00C424E6"/>
    <w:pPr>
      <w:jc w:val="center"/>
    </w:pPr>
    <w:rPr>
      <w:b/>
      <w:sz w:val="40"/>
    </w:rPr>
  </w:style>
  <w:style w:type="character" w:customStyle="1" w:styleId="BodyTextChar">
    <w:name w:val="Body Text Char"/>
    <w:basedOn w:val="DefaultParagraphFont"/>
    <w:link w:val="BodyText"/>
    <w:rsid w:val="00040A55"/>
    <w:rPr>
      <w:rFonts w:ascii="Times" w:hAnsi="Times"/>
      <w:b/>
      <w:sz w:val="40"/>
      <w:lang w:val="en-US" w:eastAsia="en-US"/>
    </w:rPr>
  </w:style>
  <w:style w:type="character" w:customStyle="1" w:styleId="BodyText3Char">
    <w:name w:val="Body Text 3 Char"/>
    <w:basedOn w:val="DefaultParagraphFont"/>
    <w:link w:val="BodyText3"/>
    <w:uiPriority w:val="99"/>
    <w:semiHidden/>
    <w:rsid w:val="00040A55"/>
    <w:rPr>
      <w:rFonts w:ascii="Verdana" w:eastAsiaTheme="minorHAnsi" w:hAnsi="Verdana" w:cs="Arial"/>
      <w:szCs w:val="16"/>
      <w:lang w:eastAsia="en-US"/>
    </w:rPr>
  </w:style>
  <w:style w:type="paragraph" w:styleId="BodyText3">
    <w:name w:val="Body Text 3"/>
    <w:basedOn w:val="Normal"/>
    <w:link w:val="BodyText3Char"/>
    <w:uiPriority w:val="99"/>
    <w:semiHidden/>
    <w:unhideWhenUsed/>
    <w:rsid w:val="00040A55"/>
    <w:pPr>
      <w:spacing w:before="100" w:after="120" w:line="264" w:lineRule="auto"/>
    </w:pPr>
    <w:rPr>
      <w:rFonts w:ascii="Verdana" w:eastAsiaTheme="minorHAnsi" w:hAnsi="Verdana" w:cs="Arial"/>
      <w:sz w:val="20"/>
      <w:szCs w:val="16"/>
    </w:rPr>
  </w:style>
  <w:style w:type="paragraph" w:styleId="BodyTextFirstIndent">
    <w:name w:val="Body Text First Indent"/>
    <w:basedOn w:val="BodyText"/>
    <w:link w:val="BodyTextFirstIndentChar"/>
    <w:uiPriority w:val="99"/>
    <w:unhideWhenUsed/>
    <w:rsid w:val="00040A55"/>
    <w:pPr>
      <w:spacing w:after="320"/>
      <w:ind w:firstLine="360"/>
    </w:pPr>
  </w:style>
  <w:style w:type="character" w:customStyle="1" w:styleId="BodyTextFirstIndentChar">
    <w:name w:val="Body Text First Indent Char"/>
    <w:basedOn w:val="BodyTextChar"/>
    <w:link w:val="BodyTextFirstIndent"/>
    <w:uiPriority w:val="99"/>
    <w:rsid w:val="00040A55"/>
    <w:rPr>
      <w:rFonts w:ascii="Verdana" w:eastAsiaTheme="minorHAnsi" w:hAnsi="Verdana" w:cs="Arial"/>
      <w:b/>
      <w:sz w:val="22"/>
      <w:szCs w:val="24"/>
      <w:lang w:val="en-US" w:eastAsia="en-US"/>
    </w:rPr>
  </w:style>
  <w:style w:type="paragraph" w:styleId="BodyTextIndent3">
    <w:name w:val="Body Text Indent 3"/>
    <w:basedOn w:val="Normal"/>
    <w:link w:val="BodyTextIndent3Char"/>
    <w:uiPriority w:val="99"/>
    <w:unhideWhenUsed/>
    <w:rsid w:val="00040A55"/>
    <w:pPr>
      <w:spacing w:before="100" w:after="120" w:line="264" w:lineRule="auto"/>
      <w:ind w:left="283"/>
    </w:pPr>
    <w:rPr>
      <w:rFonts w:ascii="Verdana" w:eastAsiaTheme="minorHAnsi" w:hAnsi="Verdana" w:cs="Arial"/>
      <w:sz w:val="20"/>
      <w:szCs w:val="16"/>
    </w:rPr>
  </w:style>
  <w:style w:type="character" w:customStyle="1" w:styleId="BodyTextIndent3Char">
    <w:name w:val="Body Text Indent 3 Char"/>
    <w:basedOn w:val="DefaultParagraphFont"/>
    <w:link w:val="BodyTextIndent3"/>
    <w:uiPriority w:val="99"/>
    <w:rsid w:val="00040A55"/>
    <w:rPr>
      <w:rFonts w:ascii="Verdana" w:eastAsiaTheme="minorHAnsi" w:hAnsi="Verdana" w:cs="Arial"/>
      <w:szCs w:val="16"/>
      <w:lang w:eastAsia="en-US"/>
    </w:rPr>
  </w:style>
  <w:style w:type="character" w:styleId="BookTitle">
    <w:name w:val="Book Title"/>
    <w:basedOn w:val="DefaultParagraphFont"/>
    <w:uiPriority w:val="33"/>
    <w:rsid w:val="00040A55"/>
    <w:rPr>
      <w:b/>
      <w:bCs/>
      <w:i/>
      <w:iCs/>
      <w:spacing w:val="5"/>
    </w:rPr>
  </w:style>
  <w:style w:type="paragraph" w:styleId="Caption">
    <w:name w:val="caption"/>
    <w:basedOn w:val="Normal"/>
    <w:next w:val="Normal"/>
    <w:link w:val="CaptionChar"/>
    <w:uiPriority w:val="35"/>
    <w:unhideWhenUsed/>
    <w:qFormat/>
    <w:rsid w:val="006B4687"/>
    <w:pPr>
      <w:spacing w:before="100" w:after="120" w:line="264" w:lineRule="auto"/>
    </w:pPr>
    <w:rPr>
      <w:rFonts w:eastAsiaTheme="minorHAnsi" w:cs="Arial"/>
      <w:b/>
      <w:bCs/>
      <w:szCs w:val="18"/>
    </w:rPr>
  </w:style>
  <w:style w:type="character" w:customStyle="1" w:styleId="CaptionChar">
    <w:name w:val="Caption Char"/>
    <w:basedOn w:val="DefaultParagraphFont"/>
    <w:link w:val="Caption"/>
    <w:uiPriority w:val="35"/>
    <w:rsid w:val="006B4687"/>
    <w:rPr>
      <w:rFonts w:eastAsiaTheme="minorHAnsi" w:cs="Arial"/>
      <w:b/>
      <w:bCs/>
      <w:sz w:val="24"/>
      <w:szCs w:val="18"/>
      <w:lang w:eastAsia="en-US"/>
    </w:rPr>
  </w:style>
  <w:style w:type="paragraph" w:customStyle="1" w:styleId="Default">
    <w:name w:val="Default"/>
    <w:rsid w:val="00C424E6"/>
    <w:pPr>
      <w:autoSpaceDE w:val="0"/>
      <w:autoSpaceDN w:val="0"/>
      <w:adjustRightInd w:val="0"/>
    </w:pPr>
    <w:rPr>
      <w:rFonts w:ascii="Symbol" w:hAnsi="Symbol" w:cs="Symbol"/>
      <w:color w:val="000000"/>
      <w:sz w:val="24"/>
      <w:szCs w:val="24"/>
      <w:lang w:val="en-US" w:eastAsia="en-US"/>
    </w:rPr>
  </w:style>
  <w:style w:type="paragraph" w:customStyle="1" w:styleId="CM1">
    <w:name w:val="CM1"/>
    <w:basedOn w:val="Default"/>
    <w:next w:val="Default"/>
    <w:uiPriority w:val="99"/>
    <w:rsid w:val="00040A55"/>
    <w:rPr>
      <w:rFonts w:ascii="EUAlbertina" w:hAnsi="EUAlbertina" w:cs="Arial"/>
      <w:color w:val="auto"/>
    </w:rPr>
  </w:style>
  <w:style w:type="paragraph" w:customStyle="1" w:styleId="CM3">
    <w:name w:val="CM3"/>
    <w:basedOn w:val="Default"/>
    <w:next w:val="Default"/>
    <w:uiPriority w:val="99"/>
    <w:rsid w:val="00040A55"/>
    <w:rPr>
      <w:rFonts w:ascii="EUAlbertina" w:hAnsi="EUAlbertina" w:cs="Arial"/>
      <w:color w:val="auto"/>
    </w:rPr>
  </w:style>
  <w:style w:type="paragraph" w:customStyle="1" w:styleId="CM4">
    <w:name w:val="CM4"/>
    <w:basedOn w:val="Default"/>
    <w:next w:val="Default"/>
    <w:uiPriority w:val="99"/>
    <w:rsid w:val="00040A55"/>
    <w:rPr>
      <w:rFonts w:ascii="EUAlbertina" w:hAnsi="EUAlbertina" w:cs="Arial"/>
      <w:color w:val="auto"/>
    </w:rPr>
  </w:style>
  <w:style w:type="character" w:styleId="CommentReference">
    <w:name w:val="annotation reference"/>
    <w:basedOn w:val="DefaultParagraphFont"/>
    <w:uiPriority w:val="99"/>
    <w:semiHidden/>
    <w:unhideWhenUsed/>
    <w:rsid w:val="00040A55"/>
    <w:rPr>
      <w:sz w:val="16"/>
      <w:szCs w:val="16"/>
    </w:rPr>
  </w:style>
  <w:style w:type="paragraph" w:styleId="CommentText">
    <w:name w:val="annotation text"/>
    <w:basedOn w:val="Normal"/>
    <w:link w:val="CommentTextChar"/>
    <w:uiPriority w:val="99"/>
    <w:unhideWhenUsed/>
    <w:rsid w:val="00040A55"/>
    <w:pPr>
      <w:spacing w:before="100" w:line="264" w:lineRule="auto"/>
    </w:pPr>
    <w:rPr>
      <w:rFonts w:ascii="Verdana" w:eastAsiaTheme="minorHAnsi" w:hAnsi="Verdana" w:cs="Arial"/>
      <w:sz w:val="20"/>
    </w:rPr>
  </w:style>
  <w:style w:type="character" w:customStyle="1" w:styleId="CommentTextChar">
    <w:name w:val="Comment Text Char"/>
    <w:basedOn w:val="DefaultParagraphFont"/>
    <w:link w:val="CommentText"/>
    <w:uiPriority w:val="99"/>
    <w:rsid w:val="00040A55"/>
    <w:rPr>
      <w:rFonts w:ascii="Verdana" w:eastAsiaTheme="minorHAnsi" w:hAnsi="Verdana" w:cs="Arial"/>
      <w:lang w:eastAsia="en-US"/>
    </w:rPr>
  </w:style>
  <w:style w:type="character" w:customStyle="1" w:styleId="CommentSubjectChar">
    <w:name w:val="Comment Subject Char"/>
    <w:basedOn w:val="CommentTextChar"/>
    <w:link w:val="CommentSubject"/>
    <w:uiPriority w:val="99"/>
    <w:semiHidden/>
    <w:rsid w:val="00040A55"/>
    <w:rPr>
      <w:rFonts w:ascii="Verdana" w:eastAsiaTheme="minorHAnsi" w:hAnsi="Verdana" w:cs="Arial"/>
      <w:b/>
      <w:bCs/>
      <w:lang w:eastAsia="en-US"/>
    </w:rPr>
  </w:style>
  <w:style w:type="paragraph" w:styleId="CommentSubject">
    <w:name w:val="annotation subject"/>
    <w:basedOn w:val="CommentText"/>
    <w:next w:val="CommentText"/>
    <w:link w:val="CommentSubjectChar"/>
    <w:uiPriority w:val="99"/>
    <w:semiHidden/>
    <w:unhideWhenUsed/>
    <w:rsid w:val="00040A55"/>
    <w:pPr>
      <w:spacing w:line="240" w:lineRule="auto"/>
    </w:pPr>
    <w:rPr>
      <w:b/>
      <w:bCs/>
    </w:rPr>
  </w:style>
  <w:style w:type="paragraph" w:styleId="DocumentMap">
    <w:name w:val="Document Map"/>
    <w:basedOn w:val="Normal"/>
    <w:link w:val="DocumentMapChar"/>
    <w:uiPriority w:val="99"/>
    <w:semiHidden/>
    <w:unhideWhenUsed/>
    <w:rsid w:val="00040A55"/>
    <w:pPr>
      <w:spacing w:line="264" w:lineRule="auto"/>
    </w:pPr>
    <w:rPr>
      <w:rFonts w:ascii="Verdana" w:eastAsiaTheme="minorHAnsi" w:hAnsi="Verdana" w:cs="Tahoma"/>
      <w:sz w:val="22"/>
      <w:szCs w:val="16"/>
    </w:rPr>
  </w:style>
  <w:style w:type="character" w:customStyle="1" w:styleId="DocumentMapChar">
    <w:name w:val="Document Map Char"/>
    <w:basedOn w:val="DefaultParagraphFont"/>
    <w:link w:val="DocumentMap"/>
    <w:uiPriority w:val="99"/>
    <w:semiHidden/>
    <w:rsid w:val="00040A55"/>
    <w:rPr>
      <w:rFonts w:ascii="Verdana" w:eastAsiaTheme="minorHAnsi" w:hAnsi="Verdana" w:cs="Tahoma"/>
      <w:sz w:val="22"/>
      <w:szCs w:val="16"/>
      <w:lang w:eastAsia="en-US"/>
    </w:rPr>
  </w:style>
  <w:style w:type="character" w:styleId="Emphasis">
    <w:name w:val="Emphasis"/>
    <w:basedOn w:val="DefaultParagraphFont"/>
    <w:uiPriority w:val="20"/>
    <w:rsid w:val="00040A55"/>
    <w:rPr>
      <w:i/>
      <w:iCs/>
    </w:rPr>
  </w:style>
  <w:style w:type="paragraph" w:customStyle="1" w:styleId="EndNoteBibliography">
    <w:name w:val="EndNote Bibliography"/>
    <w:basedOn w:val="Normal"/>
    <w:link w:val="EndNoteBibliographyChar"/>
    <w:rsid w:val="00040A55"/>
    <w:pPr>
      <w:spacing w:before="100" w:line="240" w:lineRule="auto"/>
    </w:pPr>
    <w:rPr>
      <w:rFonts w:ascii="Times New Roman" w:eastAsiaTheme="minorHAnsi" w:hAnsi="Times New Roman"/>
      <w:noProof/>
    </w:rPr>
  </w:style>
  <w:style w:type="character" w:customStyle="1" w:styleId="EndNoteBibliographyChar">
    <w:name w:val="EndNote Bibliography Char"/>
    <w:basedOn w:val="CaptionChar"/>
    <w:link w:val="EndNoteBibliography"/>
    <w:rsid w:val="00040A55"/>
    <w:rPr>
      <w:rFonts w:eastAsiaTheme="minorHAnsi" w:cs="Arial"/>
      <w:b w:val="0"/>
      <w:bCs w:val="0"/>
      <w:noProof/>
      <w:sz w:val="24"/>
      <w:szCs w:val="18"/>
      <w:lang w:val="en-US" w:eastAsia="en-US"/>
    </w:rPr>
  </w:style>
  <w:style w:type="paragraph" w:customStyle="1" w:styleId="EndNoteBibliographyTitle">
    <w:name w:val="EndNote Bibliography Title"/>
    <w:basedOn w:val="Normal"/>
    <w:link w:val="EndNoteBibliographyTitleChar"/>
    <w:rsid w:val="00040A55"/>
    <w:pPr>
      <w:spacing w:before="100" w:line="264" w:lineRule="auto"/>
      <w:jc w:val="center"/>
    </w:pPr>
    <w:rPr>
      <w:rFonts w:ascii="Times New Roman" w:eastAsiaTheme="minorHAnsi" w:hAnsi="Times New Roman"/>
      <w:noProof/>
    </w:rPr>
  </w:style>
  <w:style w:type="character" w:customStyle="1" w:styleId="EndNoteBibliographyTitleChar">
    <w:name w:val="EndNote Bibliography Title Char"/>
    <w:basedOn w:val="CaptionChar"/>
    <w:link w:val="EndNoteBibliographyTitle"/>
    <w:rsid w:val="00040A55"/>
    <w:rPr>
      <w:rFonts w:eastAsiaTheme="minorHAnsi" w:cs="Arial"/>
      <w:b w:val="0"/>
      <w:bCs w:val="0"/>
      <w:noProof/>
      <w:sz w:val="24"/>
      <w:szCs w:val="18"/>
      <w:lang w:val="en-US" w:eastAsia="en-US"/>
    </w:rPr>
  </w:style>
  <w:style w:type="paragraph" w:styleId="EnvelopeReturn">
    <w:name w:val="envelope return"/>
    <w:basedOn w:val="Normal"/>
    <w:uiPriority w:val="99"/>
    <w:semiHidden/>
    <w:unhideWhenUsed/>
    <w:rsid w:val="00040A55"/>
    <w:pPr>
      <w:spacing w:line="264" w:lineRule="auto"/>
    </w:pPr>
    <w:rPr>
      <w:rFonts w:ascii="Verdana" w:eastAsiaTheme="majorEastAsia" w:hAnsi="Verdana" w:cstheme="majorBidi"/>
      <w:sz w:val="22"/>
    </w:rPr>
  </w:style>
  <w:style w:type="character" w:styleId="FollowedHyperlink">
    <w:name w:val="FollowedHyperlink"/>
    <w:rsid w:val="00C424E6"/>
    <w:rPr>
      <w:color w:val="800080"/>
      <w:u w:val="single"/>
    </w:rPr>
  </w:style>
  <w:style w:type="paragraph" w:customStyle="1" w:styleId="Heading55">
    <w:name w:val="Heading 5.5"/>
    <w:basedOn w:val="Heading5"/>
    <w:link w:val="Heading55Char"/>
    <w:rsid w:val="00040A55"/>
    <w:pPr>
      <w:spacing w:before="240" w:after="120" w:line="264" w:lineRule="auto"/>
    </w:pPr>
    <w:rPr>
      <w:rFonts w:ascii="Verdana" w:hAnsi="Verdana" w:cs="Arial"/>
      <w:b/>
      <w:i/>
      <w:szCs w:val="26"/>
    </w:rPr>
  </w:style>
  <w:style w:type="character" w:customStyle="1" w:styleId="Heading55Char">
    <w:name w:val="Heading 5.5 Char"/>
    <w:basedOn w:val="Heading5Char"/>
    <w:link w:val="Heading55"/>
    <w:rsid w:val="00040A55"/>
    <w:rPr>
      <w:rFonts w:ascii="Verdana" w:eastAsiaTheme="majorEastAsia" w:hAnsi="Verdana" w:cs="Arial"/>
      <w:b/>
      <w:i/>
      <w:color w:val="365F91" w:themeColor="accent1" w:themeShade="BF"/>
      <w:sz w:val="24"/>
      <w:szCs w:val="26"/>
      <w:lang w:eastAsia="en-US"/>
    </w:rPr>
  </w:style>
  <w:style w:type="character" w:customStyle="1" w:styleId="HTMLPreformattedChar">
    <w:name w:val="HTML Preformatted Char"/>
    <w:basedOn w:val="DefaultParagraphFont"/>
    <w:link w:val="HTMLPreformatted"/>
    <w:uiPriority w:val="99"/>
    <w:semiHidden/>
    <w:rsid w:val="00040A55"/>
    <w:rPr>
      <w:rFonts w:ascii="Courier New" w:hAnsi="Courier New" w:cs="Courier New"/>
    </w:rPr>
  </w:style>
  <w:style w:type="paragraph" w:styleId="HTMLPreformatted">
    <w:name w:val="HTML Preformatted"/>
    <w:basedOn w:val="Normal"/>
    <w:link w:val="HTMLPreformattedChar"/>
    <w:uiPriority w:val="99"/>
    <w:semiHidden/>
    <w:unhideWhenUsed/>
    <w:rsid w:val="0004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uiPriority w:val="99"/>
    <w:rsid w:val="00C424E6"/>
    <w:rPr>
      <w:color w:val="0000FF"/>
      <w:u w:val="single"/>
    </w:rPr>
  </w:style>
  <w:style w:type="character" w:styleId="IntenseEmphasis">
    <w:name w:val="Intense Emphasis"/>
    <w:basedOn w:val="DefaultParagraphFont"/>
    <w:uiPriority w:val="21"/>
    <w:rsid w:val="00040A55"/>
    <w:rPr>
      <w:b/>
      <w:bCs/>
      <w:i/>
      <w:iCs/>
      <w:color w:val="auto"/>
    </w:rPr>
  </w:style>
  <w:style w:type="paragraph" w:styleId="IntenseQuote">
    <w:name w:val="Intense Quote"/>
    <w:basedOn w:val="Normal"/>
    <w:next w:val="Normal"/>
    <w:link w:val="IntenseQuoteChar"/>
    <w:uiPriority w:val="30"/>
    <w:rsid w:val="00040A55"/>
    <w:pPr>
      <w:pBdr>
        <w:bottom w:val="single" w:sz="4" w:space="4" w:color="4F81BD" w:themeColor="accent1"/>
      </w:pBdr>
      <w:spacing w:before="200" w:after="280" w:line="264" w:lineRule="auto"/>
      <w:ind w:left="936" w:right="936"/>
    </w:pPr>
    <w:rPr>
      <w:rFonts w:ascii="Verdana" w:eastAsiaTheme="minorHAnsi" w:hAnsi="Verdana" w:cs="Arial"/>
      <w:b/>
      <w:bCs/>
      <w:i/>
      <w:iCs/>
      <w:sz w:val="22"/>
    </w:rPr>
  </w:style>
  <w:style w:type="character" w:customStyle="1" w:styleId="IntenseQuoteChar">
    <w:name w:val="Intense Quote Char"/>
    <w:basedOn w:val="DefaultParagraphFont"/>
    <w:link w:val="IntenseQuote"/>
    <w:uiPriority w:val="30"/>
    <w:rsid w:val="00040A55"/>
    <w:rPr>
      <w:rFonts w:ascii="Verdana" w:eastAsiaTheme="minorHAnsi" w:hAnsi="Verdana" w:cs="Arial"/>
      <w:b/>
      <w:bCs/>
      <w:i/>
      <w:iCs/>
      <w:sz w:val="22"/>
      <w:szCs w:val="24"/>
      <w:lang w:eastAsia="en-US"/>
    </w:rPr>
  </w:style>
  <w:style w:type="character" w:styleId="IntenseReference">
    <w:name w:val="Intense Reference"/>
    <w:basedOn w:val="DefaultParagraphFont"/>
    <w:uiPriority w:val="32"/>
    <w:rsid w:val="00040A55"/>
    <w:rPr>
      <w:b/>
      <w:bCs/>
      <w:smallCaps/>
      <w:color w:val="auto"/>
      <w:spacing w:val="5"/>
      <w:u w:val="single"/>
    </w:rPr>
  </w:style>
  <w:style w:type="paragraph" w:styleId="ListBullet">
    <w:name w:val="List Bullet"/>
    <w:basedOn w:val="Normal"/>
    <w:uiPriority w:val="99"/>
    <w:unhideWhenUsed/>
    <w:rsid w:val="00040A55"/>
    <w:pPr>
      <w:tabs>
        <w:tab w:val="num" w:pos="360"/>
      </w:tabs>
      <w:spacing w:before="100" w:line="264" w:lineRule="auto"/>
      <w:ind w:left="360" w:hanging="360"/>
      <w:contextualSpacing/>
    </w:pPr>
    <w:rPr>
      <w:rFonts w:ascii="Verdana" w:eastAsiaTheme="minorHAnsi" w:hAnsi="Verdana" w:cs="Arial"/>
      <w:sz w:val="22"/>
    </w:rPr>
  </w:style>
  <w:style w:type="paragraph" w:styleId="ListNumber">
    <w:name w:val="List Number"/>
    <w:basedOn w:val="Normal"/>
    <w:uiPriority w:val="99"/>
    <w:unhideWhenUsed/>
    <w:rsid w:val="00040A55"/>
    <w:pPr>
      <w:tabs>
        <w:tab w:val="num" w:pos="360"/>
      </w:tabs>
      <w:spacing w:before="100" w:line="264" w:lineRule="auto"/>
      <w:ind w:left="360" w:hanging="360"/>
      <w:contextualSpacing/>
    </w:pPr>
    <w:rPr>
      <w:rFonts w:ascii="Verdana" w:eastAsiaTheme="minorHAnsi" w:hAnsi="Verdana" w:cs="Arial"/>
      <w:sz w:val="22"/>
    </w:rPr>
  </w:style>
  <w:style w:type="paragraph" w:styleId="ListParagraph">
    <w:name w:val="List Paragraph"/>
    <w:basedOn w:val="Normal"/>
    <w:link w:val="ListParagraphChar"/>
    <w:uiPriority w:val="34"/>
    <w:rsid w:val="00040A55"/>
    <w:pPr>
      <w:spacing w:before="100" w:line="264" w:lineRule="auto"/>
      <w:ind w:left="720"/>
      <w:contextualSpacing/>
    </w:pPr>
    <w:rPr>
      <w:rFonts w:ascii="Verdana" w:eastAsiaTheme="minorHAnsi" w:hAnsi="Verdana" w:cs="Arial"/>
      <w:sz w:val="22"/>
    </w:rPr>
  </w:style>
  <w:style w:type="character" w:customStyle="1" w:styleId="ListParagraphChar">
    <w:name w:val="List Paragraph Char"/>
    <w:basedOn w:val="DefaultParagraphFont"/>
    <w:link w:val="ListParagraph"/>
    <w:uiPriority w:val="34"/>
    <w:rsid w:val="00040A55"/>
    <w:rPr>
      <w:rFonts w:ascii="Verdana" w:eastAsiaTheme="minorHAnsi" w:hAnsi="Verdana" w:cs="Arial"/>
      <w:sz w:val="22"/>
      <w:szCs w:val="24"/>
      <w:lang w:eastAsia="en-US"/>
    </w:rPr>
  </w:style>
  <w:style w:type="paragraph" w:styleId="MessageHeader">
    <w:name w:val="Message Header"/>
    <w:basedOn w:val="Normal"/>
    <w:link w:val="MessageHeaderChar"/>
    <w:uiPriority w:val="99"/>
    <w:semiHidden/>
    <w:unhideWhenUsed/>
    <w:rsid w:val="00040A55"/>
    <w:pPr>
      <w:pBdr>
        <w:top w:val="single" w:sz="6" w:space="1" w:color="auto"/>
        <w:left w:val="single" w:sz="6" w:space="1" w:color="auto"/>
        <w:bottom w:val="single" w:sz="6" w:space="1" w:color="auto"/>
        <w:right w:val="single" w:sz="6" w:space="1" w:color="auto"/>
      </w:pBdr>
      <w:shd w:val="pct20" w:color="auto" w:fill="auto"/>
      <w:spacing w:line="264" w:lineRule="auto"/>
      <w:ind w:left="1134" w:hanging="1134"/>
    </w:pPr>
    <w:rPr>
      <w:rFonts w:ascii="Verdana" w:eastAsiaTheme="majorEastAsia" w:hAnsi="Verdana" w:cstheme="majorBidi"/>
      <w:sz w:val="22"/>
    </w:rPr>
  </w:style>
  <w:style w:type="character" w:customStyle="1" w:styleId="MessageHeaderChar">
    <w:name w:val="Message Header Char"/>
    <w:basedOn w:val="DefaultParagraphFont"/>
    <w:link w:val="MessageHeader"/>
    <w:uiPriority w:val="99"/>
    <w:semiHidden/>
    <w:rsid w:val="00040A55"/>
    <w:rPr>
      <w:rFonts w:ascii="Verdana" w:eastAsiaTheme="majorEastAsia" w:hAnsi="Verdana" w:cstheme="majorBidi"/>
      <w:sz w:val="22"/>
      <w:szCs w:val="24"/>
      <w:shd w:val="pct20" w:color="auto" w:fill="auto"/>
      <w:lang w:eastAsia="en-US"/>
    </w:rPr>
  </w:style>
  <w:style w:type="paragraph" w:styleId="NoSpacing">
    <w:name w:val="No Spacing"/>
    <w:uiPriority w:val="1"/>
    <w:rsid w:val="00040A55"/>
    <w:rPr>
      <w:rFonts w:ascii="Arial" w:eastAsiaTheme="minorHAnsi" w:hAnsi="Arial" w:cs="Arial"/>
      <w:sz w:val="24"/>
      <w:szCs w:val="24"/>
      <w:lang w:eastAsia="en-US"/>
    </w:rPr>
  </w:style>
  <w:style w:type="paragraph" w:customStyle="1" w:styleId="Normal-bullets1">
    <w:name w:val="Normal - bullets 1"/>
    <w:basedOn w:val="ListParagraph"/>
    <w:next w:val="Normal"/>
    <w:link w:val="Normal-bullets1Char"/>
    <w:qFormat/>
    <w:rsid w:val="00040A55"/>
    <w:pPr>
      <w:numPr>
        <w:numId w:val="3"/>
      </w:numPr>
      <w:tabs>
        <w:tab w:val="left" w:pos="1701"/>
      </w:tabs>
      <w:spacing w:before="60" w:after="60"/>
    </w:pPr>
    <w:rPr>
      <w:rFonts w:cstheme="minorBidi"/>
      <w:szCs w:val="22"/>
    </w:rPr>
  </w:style>
  <w:style w:type="character" w:customStyle="1" w:styleId="Normal-bullets1Char">
    <w:name w:val="Normal - bullets 1 Char"/>
    <w:basedOn w:val="ListParagraphChar"/>
    <w:link w:val="Normal-bullets1"/>
    <w:rsid w:val="00040A55"/>
    <w:rPr>
      <w:rFonts w:ascii="Verdana" w:eastAsiaTheme="minorHAnsi" w:hAnsi="Verdana" w:cstheme="minorBidi"/>
      <w:sz w:val="22"/>
      <w:szCs w:val="22"/>
      <w:lang w:eastAsia="en-US"/>
    </w:rPr>
  </w:style>
  <w:style w:type="paragraph" w:customStyle="1" w:styleId="Normal-bullets2">
    <w:name w:val="Normal - bullets 2"/>
    <w:basedOn w:val="Normal-bullets1"/>
    <w:qFormat/>
    <w:rsid w:val="00040A55"/>
    <w:pPr>
      <w:numPr>
        <w:ilvl w:val="1"/>
      </w:numPr>
      <w:tabs>
        <w:tab w:val="num" w:pos="926"/>
      </w:tabs>
      <w:ind w:left="926"/>
    </w:pPr>
  </w:style>
  <w:style w:type="paragraph" w:styleId="NormalWeb">
    <w:name w:val="Normal (Web)"/>
    <w:basedOn w:val="Normal"/>
    <w:uiPriority w:val="99"/>
    <w:unhideWhenUsed/>
    <w:rsid w:val="00040A55"/>
    <w:pPr>
      <w:spacing w:before="100" w:line="264" w:lineRule="auto"/>
    </w:pPr>
    <w:rPr>
      <w:rFonts w:ascii="Verdana" w:eastAsiaTheme="minorHAnsi" w:hAnsi="Verdana"/>
      <w:sz w:val="22"/>
    </w:rPr>
  </w:style>
  <w:style w:type="character" w:styleId="PlaceholderText">
    <w:name w:val="Placeholder Text"/>
    <w:basedOn w:val="DefaultParagraphFont"/>
    <w:uiPriority w:val="99"/>
    <w:rsid w:val="00040A55"/>
    <w:rPr>
      <w:color w:val="auto"/>
    </w:rPr>
  </w:style>
  <w:style w:type="character" w:customStyle="1" w:styleId="PlainTextChar">
    <w:name w:val="Plain Text Char"/>
    <w:basedOn w:val="DefaultParagraphFont"/>
    <w:link w:val="PlainText"/>
    <w:uiPriority w:val="99"/>
    <w:semiHidden/>
    <w:rsid w:val="00040A55"/>
    <w:rPr>
      <w:rFonts w:ascii="Consolas" w:eastAsiaTheme="minorHAnsi" w:hAnsi="Consolas" w:cs="Arial"/>
      <w:sz w:val="22"/>
      <w:szCs w:val="21"/>
      <w:lang w:eastAsia="en-US"/>
    </w:rPr>
  </w:style>
  <w:style w:type="paragraph" w:styleId="PlainText">
    <w:name w:val="Plain Text"/>
    <w:basedOn w:val="Normal"/>
    <w:link w:val="PlainTextChar"/>
    <w:uiPriority w:val="99"/>
    <w:semiHidden/>
    <w:unhideWhenUsed/>
    <w:rsid w:val="00040A55"/>
    <w:pPr>
      <w:spacing w:line="264" w:lineRule="auto"/>
    </w:pPr>
    <w:rPr>
      <w:rFonts w:ascii="Consolas" w:eastAsiaTheme="minorHAnsi" w:hAnsi="Consolas" w:cs="Arial"/>
      <w:sz w:val="22"/>
      <w:szCs w:val="21"/>
    </w:rPr>
  </w:style>
  <w:style w:type="paragraph" w:styleId="Quote">
    <w:name w:val="Quote"/>
    <w:basedOn w:val="Normal"/>
    <w:next w:val="Normal"/>
    <w:link w:val="QuoteChar1"/>
    <w:uiPriority w:val="29"/>
    <w:rsid w:val="00040A55"/>
    <w:pPr>
      <w:spacing w:before="100" w:line="264" w:lineRule="auto"/>
      <w:ind w:left="794" w:right="794"/>
    </w:pPr>
    <w:rPr>
      <w:rFonts w:ascii="Verdana" w:eastAsiaTheme="minorHAnsi" w:hAnsi="Verdana" w:cs="Arial"/>
      <w:i/>
      <w:iCs/>
      <w:sz w:val="22"/>
    </w:rPr>
  </w:style>
  <w:style w:type="character" w:customStyle="1" w:styleId="QuoteChar1">
    <w:name w:val="Quote Char1"/>
    <w:basedOn w:val="DefaultParagraphFont"/>
    <w:link w:val="Quote"/>
    <w:uiPriority w:val="29"/>
    <w:rsid w:val="00040A55"/>
    <w:rPr>
      <w:rFonts w:ascii="Verdana" w:eastAsiaTheme="minorHAnsi" w:hAnsi="Verdana" w:cs="Arial"/>
      <w:i/>
      <w:iCs/>
      <w:sz w:val="22"/>
      <w:szCs w:val="24"/>
      <w:lang w:eastAsia="en-US"/>
    </w:rPr>
  </w:style>
  <w:style w:type="character" w:customStyle="1" w:styleId="QuoteChar">
    <w:name w:val="Quote Char"/>
    <w:basedOn w:val="DefaultParagraphFont"/>
    <w:uiPriority w:val="29"/>
    <w:rsid w:val="00040A55"/>
    <w:rPr>
      <w:i/>
      <w:iCs/>
      <w:color w:val="404040" w:themeColor="text1" w:themeTint="BF"/>
      <w:sz w:val="24"/>
      <w:szCs w:val="24"/>
    </w:rPr>
  </w:style>
  <w:style w:type="paragraph" w:customStyle="1" w:styleId="Subheading">
    <w:name w:val="Subheading"/>
    <w:basedOn w:val="Normal"/>
    <w:next w:val="Normal"/>
    <w:link w:val="SubheadingChar"/>
    <w:rsid w:val="00040A55"/>
    <w:pPr>
      <w:keepNext/>
      <w:spacing w:before="100" w:line="264" w:lineRule="auto"/>
    </w:pPr>
    <w:rPr>
      <w:rFonts w:ascii="Verdana" w:eastAsiaTheme="minorHAnsi" w:hAnsi="Verdana" w:cs="Arial"/>
      <w:b/>
      <w:sz w:val="22"/>
    </w:rPr>
  </w:style>
  <w:style w:type="character" w:customStyle="1" w:styleId="SubheadingChar">
    <w:name w:val="Subheading Char"/>
    <w:basedOn w:val="DefaultParagraphFont"/>
    <w:link w:val="Subheading"/>
    <w:rsid w:val="00040A55"/>
    <w:rPr>
      <w:rFonts w:ascii="Verdana" w:eastAsiaTheme="minorHAnsi" w:hAnsi="Verdana" w:cs="Arial"/>
      <w:b/>
      <w:sz w:val="22"/>
      <w:szCs w:val="24"/>
      <w:lang w:eastAsia="en-US"/>
    </w:rPr>
  </w:style>
  <w:style w:type="paragraph" w:styleId="Subtitle">
    <w:name w:val="Subtitle"/>
    <w:basedOn w:val="Normal"/>
    <w:next w:val="Normal"/>
    <w:link w:val="SubtitleChar"/>
    <w:autoRedefine/>
    <w:uiPriority w:val="11"/>
    <w:rsid w:val="00040A55"/>
    <w:pPr>
      <w:keepNext/>
      <w:numPr>
        <w:ilvl w:val="1"/>
      </w:numPr>
      <w:spacing w:before="100" w:after="120" w:line="264" w:lineRule="auto"/>
      <w:jc w:val="center"/>
    </w:pPr>
    <w:rPr>
      <w:rFonts w:ascii="Verdana" w:eastAsiaTheme="majorEastAsia" w:hAnsi="Verdana" w:cs="Arial"/>
      <w:i/>
      <w:iCs/>
      <w:spacing w:val="15"/>
      <w:sz w:val="32"/>
    </w:rPr>
  </w:style>
  <w:style w:type="character" w:customStyle="1" w:styleId="SubtitleChar">
    <w:name w:val="Subtitle Char"/>
    <w:basedOn w:val="DefaultParagraphFont"/>
    <w:link w:val="Subtitle"/>
    <w:uiPriority w:val="11"/>
    <w:rsid w:val="00040A55"/>
    <w:rPr>
      <w:rFonts w:ascii="Verdana" w:eastAsiaTheme="majorEastAsia" w:hAnsi="Verdana" w:cs="Arial"/>
      <w:i/>
      <w:iCs/>
      <w:spacing w:val="15"/>
      <w:sz w:val="32"/>
      <w:szCs w:val="24"/>
      <w:lang w:eastAsia="en-US"/>
    </w:rPr>
  </w:style>
  <w:style w:type="character" w:styleId="SubtleEmphasis">
    <w:name w:val="Subtle Emphasis"/>
    <w:basedOn w:val="DefaultParagraphFont"/>
    <w:uiPriority w:val="19"/>
    <w:rsid w:val="00040A55"/>
    <w:rPr>
      <w:i/>
      <w:iCs/>
      <w:color w:val="404040" w:themeColor="text1" w:themeTint="BF"/>
    </w:rPr>
  </w:style>
  <w:style w:type="character" w:styleId="SubtleReference">
    <w:name w:val="Subtle Reference"/>
    <w:basedOn w:val="DefaultParagraphFont"/>
    <w:uiPriority w:val="31"/>
    <w:rsid w:val="00040A55"/>
    <w:rPr>
      <w:smallCaps/>
      <w:color w:val="auto"/>
      <w:u w:val="single"/>
    </w:rPr>
  </w:style>
  <w:style w:type="paragraph" w:customStyle="1" w:styleId="Tablebullet1">
    <w:name w:val="Table bullet 1"/>
    <w:basedOn w:val="Tabletext"/>
    <w:link w:val="Tablebullet1Char"/>
    <w:qFormat/>
    <w:rsid w:val="002B5C40"/>
    <w:pPr>
      <w:numPr>
        <w:numId w:val="4"/>
      </w:numPr>
      <w:spacing w:before="20" w:after="20"/>
      <w:ind w:left="108" w:hanging="108"/>
    </w:pPr>
    <w:rPr>
      <w:rFonts w:eastAsiaTheme="minorHAnsi"/>
      <w:lang w:eastAsia="en-US"/>
    </w:rPr>
  </w:style>
  <w:style w:type="character" w:customStyle="1" w:styleId="Tablebullet1Char">
    <w:name w:val="Table bullet 1 Char"/>
    <w:basedOn w:val="ListParagraphChar"/>
    <w:link w:val="Tablebullet1"/>
    <w:rsid w:val="002B5C40"/>
    <w:rPr>
      <w:rFonts w:ascii="Verdana" w:eastAsiaTheme="minorHAnsi" w:hAnsi="Verdana" w:cs="Arial"/>
      <w:color w:val="000000"/>
      <w:sz w:val="18"/>
      <w:szCs w:val="16"/>
      <w:lang w:eastAsia="en-US"/>
    </w:rPr>
  </w:style>
  <w:style w:type="paragraph" w:customStyle="1" w:styleId="Tablebullets2">
    <w:name w:val="Table bullets 2"/>
    <w:basedOn w:val="Tablebullet1"/>
    <w:link w:val="Tablebullets2Char"/>
    <w:qFormat/>
    <w:rsid w:val="00040A55"/>
    <w:pPr>
      <w:numPr>
        <w:ilvl w:val="1"/>
      </w:numPr>
    </w:pPr>
  </w:style>
  <w:style w:type="character" w:customStyle="1" w:styleId="Tablebullets2Char">
    <w:name w:val="Table bullets 2 Char"/>
    <w:basedOn w:val="Tablebullet1Char"/>
    <w:link w:val="Tablebullets2"/>
    <w:rsid w:val="00040A55"/>
    <w:rPr>
      <w:rFonts w:ascii="Arial" w:eastAsiaTheme="minorHAnsi" w:hAnsi="Arial" w:cs="Arial"/>
      <w:color w:val="000000"/>
      <w:sz w:val="16"/>
      <w:szCs w:val="16"/>
      <w:lang w:eastAsia="en-US"/>
    </w:rPr>
  </w:style>
  <w:style w:type="table" w:styleId="TableGrid">
    <w:name w:val="Table Grid"/>
    <w:basedOn w:val="TableNormal"/>
    <w:uiPriority w:val="39"/>
    <w:rsid w:val="00040A55"/>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link w:val="TableheaderChar"/>
    <w:qFormat/>
    <w:rsid w:val="002B5C40"/>
    <w:rPr>
      <w:rFonts w:eastAsia="Calibri" w:cstheme="minorBidi"/>
      <w:b/>
      <w:bCs/>
      <w:sz w:val="18"/>
      <w:szCs w:val="16"/>
      <w:lang w:val="en-US"/>
    </w:rPr>
  </w:style>
  <w:style w:type="character" w:customStyle="1" w:styleId="TableheaderChar">
    <w:name w:val="Table header Char"/>
    <w:basedOn w:val="DefaultParagraphFont"/>
    <w:link w:val="Tableheader"/>
    <w:rsid w:val="002B5C40"/>
    <w:rPr>
      <w:rFonts w:eastAsia="Calibri" w:cstheme="minorBidi"/>
      <w:b/>
      <w:bCs/>
      <w:sz w:val="18"/>
      <w:szCs w:val="16"/>
      <w:lang w:val="en-US"/>
    </w:rPr>
  </w:style>
  <w:style w:type="table" w:customStyle="1" w:styleId="TableGrid0">
    <w:name w:val="TableGrid"/>
    <w:rsid w:val="00040A5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next w:val="Normal"/>
    <w:link w:val="TitleChar"/>
    <w:autoRedefine/>
    <w:uiPriority w:val="10"/>
    <w:rsid w:val="00040A55"/>
    <w:pPr>
      <w:keepNext/>
      <w:spacing w:before="240" w:after="240" w:line="264" w:lineRule="auto"/>
      <w:contextualSpacing/>
      <w:jc w:val="center"/>
      <w:outlineLvl w:val="0"/>
    </w:pPr>
    <w:rPr>
      <w:rFonts w:ascii="Verdana" w:eastAsiaTheme="majorEastAsia" w:hAnsi="Verdana" w:cs="Arial"/>
      <w:b/>
      <w:color w:val="8064A2" w:themeColor="accent4"/>
      <w:spacing w:val="5"/>
      <w:sz w:val="40"/>
      <w:szCs w:val="52"/>
    </w:rPr>
  </w:style>
  <w:style w:type="character" w:customStyle="1" w:styleId="TitleChar">
    <w:name w:val="Title Char"/>
    <w:basedOn w:val="DefaultParagraphFont"/>
    <w:link w:val="Title"/>
    <w:uiPriority w:val="10"/>
    <w:rsid w:val="00040A55"/>
    <w:rPr>
      <w:rFonts w:ascii="Verdana" w:eastAsiaTheme="majorEastAsia" w:hAnsi="Verdana" w:cs="Arial"/>
      <w:b/>
      <w:color w:val="8064A2" w:themeColor="accent4"/>
      <w:spacing w:val="5"/>
      <w:sz w:val="40"/>
      <w:szCs w:val="52"/>
      <w:lang w:eastAsia="en-US"/>
    </w:rPr>
  </w:style>
  <w:style w:type="paragraph" w:styleId="TOC1">
    <w:name w:val="toc 1"/>
    <w:basedOn w:val="Normal"/>
    <w:next w:val="Normal"/>
    <w:autoRedefine/>
    <w:uiPriority w:val="39"/>
    <w:unhideWhenUsed/>
    <w:rsid w:val="00040A55"/>
    <w:pPr>
      <w:tabs>
        <w:tab w:val="left" w:pos="440"/>
        <w:tab w:val="right" w:leader="dot" w:pos="9016"/>
      </w:tabs>
      <w:spacing w:before="120" w:after="120" w:line="264" w:lineRule="auto"/>
    </w:pPr>
    <w:rPr>
      <w:rFonts w:ascii="Verdana" w:eastAsiaTheme="minorHAnsi" w:hAnsi="Verdana" w:cs="Arial"/>
      <w:b/>
      <w:bCs/>
      <w:caps/>
      <w:sz w:val="20"/>
    </w:rPr>
  </w:style>
  <w:style w:type="paragraph" w:styleId="TOC2">
    <w:name w:val="toc 2"/>
    <w:basedOn w:val="Normal"/>
    <w:next w:val="Normal"/>
    <w:autoRedefine/>
    <w:uiPriority w:val="39"/>
    <w:unhideWhenUsed/>
    <w:rsid w:val="00040A55"/>
    <w:pPr>
      <w:spacing w:line="264" w:lineRule="auto"/>
      <w:ind w:left="221"/>
    </w:pPr>
    <w:rPr>
      <w:rFonts w:ascii="Verdana" w:eastAsiaTheme="minorHAnsi" w:hAnsi="Verdana" w:cs="Arial"/>
      <w:smallCaps/>
      <w:sz w:val="20"/>
    </w:rPr>
  </w:style>
  <w:style w:type="paragraph" w:styleId="TOC3">
    <w:name w:val="toc 3"/>
    <w:basedOn w:val="Normal"/>
    <w:next w:val="Normal"/>
    <w:autoRedefine/>
    <w:uiPriority w:val="39"/>
    <w:unhideWhenUsed/>
    <w:rsid w:val="00040A55"/>
    <w:pPr>
      <w:spacing w:line="264" w:lineRule="auto"/>
      <w:ind w:left="440"/>
    </w:pPr>
    <w:rPr>
      <w:rFonts w:ascii="Verdana" w:eastAsiaTheme="minorHAnsi" w:hAnsi="Verdana" w:cs="Arial"/>
      <w:i/>
      <w:iCs/>
      <w:sz w:val="18"/>
    </w:rPr>
  </w:style>
  <w:style w:type="paragraph" w:styleId="TOCHeading">
    <w:name w:val="TOC Heading"/>
    <w:basedOn w:val="Heading1"/>
    <w:next w:val="Normal"/>
    <w:uiPriority w:val="39"/>
    <w:unhideWhenUsed/>
    <w:rsid w:val="00040A55"/>
    <w:pPr>
      <w:keepLines/>
      <w:spacing w:before="480" w:after="240" w:line="264" w:lineRule="auto"/>
      <w:ind w:left="426" w:right="0" w:hanging="426"/>
      <w:contextualSpacing w:val="0"/>
      <w:outlineLvl w:val="9"/>
    </w:pPr>
    <w:rPr>
      <w:rFonts w:ascii="Verdana" w:eastAsiaTheme="majorEastAsia" w:hAnsi="Verdana" w:cstheme="majorBidi"/>
      <w:kern w:val="0"/>
      <w:sz w:val="28"/>
      <w:szCs w:val="28"/>
    </w:rPr>
  </w:style>
  <w:style w:type="paragraph" w:customStyle="1" w:styleId="Tablenotes">
    <w:name w:val="Table notes"/>
    <w:link w:val="TablenotesChar"/>
    <w:qFormat/>
    <w:rsid w:val="00FC6E71"/>
    <w:pPr>
      <w:spacing w:before="100"/>
      <w:contextualSpacing/>
    </w:pPr>
    <w:rPr>
      <w:rFonts w:eastAsiaTheme="minorHAnsi" w:cs="Arial"/>
      <w:bCs/>
      <w:szCs w:val="18"/>
      <w:lang w:val="en-US" w:eastAsia="en-US"/>
    </w:rPr>
  </w:style>
  <w:style w:type="character" w:customStyle="1" w:styleId="TablenotesChar">
    <w:name w:val="Table notes Char"/>
    <w:basedOn w:val="DefaultParagraphFont"/>
    <w:link w:val="Tablenotes"/>
    <w:rsid w:val="00FC6E71"/>
    <w:rPr>
      <w:rFonts w:eastAsiaTheme="minorHAnsi" w:cs="Arial"/>
      <w:bCs/>
      <w:szCs w:val="18"/>
      <w:lang w:val="en-US" w:eastAsia="en-US"/>
    </w:rPr>
  </w:style>
  <w:style w:type="character" w:customStyle="1" w:styleId="sr-only">
    <w:name w:val="sr-only"/>
    <w:basedOn w:val="DefaultParagraphFont"/>
    <w:rsid w:val="00040A55"/>
  </w:style>
  <w:style w:type="character" w:customStyle="1" w:styleId="text">
    <w:name w:val="text"/>
    <w:basedOn w:val="DefaultParagraphFont"/>
    <w:rsid w:val="00040A55"/>
  </w:style>
  <w:style w:type="paragraph" w:styleId="TOC4">
    <w:name w:val="toc 4"/>
    <w:basedOn w:val="Normal"/>
    <w:next w:val="Normal"/>
    <w:autoRedefine/>
    <w:uiPriority w:val="39"/>
    <w:unhideWhenUsed/>
    <w:rsid w:val="00040A55"/>
    <w:pPr>
      <w:spacing w:line="264" w:lineRule="auto"/>
      <w:ind w:left="660"/>
    </w:pPr>
    <w:rPr>
      <w:rFonts w:ascii="Verdana" w:eastAsiaTheme="minorHAnsi" w:hAnsi="Verdana" w:cs="Arial"/>
      <w:sz w:val="18"/>
      <w:szCs w:val="18"/>
    </w:rPr>
  </w:style>
  <w:style w:type="character" w:customStyle="1" w:styleId="scopustermhighlight">
    <w:name w:val="scopustermhighlight"/>
    <w:basedOn w:val="DefaultParagraphFont"/>
    <w:rsid w:val="00040A55"/>
  </w:style>
  <w:style w:type="paragraph" w:customStyle="1" w:styleId="Appendix2">
    <w:name w:val="Appendix 2"/>
    <w:basedOn w:val="AppendixNew"/>
    <w:next w:val="Normal"/>
    <w:link w:val="Appendix2Char"/>
    <w:qFormat/>
    <w:rsid w:val="00CF7972"/>
    <w:pPr>
      <w:keepNext/>
      <w:numPr>
        <w:ilvl w:val="1"/>
      </w:numPr>
      <w:ind w:left="567" w:hanging="567"/>
      <w:outlineLvl w:val="1"/>
    </w:pPr>
    <w:rPr>
      <w:rFonts w:ascii="Times New Roman" w:hAnsi="Times New Roman"/>
      <w:sz w:val="24"/>
      <w:szCs w:val="30"/>
    </w:rPr>
  </w:style>
  <w:style w:type="character" w:customStyle="1" w:styleId="Appendix2Char">
    <w:name w:val="Appendix 2 Char"/>
    <w:basedOn w:val="AppendixNewChar"/>
    <w:link w:val="Appendix2"/>
    <w:rsid w:val="00CF7972"/>
    <w:rPr>
      <w:rFonts w:ascii="Verdana" w:eastAsiaTheme="majorEastAsia" w:hAnsi="Verdana" w:cs="Arial"/>
      <w:b/>
      <w:bCs/>
      <w:sz w:val="24"/>
      <w:szCs w:val="30"/>
      <w:lang w:eastAsia="en-US"/>
    </w:rPr>
  </w:style>
  <w:style w:type="paragraph" w:customStyle="1" w:styleId="Appendix3">
    <w:name w:val="Appendix 3"/>
    <w:basedOn w:val="Appendix2"/>
    <w:next w:val="Normal"/>
    <w:link w:val="Appendix3Char"/>
    <w:qFormat/>
    <w:rsid w:val="00CF7972"/>
    <w:pPr>
      <w:numPr>
        <w:ilvl w:val="2"/>
      </w:numPr>
      <w:ind w:left="851" w:hanging="851"/>
      <w:outlineLvl w:val="2"/>
    </w:pPr>
  </w:style>
  <w:style w:type="character" w:customStyle="1" w:styleId="Appendix3Char">
    <w:name w:val="Appendix 3 Char"/>
    <w:basedOn w:val="Appendix2Char"/>
    <w:link w:val="Appendix3"/>
    <w:rsid w:val="00CF7972"/>
    <w:rPr>
      <w:rFonts w:ascii="Verdana" w:eastAsiaTheme="majorEastAsia" w:hAnsi="Verdana" w:cs="Arial"/>
      <w:b/>
      <w:bCs/>
      <w:sz w:val="24"/>
      <w:szCs w:val="30"/>
      <w:lang w:eastAsia="en-US"/>
    </w:rPr>
  </w:style>
  <w:style w:type="paragraph" w:customStyle="1" w:styleId="Appendix4">
    <w:name w:val="Appendix 4"/>
    <w:basedOn w:val="Appendix3"/>
    <w:next w:val="Normal"/>
    <w:link w:val="Appendix4Char"/>
    <w:qFormat/>
    <w:rsid w:val="00CF7972"/>
    <w:pPr>
      <w:numPr>
        <w:ilvl w:val="3"/>
      </w:numPr>
      <w:ind w:left="993" w:hanging="993"/>
      <w:outlineLvl w:val="3"/>
    </w:pPr>
    <w:rPr>
      <w:b w:val="0"/>
      <w:i/>
    </w:rPr>
  </w:style>
  <w:style w:type="character" w:customStyle="1" w:styleId="Appendix4Char">
    <w:name w:val="Appendix 4 Char"/>
    <w:basedOn w:val="Appendix3Char"/>
    <w:link w:val="Appendix4"/>
    <w:rsid w:val="00CF7972"/>
    <w:rPr>
      <w:rFonts w:ascii="Verdana" w:eastAsiaTheme="majorEastAsia" w:hAnsi="Verdana" w:cs="Arial"/>
      <w:b w:val="0"/>
      <w:bCs/>
      <w:i/>
      <w:sz w:val="24"/>
      <w:szCs w:val="30"/>
      <w:lang w:eastAsia="en-US"/>
    </w:rPr>
  </w:style>
  <w:style w:type="paragraph" w:customStyle="1" w:styleId="Style1">
    <w:name w:val="Style1"/>
    <w:basedOn w:val="Tablenotes"/>
    <w:link w:val="Style1Char"/>
    <w:rsid w:val="00040A55"/>
  </w:style>
  <w:style w:type="character" w:customStyle="1" w:styleId="Style1Char">
    <w:name w:val="Style1 Char"/>
    <w:basedOn w:val="TablenotesChar"/>
    <w:link w:val="Style1"/>
    <w:rsid w:val="00040A55"/>
    <w:rPr>
      <w:rFonts w:ascii="Arial" w:eastAsiaTheme="minorHAnsi" w:hAnsi="Arial" w:cs="Arial"/>
      <w:bCs/>
      <w:sz w:val="18"/>
      <w:szCs w:val="18"/>
      <w:lang w:val="en-US" w:eastAsia="en-US"/>
    </w:rPr>
  </w:style>
  <w:style w:type="paragraph" w:customStyle="1" w:styleId="Appendix6">
    <w:name w:val="Appendix 6"/>
    <w:next w:val="Normal"/>
    <w:link w:val="Appendix6Char"/>
    <w:rsid w:val="00040A55"/>
    <w:pPr>
      <w:keepNext/>
      <w:spacing w:before="240" w:after="160" w:line="259" w:lineRule="auto"/>
    </w:pPr>
    <w:rPr>
      <w:rFonts w:ascii="Verdana" w:eastAsiaTheme="majorEastAsia" w:hAnsi="Verdana" w:cs="Arial"/>
      <w:b/>
      <w:bCs/>
      <w:sz w:val="24"/>
      <w:szCs w:val="28"/>
      <w:lang w:eastAsia="en-US"/>
    </w:rPr>
  </w:style>
  <w:style w:type="character" w:customStyle="1" w:styleId="Appendix6Char">
    <w:name w:val="Appendix 6 Char"/>
    <w:basedOn w:val="Appendix4Char"/>
    <w:link w:val="Appendix6"/>
    <w:rsid w:val="00040A55"/>
    <w:rPr>
      <w:rFonts w:ascii="Verdana" w:eastAsiaTheme="majorEastAsia" w:hAnsi="Verdana" w:cs="Arial"/>
      <w:b w:val="0"/>
      <w:bCs/>
      <w:i/>
      <w:sz w:val="24"/>
      <w:szCs w:val="28"/>
      <w:lang w:eastAsia="en-US"/>
    </w:rPr>
  </w:style>
  <w:style w:type="paragraph" w:customStyle="1" w:styleId="msonormal0">
    <w:name w:val="msonormal"/>
    <w:basedOn w:val="Normal"/>
    <w:rsid w:val="00040A55"/>
    <w:pPr>
      <w:spacing w:before="100" w:beforeAutospacing="1" w:after="100" w:afterAutospacing="1"/>
    </w:pPr>
  </w:style>
  <w:style w:type="paragraph" w:customStyle="1" w:styleId="font5">
    <w:name w:val="font5"/>
    <w:basedOn w:val="Normal"/>
    <w:rsid w:val="00040A55"/>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040A55"/>
    <w:pPr>
      <w:spacing w:before="100" w:beforeAutospacing="1" w:after="100" w:afterAutospacing="1"/>
    </w:pPr>
    <w:rPr>
      <w:rFonts w:ascii="Tahoma" w:hAnsi="Tahoma" w:cs="Tahoma"/>
      <w:b/>
      <w:bCs/>
      <w:color w:val="000000"/>
      <w:sz w:val="18"/>
      <w:szCs w:val="18"/>
    </w:rPr>
  </w:style>
  <w:style w:type="paragraph" w:customStyle="1" w:styleId="xl69">
    <w:name w:val="xl69"/>
    <w:basedOn w:val="Normal"/>
    <w:rsid w:val="00040A55"/>
    <w:pPr>
      <w:spacing w:before="100" w:beforeAutospacing="1" w:after="100" w:afterAutospacing="1"/>
      <w:jc w:val="center"/>
    </w:pPr>
    <w:rPr>
      <w:rFonts w:ascii="Calibri" w:hAnsi="Calibri"/>
    </w:rPr>
  </w:style>
  <w:style w:type="paragraph" w:customStyle="1" w:styleId="xl70">
    <w:name w:val="xl70"/>
    <w:basedOn w:val="Normal"/>
    <w:rsid w:val="00040A5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Calibri" w:hAnsi="Calibri"/>
    </w:rPr>
  </w:style>
  <w:style w:type="paragraph" w:customStyle="1" w:styleId="xl71">
    <w:name w:val="xl71"/>
    <w:basedOn w:val="Normal"/>
    <w:rsid w:val="00040A5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rPr>
      <w:rFonts w:ascii="Calibri" w:hAnsi="Calibri"/>
    </w:rPr>
  </w:style>
  <w:style w:type="paragraph" w:customStyle="1" w:styleId="xl72">
    <w:name w:val="xl72"/>
    <w:basedOn w:val="Normal"/>
    <w:rsid w:val="00040A55"/>
    <w:pPr>
      <w:pBdr>
        <w:top w:val="single" w:sz="4" w:space="0" w:color="auto"/>
        <w:left w:val="single" w:sz="4" w:space="0" w:color="auto"/>
        <w:right w:val="single" w:sz="4" w:space="0" w:color="auto"/>
      </w:pBdr>
      <w:spacing w:before="100" w:beforeAutospacing="1" w:after="100" w:afterAutospacing="1"/>
    </w:pPr>
    <w:rPr>
      <w:rFonts w:ascii="Calibri" w:hAnsi="Calibri"/>
    </w:rPr>
  </w:style>
  <w:style w:type="paragraph" w:customStyle="1" w:styleId="xl73">
    <w:name w:val="xl73"/>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4">
    <w:name w:val="xl74"/>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5">
    <w:name w:val="xl75"/>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76">
    <w:name w:val="xl76"/>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77">
    <w:name w:val="xl77"/>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78">
    <w:name w:val="xl78"/>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79">
    <w:name w:val="xl79"/>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0">
    <w:name w:val="xl80"/>
    <w:basedOn w:val="Normal"/>
    <w:rsid w:val="00040A55"/>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81">
    <w:name w:val="xl81"/>
    <w:basedOn w:val="Normal"/>
    <w:rsid w:val="00040A55"/>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rPr>
  </w:style>
  <w:style w:type="paragraph" w:customStyle="1" w:styleId="xl82">
    <w:name w:val="xl82"/>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83">
    <w:name w:val="xl83"/>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Body)" w:hAnsi="Calibri (Body)"/>
      <w:sz w:val="22"/>
      <w:szCs w:val="22"/>
    </w:rPr>
  </w:style>
  <w:style w:type="paragraph" w:customStyle="1" w:styleId="xl84">
    <w:name w:val="xl84"/>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181717"/>
      <w:sz w:val="22"/>
      <w:szCs w:val="22"/>
    </w:rPr>
  </w:style>
  <w:style w:type="paragraph" w:customStyle="1" w:styleId="xl85">
    <w:name w:val="xl85"/>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paragraph" w:customStyle="1" w:styleId="xl86">
    <w:name w:val="xl86"/>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paragraph" w:customStyle="1" w:styleId="xl87">
    <w:name w:val="xl87"/>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rPr>
  </w:style>
  <w:style w:type="paragraph" w:customStyle="1" w:styleId="xl88">
    <w:name w:val="xl88"/>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Calibri" w:hAnsi="Calibri"/>
    </w:rPr>
  </w:style>
  <w:style w:type="paragraph" w:customStyle="1" w:styleId="xl89">
    <w:name w:val="xl89"/>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90">
    <w:name w:val="xl90"/>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91">
    <w:name w:val="xl91"/>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rPr>
  </w:style>
  <w:style w:type="paragraph" w:customStyle="1" w:styleId="xl92">
    <w:name w:val="xl92"/>
    <w:basedOn w:val="Normal"/>
    <w:rsid w:val="00040A55"/>
    <w:pPr>
      <w:pBdr>
        <w:top w:val="single" w:sz="4" w:space="0" w:color="auto"/>
        <w:left w:val="single" w:sz="4" w:space="0" w:color="auto"/>
        <w:right w:val="single" w:sz="4" w:space="0" w:color="auto"/>
      </w:pBdr>
      <w:spacing w:before="100" w:beforeAutospacing="1" w:after="100" w:afterAutospacing="1"/>
      <w:jc w:val="right"/>
    </w:pPr>
    <w:rPr>
      <w:rFonts w:ascii="Calibri" w:hAnsi="Calibri"/>
    </w:rPr>
  </w:style>
  <w:style w:type="paragraph" w:customStyle="1" w:styleId="xl93">
    <w:name w:val="xl93"/>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Calibri" w:hAnsi="Calibri"/>
    </w:rPr>
  </w:style>
  <w:style w:type="paragraph" w:customStyle="1" w:styleId="xl94">
    <w:name w:val="xl94"/>
    <w:basedOn w:val="Normal"/>
    <w:rsid w:val="00040A55"/>
    <w:pPr>
      <w:pBdr>
        <w:top w:val="single" w:sz="4" w:space="0" w:color="auto"/>
        <w:left w:val="single" w:sz="4" w:space="0" w:color="auto"/>
        <w:right w:val="single" w:sz="4" w:space="0" w:color="auto"/>
      </w:pBdr>
      <w:spacing w:before="100" w:beforeAutospacing="1" w:after="100" w:afterAutospacing="1"/>
      <w:jc w:val="center"/>
    </w:pPr>
    <w:rPr>
      <w:rFonts w:ascii="Calibri" w:hAnsi="Calibri"/>
    </w:rPr>
  </w:style>
  <w:style w:type="paragraph" w:customStyle="1" w:styleId="xl95">
    <w:name w:val="xl95"/>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pPr>
    <w:rPr>
      <w:rFonts w:ascii="Calibri" w:hAnsi="Calibri"/>
    </w:rPr>
  </w:style>
  <w:style w:type="paragraph" w:customStyle="1" w:styleId="xl96">
    <w:name w:val="xl96"/>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97">
    <w:name w:val="xl97"/>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rPr>
  </w:style>
  <w:style w:type="paragraph" w:customStyle="1" w:styleId="xl98">
    <w:name w:val="xl98"/>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99">
    <w:name w:val="xl99"/>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100">
    <w:name w:val="xl100"/>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1">
    <w:name w:val="xl101"/>
    <w:basedOn w:val="Normal"/>
    <w:rsid w:val="00040A55"/>
    <w:pPr>
      <w:pBdr>
        <w:top w:val="single" w:sz="4" w:space="0" w:color="auto"/>
        <w:left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102">
    <w:name w:val="xl102"/>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right"/>
    </w:pPr>
    <w:rPr>
      <w:rFonts w:ascii="Calibri" w:hAnsi="Calibri"/>
    </w:rPr>
  </w:style>
  <w:style w:type="paragraph" w:customStyle="1" w:styleId="xl103">
    <w:name w:val="xl103"/>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4">
    <w:name w:val="xl104"/>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5">
    <w:name w:val="xl105"/>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right"/>
    </w:pPr>
    <w:rPr>
      <w:rFonts w:ascii="Calibri" w:hAnsi="Calibri"/>
    </w:rPr>
  </w:style>
  <w:style w:type="character" w:customStyle="1" w:styleId="RAEngnormalChar">
    <w:name w:val="RAEng_normal Char"/>
    <w:basedOn w:val="DefaultParagraphFont"/>
    <w:link w:val="RAEngnormal"/>
    <w:locked/>
    <w:rsid w:val="00040A55"/>
    <w:rPr>
      <w:rFonts w:ascii="Verdana" w:hAnsi="Verdana"/>
    </w:rPr>
  </w:style>
  <w:style w:type="paragraph" w:customStyle="1" w:styleId="RAEngnormal">
    <w:name w:val="RAEng_normal"/>
    <w:basedOn w:val="Normal"/>
    <w:link w:val="RAEngnormalChar"/>
    <w:rsid w:val="00040A55"/>
    <w:pPr>
      <w:spacing w:before="100" w:line="300" w:lineRule="auto"/>
    </w:pPr>
    <w:rPr>
      <w:rFonts w:ascii="Verdana" w:hAnsi="Verdana"/>
      <w:sz w:val="20"/>
    </w:rPr>
  </w:style>
  <w:style w:type="paragraph" w:customStyle="1" w:styleId="NoNumberHead">
    <w:name w:val="No Number Head"/>
    <w:link w:val="NoNumberHeadChar"/>
    <w:rsid w:val="00040A55"/>
    <w:pPr>
      <w:spacing w:after="160" w:line="259" w:lineRule="auto"/>
    </w:pPr>
    <w:rPr>
      <w:rFonts w:ascii="Verdana" w:eastAsiaTheme="majorEastAsia" w:hAnsi="Verdana" w:cs="Arial"/>
      <w:b/>
      <w:bCs/>
      <w:sz w:val="36"/>
      <w:szCs w:val="28"/>
      <w:lang w:eastAsia="en-US"/>
    </w:rPr>
  </w:style>
  <w:style w:type="character" w:customStyle="1" w:styleId="NoNumberHeadChar">
    <w:name w:val="No Number Head Char"/>
    <w:basedOn w:val="DefaultParagraphFont"/>
    <w:link w:val="NoNumberHead"/>
    <w:rsid w:val="00040A55"/>
    <w:rPr>
      <w:rFonts w:ascii="Verdana" w:eastAsiaTheme="majorEastAsia" w:hAnsi="Verdana" w:cs="Arial"/>
      <w:b/>
      <w:bCs/>
      <w:sz w:val="36"/>
      <w:szCs w:val="28"/>
      <w:lang w:eastAsia="en-US"/>
    </w:rPr>
  </w:style>
  <w:style w:type="paragraph" w:styleId="TOC5">
    <w:name w:val="toc 5"/>
    <w:basedOn w:val="Normal"/>
    <w:next w:val="Normal"/>
    <w:autoRedefine/>
    <w:uiPriority w:val="39"/>
    <w:unhideWhenUsed/>
    <w:rsid w:val="00040A55"/>
    <w:pPr>
      <w:spacing w:line="264" w:lineRule="auto"/>
      <w:ind w:left="880"/>
    </w:pPr>
    <w:rPr>
      <w:rFonts w:asciiTheme="minorHAnsi" w:eastAsiaTheme="minorHAnsi" w:hAnsiTheme="minorHAnsi" w:cs="Arial"/>
      <w:sz w:val="18"/>
      <w:szCs w:val="18"/>
    </w:rPr>
  </w:style>
  <w:style w:type="paragraph" w:styleId="TOC6">
    <w:name w:val="toc 6"/>
    <w:basedOn w:val="Normal"/>
    <w:next w:val="Normal"/>
    <w:autoRedefine/>
    <w:uiPriority w:val="39"/>
    <w:unhideWhenUsed/>
    <w:rsid w:val="00040A55"/>
    <w:pPr>
      <w:spacing w:line="264" w:lineRule="auto"/>
      <w:ind w:left="1100"/>
    </w:pPr>
    <w:rPr>
      <w:rFonts w:asciiTheme="minorHAnsi" w:eastAsiaTheme="minorHAnsi" w:hAnsiTheme="minorHAnsi" w:cs="Arial"/>
      <w:sz w:val="18"/>
      <w:szCs w:val="18"/>
    </w:rPr>
  </w:style>
  <w:style w:type="paragraph" w:styleId="TOC7">
    <w:name w:val="toc 7"/>
    <w:basedOn w:val="Normal"/>
    <w:next w:val="Normal"/>
    <w:autoRedefine/>
    <w:uiPriority w:val="39"/>
    <w:unhideWhenUsed/>
    <w:rsid w:val="00040A55"/>
    <w:pPr>
      <w:spacing w:line="264" w:lineRule="auto"/>
      <w:ind w:left="1320"/>
    </w:pPr>
    <w:rPr>
      <w:rFonts w:asciiTheme="minorHAnsi" w:eastAsiaTheme="minorHAnsi" w:hAnsiTheme="minorHAnsi" w:cs="Arial"/>
      <w:sz w:val="18"/>
      <w:szCs w:val="18"/>
    </w:rPr>
  </w:style>
  <w:style w:type="paragraph" w:styleId="TOC8">
    <w:name w:val="toc 8"/>
    <w:basedOn w:val="Normal"/>
    <w:next w:val="Normal"/>
    <w:autoRedefine/>
    <w:uiPriority w:val="39"/>
    <w:unhideWhenUsed/>
    <w:rsid w:val="00040A55"/>
    <w:pPr>
      <w:spacing w:line="264" w:lineRule="auto"/>
      <w:ind w:left="1540"/>
    </w:pPr>
    <w:rPr>
      <w:rFonts w:asciiTheme="minorHAnsi" w:eastAsiaTheme="minorHAnsi" w:hAnsiTheme="minorHAnsi" w:cs="Arial"/>
      <w:sz w:val="18"/>
      <w:szCs w:val="18"/>
    </w:rPr>
  </w:style>
  <w:style w:type="paragraph" w:styleId="TOC9">
    <w:name w:val="toc 9"/>
    <w:basedOn w:val="Normal"/>
    <w:next w:val="Normal"/>
    <w:autoRedefine/>
    <w:uiPriority w:val="39"/>
    <w:unhideWhenUsed/>
    <w:rsid w:val="00040A55"/>
    <w:pPr>
      <w:spacing w:line="264" w:lineRule="auto"/>
      <w:ind w:left="1760"/>
    </w:pPr>
    <w:rPr>
      <w:rFonts w:asciiTheme="minorHAnsi" w:eastAsiaTheme="minorHAnsi" w:hAnsiTheme="minorHAnsi" w:cs="Arial"/>
      <w:sz w:val="18"/>
      <w:szCs w:val="18"/>
    </w:rPr>
  </w:style>
  <w:style w:type="paragraph" w:customStyle="1" w:styleId="Booleannumbering">
    <w:name w:val="Boolean numbering"/>
    <w:link w:val="BooleannumberingChar"/>
    <w:qFormat/>
    <w:rsid w:val="00040A55"/>
    <w:pPr>
      <w:numPr>
        <w:numId w:val="6"/>
      </w:numPr>
      <w:spacing w:after="120"/>
    </w:pPr>
    <w:rPr>
      <w:rFonts w:ascii="Verdana" w:eastAsiaTheme="minorHAnsi" w:hAnsi="Verdana" w:cs="Arial"/>
      <w:noProof/>
      <w:szCs w:val="24"/>
      <w:lang w:eastAsia="en-US"/>
    </w:rPr>
  </w:style>
  <w:style w:type="character" w:customStyle="1" w:styleId="BooleannumberingChar">
    <w:name w:val="Boolean numbering Char"/>
    <w:basedOn w:val="DefaultParagraphFont"/>
    <w:link w:val="Booleannumbering"/>
    <w:rsid w:val="00040A55"/>
    <w:rPr>
      <w:rFonts w:ascii="Verdana" w:eastAsiaTheme="minorHAnsi" w:hAnsi="Verdana" w:cs="Arial"/>
      <w:noProof/>
      <w:szCs w:val="24"/>
      <w:lang w:eastAsia="en-US"/>
    </w:rPr>
  </w:style>
  <w:style w:type="paragraph" w:customStyle="1" w:styleId="Booleantext">
    <w:name w:val="Boolean text"/>
    <w:basedOn w:val="Paragraph"/>
    <w:link w:val="BooleantextChar"/>
    <w:qFormat/>
    <w:rsid w:val="00CF7972"/>
    <w:pPr>
      <w:spacing w:before="120" w:line="240" w:lineRule="auto"/>
    </w:pPr>
  </w:style>
  <w:style w:type="character" w:customStyle="1" w:styleId="BooleantextChar">
    <w:name w:val="Boolean text Char"/>
    <w:basedOn w:val="DefaultParagraphFont"/>
    <w:link w:val="Booleantext"/>
    <w:rsid w:val="00CF7972"/>
    <w:rPr>
      <w:rFonts w:ascii="Times" w:hAnsi="Times"/>
      <w:sz w:val="24"/>
      <w:lang w:val="en-US" w:eastAsia="en-US"/>
    </w:rPr>
  </w:style>
  <w:style w:type="paragraph" w:customStyle="1" w:styleId="SupplementaryHeader1">
    <w:name w:val="Supplementary Header 1"/>
    <w:basedOn w:val="Normal"/>
    <w:next w:val="Paragraph"/>
    <w:link w:val="SupplementaryHeader1Char"/>
    <w:rsid w:val="00432193"/>
    <w:pPr>
      <w:numPr>
        <w:numId w:val="8"/>
      </w:numPr>
      <w:spacing w:before="120" w:after="240"/>
      <w:outlineLvl w:val="0"/>
    </w:pPr>
    <w:rPr>
      <w:rFonts w:cs="Arial"/>
      <w:b/>
      <w:bCs/>
      <w:kern w:val="32"/>
      <w:szCs w:val="32"/>
    </w:rPr>
  </w:style>
  <w:style w:type="paragraph" w:customStyle="1" w:styleId="SupplementaryHeader2">
    <w:name w:val="Supplementary Header 2"/>
    <w:basedOn w:val="SupplementaryHeader1"/>
    <w:next w:val="Paragraph"/>
    <w:link w:val="SupplementaryHeader2Char"/>
    <w:autoRedefine/>
    <w:rsid w:val="00E10415"/>
    <w:pPr>
      <w:numPr>
        <w:ilvl w:val="1"/>
      </w:numPr>
      <w:spacing w:before="360" w:after="60"/>
    </w:pPr>
  </w:style>
  <w:style w:type="character" w:customStyle="1" w:styleId="SupplementaryHeader1Char">
    <w:name w:val="Supplementary Header 1 Char"/>
    <w:basedOn w:val="Heading1Char"/>
    <w:link w:val="SupplementaryHeader1"/>
    <w:rsid w:val="00432193"/>
    <w:rPr>
      <w:rFonts w:ascii="Times" w:hAnsi="Times" w:cs="Arial"/>
      <w:b/>
      <w:bCs/>
      <w:kern w:val="32"/>
      <w:sz w:val="24"/>
      <w:szCs w:val="32"/>
      <w:lang w:val="en-US" w:eastAsia="en-US"/>
    </w:rPr>
  </w:style>
  <w:style w:type="paragraph" w:customStyle="1" w:styleId="SupplementaryHeader3">
    <w:name w:val="Supplementary Header 3"/>
    <w:basedOn w:val="SupplementaryHeader2"/>
    <w:next w:val="Paragraph"/>
    <w:link w:val="SupplementaryHeader3Char"/>
    <w:rsid w:val="006E0F39"/>
    <w:pPr>
      <w:numPr>
        <w:ilvl w:val="2"/>
      </w:numPr>
    </w:pPr>
    <w:rPr>
      <w:b w:val="0"/>
      <w:i/>
    </w:rPr>
  </w:style>
  <w:style w:type="character" w:customStyle="1" w:styleId="SupplementaryHeader2Char">
    <w:name w:val="Supplementary Header 2 Char"/>
    <w:basedOn w:val="SupplementaryHeader1Char"/>
    <w:link w:val="SupplementaryHeader2"/>
    <w:rsid w:val="00E10415"/>
    <w:rPr>
      <w:rFonts w:ascii="Times" w:hAnsi="Times" w:cs="Arial"/>
      <w:b/>
      <w:bCs/>
      <w:kern w:val="32"/>
      <w:sz w:val="24"/>
      <w:szCs w:val="32"/>
      <w:lang w:val="en-US" w:eastAsia="en-US"/>
    </w:rPr>
  </w:style>
  <w:style w:type="character" w:customStyle="1" w:styleId="SupplementaryHeader3Char">
    <w:name w:val="Supplementary Header 3 Char"/>
    <w:basedOn w:val="SupplementaryHeader2Char"/>
    <w:link w:val="SupplementaryHeader3"/>
    <w:rsid w:val="006E0F39"/>
    <w:rPr>
      <w:rFonts w:ascii="Times" w:hAnsi="Times" w:cs="Arial"/>
      <w:b w:val="0"/>
      <w:bCs/>
      <w:i/>
      <w:kern w:val="32"/>
      <w:sz w:val="24"/>
      <w:szCs w:val="32"/>
      <w:lang w:val="en-US" w:eastAsia="en-US"/>
    </w:rPr>
  </w:style>
  <w:style w:type="paragraph" w:styleId="Revision">
    <w:name w:val="Revision"/>
    <w:hidden/>
    <w:semiHidden/>
    <w:rsid w:val="00816581"/>
    <w:rPr>
      <w:sz w:val="24"/>
      <w:szCs w:val="24"/>
    </w:rPr>
  </w:style>
  <w:style w:type="paragraph" w:customStyle="1" w:styleId="SupNew1">
    <w:name w:val="SupNew1"/>
    <w:link w:val="SupNew1Char"/>
    <w:rsid w:val="004674B2"/>
    <w:pPr>
      <w:numPr>
        <w:numId w:val="9"/>
      </w:numPr>
    </w:pPr>
    <w:rPr>
      <w:sz w:val="24"/>
      <w:szCs w:val="24"/>
    </w:rPr>
  </w:style>
  <w:style w:type="paragraph" w:customStyle="1" w:styleId="SupNew2">
    <w:name w:val="SupNew2"/>
    <w:basedOn w:val="SupNew1"/>
    <w:next w:val="Paragraph"/>
    <w:link w:val="SupNew2Char"/>
    <w:rsid w:val="004674B2"/>
    <w:pPr>
      <w:numPr>
        <w:numId w:val="10"/>
      </w:numPr>
    </w:pPr>
  </w:style>
  <w:style w:type="character" w:customStyle="1" w:styleId="SupNew1Char">
    <w:name w:val="SupNew1 Char"/>
    <w:basedOn w:val="DefaultParagraphFont"/>
    <w:link w:val="SupNew1"/>
    <w:rsid w:val="004674B2"/>
    <w:rPr>
      <w:sz w:val="24"/>
      <w:szCs w:val="24"/>
    </w:rPr>
  </w:style>
  <w:style w:type="character" w:customStyle="1" w:styleId="SupNew2Char">
    <w:name w:val="SupNew2 Char"/>
    <w:basedOn w:val="SupNew1Char"/>
    <w:link w:val="SupNew2"/>
    <w:rsid w:val="004674B2"/>
    <w:rPr>
      <w:sz w:val="24"/>
      <w:szCs w:val="24"/>
    </w:rPr>
  </w:style>
  <w:style w:type="paragraph" w:customStyle="1" w:styleId="Appendix5">
    <w:name w:val="Appendix 5"/>
    <w:basedOn w:val="Appendix4"/>
    <w:link w:val="Appendix5Char"/>
    <w:rsid w:val="00EE42D5"/>
    <w:pPr>
      <w:numPr>
        <w:ilvl w:val="0"/>
        <w:numId w:val="0"/>
      </w:numPr>
    </w:pPr>
    <w:rPr>
      <w:b/>
    </w:rPr>
  </w:style>
  <w:style w:type="character" w:customStyle="1" w:styleId="Appendix5Char">
    <w:name w:val="Appendix 5 Char"/>
    <w:basedOn w:val="Appendix4Char"/>
    <w:link w:val="Appendix5"/>
    <w:rsid w:val="00EE42D5"/>
    <w:rPr>
      <w:rFonts w:ascii="Verdana" w:eastAsiaTheme="majorEastAsia" w:hAnsi="Verdana" w:cs="Arial"/>
      <w:b/>
      <w:bCs/>
      <w:i/>
      <w:sz w:val="24"/>
      <w:szCs w:val="30"/>
      <w:lang w:eastAsia="en-US"/>
    </w:rPr>
  </w:style>
  <w:style w:type="paragraph" w:customStyle="1" w:styleId="TFReferencesSection">
    <w:name w:val="TF_References_Section"/>
    <w:basedOn w:val="Normal"/>
    <w:rsid w:val="006E5D5D"/>
    <w:pPr>
      <w:ind w:firstLine="187"/>
    </w:pPr>
  </w:style>
  <w:style w:type="paragraph" w:customStyle="1" w:styleId="TAMainText">
    <w:name w:val="TA_Main_Text"/>
    <w:qFormat/>
    <w:rsid w:val="00FC6E71"/>
    <w:pPr>
      <w:spacing w:before="240" w:after="240" w:line="480" w:lineRule="auto"/>
    </w:pPr>
    <w:rPr>
      <w:rFonts w:ascii="Times" w:hAnsi="Times"/>
      <w:sz w:val="24"/>
      <w:lang w:val="en-US" w:eastAsia="en-US"/>
    </w:rPr>
  </w:style>
  <w:style w:type="paragraph" w:customStyle="1" w:styleId="BATitle">
    <w:name w:val="BA_Title"/>
    <w:basedOn w:val="Normal"/>
    <w:next w:val="BBAuthorName"/>
    <w:rsid w:val="00C424E6"/>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C424E6"/>
    <w:pPr>
      <w:spacing w:after="240" w:line="480" w:lineRule="auto"/>
      <w:jc w:val="center"/>
    </w:pPr>
    <w:rPr>
      <w:i/>
    </w:rPr>
  </w:style>
  <w:style w:type="paragraph" w:customStyle="1" w:styleId="BCAuthorAddress">
    <w:name w:val="BC_Author_Address"/>
    <w:basedOn w:val="Normal"/>
    <w:next w:val="BIEmailAddress"/>
    <w:rsid w:val="00C424E6"/>
    <w:pPr>
      <w:spacing w:after="240" w:line="480" w:lineRule="auto"/>
      <w:jc w:val="center"/>
    </w:pPr>
  </w:style>
  <w:style w:type="paragraph" w:customStyle="1" w:styleId="BIEmailAddress">
    <w:name w:val="BI_Email_Address"/>
    <w:basedOn w:val="Normal"/>
    <w:next w:val="AIReceivedDate"/>
    <w:rsid w:val="00C424E6"/>
    <w:pPr>
      <w:spacing w:line="480" w:lineRule="auto"/>
    </w:pPr>
  </w:style>
  <w:style w:type="paragraph" w:customStyle="1" w:styleId="AIReceivedDate">
    <w:name w:val="AI_Received_Date"/>
    <w:basedOn w:val="Normal"/>
    <w:next w:val="BDAbstract"/>
    <w:rsid w:val="00C424E6"/>
    <w:pPr>
      <w:spacing w:after="240" w:line="480" w:lineRule="auto"/>
    </w:pPr>
    <w:rPr>
      <w:b/>
    </w:rPr>
  </w:style>
  <w:style w:type="paragraph" w:customStyle="1" w:styleId="BDAbstract">
    <w:name w:val="BD_Abstract"/>
    <w:basedOn w:val="Normal"/>
    <w:next w:val="TAMainText"/>
    <w:rsid w:val="00C424E6"/>
    <w:pPr>
      <w:spacing w:before="360" w:after="360" w:line="480" w:lineRule="auto"/>
    </w:pPr>
  </w:style>
  <w:style w:type="paragraph" w:customStyle="1" w:styleId="TDAcknowledgments">
    <w:name w:val="TD_Acknowledgments"/>
    <w:basedOn w:val="Normal"/>
    <w:next w:val="Normal"/>
    <w:rsid w:val="00C424E6"/>
    <w:pPr>
      <w:spacing w:before="200" w:line="480" w:lineRule="auto"/>
      <w:ind w:firstLine="202"/>
    </w:pPr>
  </w:style>
  <w:style w:type="paragraph" w:customStyle="1" w:styleId="TESupportingInformation">
    <w:name w:val="TE_Supporting_Information"/>
    <w:basedOn w:val="Normal"/>
    <w:next w:val="Normal"/>
    <w:rsid w:val="00C424E6"/>
    <w:pPr>
      <w:spacing w:line="480" w:lineRule="auto"/>
      <w:ind w:firstLine="187"/>
    </w:pPr>
  </w:style>
  <w:style w:type="paragraph" w:customStyle="1" w:styleId="VCSchemeTitle">
    <w:name w:val="VC_Scheme_Title"/>
    <w:basedOn w:val="Normal"/>
    <w:next w:val="Normal"/>
    <w:rsid w:val="00C424E6"/>
    <w:pPr>
      <w:spacing w:line="480" w:lineRule="auto"/>
    </w:pPr>
  </w:style>
  <w:style w:type="paragraph" w:customStyle="1" w:styleId="VDTableTitle">
    <w:name w:val="VD_Table_Title"/>
    <w:basedOn w:val="Normal"/>
    <w:next w:val="Normal"/>
    <w:rsid w:val="00C424E6"/>
    <w:pPr>
      <w:spacing w:line="480" w:lineRule="auto"/>
    </w:pPr>
  </w:style>
  <w:style w:type="paragraph" w:customStyle="1" w:styleId="VAFigureCaption">
    <w:name w:val="VA_Figure_Caption"/>
    <w:basedOn w:val="Normal"/>
    <w:next w:val="Normal"/>
    <w:rsid w:val="00C424E6"/>
    <w:pPr>
      <w:spacing w:line="480" w:lineRule="auto"/>
    </w:pPr>
  </w:style>
  <w:style w:type="paragraph" w:customStyle="1" w:styleId="VBChartTitle">
    <w:name w:val="VB_Chart_Title"/>
    <w:basedOn w:val="Normal"/>
    <w:next w:val="Normal"/>
    <w:rsid w:val="00C424E6"/>
    <w:pPr>
      <w:spacing w:line="480" w:lineRule="auto"/>
    </w:pPr>
  </w:style>
  <w:style w:type="paragraph" w:customStyle="1" w:styleId="FETableFootnote">
    <w:name w:val="FE_Table_Footnote"/>
    <w:basedOn w:val="Normal"/>
    <w:next w:val="Normal"/>
    <w:rsid w:val="00C424E6"/>
    <w:pPr>
      <w:ind w:firstLine="187"/>
    </w:pPr>
  </w:style>
  <w:style w:type="paragraph" w:customStyle="1" w:styleId="FCChartFootnote">
    <w:name w:val="FC_Chart_Footnote"/>
    <w:basedOn w:val="Normal"/>
    <w:next w:val="Normal"/>
    <w:rsid w:val="00C424E6"/>
    <w:pPr>
      <w:ind w:firstLine="187"/>
    </w:pPr>
  </w:style>
  <w:style w:type="paragraph" w:customStyle="1" w:styleId="FDSchemeFootnote">
    <w:name w:val="FD_Scheme_Footnote"/>
    <w:basedOn w:val="Normal"/>
    <w:next w:val="Normal"/>
    <w:rsid w:val="00C424E6"/>
    <w:pPr>
      <w:ind w:firstLine="187"/>
    </w:pPr>
  </w:style>
  <w:style w:type="paragraph" w:customStyle="1" w:styleId="TCTableBody">
    <w:name w:val="TC_Table_Body"/>
    <w:basedOn w:val="Normal"/>
    <w:rsid w:val="00C424E6"/>
  </w:style>
  <w:style w:type="paragraph" w:customStyle="1" w:styleId="AFTitleRunningHead">
    <w:name w:val="AF_Title_Running_Head"/>
    <w:basedOn w:val="Normal"/>
    <w:next w:val="TAMainText"/>
    <w:rsid w:val="00C424E6"/>
    <w:pPr>
      <w:spacing w:line="480" w:lineRule="auto"/>
    </w:pPr>
  </w:style>
  <w:style w:type="paragraph" w:customStyle="1" w:styleId="BEAuthorBiography">
    <w:name w:val="BE_Author_Biography"/>
    <w:basedOn w:val="Normal"/>
    <w:rsid w:val="00C424E6"/>
    <w:pPr>
      <w:spacing w:line="480" w:lineRule="auto"/>
    </w:pPr>
  </w:style>
  <w:style w:type="paragraph" w:customStyle="1" w:styleId="FACorrespondingAuthorFootnote">
    <w:name w:val="FA_Corresponding_Author_Footnote"/>
    <w:basedOn w:val="Normal"/>
    <w:next w:val="TAMainText"/>
    <w:rsid w:val="00C424E6"/>
    <w:pPr>
      <w:spacing w:line="480" w:lineRule="auto"/>
    </w:pPr>
  </w:style>
  <w:style w:type="paragraph" w:customStyle="1" w:styleId="SNSynopsisTOC">
    <w:name w:val="SN_Synopsis_TOC"/>
    <w:basedOn w:val="Normal"/>
    <w:rsid w:val="00C424E6"/>
    <w:pPr>
      <w:spacing w:line="480" w:lineRule="auto"/>
    </w:pPr>
  </w:style>
  <w:style w:type="paragraph" w:customStyle="1" w:styleId="BGKeywords">
    <w:name w:val="BG_Keywords"/>
    <w:basedOn w:val="Normal"/>
    <w:rsid w:val="00C424E6"/>
    <w:pPr>
      <w:spacing w:line="480" w:lineRule="auto"/>
    </w:pPr>
  </w:style>
  <w:style w:type="paragraph" w:customStyle="1" w:styleId="BHBriefs">
    <w:name w:val="BH_Briefs"/>
    <w:basedOn w:val="Normal"/>
    <w:rsid w:val="00C424E6"/>
    <w:pPr>
      <w:spacing w:line="480" w:lineRule="auto"/>
    </w:pPr>
  </w:style>
  <w:style w:type="character" w:styleId="PageNumber">
    <w:name w:val="page number"/>
    <w:basedOn w:val="DefaultParagraphFont"/>
    <w:rsid w:val="00C424E6"/>
  </w:style>
  <w:style w:type="paragraph" w:customStyle="1" w:styleId="StyleFACorrespondingAuthorFootnote7pt">
    <w:name w:val="Style FA_Corresponding_Author_Footnote + 7 pt"/>
    <w:basedOn w:val="Normal"/>
    <w:next w:val="BGKeywords"/>
    <w:link w:val="StyleFACorrespondingAuthorFootnote7ptChar"/>
    <w:autoRedefine/>
    <w:rsid w:val="00C424E6"/>
    <w:pPr>
      <w:spacing w:after="0"/>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424E6"/>
    <w:rPr>
      <w:rFonts w:ascii="Arno Pro" w:hAnsi="Arno Pro"/>
      <w:kern w:val="20"/>
      <w:sz w:val="18"/>
      <w:lang w:val="en-US" w:eastAsia="en-US"/>
    </w:rPr>
  </w:style>
  <w:style w:type="paragraph" w:customStyle="1" w:styleId="FAAuthorInfoSubtitle">
    <w:name w:val="FA_Author_Info_Subtitle"/>
    <w:basedOn w:val="Normal"/>
    <w:link w:val="FAAuthorInfoSubtitleChar"/>
    <w:autoRedefine/>
    <w:rsid w:val="00C424E6"/>
    <w:pPr>
      <w:spacing w:before="120" w:after="60" w:line="480" w:lineRule="auto"/>
    </w:pPr>
    <w:rPr>
      <w:b/>
    </w:rPr>
  </w:style>
  <w:style w:type="character" w:customStyle="1" w:styleId="FAAuthorInfoSubtitleChar">
    <w:name w:val="FA_Author_Info_Subtitle Char"/>
    <w:link w:val="FAAuthorInfoSubtitle"/>
    <w:rsid w:val="00C424E6"/>
    <w:rPr>
      <w:rFonts w:ascii="Times" w:hAnsi="Times"/>
      <w:b/>
      <w:sz w:val="24"/>
      <w:lang w:val="en-US" w:eastAsia="en-US"/>
    </w:rPr>
  </w:style>
  <w:style w:type="character" w:styleId="LineNumber">
    <w:name w:val="line number"/>
    <w:basedOn w:val="DefaultParagraphFont"/>
    <w:uiPriority w:val="99"/>
    <w:semiHidden/>
    <w:unhideWhenUsed/>
    <w:rsid w:val="00B66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2207">
      <w:bodyDiv w:val="1"/>
      <w:marLeft w:val="0"/>
      <w:marRight w:val="0"/>
      <w:marTop w:val="0"/>
      <w:marBottom w:val="0"/>
      <w:divBdr>
        <w:top w:val="none" w:sz="0" w:space="0" w:color="auto"/>
        <w:left w:val="none" w:sz="0" w:space="0" w:color="auto"/>
        <w:bottom w:val="none" w:sz="0" w:space="0" w:color="auto"/>
        <w:right w:val="none" w:sz="0" w:space="0" w:color="auto"/>
      </w:divBdr>
    </w:div>
    <w:div w:id="337654918">
      <w:bodyDiv w:val="1"/>
      <w:marLeft w:val="0"/>
      <w:marRight w:val="0"/>
      <w:marTop w:val="0"/>
      <w:marBottom w:val="0"/>
      <w:divBdr>
        <w:top w:val="none" w:sz="0" w:space="0" w:color="auto"/>
        <w:left w:val="none" w:sz="0" w:space="0" w:color="auto"/>
        <w:bottom w:val="none" w:sz="0" w:space="0" w:color="auto"/>
        <w:right w:val="none" w:sz="0" w:space="0" w:color="auto"/>
      </w:divBdr>
    </w:div>
    <w:div w:id="570316572">
      <w:bodyDiv w:val="1"/>
      <w:marLeft w:val="0"/>
      <w:marRight w:val="0"/>
      <w:marTop w:val="0"/>
      <w:marBottom w:val="0"/>
      <w:divBdr>
        <w:top w:val="none" w:sz="0" w:space="0" w:color="auto"/>
        <w:left w:val="none" w:sz="0" w:space="0" w:color="auto"/>
        <w:bottom w:val="none" w:sz="0" w:space="0" w:color="auto"/>
        <w:right w:val="none" w:sz="0" w:space="0" w:color="auto"/>
      </w:divBdr>
    </w:div>
    <w:div w:id="721826881">
      <w:bodyDiv w:val="1"/>
      <w:marLeft w:val="0"/>
      <w:marRight w:val="0"/>
      <w:marTop w:val="0"/>
      <w:marBottom w:val="0"/>
      <w:divBdr>
        <w:top w:val="none" w:sz="0" w:space="0" w:color="auto"/>
        <w:left w:val="none" w:sz="0" w:space="0" w:color="auto"/>
        <w:bottom w:val="none" w:sz="0" w:space="0" w:color="auto"/>
        <w:right w:val="none" w:sz="0" w:space="0" w:color="auto"/>
      </w:divBdr>
    </w:div>
    <w:div w:id="834690199">
      <w:bodyDiv w:val="1"/>
      <w:marLeft w:val="0"/>
      <w:marRight w:val="0"/>
      <w:marTop w:val="0"/>
      <w:marBottom w:val="0"/>
      <w:divBdr>
        <w:top w:val="none" w:sz="0" w:space="0" w:color="auto"/>
        <w:left w:val="none" w:sz="0" w:space="0" w:color="auto"/>
        <w:bottom w:val="none" w:sz="0" w:space="0" w:color="auto"/>
        <w:right w:val="none" w:sz="0" w:space="0" w:color="auto"/>
      </w:divBdr>
      <w:divsChild>
        <w:div w:id="799885625">
          <w:marLeft w:val="0"/>
          <w:marRight w:val="0"/>
          <w:marTop w:val="0"/>
          <w:marBottom w:val="0"/>
          <w:divBdr>
            <w:top w:val="none" w:sz="0" w:space="0" w:color="auto"/>
            <w:left w:val="none" w:sz="0" w:space="0" w:color="auto"/>
            <w:bottom w:val="none" w:sz="0" w:space="0" w:color="auto"/>
            <w:right w:val="none" w:sz="0" w:space="0" w:color="auto"/>
          </w:divBdr>
        </w:div>
      </w:divsChild>
    </w:div>
    <w:div w:id="866601593">
      <w:bodyDiv w:val="1"/>
      <w:marLeft w:val="0"/>
      <w:marRight w:val="0"/>
      <w:marTop w:val="0"/>
      <w:marBottom w:val="0"/>
      <w:divBdr>
        <w:top w:val="none" w:sz="0" w:space="0" w:color="auto"/>
        <w:left w:val="none" w:sz="0" w:space="0" w:color="auto"/>
        <w:bottom w:val="none" w:sz="0" w:space="0" w:color="auto"/>
        <w:right w:val="none" w:sz="0" w:space="0" w:color="auto"/>
      </w:divBdr>
    </w:div>
    <w:div w:id="908730644">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1424646">
      <w:bodyDiv w:val="1"/>
      <w:marLeft w:val="0"/>
      <w:marRight w:val="0"/>
      <w:marTop w:val="0"/>
      <w:marBottom w:val="0"/>
      <w:divBdr>
        <w:top w:val="none" w:sz="0" w:space="0" w:color="auto"/>
        <w:left w:val="none" w:sz="0" w:space="0" w:color="auto"/>
        <w:bottom w:val="none" w:sz="0" w:space="0" w:color="auto"/>
        <w:right w:val="none" w:sz="0" w:space="0" w:color="auto"/>
      </w:divBdr>
    </w:div>
    <w:div w:id="950674450">
      <w:bodyDiv w:val="1"/>
      <w:marLeft w:val="0"/>
      <w:marRight w:val="0"/>
      <w:marTop w:val="0"/>
      <w:marBottom w:val="0"/>
      <w:divBdr>
        <w:top w:val="none" w:sz="0" w:space="0" w:color="auto"/>
        <w:left w:val="none" w:sz="0" w:space="0" w:color="auto"/>
        <w:bottom w:val="none" w:sz="0" w:space="0" w:color="auto"/>
        <w:right w:val="none" w:sz="0" w:space="0" w:color="auto"/>
      </w:divBdr>
    </w:div>
    <w:div w:id="951470849">
      <w:bodyDiv w:val="1"/>
      <w:marLeft w:val="0"/>
      <w:marRight w:val="0"/>
      <w:marTop w:val="0"/>
      <w:marBottom w:val="0"/>
      <w:divBdr>
        <w:top w:val="none" w:sz="0" w:space="0" w:color="auto"/>
        <w:left w:val="none" w:sz="0" w:space="0" w:color="auto"/>
        <w:bottom w:val="none" w:sz="0" w:space="0" w:color="auto"/>
        <w:right w:val="none" w:sz="0" w:space="0" w:color="auto"/>
      </w:divBdr>
    </w:div>
    <w:div w:id="979042519">
      <w:bodyDiv w:val="1"/>
      <w:marLeft w:val="0"/>
      <w:marRight w:val="0"/>
      <w:marTop w:val="0"/>
      <w:marBottom w:val="0"/>
      <w:divBdr>
        <w:top w:val="none" w:sz="0" w:space="0" w:color="auto"/>
        <w:left w:val="none" w:sz="0" w:space="0" w:color="auto"/>
        <w:bottom w:val="none" w:sz="0" w:space="0" w:color="auto"/>
        <w:right w:val="none" w:sz="0" w:space="0" w:color="auto"/>
      </w:divBdr>
    </w:div>
    <w:div w:id="1065493816">
      <w:bodyDiv w:val="1"/>
      <w:marLeft w:val="0"/>
      <w:marRight w:val="0"/>
      <w:marTop w:val="0"/>
      <w:marBottom w:val="0"/>
      <w:divBdr>
        <w:top w:val="none" w:sz="0" w:space="0" w:color="auto"/>
        <w:left w:val="none" w:sz="0" w:space="0" w:color="auto"/>
        <w:bottom w:val="none" w:sz="0" w:space="0" w:color="auto"/>
        <w:right w:val="none" w:sz="0" w:space="0" w:color="auto"/>
      </w:divBdr>
    </w:div>
    <w:div w:id="1116370427">
      <w:bodyDiv w:val="1"/>
      <w:marLeft w:val="0"/>
      <w:marRight w:val="0"/>
      <w:marTop w:val="0"/>
      <w:marBottom w:val="0"/>
      <w:divBdr>
        <w:top w:val="none" w:sz="0" w:space="0" w:color="auto"/>
        <w:left w:val="none" w:sz="0" w:space="0" w:color="auto"/>
        <w:bottom w:val="none" w:sz="0" w:space="0" w:color="auto"/>
        <w:right w:val="none" w:sz="0" w:space="0" w:color="auto"/>
      </w:divBdr>
    </w:div>
    <w:div w:id="1212964304">
      <w:bodyDiv w:val="1"/>
      <w:marLeft w:val="0"/>
      <w:marRight w:val="0"/>
      <w:marTop w:val="0"/>
      <w:marBottom w:val="0"/>
      <w:divBdr>
        <w:top w:val="none" w:sz="0" w:space="0" w:color="auto"/>
        <w:left w:val="none" w:sz="0" w:space="0" w:color="auto"/>
        <w:bottom w:val="none" w:sz="0" w:space="0" w:color="auto"/>
        <w:right w:val="none" w:sz="0" w:space="0" w:color="auto"/>
      </w:divBdr>
    </w:div>
    <w:div w:id="1289900475">
      <w:bodyDiv w:val="1"/>
      <w:marLeft w:val="0"/>
      <w:marRight w:val="0"/>
      <w:marTop w:val="0"/>
      <w:marBottom w:val="0"/>
      <w:divBdr>
        <w:top w:val="none" w:sz="0" w:space="0" w:color="auto"/>
        <w:left w:val="none" w:sz="0" w:space="0" w:color="auto"/>
        <w:bottom w:val="none" w:sz="0" w:space="0" w:color="auto"/>
        <w:right w:val="none" w:sz="0" w:space="0" w:color="auto"/>
      </w:divBdr>
    </w:div>
    <w:div w:id="1660618748">
      <w:bodyDiv w:val="1"/>
      <w:marLeft w:val="0"/>
      <w:marRight w:val="0"/>
      <w:marTop w:val="0"/>
      <w:marBottom w:val="0"/>
      <w:divBdr>
        <w:top w:val="none" w:sz="0" w:space="0" w:color="auto"/>
        <w:left w:val="none" w:sz="0" w:space="0" w:color="auto"/>
        <w:bottom w:val="none" w:sz="0" w:space="0" w:color="auto"/>
        <w:right w:val="none" w:sz="0" w:space="0" w:color="auto"/>
      </w:divBdr>
      <w:divsChild>
        <w:div w:id="1493259356">
          <w:marLeft w:val="0"/>
          <w:marRight w:val="0"/>
          <w:marTop w:val="0"/>
          <w:marBottom w:val="0"/>
          <w:divBdr>
            <w:top w:val="none" w:sz="0" w:space="0" w:color="auto"/>
            <w:left w:val="none" w:sz="0" w:space="0" w:color="auto"/>
            <w:bottom w:val="none" w:sz="0" w:space="0" w:color="auto"/>
            <w:right w:val="none" w:sz="0" w:space="0" w:color="auto"/>
          </w:divBdr>
        </w:div>
      </w:divsChild>
    </w:div>
    <w:div w:id="1727333879">
      <w:bodyDiv w:val="1"/>
      <w:marLeft w:val="0"/>
      <w:marRight w:val="0"/>
      <w:marTop w:val="0"/>
      <w:marBottom w:val="0"/>
      <w:divBdr>
        <w:top w:val="none" w:sz="0" w:space="0" w:color="auto"/>
        <w:left w:val="none" w:sz="0" w:space="0" w:color="auto"/>
        <w:bottom w:val="none" w:sz="0" w:space="0" w:color="auto"/>
        <w:right w:val="none" w:sz="0" w:space="0" w:color="auto"/>
      </w:divBdr>
    </w:div>
    <w:div w:id="1786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www.who.int/en/news-room/fact-sheets/detail/ambient-(outdoor)-air-quality-and-health" TargetMode="External"/><Relationship Id="rId39" Type="http://schemas.openxmlformats.org/officeDocument/2006/relationships/hyperlink" Target="https://www.academia.edu/download/34455772/articles-72187_Fullpaper.pdf" TargetMode="External"/><Relationship Id="rId21" Type="http://schemas.openxmlformats.org/officeDocument/2006/relationships/hyperlink" Target="https://doi.org/10.1126/science.aba9475" TargetMode="External"/><Relationship Id="rId34" Type="http://schemas.openxmlformats.org/officeDocument/2006/relationships/hyperlink" Target="https://www.who.int/csr/resources/publications/HSE_GAR_ARO_2012_1/en/" TargetMode="External"/><Relationship Id="rId42" Type="http://schemas.openxmlformats.org/officeDocument/2006/relationships/hyperlink" Target="https://ofmpub.epa.gov/eims/eimscomm.getfile?p_download_id=459709" TargetMode="External"/><Relationship Id="rId47" Type="http://schemas.openxmlformats.org/officeDocument/2006/relationships/hyperlink" Target="https://www.deccanchronicle.com/nation/current-affairs/170516/dump-burn-pollute-who-cares-in-indifferent-bengaluru.html" TargetMode="External"/><Relationship Id="rId50" Type="http://schemas.openxmlformats.org/officeDocument/2006/relationships/hyperlink" Target="http://chm.pops.int/Implementation/Alternatives/AlternativestoPOPs/ChemicalslistedinAnnexA/HBCD/tabid/5861/Default.aspx" TargetMode="External"/><Relationship Id="rId55" Type="http://schemas.openxmlformats.org/officeDocument/2006/relationships/hyperlink" Target="http://st-ts.ccme.ca/en/index.html" TargetMode="External"/><Relationship Id="rId63" Type="http://schemas.openxmlformats.org/officeDocument/2006/relationships/hyperlink" Target="http://ec.europa.eu/science-environment-policy"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31224/osf.io/yxb5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21/acs.est.0c08536" TargetMode="External"/><Relationship Id="rId24" Type="http://schemas.openxmlformats.org/officeDocument/2006/relationships/hyperlink" Target="https://bit.ly/37At6id" TargetMode="External"/><Relationship Id="rId32" Type="http://schemas.openxmlformats.org/officeDocument/2006/relationships/hyperlink" Target="https://www.who.int/data" TargetMode="External"/><Relationship Id="rId37" Type="http://schemas.openxmlformats.org/officeDocument/2006/relationships/hyperlink" Target="https://cpcb.nic.in/source-apportionment-studies/" TargetMode="External"/><Relationship Id="rId40" Type="http://schemas.openxmlformats.org/officeDocument/2006/relationships/hyperlink" Target="https://unhabitat.org/honiara-solomon-islands-climate-change-vulnerability-assessment" TargetMode="External"/><Relationship Id="rId45" Type="http://schemas.openxmlformats.org/officeDocument/2006/relationships/hyperlink" Target="https://www.youtube.com/watch?v=XgaCJWrpIuU" TargetMode="External"/><Relationship Id="rId53" Type="http://schemas.openxmlformats.org/officeDocument/2006/relationships/hyperlink" Target="https://www.hse.gov.uk/pUbns/priced/eh40.pdf" TargetMode="External"/><Relationship Id="rId58" Type="http://schemas.openxmlformats.org/officeDocument/2006/relationships/hyperlink" Target="https://www.who.int/news-room/fact-sheets/detail/dioxins-and-their-effects-on-human-health" TargetMode="External"/><Relationship Id="rId66"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researchgate.net/publication/283085861_Global_Waste_Management_Outlook_United_Nations_Environment_Programme_UNEP_and_International_Solid_Waste_Association_ISWA" TargetMode="External"/><Relationship Id="rId28" Type="http://schemas.openxmlformats.org/officeDocument/2006/relationships/hyperlink" Target="https://learn.tearfund.org/resources/policy_and_research/sustainable_economics/circular_economy/" TargetMode="External"/><Relationship Id="rId36" Type="http://schemas.openxmlformats.org/officeDocument/2006/relationships/hyperlink" Target="http://mpcb.gov.in/ereports/pdf/Mumbai_report_cpcb.pdf" TargetMode="External"/><Relationship Id="rId49" Type="http://schemas.openxmlformats.org/officeDocument/2006/relationships/hyperlink" Target="https://www.bsef.com/uses-innovations/brominated-flame-retardants/" TargetMode="External"/><Relationship Id="rId57" Type="http://schemas.openxmlformats.org/officeDocument/2006/relationships/hyperlink" Target="http://cfps.org.uk.surface3.vm.bytemark.co.uk/domains/cfps.org.uk/local/media/library/677.pdf" TargetMode="External"/><Relationship Id="rId61" Type="http://schemas.openxmlformats.org/officeDocument/2006/relationships/hyperlink" Target="https://doi.org/10.1016/B978-0-12-396461-8.00002-6pp"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ilostat.ilo.org/" TargetMode="External"/><Relationship Id="rId44" Type="http://schemas.openxmlformats.org/officeDocument/2006/relationships/hyperlink" Target="https://www.youtube.com/watch?v=oqFLtdKas0g" TargetMode="External"/><Relationship Id="rId52" Type="http://schemas.openxmlformats.org/officeDocument/2006/relationships/hyperlink" Target="https://eur-lex.europa.eu/legal-content/GA/TXT/?uri=CELEX%3A32016R0460" TargetMode="External"/><Relationship Id="rId60" Type="http://schemas.openxmlformats.org/officeDocument/2006/relationships/hyperlink" Target="http://ceqg-rcqe.ccme.ca/download/en/275/"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nicholasinstitute.duke.edu/sites/default/files/publications/20-Years-of-Government-Responses-to-the-Global-Plastic-Pollution-Problem_final_reduced.pdf" TargetMode="External"/><Relationship Id="rId27" Type="http://schemas.openxmlformats.org/officeDocument/2006/relationships/hyperlink" Target="http://ghdx.healthdata.org/gbd-results-tool" TargetMode="External"/><Relationship Id="rId30" Type="http://schemas.openxmlformats.org/officeDocument/2006/relationships/hyperlink" Target="https://www.hse.gov.uk/" TargetMode="External"/><Relationship Id="rId35" Type="http://schemas.openxmlformats.org/officeDocument/2006/relationships/hyperlink" Target="https://assets.publishing.service.gov.uk/government/uploads/system/uploads/attachment_data/file/458052/HPA-CHaPD-004_for_website.pdf" TargetMode="External"/><Relationship Id="rId43" Type="http://schemas.openxmlformats.org/officeDocument/2006/relationships/hyperlink" Target="https://www2.statsghana.gov.gh/nada/index.php/catalog/3/variable/V279" TargetMode="External"/><Relationship Id="rId48" Type="http://schemas.openxmlformats.org/officeDocument/2006/relationships/hyperlink" Target="https://www.theguardian.com/cities/2016/oct/24/difficult-breathe-inside-kolkata-india-rubbish-dump-permanently-fire" TargetMode="External"/><Relationship Id="rId56" Type="http://schemas.openxmlformats.org/officeDocument/2006/relationships/hyperlink" Target="http://www.eedu.org.cn/Article/es/envir/em/200609/9715.html" TargetMode="External"/><Relationship Id="rId64" Type="http://schemas.openxmlformats.org/officeDocument/2006/relationships/hyperlink" Target="https://doi.org/10.5518/100/58" TargetMode="External"/><Relationship Id="rId8" Type="http://schemas.openxmlformats.org/officeDocument/2006/relationships/webSettings" Target="webSettings.xml"/><Relationship Id="rId51" Type="http://schemas.openxmlformats.org/officeDocument/2006/relationships/hyperlink" Target="https://doi.org/10.1016/B978-0-12-804492-6.00004-6pp" TargetMode="External"/><Relationship Id="rId3" Type="http://schemas.openxmlformats.org/officeDocument/2006/relationships/customXml" Target="../customXml/item3.xml"/><Relationship Id="rId12" Type="http://schemas.openxmlformats.org/officeDocument/2006/relationships/hyperlink" Target="mailto:c.velis@leeds.ac.uk" TargetMode="External"/><Relationship Id="rId17" Type="http://schemas.openxmlformats.org/officeDocument/2006/relationships/footer" Target="footer3.xml"/><Relationship Id="rId25" Type="http://schemas.openxmlformats.org/officeDocument/2006/relationships/hyperlink" Target="http://opendocs.ids.ac.uk/opendocs/handle/123456789/14490" TargetMode="External"/><Relationship Id="rId33" Type="http://schemas.openxmlformats.org/officeDocument/2006/relationships/hyperlink" Target="https://doi.org/10.1787/9789264099470-enpp" TargetMode="External"/><Relationship Id="rId38" Type="http://schemas.openxmlformats.org/officeDocument/2006/relationships/hyperlink" Target="https://cpcb.nic.in/displaypdf.php?id=S2FucHVyLnBkZg" TargetMode="External"/><Relationship Id="rId46" Type="http://schemas.openxmlformats.org/officeDocument/2006/relationships/hyperlink" Target="https://www.youtube.com/watch?v=11D9T5dYLjA" TargetMode="External"/><Relationship Id="rId59" Type="http://schemas.openxmlformats.org/officeDocument/2006/relationships/hyperlink" Target="https://www.gov.uk/government/publications/municipal-waste-incinerators-emissions-impact-on-health" TargetMode="External"/><Relationship Id="rId67" Type="http://schemas.openxmlformats.org/officeDocument/2006/relationships/fontTable" Target="fontTable.xml"/><Relationship Id="rId20" Type="http://schemas.openxmlformats.org/officeDocument/2006/relationships/image" Target="media/image1.png"/><Relationship Id="rId41" Type="http://schemas.openxmlformats.org/officeDocument/2006/relationships/hyperlink" Target="https://www.epa.gov/sites/production/files/2015-08/documents/opnres3.pdf" TargetMode="External"/><Relationship Id="rId54" Type="http://schemas.openxmlformats.org/officeDocument/2006/relationships/hyperlink" Target="https://www.who.int/news-room/fact-sheets/detail/arsenic" TargetMode="External"/><Relationship Id="rId62" Type="http://schemas.openxmlformats.org/officeDocument/2006/relationships/hyperlink" Target="https://www.ncbi.nlm.nih.gov/books/NBK138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neco\University%20of%20Leeds\ISWaT%20-%2001_Conf\01_Proj\0013_RAEng-GRoSEEL-ERC\04_Outputs\002%20Papers\010_Plastic_Waste\03_Plastic_Burning\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2920C180C4E4B84F7FAA099C665FE" ma:contentTypeVersion="12" ma:contentTypeDescription="Create a new document." ma:contentTypeScope="" ma:versionID="7847f9c96b9c86a646ec5dfa2e974be7">
  <xsd:schema xmlns:xsd="http://www.w3.org/2001/XMLSchema" xmlns:xs="http://www.w3.org/2001/XMLSchema" xmlns:p="http://schemas.microsoft.com/office/2006/metadata/properties" xmlns:ns2="3d01d3a7-2414-4042-8e23-f77622fb5a72" xmlns:ns3="94cbbe72-fe1e-4100-8646-eab0e6714c8d" targetNamespace="http://schemas.microsoft.com/office/2006/metadata/properties" ma:root="true" ma:fieldsID="e3e9e839738c4b140ff0628b164f8069" ns2:_="" ns3:_="">
    <xsd:import namespace="3d01d3a7-2414-4042-8e23-f77622fb5a72"/>
    <xsd:import namespace="94cbbe72-fe1e-4100-8646-eab0e6714c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1d3a7-2414-4042-8e23-f77622fb5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bbe72-fe1e-4100-8646-eab0e6714c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1B662-CAF4-4EA0-ACAE-6D502300F4BD}">
  <ds:schemaRefs>
    <ds:schemaRef ds:uri="http://schemas.microsoft.com/sharepoint/v3/contenttype/forms"/>
  </ds:schemaRefs>
</ds:datastoreItem>
</file>

<file path=customXml/itemProps2.xml><?xml version="1.0" encoding="utf-8"?>
<ds:datastoreItem xmlns:ds="http://schemas.openxmlformats.org/officeDocument/2006/customXml" ds:itemID="{A6F8F960-0616-4B9B-800C-811A07453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1d3a7-2414-4042-8e23-f77622fb5a72"/>
    <ds:schemaRef ds:uri="94cbbe72-fe1e-4100-8646-eab0e6714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F353D-73C7-4851-B2E8-613EEC78E1EF}">
  <ds:schemaRefs>
    <ds:schemaRef ds:uri="http://purl.org/dc/terms/"/>
    <ds:schemaRef ds:uri="3d01d3a7-2414-4042-8e23-f77622fb5a72"/>
    <ds:schemaRef ds:uri="http://purl.org/dc/elements/1.1/"/>
    <ds:schemaRef ds:uri="http://purl.org/dc/dcmitype/"/>
    <ds:schemaRef ds:uri="94cbbe72-fe1e-4100-8646-eab0e6714c8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B6AB106-A393-47B4-A720-3A5396D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5</TotalTime>
  <Pages>61</Pages>
  <Words>55853</Words>
  <Characters>318364</Characters>
  <Application>Microsoft Office Word</Application>
  <DocSecurity>0</DocSecurity>
  <Lines>2653</Lines>
  <Paragraphs>746</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373471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Ed Cook</dc:creator>
  <cp:keywords/>
  <dc:description/>
  <cp:lastModifiedBy>Costas Velis</cp:lastModifiedBy>
  <cp:revision>5</cp:revision>
  <cp:lastPrinted>2020-12-08T18:31:00Z</cp:lastPrinted>
  <dcterms:created xsi:type="dcterms:W3CDTF">2021-05-20T12:04:00Z</dcterms:created>
  <dcterms:modified xsi:type="dcterms:W3CDTF">2021-05-20T13:02:00Z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0x01010004B2920C180C4E4B84F7FAA099C665FE</vt:lpwstr>
  </property>
</Properties>
</file>