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0E23F" w14:textId="77777777" w:rsidR="00D3647F" w:rsidRPr="0052029B" w:rsidRDefault="00D3647F" w:rsidP="00115911">
      <w:pPr>
        <w:jc w:val="center"/>
        <w:rPr>
          <w:rFonts w:eastAsia="Arial" w:cs="Arial"/>
          <w:b/>
          <w:sz w:val="28"/>
          <w:szCs w:val="28"/>
          <w:highlight w:val="white"/>
          <w:lang w:val="en-US"/>
        </w:rPr>
      </w:pPr>
      <w:r w:rsidRPr="0052029B">
        <w:rPr>
          <w:rFonts w:eastAsia="Arial" w:cs="Arial"/>
          <w:b/>
          <w:sz w:val="28"/>
          <w:szCs w:val="28"/>
          <w:highlight w:val="white"/>
          <w:lang w:val="en-US"/>
        </w:rPr>
        <w:t>Electrohydrodynamic drying: Can we scale-up the technology to make dried fruits and vegetables more nutritious and appealing?</w:t>
      </w:r>
    </w:p>
    <w:p w14:paraId="17064E11" w14:textId="12C7EE78" w:rsidR="00A228F3" w:rsidRPr="0052029B" w:rsidRDefault="00A228F3" w:rsidP="00115911">
      <w:pPr>
        <w:rPr>
          <w:lang w:val="en-US"/>
        </w:rPr>
      </w:pPr>
    </w:p>
    <w:p w14:paraId="67ED8D42" w14:textId="5400A653" w:rsidR="00DD1C11" w:rsidRPr="0052029B" w:rsidRDefault="00D3647F" w:rsidP="00115911">
      <w:pPr>
        <w:ind w:right="29"/>
        <w:jc w:val="center"/>
        <w:rPr>
          <w:rFonts w:eastAsia="Arial" w:cs="Arial"/>
          <w:b/>
          <w:szCs w:val="18"/>
          <w:highlight w:val="white"/>
          <w:lang w:val="en-US"/>
        </w:rPr>
      </w:pPr>
      <w:r w:rsidRPr="0052029B">
        <w:rPr>
          <w:rFonts w:eastAsia="Arial" w:cs="Arial"/>
          <w:b/>
          <w:szCs w:val="18"/>
          <w:highlight w:val="white"/>
          <w:lang w:val="en-US"/>
        </w:rPr>
        <w:t>Daniel I. Onwude</w:t>
      </w:r>
      <w:r w:rsidRPr="0052029B">
        <w:rPr>
          <w:rFonts w:eastAsia="Arial" w:cs="Arial"/>
          <w:b/>
          <w:szCs w:val="18"/>
          <w:highlight w:val="white"/>
          <w:vertAlign w:val="superscript"/>
          <w:lang w:val="en-US"/>
        </w:rPr>
        <w:t>1</w:t>
      </w:r>
      <w:proofErr w:type="gramStart"/>
      <w:r w:rsidRPr="0052029B">
        <w:rPr>
          <w:rFonts w:eastAsia="Arial" w:cs="Arial"/>
          <w:b/>
          <w:szCs w:val="18"/>
          <w:highlight w:val="white"/>
          <w:vertAlign w:val="superscript"/>
          <w:lang w:val="en-US"/>
        </w:rPr>
        <w:t>,2</w:t>
      </w:r>
      <w:proofErr w:type="gramEnd"/>
      <w:r w:rsidRPr="0052029B">
        <w:rPr>
          <w:rFonts w:eastAsia="Arial" w:cs="Arial"/>
          <w:b/>
          <w:szCs w:val="18"/>
          <w:highlight w:val="white"/>
          <w:lang w:val="en-US"/>
        </w:rPr>
        <w:t>, Kamran Iran</w:t>
      </w:r>
      <w:bookmarkStart w:id="0" w:name="_GoBack"/>
      <w:bookmarkEnd w:id="0"/>
      <w:r w:rsidRPr="0052029B">
        <w:rPr>
          <w:rFonts w:eastAsia="Arial" w:cs="Arial"/>
          <w:b/>
          <w:szCs w:val="18"/>
          <w:highlight w:val="white"/>
          <w:lang w:val="en-US"/>
        </w:rPr>
        <w:t>shahi</w:t>
      </w:r>
      <w:r w:rsidRPr="0052029B">
        <w:rPr>
          <w:rFonts w:eastAsia="Arial" w:cs="Arial"/>
          <w:b/>
          <w:szCs w:val="18"/>
          <w:highlight w:val="white"/>
          <w:vertAlign w:val="superscript"/>
          <w:lang w:val="en-US"/>
        </w:rPr>
        <w:t>1,3</w:t>
      </w:r>
      <w:r w:rsidRPr="0052029B">
        <w:rPr>
          <w:rFonts w:eastAsia="Arial" w:cs="Arial"/>
          <w:b/>
          <w:szCs w:val="18"/>
          <w:highlight w:val="white"/>
          <w:lang w:val="en-US"/>
        </w:rPr>
        <w:t>, Alex Martynenko</w:t>
      </w:r>
      <w:r w:rsidRPr="0052029B">
        <w:rPr>
          <w:rFonts w:eastAsia="Arial" w:cs="Arial"/>
          <w:b/>
          <w:szCs w:val="18"/>
          <w:highlight w:val="white"/>
          <w:vertAlign w:val="superscript"/>
          <w:lang w:val="en-US"/>
        </w:rPr>
        <w:t>4</w:t>
      </w:r>
      <w:r w:rsidRPr="0052029B">
        <w:rPr>
          <w:rFonts w:eastAsia="Arial" w:cs="Arial"/>
          <w:b/>
          <w:szCs w:val="18"/>
          <w:highlight w:val="white"/>
          <w:lang w:val="en-US"/>
        </w:rPr>
        <w:t>, Thijs Defraeye</w:t>
      </w:r>
      <w:r w:rsidRPr="0052029B">
        <w:rPr>
          <w:rFonts w:eastAsia="Arial" w:cs="Arial"/>
          <w:b/>
          <w:szCs w:val="18"/>
          <w:highlight w:val="white"/>
          <w:vertAlign w:val="superscript"/>
          <w:lang w:val="en-US"/>
        </w:rPr>
        <w:t>1,4</w:t>
      </w:r>
      <w:r w:rsidRPr="0052029B">
        <w:rPr>
          <w:rStyle w:val="FootnoteReference"/>
          <w:b/>
          <w:lang w:val="it-IT"/>
        </w:rPr>
        <w:footnoteReference w:id="1"/>
      </w:r>
    </w:p>
    <w:p w14:paraId="26DE267E" w14:textId="77777777" w:rsidR="007A6CC7" w:rsidRPr="0052029B" w:rsidRDefault="007A6CC7" w:rsidP="00115911">
      <w:pPr>
        <w:jc w:val="center"/>
        <w:rPr>
          <w:b/>
          <w:highlight w:val="yellow"/>
          <w:lang w:val="en-US"/>
        </w:rPr>
      </w:pPr>
    </w:p>
    <w:p w14:paraId="02A6043F" w14:textId="19C1614B" w:rsidR="00A228F3" w:rsidRPr="0052029B" w:rsidRDefault="00A228F3" w:rsidP="00115911">
      <w:pPr>
        <w:jc w:val="center"/>
        <w:rPr>
          <w:i/>
          <w:lang w:val="en-US"/>
        </w:rPr>
      </w:pPr>
      <w:r w:rsidRPr="0052029B">
        <w:rPr>
          <w:i/>
          <w:vertAlign w:val="superscript"/>
          <w:lang w:val="en-US"/>
        </w:rPr>
        <w:t>1</w:t>
      </w:r>
      <w:r w:rsidRPr="0052029B">
        <w:rPr>
          <w:i/>
          <w:lang w:val="en-US"/>
        </w:rPr>
        <w:t xml:space="preserve"> Empa, Swiss Federal Laboratories for Materials Science and Technology, Laboratory for Biomimetic Membranes and Textiles, Lerchenfeldstrasse 5, CH-9014 St. Gallen, Switzerland</w:t>
      </w:r>
    </w:p>
    <w:p w14:paraId="6818B374" w14:textId="77777777" w:rsidR="00D3647F" w:rsidRPr="0052029B" w:rsidRDefault="00D3647F" w:rsidP="00115911">
      <w:pPr>
        <w:ind w:right="29"/>
        <w:jc w:val="center"/>
        <w:rPr>
          <w:rFonts w:eastAsia="Arial" w:cs="Arial"/>
          <w:i/>
          <w:szCs w:val="18"/>
          <w:highlight w:val="white"/>
          <w:lang w:val="en-US"/>
        </w:rPr>
      </w:pPr>
      <w:r w:rsidRPr="0052029B">
        <w:rPr>
          <w:rFonts w:eastAsia="Arial" w:cs="Arial"/>
          <w:i/>
          <w:szCs w:val="18"/>
          <w:highlight w:val="white"/>
          <w:vertAlign w:val="superscript"/>
          <w:lang w:val="en-US"/>
        </w:rPr>
        <w:t>2</w:t>
      </w:r>
      <w:r w:rsidRPr="0052029B">
        <w:rPr>
          <w:rFonts w:eastAsia="Arial" w:cs="Arial"/>
          <w:i/>
          <w:szCs w:val="18"/>
          <w:highlight w:val="white"/>
          <w:lang w:val="en-US"/>
        </w:rPr>
        <w:t>Department of Agricultural and Food Engineering, Faculty of Engineering, University of Uyo, 52021, Uyo, Nigeria</w:t>
      </w:r>
    </w:p>
    <w:p w14:paraId="16A951F8" w14:textId="77777777" w:rsidR="00D3647F" w:rsidRPr="0052029B" w:rsidRDefault="00D3647F" w:rsidP="00115911">
      <w:pPr>
        <w:ind w:right="29"/>
        <w:jc w:val="center"/>
        <w:rPr>
          <w:rFonts w:eastAsia="Arial" w:cs="Arial"/>
          <w:i/>
          <w:szCs w:val="18"/>
          <w:highlight w:val="white"/>
          <w:lang w:val="en-US"/>
        </w:rPr>
      </w:pPr>
      <w:r w:rsidRPr="0052029B">
        <w:rPr>
          <w:rFonts w:eastAsia="Arial" w:cs="Arial"/>
          <w:i/>
          <w:szCs w:val="18"/>
          <w:vertAlign w:val="superscript"/>
          <w:lang w:val="en-US"/>
        </w:rPr>
        <w:t>3</w:t>
      </w:r>
      <w:r w:rsidRPr="0052029B">
        <w:rPr>
          <w:rFonts w:eastAsia="Arial" w:cs="Arial"/>
          <w:i/>
          <w:szCs w:val="18"/>
          <w:lang w:val="en-US"/>
        </w:rPr>
        <w:t>Department of Environmental Systems Science, Swiss Federal Institute of Technology, ETH-Zurich, Zurich 8092, Switzerland</w:t>
      </w:r>
    </w:p>
    <w:p w14:paraId="78BA4EFD" w14:textId="77777777" w:rsidR="00D3647F" w:rsidRPr="0052029B" w:rsidRDefault="00D3647F" w:rsidP="00115911">
      <w:pPr>
        <w:ind w:right="29"/>
        <w:jc w:val="center"/>
        <w:rPr>
          <w:rFonts w:eastAsia="Arial" w:cs="Arial"/>
          <w:i/>
          <w:szCs w:val="18"/>
          <w:highlight w:val="white"/>
          <w:lang w:val="en-US"/>
        </w:rPr>
      </w:pPr>
      <w:r w:rsidRPr="0052029B">
        <w:rPr>
          <w:rFonts w:eastAsia="Arial" w:cs="Arial"/>
          <w:i/>
          <w:szCs w:val="18"/>
          <w:highlight w:val="white"/>
          <w:vertAlign w:val="superscript"/>
          <w:lang w:val="en-US"/>
        </w:rPr>
        <w:t>4</w:t>
      </w:r>
      <w:r w:rsidRPr="0052029B">
        <w:rPr>
          <w:rFonts w:eastAsia="Arial" w:cs="Arial"/>
          <w:i/>
          <w:szCs w:val="18"/>
          <w:highlight w:val="white"/>
          <w:lang w:val="en-US"/>
        </w:rPr>
        <w:t>Department of Engineering, Dalhousie University, Faculty of Agriculture, Truro, Nova Scotia, Canada</w:t>
      </w:r>
    </w:p>
    <w:p w14:paraId="1E752D15" w14:textId="77777777" w:rsidR="00D3647F" w:rsidRPr="0052029B" w:rsidRDefault="00D3647F" w:rsidP="00115911">
      <w:pPr>
        <w:ind w:right="29"/>
        <w:jc w:val="center"/>
        <w:rPr>
          <w:rFonts w:eastAsia="Arial" w:cs="Arial"/>
          <w:i/>
          <w:szCs w:val="18"/>
          <w:highlight w:val="white"/>
          <w:lang w:val="en-US"/>
        </w:rPr>
      </w:pPr>
    </w:p>
    <w:p w14:paraId="104F4B22" w14:textId="2DBD895F" w:rsidR="00D3647F" w:rsidRPr="0052029B" w:rsidRDefault="00D3647F" w:rsidP="00115911">
      <w:pPr>
        <w:pBdr>
          <w:top w:val="nil"/>
          <w:left w:val="nil"/>
          <w:bottom w:val="nil"/>
          <w:right w:val="nil"/>
          <w:between w:val="nil"/>
        </w:pBdr>
        <w:ind w:left="810" w:right="872"/>
        <w:rPr>
          <w:rFonts w:eastAsia="Arial" w:cs="Arial"/>
          <w:szCs w:val="18"/>
          <w:lang w:val="en-US"/>
        </w:rPr>
      </w:pPr>
      <w:r w:rsidRPr="0052029B">
        <w:rPr>
          <w:rFonts w:eastAsia="Arial" w:cs="Arial"/>
          <w:szCs w:val="18"/>
          <w:lang w:val="en-US"/>
        </w:rPr>
        <w:t>Electrohydrodynamic (EHD) drying is a promising technology to better preserve the nutritional content and sensory appeal of dried fruits and vegetables. To successfully scale up this technology, we need to rethink the current EHD dryer designs. There is also a significant potential to further enhance the nutritional content and sensory quality of the dried products by optimizing EHD process parameters. This study particularly highlights the current bottlenecks in scaling up the technology and in improving nutrient retention and sensory appeal of the dried products. We discuss plausible future pathways to further develop the technology to produce highly nutritious dried products. Concerning the nutritional content, we show that EHD drying preserves vitamins, carotenes, and antioxidants significantly better than hot-air convective drying. From the sensory perspective, we show that EHD drying enhances the color of dried products, as well as their general appearance. With respect to scalability, we show that placing the fruit on a grounded mesh electrode dries the fruit much faster and more uniformly than the grounded plate electrode. Future research should be directed towards simultaneous measurements of multiple food nutrients and sensory properties during EHD drying with a grounded mesh collector. Quantifying the impact of the food loading density on drying kinetics and energy consumption of the EHD drying process should also be a future research goal. This study gives promising insight towards developing a scalable non-thermal drying technology, tailored to the requirements of the current and future society.</w:t>
      </w:r>
    </w:p>
    <w:p w14:paraId="5B4BC2C6" w14:textId="41270FE4" w:rsidR="00115911" w:rsidRPr="0052029B" w:rsidRDefault="00115911" w:rsidP="00115911">
      <w:pPr>
        <w:pBdr>
          <w:top w:val="nil"/>
          <w:left w:val="nil"/>
          <w:bottom w:val="nil"/>
          <w:right w:val="nil"/>
          <w:between w:val="nil"/>
        </w:pBdr>
        <w:ind w:left="810" w:right="872"/>
        <w:rPr>
          <w:rFonts w:eastAsia="Arial" w:cs="Arial"/>
          <w:szCs w:val="18"/>
          <w:lang w:val="en-US"/>
        </w:rPr>
      </w:pPr>
    </w:p>
    <w:p w14:paraId="12998814" w14:textId="7A068ED2" w:rsidR="00115911" w:rsidRPr="0052029B" w:rsidRDefault="00115911" w:rsidP="00115911">
      <w:pPr>
        <w:pBdr>
          <w:top w:val="nil"/>
          <w:left w:val="nil"/>
          <w:bottom w:val="nil"/>
          <w:right w:val="nil"/>
          <w:between w:val="nil"/>
        </w:pBdr>
        <w:ind w:left="810" w:right="872"/>
        <w:rPr>
          <w:rFonts w:eastAsia="Arial" w:cs="Arial"/>
          <w:szCs w:val="18"/>
          <w:lang w:val="en-US"/>
        </w:rPr>
      </w:pPr>
    </w:p>
    <w:p w14:paraId="68A209C5" w14:textId="1814EDBF" w:rsidR="00115911" w:rsidRPr="0052029B" w:rsidRDefault="00115911" w:rsidP="00115911">
      <w:pPr>
        <w:pBdr>
          <w:top w:val="nil"/>
          <w:left w:val="nil"/>
          <w:bottom w:val="nil"/>
          <w:right w:val="nil"/>
          <w:between w:val="nil"/>
        </w:pBdr>
        <w:ind w:left="810" w:right="872"/>
        <w:rPr>
          <w:rFonts w:eastAsia="Arial" w:cs="Arial"/>
          <w:szCs w:val="18"/>
          <w:lang w:val="en-US"/>
        </w:rPr>
      </w:pPr>
    </w:p>
    <w:p w14:paraId="75F17513" w14:textId="40706F99" w:rsidR="00115911" w:rsidRPr="0052029B" w:rsidRDefault="00115911" w:rsidP="00115911">
      <w:pPr>
        <w:pBdr>
          <w:top w:val="nil"/>
          <w:left w:val="nil"/>
          <w:bottom w:val="nil"/>
          <w:right w:val="nil"/>
          <w:between w:val="nil"/>
        </w:pBdr>
        <w:ind w:left="810" w:right="872"/>
        <w:rPr>
          <w:rFonts w:eastAsia="Arial" w:cs="Arial"/>
          <w:szCs w:val="18"/>
          <w:lang w:val="en-US"/>
        </w:rPr>
      </w:pPr>
    </w:p>
    <w:p w14:paraId="34762450" w14:textId="26E0AAAD" w:rsidR="00115911" w:rsidRPr="0052029B" w:rsidRDefault="00115911" w:rsidP="00115911">
      <w:pPr>
        <w:pBdr>
          <w:top w:val="nil"/>
          <w:left w:val="nil"/>
          <w:bottom w:val="nil"/>
          <w:right w:val="nil"/>
          <w:between w:val="nil"/>
        </w:pBdr>
        <w:ind w:left="810" w:right="872"/>
        <w:rPr>
          <w:rFonts w:eastAsia="Arial" w:cs="Arial"/>
          <w:szCs w:val="18"/>
          <w:lang w:val="en-US"/>
        </w:rPr>
      </w:pPr>
    </w:p>
    <w:p w14:paraId="1400834B" w14:textId="592645B1" w:rsidR="00115911" w:rsidRPr="0052029B" w:rsidRDefault="00115911" w:rsidP="00115911">
      <w:pPr>
        <w:pBdr>
          <w:top w:val="nil"/>
          <w:left w:val="nil"/>
          <w:bottom w:val="nil"/>
          <w:right w:val="nil"/>
          <w:between w:val="nil"/>
        </w:pBdr>
        <w:ind w:left="810" w:right="872"/>
        <w:rPr>
          <w:rFonts w:eastAsia="Arial" w:cs="Arial"/>
          <w:szCs w:val="18"/>
          <w:lang w:val="en-US"/>
        </w:rPr>
      </w:pPr>
    </w:p>
    <w:p w14:paraId="2C4C7710" w14:textId="06152F87" w:rsidR="00115911" w:rsidRPr="0052029B" w:rsidRDefault="00115911" w:rsidP="00115911">
      <w:pPr>
        <w:pBdr>
          <w:top w:val="nil"/>
          <w:left w:val="nil"/>
          <w:bottom w:val="nil"/>
          <w:right w:val="nil"/>
          <w:between w:val="nil"/>
        </w:pBdr>
        <w:ind w:left="810" w:right="872"/>
        <w:rPr>
          <w:rFonts w:eastAsia="Arial" w:cs="Arial"/>
          <w:szCs w:val="18"/>
          <w:lang w:val="en-US"/>
        </w:rPr>
      </w:pPr>
    </w:p>
    <w:p w14:paraId="75CD069C" w14:textId="7EA1614B" w:rsidR="00115911" w:rsidRPr="0052029B" w:rsidRDefault="00115911" w:rsidP="00115911">
      <w:pPr>
        <w:pBdr>
          <w:top w:val="nil"/>
          <w:left w:val="nil"/>
          <w:bottom w:val="nil"/>
          <w:right w:val="nil"/>
          <w:between w:val="nil"/>
        </w:pBdr>
        <w:ind w:left="810" w:right="872"/>
        <w:rPr>
          <w:rFonts w:eastAsia="Arial" w:cs="Arial"/>
          <w:szCs w:val="18"/>
          <w:lang w:val="en-US"/>
        </w:rPr>
      </w:pPr>
    </w:p>
    <w:p w14:paraId="101E87B7" w14:textId="6E15611F" w:rsidR="00115911" w:rsidRPr="0052029B" w:rsidRDefault="00115911" w:rsidP="00115911">
      <w:pPr>
        <w:pBdr>
          <w:top w:val="nil"/>
          <w:left w:val="nil"/>
          <w:bottom w:val="nil"/>
          <w:right w:val="nil"/>
          <w:between w:val="nil"/>
        </w:pBdr>
        <w:ind w:left="810" w:right="872"/>
        <w:rPr>
          <w:rFonts w:eastAsia="Arial" w:cs="Arial"/>
          <w:szCs w:val="18"/>
          <w:lang w:val="en-US"/>
        </w:rPr>
      </w:pPr>
    </w:p>
    <w:p w14:paraId="453BDF64" w14:textId="08DEF8C0" w:rsidR="00115911" w:rsidRPr="0052029B" w:rsidRDefault="00115911" w:rsidP="00115911">
      <w:pPr>
        <w:pBdr>
          <w:top w:val="nil"/>
          <w:left w:val="nil"/>
          <w:bottom w:val="nil"/>
          <w:right w:val="nil"/>
          <w:between w:val="nil"/>
        </w:pBdr>
        <w:ind w:left="810" w:right="872"/>
        <w:rPr>
          <w:rFonts w:eastAsia="Arial" w:cs="Arial"/>
          <w:szCs w:val="18"/>
          <w:lang w:val="en-US"/>
        </w:rPr>
      </w:pPr>
    </w:p>
    <w:p w14:paraId="6CF99558" w14:textId="7FD8A2AE" w:rsidR="00115911" w:rsidRPr="0052029B" w:rsidRDefault="00115911" w:rsidP="00115911">
      <w:pPr>
        <w:pBdr>
          <w:top w:val="nil"/>
          <w:left w:val="nil"/>
          <w:bottom w:val="nil"/>
          <w:right w:val="nil"/>
          <w:between w:val="nil"/>
        </w:pBdr>
        <w:ind w:left="810" w:right="872"/>
        <w:rPr>
          <w:rFonts w:eastAsia="Arial" w:cs="Arial"/>
          <w:szCs w:val="18"/>
          <w:lang w:val="en-US"/>
        </w:rPr>
      </w:pPr>
    </w:p>
    <w:p w14:paraId="34E5E672" w14:textId="7FED5BD8" w:rsidR="00115911" w:rsidRPr="0052029B" w:rsidRDefault="00115911" w:rsidP="00115911">
      <w:pPr>
        <w:pBdr>
          <w:top w:val="nil"/>
          <w:left w:val="nil"/>
          <w:bottom w:val="nil"/>
          <w:right w:val="nil"/>
          <w:between w:val="nil"/>
        </w:pBdr>
        <w:ind w:left="810" w:right="872"/>
        <w:rPr>
          <w:rFonts w:eastAsia="Arial" w:cs="Arial"/>
          <w:szCs w:val="18"/>
          <w:lang w:val="en-US"/>
        </w:rPr>
      </w:pPr>
    </w:p>
    <w:p w14:paraId="4FE9764A" w14:textId="0660441A" w:rsidR="00115911" w:rsidRPr="0052029B" w:rsidRDefault="00115911" w:rsidP="00115911">
      <w:pPr>
        <w:pBdr>
          <w:top w:val="nil"/>
          <w:left w:val="nil"/>
          <w:bottom w:val="nil"/>
          <w:right w:val="nil"/>
          <w:between w:val="nil"/>
        </w:pBdr>
        <w:ind w:left="810" w:right="872"/>
        <w:rPr>
          <w:rFonts w:eastAsia="Arial" w:cs="Arial"/>
          <w:szCs w:val="18"/>
          <w:lang w:val="en-US"/>
        </w:rPr>
      </w:pPr>
    </w:p>
    <w:p w14:paraId="36214488" w14:textId="629C6B2E" w:rsidR="00115911" w:rsidRPr="0052029B" w:rsidRDefault="00115911" w:rsidP="00115911">
      <w:pPr>
        <w:pBdr>
          <w:top w:val="nil"/>
          <w:left w:val="nil"/>
          <w:bottom w:val="nil"/>
          <w:right w:val="nil"/>
          <w:between w:val="nil"/>
        </w:pBdr>
        <w:ind w:left="810" w:right="872"/>
        <w:rPr>
          <w:rFonts w:eastAsia="Arial" w:cs="Arial"/>
          <w:szCs w:val="18"/>
          <w:lang w:val="en-US"/>
        </w:rPr>
      </w:pPr>
    </w:p>
    <w:p w14:paraId="25C8A857" w14:textId="020F9D6A" w:rsidR="00115911" w:rsidRPr="0052029B" w:rsidRDefault="00115911" w:rsidP="00115911">
      <w:pPr>
        <w:pBdr>
          <w:top w:val="nil"/>
          <w:left w:val="nil"/>
          <w:bottom w:val="nil"/>
          <w:right w:val="nil"/>
          <w:between w:val="nil"/>
        </w:pBdr>
        <w:ind w:left="810" w:right="872"/>
        <w:rPr>
          <w:rFonts w:eastAsia="Arial" w:cs="Arial"/>
          <w:szCs w:val="18"/>
          <w:lang w:val="en-US"/>
        </w:rPr>
      </w:pPr>
    </w:p>
    <w:p w14:paraId="2C16AAC0" w14:textId="77777777" w:rsidR="00115911" w:rsidRPr="0052029B" w:rsidRDefault="00115911" w:rsidP="00115911">
      <w:pPr>
        <w:pBdr>
          <w:top w:val="nil"/>
          <w:left w:val="nil"/>
          <w:bottom w:val="nil"/>
          <w:right w:val="nil"/>
          <w:between w:val="nil"/>
        </w:pBdr>
        <w:ind w:left="810" w:right="872"/>
        <w:rPr>
          <w:rFonts w:eastAsia="Arial" w:cs="Arial"/>
          <w:szCs w:val="18"/>
          <w:lang w:val="en-US"/>
        </w:rPr>
      </w:pPr>
    </w:p>
    <w:p w14:paraId="0DB39074" w14:textId="2F7D3219" w:rsidR="00115911" w:rsidRPr="0052029B" w:rsidRDefault="00DE09D7" w:rsidP="00115911">
      <w:pPr>
        <w:pStyle w:val="Heading1"/>
        <w:spacing w:before="0" w:after="120" w:line="240" w:lineRule="auto"/>
        <w:rPr>
          <w:lang w:val="en-US"/>
        </w:rPr>
      </w:pPr>
      <w:r w:rsidRPr="0052029B">
        <w:rPr>
          <w:lang w:val="en-US"/>
        </w:rPr>
        <w:lastRenderedPageBreak/>
        <w:t>INTRODUCTION</w:t>
      </w:r>
    </w:p>
    <w:p w14:paraId="2A71B272" w14:textId="24CF1FBA" w:rsidR="00115911" w:rsidRPr="0052029B" w:rsidRDefault="00115911" w:rsidP="00115911">
      <w:pPr>
        <w:rPr>
          <w:rFonts w:eastAsia="Arial" w:cs="Arial"/>
          <w:szCs w:val="18"/>
          <w:highlight w:val="white"/>
          <w:lang w:val="en-US"/>
        </w:rPr>
      </w:pPr>
      <w:r w:rsidRPr="0052029B">
        <w:rPr>
          <w:rFonts w:eastAsia="Arial" w:cs="Arial"/>
          <w:szCs w:val="18"/>
          <w:highlight w:val="white"/>
          <w:lang w:val="en-US"/>
        </w:rPr>
        <w:t xml:space="preserve">Drying is one of the most common process technologies for preserving heat-sensitive plant-based foods such as fruits and vegetables. Drying ensures off-season availability and avoids the loss of fresh produce. Several dried fruits or vegetables contain substantial amounts of key minerals (iron, calcium), and are an important source of vitamins (A, E, C), phenolic antioxidants and dietary fibers </w:t>
      </w:r>
      <w:r w:rsidR="00C20CEE" w:rsidRPr="0052029B">
        <w:rPr>
          <w:rFonts w:eastAsia="Arial" w:cs="Arial"/>
          <w:szCs w:val="18"/>
          <w:highlight w:val="white"/>
          <w:lang w:val="en-US"/>
        </w:rPr>
        <w:fldChar w:fldCharType="begin" w:fldLock="1"/>
      </w:r>
      <w:r w:rsidR="003523D2" w:rsidRPr="0052029B">
        <w:rPr>
          <w:rFonts w:eastAsia="Arial" w:cs="Arial"/>
          <w:szCs w:val="18"/>
          <w:highlight w:val="white"/>
          <w:lang w:val="en-US"/>
        </w:rPr>
        <w:instrText>ADDIN CSL_CITATION {"citationItems":[{"id":"ITEM-1","itemData":{"DOI":"10.1016/j.jff.2015.11.034","ISBN":"1756-4646","ISSN":"17564646","abstract":"Dried fruits, which serve as important healthful snacks worldwide, provide a concentrated form of fresh fruits. They are nutritionally equivalent to fresh fruits in smaller serving sizes, ranging from 30 to 43 g depending on the fruit, in current dietary recommendation in different countries. Daily consumption of dried fruits is recommended in order to gain full benefit of essential nutrients, health-promoting phytochemicals, and antioxidants that they contain, together with their desirable taste and aroma. Recently, much interest in the health benefits of dried fruits has led to many in vitro and in vivo (animal and human intervention) studies as well as the identification and quantification of various groups of phytochemicals. This review discusses phytochemical compositions, antioxidant efficacies, and potential health benefits of eight traditional dried fruits such as apples, apricots, dates, figs, peaches, pears, prunes, and raisins, together with dried cranberries. Novel product formulations and future perspectives of dried fruits are also discussed. Research findings from the existing literature published within the last 10 years have been compiled and summarised.","author":[{"dropping-particle":"","family":"Chang","given":"Sui Kiat","non-dropping-particle":"","parse-names":false,"suffix":""},{"dropping-particle":"","family":"Alasalvar","given":"Cesarettin","non-dropping-particle":"","parse-names":false,"suffix":""},{"dropping-particle":"","family":"Shahidi","given":"Fereidoon","non-dropping-particle":"","parse-names":false,"suffix":""}],"container-title":"Journal of Functional Foods","id":"ITEM-1","issued":{"date-parts":[["2016"]]},"page":"113-132","publisher":"Elsevier Ltd","title":"Review of dried fruits: Phytochemicals, antioxidant efficacies, and health benefits","type":"article-journal","volume":"21"},"uris":["http://www.mendeley.com/documents/?uuid=1f5d361d-e7e7-4de9-9418-0711e922d6eb"]}],"mendeley":{"formattedCitation":"[1]","plainTextFormattedCitation":"[1]","previouslyFormattedCitation":"[1]"},"properties":{"noteIndex":0},"schema":"https://github.com/citation-style-language/schema/raw/master/csl-citation.json"}</w:instrText>
      </w:r>
      <w:r w:rsidR="00C20CEE" w:rsidRPr="0052029B">
        <w:rPr>
          <w:rFonts w:eastAsia="Arial" w:cs="Arial"/>
          <w:szCs w:val="18"/>
          <w:highlight w:val="white"/>
          <w:lang w:val="en-US"/>
        </w:rPr>
        <w:fldChar w:fldCharType="separate"/>
      </w:r>
      <w:r w:rsidR="00C20CEE" w:rsidRPr="0052029B">
        <w:rPr>
          <w:rFonts w:eastAsia="Arial" w:cs="Arial"/>
          <w:noProof/>
          <w:szCs w:val="18"/>
          <w:highlight w:val="white"/>
          <w:lang w:val="en-US"/>
        </w:rPr>
        <w:t>[1]</w:t>
      </w:r>
      <w:r w:rsidR="00C20CEE" w:rsidRPr="0052029B">
        <w:rPr>
          <w:rFonts w:eastAsia="Arial" w:cs="Arial"/>
          <w:szCs w:val="18"/>
          <w:highlight w:val="white"/>
          <w:lang w:val="en-US"/>
        </w:rPr>
        <w:fldChar w:fldCharType="end"/>
      </w:r>
      <w:r w:rsidRPr="0052029B">
        <w:rPr>
          <w:rFonts w:eastAsia="Arial" w:cs="Arial"/>
          <w:szCs w:val="18"/>
          <w:highlight w:val="white"/>
          <w:lang w:val="en-US"/>
        </w:rPr>
        <w:t xml:space="preserve">. These components are particularly essential for pregnant and breastfeeding women, elderly people and infants. Dried fruit can supplement an infant's diet already within the first year </w:t>
      </w:r>
      <w:r w:rsidR="003523D2" w:rsidRPr="0052029B">
        <w:rPr>
          <w:rFonts w:eastAsia="Arial" w:cs="Arial"/>
          <w:szCs w:val="18"/>
          <w:highlight w:val="white"/>
          <w:lang w:val="en-US"/>
        </w:rPr>
        <w:fldChar w:fldCharType="begin" w:fldLock="1"/>
      </w:r>
      <w:r w:rsidR="003523D2" w:rsidRPr="0052029B">
        <w:rPr>
          <w:rFonts w:eastAsia="Arial" w:cs="Arial"/>
          <w:szCs w:val="18"/>
          <w:highlight w:val="white"/>
          <w:lang w:val="en-US"/>
        </w:rPr>
        <w:instrText>ADDIN CSL_CITATION {"citationItems":[{"id":"ITEM-1","itemData":{"author":[{"dropping-particle":"","family":"Correia","given":"Paula M R","non-dropping-particle":"","parse-names":false,"suffix":""},{"dropping-particle":"","family":"Guiné","given":"Raquel P F","non-dropping-particle":"","parse-names":false,"suffix":""},{"dropping-particle":"","family":"Correia","given":"Ana C","non-dropping-particle":"","parse-names":false,"suffix":""},{"dropping-particle":"","family":"Brito","given":"Mariana F S","non-dropping-particle":"","parse-names":false,"suffix":""},{"dropping-particle":"","family":"Ribeiro","given":"R P","non-dropping-particle":"","parse-names":false,"suffix":""}],"container-title":"AgricEngInt: CIGR Journal","id":"ITEM-1","issue":"3","issued":{"date-parts":[["2017"]]},"page":"203-212","title":"Physical , chemical and sensory properties of kiwi as influenced by drying conditions","type":"article-journal","volume":"19"},"uris":["http://www.mendeley.com/documents/?uuid=894927ab-f82a-4592-adb2-4c0b2f446a48"]},{"id":"ITEM-2","itemData":{"DOI":"10.1016/B978-0-12-803968-7.00029-0","ISBN":"9780128039694","abstract":"The second semester of the infant's life is a dynamic phase: infants are ready to gradually introduce solid foods and to complement breast-feeding. Parents and caregivers have a crucial role in the complementary feeding period, during which their child starts to acquire their diet mode and starts to explore the huge variety of different foods. A well-planned ovolactovegetarian complementary feeding is recommended to ensure the infant a sufficient amount of energy, proteins, carbohydrates, lipids, and of all micronutrients, in particular of iron, calcium, and B 12 vitamin. In more restrictive vegetarian complementary feeding, and in particular in vegan diets, infants should be supplemented to avoid deficiencies. The introduction of solid foods should follow the same principles and timing as for nonvegetarian infants. Up to 6months, exclusive and, later on, complemented breast-feeding is recommended. In the first year of life, infants who cannot be breast-fed should receive follow-up formula and absolutely no other preparations that are not adapted.","author":[{"dropping-particle":"","family":"Scaglioni","given":"Silvia","non-dropping-particle":"","parse-names":false,"suffix":""},{"dropping-particle":"","family":"Cosmi","given":"Valentina","non-dropping-particle":"De","parse-names":false,"suffix":""},{"dropping-particle":"","family":"Mazzocchi","given":"Alessandra","non-dropping-particle":"","parse-names":false,"suffix":""},{"dropping-particle":"","family":"Bettocchi","given":"Silvia","non-dropping-particle":"","parse-names":false,"suffix":""},{"dropping-particle":"","family":"Agostoni","given":"Carlo","non-dropping-particle":"","parse-names":false,"suffix":""}],"container-title":"Vegetarian and Plant-Based Diets in Health and Disease Prevention","id":"ITEM-2","issued":{"date-parts":[["2017"]]},"number-of-pages":"513-527","publisher":"Elsevier","title":"Vegetarian Infants and Complementary Feeding","type":"book"},"uris":["http://www.mendeley.com/documents/?uuid=fe736258-f7fb-4166-9322-f005f07d0673"]}],"mendeley":{"formattedCitation":"[2], [3]","plainTextFormattedCitation":"[2], [3]","previouslyFormattedCitation":"[2], [3]"},"properties":{"noteIndex":0},"schema":"https://github.com/citation-style-language/schema/raw/master/csl-citation.json"}</w:instrText>
      </w:r>
      <w:r w:rsidR="003523D2" w:rsidRPr="0052029B">
        <w:rPr>
          <w:rFonts w:eastAsia="Arial" w:cs="Arial"/>
          <w:szCs w:val="18"/>
          <w:highlight w:val="white"/>
          <w:lang w:val="en-US"/>
        </w:rPr>
        <w:fldChar w:fldCharType="separate"/>
      </w:r>
      <w:r w:rsidR="003523D2" w:rsidRPr="0052029B">
        <w:rPr>
          <w:rFonts w:eastAsia="Arial" w:cs="Arial"/>
          <w:noProof/>
          <w:szCs w:val="18"/>
          <w:highlight w:val="white"/>
          <w:lang w:val="en-US"/>
        </w:rPr>
        <w:t>[2], [3]</w:t>
      </w:r>
      <w:r w:rsidR="003523D2" w:rsidRPr="0052029B">
        <w:rPr>
          <w:rFonts w:eastAsia="Arial" w:cs="Arial"/>
          <w:szCs w:val="18"/>
          <w:highlight w:val="white"/>
          <w:lang w:val="en-US"/>
        </w:rPr>
        <w:fldChar w:fldCharType="end"/>
      </w:r>
      <w:r w:rsidRPr="0052029B">
        <w:rPr>
          <w:rFonts w:eastAsia="Arial" w:cs="Arial"/>
          <w:szCs w:val="18"/>
          <w:highlight w:val="white"/>
          <w:lang w:val="en-US"/>
        </w:rPr>
        <w:t xml:space="preserve"> and can be locally sourced worldwide. For children, dried fruits are promoted as healthy snacks (e.g. """apple chips""" or """fruit sticks/bars""") or are used in cereals to increase their nutritional uptake</w:t>
      </w:r>
      <w:r w:rsidR="003523D2" w:rsidRPr="0052029B">
        <w:rPr>
          <w:rFonts w:eastAsia="Arial" w:cs="Arial"/>
          <w:szCs w:val="18"/>
          <w:highlight w:val="white"/>
          <w:lang w:val="en-US"/>
        </w:rPr>
        <w:t xml:space="preserve"> </w:t>
      </w:r>
      <w:r w:rsidR="003523D2" w:rsidRPr="0052029B">
        <w:rPr>
          <w:rFonts w:eastAsia="Arial" w:cs="Arial"/>
          <w:szCs w:val="18"/>
          <w:highlight w:val="white"/>
          <w:lang w:val="en-US"/>
        </w:rPr>
        <w:fldChar w:fldCharType="begin" w:fldLock="1"/>
      </w:r>
      <w:r w:rsidR="00F009FB" w:rsidRPr="0052029B">
        <w:rPr>
          <w:rFonts w:eastAsia="Arial" w:cs="Arial"/>
          <w:szCs w:val="18"/>
          <w:highlight w:val="white"/>
          <w:lang w:val="en-US"/>
        </w:rPr>
        <w:instrText>ADDIN CSL_CITATION {"citationItems":[{"id":"ITEM-1","itemData":{"DOI":"10.1159/000318569","ISSN":"00086568","abstract":"Dental caries is caused by a combination of infection and diet. This disease, if left untreated, may lead to pain, and impair the quality of life, nutritional status and development of young children. The objective was to investigate the association between snacking and caries in a population at high risk of dental caries. American preschool children (n = 1,206) were recruited in the offices of paediatricians. Data on sociodemographic characteristics, oral hygiene, breast-feeding, use of bottle and snacking were collected by questionnaire. Plaque presence, the number of teeth and their caries status (deft) were scored. The children sampled were 61% Black, 27% White and 10% Asian. Of the 1- to 2-, 2- to 3- and 3- to 4-year-old children, 93.8, 82.4 and 77.3% were caries free, and their mean caries scores were 0.16, 0.58 and 0.93, respectively. Multivariate partial least squares (PLS) modelling revealed plaque presence, lowest income, descriptors for tooth exposure time (number of teeth and age) and cariogenic challenge (total intake of sugar-containing snacks and chips/crisps, and chips intake with a sugar-containing drink) to be associated with more caries. These differences were also found in univariate analyses; in addition, children who continued breast-feeding after falling asleep had significantly higher deft values than those who did not. PLS modelling revealed that eating chips clustered with eating many sweet snacks, candies, popcorn and ice cream. We conclude that, in addition to the traditional risk indicators for caries - presence of plaque, sugar intake and socioeconomic status -, consumption of chips was associated with caries in young children. Copyright © 2010 S. Karger AG, Basel.","author":[{"dropping-particle":"","family":"Johansson","given":"I.","non-dropping-particle":"","parse-names":false,"suffix":""},{"dropping-particle":"","family":"Lif Holgerson","given":"P.","non-dropping-particle":"","parse-names":false,"suffix":""},{"dropping-particle":"","family":"Kressin","given":"N. R.","non-dropping-particle":"","parse-names":false,"suffix":""},{"dropping-particle":"","family":"Nunn","given":"M. E.","non-dropping-particle":"","parse-names":false,"suffix":""},{"dropping-particle":"","family":"Tanner","given":"A. C.","non-dropping-particle":"","parse-names":false,"suffix":""}],"container-title":"Caries Research","id":"ITEM-1","issue":"5","issued":{"date-parts":[["2010"]]},"page":"421-430","title":"Snacking habits and caries in young children","type":"article-journal","volume":"44"},"uris":["http://www.mendeley.com/documents/?uuid=327b98df-8e7c-4172-aab9-c95e8575ac55"]},{"id":"ITEM-2","itemData":{"DOI":"10.1177/1559827607309217","ISBN":"1559827607309","ISSN":"15598276","abstract":"Healthy eating habits are vital to establish during childhood and sustain thereafter. Nourishing, well-balanced diets are essential for proper growth, immunity, physical and mental development, health and well-being, and reduced risk of chronic diseases later in life. Health care professionals, parents, and teachers should be aware of common nutrition-related concerns in children and teens, such as dental caries, allergies, anemia, growth retardation, eating disorders, and obesity, and watch for indicators that a child may be at risk for these. Foods that comprise a healthy diet for children include vegetables, fruits, whole grains, legumes, low-fat dairy products, and lean sources of protein. Foods and beverages with low nutrient density and high energy density should be consumed in moderation only, within a child's discretionary calorie allowance. Although children may need to eat more frequently than adults, they should be taught healthy snacking practices. Role modeling and nutrition education from adults in children's lives are critical in promoting lifelong healthy eating. Resources to facilitate these include Web sites from the American Academy of Pediatrics, American Dietetics Association, MyPyramid.gov/kids, and the US Dietary Guidelines. © 2008, SAGE Publications. All rights reserved.","author":[{"dropping-particle":"","family":"Melanson","given":"Kathleen J.","non-dropping-particle":"","parse-names":false,"suffix":""}],"container-title":"American Journal of Lifestyle Medicine","id":"ITEM-2","issue":"1","issued":{"date-parts":[["2008"]]},"page":"26-29","title":"Nutrition Review: Lifestyle Approaches to Promoting Healthy Eating for Children","type":"article-journal","volume":"2"},"uris":["http://www.mendeley.com/documents/?uuid=d375cb66-43fa-43ab-8136-efa8cdc76e76"]}],"mendeley":{"formattedCitation":"[4], [5]","plainTextFormattedCitation":"[4], [5]","previouslyFormattedCitation":"[4], [5]"},"properties":{"noteIndex":0},"schema":"https://github.com/citation-style-language/schema/raw/master/csl-citation.json"}</w:instrText>
      </w:r>
      <w:r w:rsidR="003523D2" w:rsidRPr="0052029B">
        <w:rPr>
          <w:rFonts w:eastAsia="Arial" w:cs="Arial"/>
          <w:szCs w:val="18"/>
          <w:highlight w:val="white"/>
          <w:lang w:val="en-US"/>
        </w:rPr>
        <w:fldChar w:fldCharType="separate"/>
      </w:r>
      <w:r w:rsidR="003523D2" w:rsidRPr="0052029B">
        <w:rPr>
          <w:rFonts w:eastAsia="Arial" w:cs="Arial"/>
          <w:noProof/>
          <w:szCs w:val="18"/>
          <w:highlight w:val="white"/>
          <w:lang w:val="en-US"/>
        </w:rPr>
        <w:t>[4], [5]</w:t>
      </w:r>
      <w:r w:rsidR="003523D2" w:rsidRPr="0052029B">
        <w:rPr>
          <w:rFonts w:eastAsia="Arial" w:cs="Arial"/>
          <w:szCs w:val="18"/>
          <w:highlight w:val="white"/>
          <w:lang w:val="en-US"/>
        </w:rPr>
        <w:fldChar w:fldCharType="end"/>
      </w:r>
      <w:r w:rsidRPr="0052029B">
        <w:rPr>
          <w:rFonts w:eastAsia="Arial" w:cs="Arial"/>
          <w:szCs w:val="18"/>
          <w:highlight w:val="white"/>
          <w:lang w:val="en-US"/>
        </w:rPr>
        <w:t xml:space="preserve">. </w:t>
      </w:r>
    </w:p>
    <w:p w14:paraId="73CF55F2" w14:textId="7544EF54" w:rsidR="00115911" w:rsidRPr="0052029B" w:rsidRDefault="00115911" w:rsidP="00115911">
      <w:pPr>
        <w:rPr>
          <w:rFonts w:eastAsia="Arial" w:cs="Arial"/>
          <w:szCs w:val="18"/>
          <w:highlight w:val="white"/>
          <w:lang w:val="en-US"/>
        </w:rPr>
      </w:pPr>
      <w:r w:rsidRPr="0052029B">
        <w:rPr>
          <w:rFonts w:eastAsia="Arial" w:cs="Arial"/>
          <w:szCs w:val="18"/>
          <w:highlight w:val="white"/>
          <w:lang w:val="en-US"/>
        </w:rPr>
        <w:t xml:space="preserve">Standard convective drying methods (e.g., </w:t>
      </w:r>
      <w:r w:rsidR="0018151D" w:rsidRPr="0052029B">
        <w:rPr>
          <w:rFonts w:eastAsia="Arial" w:cs="Arial"/>
          <w:szCs w:val="18"/>
          <w:highlight w:val="white"/>
          <w:lang w:val="en-US"/>
        </w:rPr>
        <w:t>fan-driven, natural convective</w:t>
      </w:r>
      <w:r w:rsidRPr="0052029B">
        <w:rPr>
          <w:rFonts w:eastAsia="Arial" w:cs="Arial"/>
          <w:szCs w:val="18"/>
          <w:highlight w:val="white"/>
          <w:lang w:val="en-US"/>
        </w:rPr>
        <w:t xml:space="preserve">) are being used at an industrial scale to produce these dried fruits and vegetables. However, several of these drying methods lead to a significant loss of the aforementioned micronutrients and bioactive compounds due to elevated temperatures or a slow drying process </w:t>
      </w:r>
      <w:r w:rsidRPr="0052029B">
        <w:rPr>
          <w:rFonts w:eastAsia="Arial" w:cs="Arial"/>
          <w:szCs w:val="18"/>
          <w:highlight w:val="white"/>
        </w:rPr>
        <w:fldChar w:fldCharType="begin" w:fldLock="1"/>
      </w:r>
      <w:r w:rsidR="00F009FB" w:rsidRPr="0052029B">
        <w:rPr>
          <w:rFonts w:eastAsia="Arial" w:cs="Arial"/>
          <w:szCs w:val="18"/>
          <w:highlight w:val="white"/>
          <w:lang w:val="en-US"/>
        </w:rPr>
        <w:instrText>ADDIN CSL_CITATION {"citationItems":[{"id":"ITEM-1","itemData":{"DOI":"10.1007/s12393-014-9078-7","ISBN":"1239301490787","ISSN":"1866-7910","author":[{"dropping-particle":"","family":"Moses","given":"J. a.","non-dropping-particle":"","parse-names":false,"suffix":""},{"dropping-particle":"","family":"Norton","given":"Tomás","non-dropping-particle":"","parse-names":false,"suffix":""},{"dropping-particle":"","family":"Alagusundaram","given":"K.","non-dropping-particle":"","parse-names":false,"suffix":""},{"dropping-particle":"","family":"Tiwari","given":"B. K.","non-dropping-particle":"","parse-names":false,"suffix":""}],"container-title":"Food Engineering Reviews","id":"ITEM-1","issue":"3","issued":{"date-parts":[["2014","5","23"]]},"page":"43-55","title":"Novel Drying Techniques for the Food Industry","type":"article-journal","volume":"6"},"uris":["http://www.mendeley.com/documents/?uuid=d31b8f34-a620-4adc-9940-4392a3bb7a8c"]},{"id":"ITEM-2","itemData":{"DOI":"10.1002/fsn3.623","ISSN":"20487177","abstract":"African eggplants (Solanum aethiopicum L.) are a rich source of bioactive compounds and functional constituents that are beneficial to human health. However, the short shelf life of these vegetables can be a major cause of postharvest losses especially during peak harvesting season. Drying is one of the most convenient technologies for the production of shelf stable food products. However, drying can lead to considerable loss of the available bioactive compounds due to thermal degradation depending on the drying method and temperature conditions. This study investigated the effect of four drying methods (solar, oven, vacuum, and freeze) on the retention of total phenolics, beta-carotene, antioxidant capacity, and lycopene in five African eggplant (S. aethiopicum) accessions (sangawili, manyire green, S00047A, AB2, and aubergine blanche). Samples were dried up to ~10% moisture content. The fresh and dried samples were analyzed for total phenolic content, antioxidant capacity, beta-carotene content, and the lycopene content. In the fresh state, beta-carotene, total phenolic content, and free radical scavenging activity ranged between 14.75 ± 0.50 and 29.50 ± 0.77 mg/100 g db, 751.21 ± 1.73 and 1,363.95 ± 2.56 mg/100 g GAE db, and 99.58 and 325.61 mg/ml db IC50 value, respectively. The accession S00047 showed highest total phenolic content and lowest IC50 value in the fresh samples. The results also showed that total phenolic content, antioxidant capacity, and beta-carotene contents were significantly (p &lt;.05) affected by drying method and drying temperature with freeze-drying presenting the highest retention. Overall, 36.26%s–95.05% (total phenolics) and 31.44%–99.27% (beta-carotene) were retained during freeze-drying. Lycopene was only detected in the dried samples of the accession manyire green but absent in all the fresh samples of all the accessions. This study demonstrates that freeze-drying was the most effective in retaining the highest bioactive compounds in African eggplants.","author":[{"dropping-particle":"","family":"Mbondo","given":"Naomi N.","non-dropping-particle":"","parse-names":false,"suffix":""},{"dropping-particle":"","family":"Owino","given":"Willis O.","non-dropping-particle":"","parse-names":false,"suffix":""},{"dropping-particle":"","family":"Ambuko","given":"Jane","non-dropping-particle":"","parse-names":false,"suffix":""},{"dropping-particle":"","family":"Sila","given":"Daniel N.","non-dropping-particle":"","parse-names":false,"suffix":""}],"container-title":"Food Science and Nutrition","id":"ITEM-2","issue":"4","issued":{"date-parts":[["2018"]]},"page":"814-823","title":"Effect of drying methods on the retention of bioactive compounds in African eggplant","type":"article-journal","volume":"6"},"uris":["http://www.mendeley.com/documents/?uuid=71db5ace-0e33-4d23-a12e-3128ecfc9194"]}],"mendeley":{"formattedCitation":"[6], [7]","plainTextFormattedCitation":"[6], [7]","previouslyFormattedCitation":"[6], [7]"},"properties":{"noteIndex":0},"schema":"https://github.com/citation-style-language/schema/raw/master/csl-citation.json"}</w:instrText>
      </w:r>
      <w:r w:rsidRPr="0052029B">
        <w:rPr>
          <w:rFonts w:eastAsia="Arial" w:cs="Arial"/>
          <w:szCs w:val="18"/>
          <w:highlight w:val="white"/>
        </w:rPr>
        <w:fldChar w:fldCharType="separate"/>
      </w:r>
      <w:r w:rsidR="003523D2" w:rsidRPr="0052029B">
        <w:rPr>
          <w:rFonts w:eastAsia="Arial" w:cs="Arial"/>
          <w:noProof/>
          <w:szCs w:val="18"/>
          <w:highlight w:val="white"/>
          <w:lang w:val="en-US"/>
        </w:rPr>
        <w:t>[6], [7]</w:t>
      </w:r>
      <w:r w:rsidRPr="0052029B">
        <w:rPr>
          <w:rFonts w:eastAsia="Arial" w:cs="Arial"/>
          <w:szCs w:val="18"/>
          <w:highlight w:val="white"/>
        </w:rPr>
        <w:fldChar w:fldCharType="end"/>
      </w:r>
      <w:r w:rsidRPr="0052029B">
        <w:rPr>
          <w:rFonts w:eastAsia="Arial" w:cs="Arial"/>
          <w:szCs w:val="18"/>
          <w:highlight w:val="white"/>
          <w:lang w:val="en-US"/>
        </w:rPr>
        <w:t xml:space="preserve">. In addition to the loss of nutritional content, the sensory properties (softness, texture, color, </w:t>
      </w:r>
      <w:proofErr w:type="gramStart"/>
      <w:r w:rsidRPr="0052029B">
        <w:rPr>
          <w:rFonts w:eastAsia="Arial" w:cs="Arial"/>
          <w:szCs w:val="18"/>
          <w:highlight w:val="white"/>
          <w:lang w:val="en-US"/>
        </w:rPr>
        <w:t>flavor</w:t>
      </w:r>
      <w:proofErr w:type="gramEnd"/>
      <w:r w:rsidRPr="0052029B">
        <w:rPr>
          <w:rFonts w:eastAsia="Arial" w:cs="Arial"/>
          <w:szCs w:val="18"/>
          <w:highlight w:val="white"/>
          <w:lang w:val="en-US"/>
        </w:rPr>
        <w:t xml:space="preserve">) of dried fruits and vegetables are </w:t>
      </w:r>
      <w:r w:rsidRPr="0052029B">
        <w:rPr>
          <w:rFonts w:eastAsia="Arial" w:cs="Arial"/>
          <w:szCs w:val="18"/>
          <w:lang w:val="en-US"/>
        </w:rPr>
        <w:t xml:space="preserve">often not that appealing to </w:t>
      </w:r>
      <w:r w:rsidRPr="0052029B">
        <w:rPr>
          <w:rFonts w:eastAsia="Arial" w:cs="Arial"/>
          <w:szCs w:val="18"/>
          <w:highlight w:val="white"/>
          <w:lang w:val="en-US"/>
        </w:rPr>
        <w:t xml:space="preserve">consumers, compared to other snacks. More advanced technologies, such as freeze-drying, retain better nutritional content and sensory quality. Such technologies, however, come at a much higher energy and environmental cost and also a higher product cost </w:t>
      </w:r>
      <w:r w:rsidR="00F009FB" w:rsidRPr="0052029B">
        <w:rPr>
          <w:rFonts w:eastAsia="Arial" w:cs="Arial"/>
          <w:szCs w:val="18"/>
          <w:highlight w:val="white"/>
          <w:lang w:val="en-US"/>
        </w:rPr>
        <w:fldChar w:fldCharType="begin" w:fldLock="1"/>
      </w:r>
      <w:r w:rsidR="00F009FB" w:rsidRPr="0052029B">
        <w:rPr>
          <w:rFonts w:eastAsia="Arial" w:cs="Arial"/>
          <w:szCs w:val="18"/>
          <w:highlight w:val="white"/>
          <w:lang w:val="en-US"/>
        </w:rPr>
        <w:instrText>ADDIN CSL_CITATION {"citationItems":[{"id":"ITEM-1","itemData":{"DOI":"10.1016/B978-0-12-800351-0.00014-6","ISBN":"9780128004197","abstract":"The industrialization of recovery processes is governed by several factors such as scale-up boundaries, product safety, and overall cost. Thereby, improved process efficiency is considered in terms of cost minimization via reducing processing steps and restricting overall energy consumption. The emerging nonthermal technologies promise to overcome the obstacles of conventional techniques with regard to energy requirements, but in some cases this has not yet been achievable. In this chapter, an attempt to clarify cost issues of conventional and emerging technologies is conducted. Moreover, other aspects such as safety issues are discussed, as the facilitation of healthy food additive production is a constant need.","author":[{"dropping-particle":"","family":"Galanakis","given":"Charis M.","non-dropping-particle":"","parse-names":false,"suffix":""},{"dropping-particle":"","family":"Barba","given":"Francisco J.","non-dropping-particle":"","parse-names":false,"suffix":""},{"dropping-particle":"","family":"Prasad","given":"Krishnamurthy Nagendra","non-dropping-particle":"","parse-names":false,"suffix":""}],"container-title":"Food Waste Recovery: Processing Technologies and Industrial Techniques","id":"ITEM-1","issued":{"date-parts":[["2015"]]},"number-of-pages":"321-336","publisher":"Elsevier Inc.","title":"Cost and safety issues of emerging technologies against conventional techniques","type":"book"},"uris":["http://www.mendeley.com/documents/?uuid=0f524efc-37de-4ebb-8f09-970941f22d7a"]},{"id":"ITEM-2","itemData":{"DOI":"10.1016/j.ifset.2017.08.010","ISSN":"14668564","abstract":"Fruits and vegetables are very perishable commodities that have enormous industrial and commercial importance. To preserve its quality attributes, increase shelf life, and reduce transport weight, fruit and vegetable can be processed by drying. Over the years, conventional drying techniques have been widely applied, both industrially and commercially for the processing and preservation of fruits and vegetables. However, most of the conventional techniques are time and energy consuming, and affect important quality attributes of final products. Recently, there has been increased interest in the use of non-thermal drying methods in combination with other conventional drying techniques for preserving fruits and vegetables. These methods have been reported to enhance the quality attributes of dried products, reduce drying time and energy demand, and increase the overall drying efficiency. In this regard, the development of a cost effective non-thermal hybrid drying systems, such as combined ultrasound (US) and hot-air drying, ultraviolet (UV) and hot-air drying, and pulse electric field (PEF) and hot-air drying have recently been researched on. These drying techniques have become potential substitute for conventional industrial and commercial dryers, owing to their advantage of producing quality dried fruit and vegetable products, with reduced drying time and energy consumption. This study therefore attempts to highlight recent developments of the commonly used non-thermal combined convective hot-air drying (CHAD) techniques for fruits and vegetables, with emphasis on drying time, drying rate, quality attributes of products, and modelling approach. This study further highlights the primary constraints for industrial application of this technology as the inadequate medium of transmission for power ultrasound, cost of design and installation, and the limited study on (UV) and PEF assisted CHAD. The necessity for conducting more detailed studies on non-thermal assisted convective hot-air drying of fruits and vegetables was emphasized.","author":[{"dropping-particle":"","family":"Onwude","given":"Daniel I.","non-dropping-particle":"","parse-names":false,"suffix":""},{"dropping-particle":"","family":"Hashim","given":"Norhashila","non-dropping-particle":"","parse-names":false,"suffix":""},{"dropping-particle":"","family":"Janius","given":"Rimfiel","non-dropping-particle":"","parse-names":false,"suffix":""},{"dropping-particle":"","family":"Abdan","given":"Khalina","non-dropping-particle":"","parse-names":false,"suffix":""},{"dropping-particle":"","family":"Chen","given":"Guangnan","non-dropping-particle":"","parse-names":false,"suffix":""},{"dropping-particle":"","family":"Oladejo","given":"Ayobami O.","non-dropping-particle":"","parse-names":false,"suffix":""}],"container-title":"Innovative Food Science and Emerging Technologies","id":"ITEM-2","issue":"May","issued":{"date-parts":[["2017"]]},"page":"223-238","title":"Non-thermal hybrid drying of fruits and vegetables: A review of current technologies","type":"article-journal","volume":"43"},"uris":["http://www.mendeley.com/documents/?uuid=f54b0d9f-f001-4d59-89ff-24b4391e8ee0"]}],"mendeley":{"formattedCitation":"[8], [9]","plainTextFormattedCitation":"[8], [9]","previouslyFormattedCitation":"[8], [9]"},"properties":{"noteIndex":0},"schema":"https://github.com/citation-style-language/schema/raw/master/csl-citation.json"}</w:instrText>
      </w:r>
      <w:r w:rsidR="00F009FB" w:rsidRPr="0052029B">
        <w:rPr>
          <w:rFonts w:eastAsia="Arial" w:cs="Arial"/>
          <w:szCs w:val="18"/>
          <w:highlight w:val="white"/>
          <w:lang w:val="en-US"/>
        </w:rPr>
        <w:fldChar w:fldCharType="separate"/>
      </w:r>
      <w:r w:rsidR="00F009FB" w:rsidRPr="0052029B">
        <w:rPr>
          <w:rFonts w:eastAsia="Arial" w:cs="Arial"/>
          <w:noProof/>
          <w:szCs w:val="18"/>
          <w:highlight w:val="white"/>
          <w:lang w:val="en-US"/>
        </w:rPr>
        <w:t>[8], [9]</w:t>
      </w:r>
      <w:r w:rsidR="00F009FB" w:rsidRPr="0052029B">
        <w:rPr>
          <w:rFonts w:eastAsia="Arial" w:cs="Arial"/>
          <w:szCs w:val="18"/>
          <w:highlight w:val="white"/>
          <w:lang w:val="en-US"/>
        </w:rPr>
        <w:fldChar w:fldCharType="end"/>
      </w:r>
      <w:r w:rsidRPr="0052029B">
        <w:rPr>
          <w:rFonts w:eastAsia="Arial" w:cs="Arial"/>
          <w:szCs w:val="18"/>
          <w:highlight w:val="white"/>
          <w:lang w:val="en-US"/>
        </w:rPr>
        <w:t xml:space="preserve">. This drives researchers and engineers towards developing innovative and sustainable drying processes. The particular focus is towards solutions that reduce the total energy consumption and carbon footprint of the drying process. At the same time, they aim to preserve the nutritional content of the fresh produce in the best way possible while ensuring optimal sensory appeal. </w:t>
      </w:r>
    </w:p>
    <w:p w14:paraId="742107E4" w14:textId="6BB161F5" w:rsidR="00115911" w:rsidRPr="0052029B" w:rsidRDefault="00115911" w:rsidP="00115911">
      <w:pPr>
        <w:rPr>
          <w:rFonts w:eastAsia="Arial" w:cs="Arial"/>
          <w:szCs w:val="18"/>
          <w:highlight w:val="white"/>
          <w:lang w:val="en-US"/>
        </w:rPr>
      </w:pPr>
      <w:r w:rsidRPr="0052029B">
        <w:rPr>
          <w:rFonts w:eastAsia="Arial" w:cs="Arial"/>
          <w:szCs w:val="18"/>
          <w:highlight w:val="white"/>
          <w:lang w:val="en-US"/>
        </w:rPr>
        <w:t xml:space="preserve">One such innovative drying technology is electrohydrodynamic (EHD) drying. EHD drying has recently gained significant interest as an alternative to standard convective drying. It is particularly suitable for drying of heat-sensitive foods, such as fruits and vegetables </w:t>
      </w:r>
      <w:r w:rsidR="00F009FB" w:rsidRPr="0052029B">
        <w:rPr>
          <w:rFonts w:eastAsia="Arial" w:cs="Arial"/>
          <w:szCs w:val="18"/>
          <w:highlight w:val="white"/>
          <w:lang w:val="en-US"/>
        </w:rPr>
        <w:fldChar w:fldCharType="begin" w:fldLock="1"/>
      </w:r>
      <w:r w:rsidR="00F009FB" w:rsidRPr="0052029B">
        <w:rPr>
          <w:rFonts w:eastAsia="Arial" w:cs="Arial"/>
          <w:szCs w:val="18"/>
          <w:highlight w:val="white"/>
          <w:lang w:val="en-US"/>
        </w:rPr>
        <w:instrText>ADDIN CSL_CITATION {"citationItems":[{"id":"ITEM-1","itemData":{"DOI":"10.1080/07373937.2012.708912","ISSN":"07373937","abstract":"Increasing global energy demand and the application of more energy-consuming processes has forced food industries to investigate alternative processes. This article pertains to one such novel and promising alternative drying process called electrohydrodynamic (EHD) drying. EHD is a method of inducing electric wind that is generated by gaseous ions under the influence of a high-voltage electric field. This article evaluates the available literature and discusses the experimental investigations carried out to explain the effect of operating parameters on the drying rate and specific energy consumption (kJ/kg water) of the EHD process. Through the review it was established that the corona current increased linearly with an increase in applied voltage (kV) for both positive and negative polarities and a negative corona discharge produced a larger corona current compared to a positive corona discharge. It was also revealed that the specific energy consumption increased with an increase in applied voltage for both polarities but was lower compared to conventional drying processes such as fluidized bed drying; however, it was observed that the specific energy consumed by the EHD process was lower than that of latent heat of vaporization, indicating the removal of water from the surface of the sample by other means in addition to evaporation. Electrode configuration plays an important role in determining the efficiency of the EHD process; the multiple-needle electrode configurations had better efficiency than wire and single-electrode configurations. Recent and past studies on application of EHD both postharvest and in food processing were also reviewed and the benefit of using EHD for food and bioprocessing due to its unique properties supported the feasibility and applicability of EHD as a suitable alternative for processing thermally sensitive biological materials. © 2012 Copyright Taylor and Francis Group, LLC.","author":[{"dropping-particle":"","family":"Singh","given":"Ashutosh","non-dropping-particle":"","parse-names":false,"suffix":""},{"dropping-particle":"","family":"Orsat","given":"Valerie","non-dropping-particle":"","parse-names":false,"suffix":""},{"dropping-particle":"","family":"Raghavan","given":"Vijaya","non-dropping-particle":"","parse-names":false,"suffix":""}],"container-title":"Drying Technology","id":"ITEM-1","issue":"16","issued":{"date-parts":[["2012"]]},"page":"1812-1820","title":"A Comprehensive Review on Electrohydrodynamic Drying and High-Voltage Electric Field in the Context of Food and Bioprocessing","type":"article-journal","volume":"30"},"uris":["http://www.mendeley.com/documents/?uuid=7a7d8462-3e07-4108-a216-3c761fbe1455"]},{"id":"ITEM-2","itemData":{"DOI":"10.1080/07373937.2017.1326130","ISSN":"15322300","abstract":"© 2017 Taylor &amp; Francis. Electrohydrodynamic drying (EHD) is a promising technology to dehydrate biomaterials but needs further development for industrial use. Open questions in our understanding of EHD drying are discussed. These include the phenomena driving the EHD drying process, possible dryer configurations for industrial upscaling, and the specific energy consumption of corona discharge and peripheral equipment. Future opportunities for experimental and numerical analysis of EHD drying are also highlighted, including particle image velocimetry and X-ray/neutron tomography. Numerical modeling of EHD airflow and the associated vapor transport, coupled with the transfer processes within the drying material, are considered essential for further process optimization.","author":[{"dropping-particle":"","family":"Defraeye","given":"T.","non-dropping-particle":"","parse-names":false,"suffix":""},{"dropping-particle":"","family":"Martynenko","given":"A.","non-dropping-particle":"","parse-names":false,"suffix":""}],"container-title":"Drying Technology","id":"ITEM-2","issue":"1","issued":{"date-parts":[["2018"]]},"page":"1-10","title":"Future perspectives for electrohydrodynamic drying of biomaterials","type":"article-journal","volume":"36"},"uris":["http://www.mendeley.com/documents/?uuid=3978bee3-1e3c-4c85-a18e-2554be8373b7"]}],"mendeley":{"formattedCitation":"[10], [11]","plainTextFormattedCitation":"[10], [11]","previouslyFormattedCitation":"[10], [11]"},"properties":{"noteIndex":0},"schema":"https://github.com/citation-style-language/schema/raw/master/csl-citation.json"}</w:instrText>
      </w:r>
      <w:r w:rsidR="00F009FB" w:rsidRPr="0052029B">
        <w:rPr>
          <w:rFonts w:eastAsia="Arial" w:cs="Arial"/>
          <w:szCs w:val="18"/>
          <w:highlight w:val="white"/>
          <w:lang w:val="en-US"/>
        </w:rPr>
        <w:fldChar w:fldCharType="separate"/>
      </w:r>
      <w:r w:rsidR="00F009FB" w:rsidRPr="0052029B">
        <w:rPr>
          <w:rFonts w:eastAsia="Arial" w:cs="Arial"/>
          <w:noProof/>
          <w:szCs w:val="18"/>
          <w:highlight w:val="white"/>
          <w:lang w:val="en-US"/>
        </w:rPr>
        <w:t>[10], [11]</w:t>
      </w:r>
      <w:r w:rsidR="00F009FB" w:rsidRPr="0052029B">
        <w:rPr>
          <w:rFonts w:eastAsia="Arial" w:cs="Arial"/>
          <w:szCs w:val="18"/>
          <w:highlight w:val="white"/>
          <w:lang w:val="en-US"/>
        </w:rPr>
        <w:fldChar w:fldCharType="end"/>
      </w:r>
      <w:r w:rsidRPr="0052029B">
        <w:rPr>
          <w:rFonts w:eastAsia="Arial" w:cs="Arial"/>
          <w:szCs w:val="18"/>
          <w:highlight w:val="white"/>
          <w:lang w:val="en-US"/>
        </w:rPr>
        <w:t xml:space="preserve">. This novel, non-thermal drying method is based on the direct use of electricity for the dewatering of wet biomaterials. </w:t>
      </w:r>
      <w:r w:rsidRPr="0052029B">
        <w:rPr>
          <w:rFonts w:eastAsia="Arial" w:cs="Arial"/>
          <w:szCs w:val="18"/>
          <w:lang w:val="en-US"/>
        </w:rPr>
        <w:t>A high voltage difference is invoked between emitter and collector electrodes, in the kilovolt range. This difference induces corona discharge resulting in local ionization of the air at the emitter electrode (Figure 1). This induces movement of the ions towards the collector electrode</w:t>
      </w:r>
      <w:r w:rsidRPr="0052029B">
        <w:rPr>
          <w:rFonts w:eastAsia="Arial" w:cs="Arial"/>
          <w:szCs w:val="18"/>
          <w:highlight w:val="white"/>
          <w:lang w:val="en-US"/>
        </w:rPr>
        <w:t xml:space="preserve"> by the Coulomb force</w:t>
      </w:r>
      <w:r w:rsidRPr="0052029B">
        <w:rPr>
          <w:rFonts w:eastAsia="Arial" w:cs="Arial"/>
          <w:szCs w:val="18"/>
          <w:lang w:val="en-US"/>
        </w:rPr>
        <w:t>. Their resulting collisions of ions with air molecules lead to air movement, namely the so-called ionic wind.</w:t>
      </w:r>
      <w:r w:rsidRPr="0052029B">
        <w:rPr>
          <w:rFonts w:eastAsia="Arial" w:cs="Arial"/>
          <w:szCs w:val="18"/>
          <w:highlight w:val="white"/>
          <w:lang w:val="en-US"/>
        </w:rPr>
        <w:t xml:space="preserve"> This technology has numerous advantages over convective air drying. These advantages can be categorized into those related to the drying process and those related to the resulting product quality. An advantage with respect to the drying process includes a shorter drying time. Drying is enhanced here by enhanced convective heat and mass transfer by the ionic wind and several other mass transfer mechanisms inside the product. An additional advantage is that the drying process has a lower energy consumption, so lower carbon emissions </w:t>
      </w:r>
      <w:r w:rsidR="00F009FB" w:rsidRPr="0052029B">
        <w:rPr>
          <w:rFonts w:eastAsia="Arial" w:cs="Arial"/>
          <w:szCs w:val="18"/>
          <w:highlight w:val="white"/>
          <w:lang w:val="en-US"/>
        </w:rPr>
        <w:fldChar w:fldCharType="begin" w:fldLock="1"/>
      </w:r>
      <w:r w:rsidR="00F51848" w:rsidRPr="0052029B">
        <w:rPr>
          <w:rFonts w:eastAsia="Arial" w:cs="Arial"/>
          <w:szCs w:val="18"/>
          <w:highlight w:val="white"/>
          <w:lang w:val="en-US"/>
        </w:rPr>
        <w:instrText>ADDIN CSL_CITATION {"citationItems":[{"id":"ITEM-1","itemData":{"DOI":"10.1016/j.lwt.2013.10.010","ISBN":"8415683111","ISSN":"00236438","abstract":"In contrast to the inherently energy-efficient electrohydrodynamic (EHD) methods, conventional drying methods are energy intensive. In the present study, comparisons were made between banana slice samples dried by high-voltage-DC powered multiple-point-to-plate electrodes and those dried by microwave (MW). For this purpose, banana slices were dried by an EHD drying system at electric field strengths of 6, 8, and 10kV/cm and by an MW drying system at specific power levels of 9 and 18W/g. No constant rate period was observed in the EHD; hence, the entire drying process occurred in the falling rate period, whereas the drying rates of MW-dried samples occurred at a constant rate and during the falling rate periods. Analysis of variance showed that drying method had a significant effect on drying time, rehydration ability, shrinkage, color parameters (L*, a*, b*, and δE), and consumed energy. The mean values of specific consumed energy for EHD and MW drying methods were 0.34 and 9.66kJ/g, respectively. In terms of drying time, EHD was not fast; however, its advantages of less energy requirement and great product quality including lower shrinkage, great rehydration ability, and better appearance make it a good choice for drying banana slices. © 2013 Elsevier Ltd.","author":[{"dropping-particle":"","family":"Esehaghbeygi","given":"Ali","non-dropping-particle":"","parse-names":false,"suffix":""},{"dropping-particle":"","family":"Pirnazari","given":"Kianoosh","non-dropping-particle":"","parse-names":false,"suffix":""},{"dropping-particle":"","family":"Sadeghi","given":"Morteza","non-dropping-particle":"","parse-names":false,"suffix":""}],"container-title":"LWT - Food Science and Technology","id":"ITEM-1","issue":"2","issued":{"date-parts":[["2014"]]},"page":"565-571","publisher":"Elsevier Ltd","title":"Quality assessment of electrohydrodynamic and microwave dehydrated banana slices","type":"article-journal","volume":"55"},"uris":["http://www.mendeley.com/documents/?uuid=2c9a1bc4-5e39-4cc1-af15-98bf232d4af3"]},{"id":"ITEM-2","itemData":{"DOI":"10.1080/07373937.2013.851086","ISBN":"8415683111","ISSN":"15322300","abstract":"In this study, hot air combined with EHD drying is examined as an improved method for drying mushroom slices. The effects of three levels of voltage (17, 19, and 21 kV) and electrode gap (5, 6, and 7 cm) on the drying kinetics, time, effective water diffusion coefficient, and energy consumption of the EHD, pure hot air (provided within a chamber), and hot air combined with EHD drying systems were investigated. ANOVA showed that there were significant differences between EHD treatments and control (pure hot-air-drying treatment) for all of the investigated responses. Voltage and electrode gap factors had significant effects on all investigated responses. The results confirmed that the combination of EHD and hot air can significantly reduce the drying period, resulting in a greater effective water diffusion coefficient and drying rate and reduced energy consumption. As such, this technique offers a promising solution to the considerable energy consumption of the drying industry. © 2014 Taylor &amp; Francis Group, LLC.","author":[{"dropping-particle":"","family":"Taghian Dinani","given":"Somayeh","non-dropping-particle":"","parse-names":false,"suffix":""},{"dropping-particle":"","family":"Havet","given":"Michel","non-dropping-particle":"","parse-names":false,"suffix":""},{"dropping-particle":"","family":"Hamdami","given":"Nasser","non-dropping-particle":"","parse-names":false,"suffix":""},{"dropping-particle":"","family":"Shahedi","given":"Mohammad","non-dropping-particle":"","parse-names":false,"suffix":""}],"container-title":"Drying Technology","id":"ITEM-2","issue":"5","issued":{"date-parts":[["2014"]]},"page":"597-605","title":"Drying of Mushroom Slices Using Hot Air Combined with an Electrohydrodynamic (EHD) Drying System","type":"article-journal","volume":"32"},"uris":["http://www.mendeley.com/documents/?uuid=23654ab7-d07a-49ba-97a5-286765ed4261"]},{"id":"ITEM-3","itemData":{"DOI":"10.1186/s40064-016-2546-1","ISSN":"2193-1801","abstract":"The conventional methods of drying Chinese wolfberry fruits cause loss of active ingredients and the drying time is very long. In order to explore and investigate the new method of drying Chinese wolfberry fruits, electrohydrodynamic (EHD) drying system was used to drying for Chinese wolfberry fruits with a multiple needle-to-plate electrode on five levels alternating voltage at 0, 20, 24, 28 and 32 kV and a multiple needle-to-plate electrode on a level direct voltage at 28 kV. The drying rate, the moisture rate, shrinkage rate, rehydration ratio, and Vitamin C contents of Chinese wolfberry were measured. Ten different mathematical drying models were also determined and compared to simulate drying curves based on the root mean square error, reduced mean square of the deviation and the coefficient of correlation. Each drying treatment was carried out at (25 ± 2) °C, the drying relative humidity was (30 ± 5) % and all samples were dehydrated until they reached the final moisture content (17 ± 1)/100 g. The results showed that the drying rate of Chinese wolfberry was notably greater in the EHD system when compared to control, and improved by 1.8777, 2.0017, 2.3676 and 2.6608 times, respectively, at 20, 24, 28 and 32 kV, compared to that of the control in the 5 h. The drying rate with multiple needles-to-plate electrode under AC electric field is faster than that with a multiple needle-to-plate electrode under DC electric field and the mass transfer enhancement factor heightened with the increase of voltage. The EHD drying treatments have a significant effect on rehydration ratio, and Vitamin C contents of Chinese wolfberry, but no significant differences was observed in shrinkage rate of Chinese wolfberry. The specific energy consumption of EHD drying (kJ·kg−1 water) were significantly influenced by the alternating voltage, it heightened with the increase of voltage. The Parabolic model was best suited for describing the drying rate curve of Chinese wolfberry fruits. Therefore, this work presents a facile and effective clue for experimentally and theoretically determining the EHD drying properties of Chinese wolfberry. © 2016, The Author(s).","author":[{"dropping-particle":"","family":"Yang","given":"Maosheng","non-dropping-particle":"","parse-names":false,"suffix":""},{"dropping-particle":"","family":"Ding","given":"Changjiang","non-dropping-particle":"","parse-names":false,"suffix":""}],"container-title":"Springer Plus","id":"ITEM-3","issue":"1","issued":{"date-parts":[["2016"]]},"page":"909-929","publisher":"Springer International Publishing","title":"Electrohydrodynamic (EHD) drying of the Chinese wolfberry fruits","type":"article-journal","volume":"5"},"uris":["http://www.mendeley.com/documents/?uuid=35d8c01f-f210-4ae5-a363-64d92e058772"]}],"mendeley":{"formattedCitation":"[12]–[14]","plainTextFormattedCitation":"[12]–[14]","previouslyFormattedCitation":"[12]–[14]"},"properties":{"noteIndex":0},"schema":"https://github.com/citation-style-language/schema/raw/master/csl-citation.json"}</w:instrText>
      </w:r>
      <w:r w:rsidR="00F009FB" w:rsidRPr="0052029B">
        <w:rPr>
          <w:rFonts w:eastAsia="Arial" w:cs="Arial"/>
          <w:szCs w:val="18"/>
          <w:highlight w:val="white"/>
          <w:lang w:val="en-US"/>
        </w:rPr>
        <w:fldChar w:fldCharType="separate"/>
      </w:r>
      <w:r w:rsidR="00F009FB" w:rsidRPr="0052029B">
        <w:rPr>
          <w:rFonts w:eastAsia="Arial" w:cs="Arial"/>
          <w:noProof/>
          <w:szCs w:val="18"/>
          <w:highlight w:val="white"/>
          <w:lang w:val="en-US"/>
        </w:rPr>
        <w:t>[12]–[14]</w:t>
      </w:r>
      <w:r w:rsidR="00F009FB" w:rsidRPr="0052029B">
        <w:rPr>
          <w:rFonts w:eastAsia="Arial" w:cs="Arial"/>
          <w:szCs w:val="18"/>
          <w:highlight w:val="white"/>
          <w:lang w:val="en-US"/>
        </w:rPr>
        <w:fldChar w:fldCharType="end"/>
      </w:r>
      <w:r w:rsidRPr="0052029B">
        <w:rPr>
          <w:rFonts w:eastAsia="Arial" w:cs="Arial"/>
          <w:szCs w:val="18"/>
          <w:highlight w:val="white"/>
          <w:lang w:val="en-US"/>
        </w:rPr>
        <w:t xml:space="preserve">. The reported advantages regarding product quality include better retention of nutritional content, flavor, and color, as well as lower shrinkage and higher rehydration capacity </w:t>
      </w:r>
      <w:r w:rsidR="00F51848" w:rsidRPr="0052029B">
        <w:rPr>
          <w:rFonts w:eastAsia="Arial" w:cs="Arial"/>
          <w:szCs w:val="18"/>
          <w:highlight w:val="white"/>
          <w:lang w:val="en-US"/>
        </w:rPr>
        <w:fldChar w:fldCharType="begin" w:fldLock="1"/>
      </w:r>
      <w:r w:rsidR="00E659CF" w:rsidRPr="0052029B">
        <w:rPr>
          <w:rFonts w:eastAsia="Arial" w:cs="Arial"/>
          <w:szCs w:val="18"/>
          <w:highlight w:val="white"/>
          <w:lang w:val="en-US"/>
        </w:rPr>
        <w:instrText>ADDIN CSL_CITATION {"citationItems":[{"id":"ITEM-1","itemData":{"DOI":"10.1080/07373930600734091","ISBN":"0737-3937","ISSN":"07373937","abstract":"1.2 J- 1 0.8 0.6 0.4 0.2 0  bandwidth: 0.5  tljj~~^j^ | Q E. Forestieri and G. Prati, \" filtered DPSK  0 CAPS  line coding,\" IEEEPhoton-Technof ","author":[{"dropping-particle":"","family":"Bajgai","given":"Tirtha R.","non-dropping-particle":"","parse-names":false,"suffix":""},{"dropping-particle":"","family":"Raghavan","given":"G. S Vijaya","non-dropping-particle":"","parse-names":false,"suffix":""},{"dropping-particle":"","family":"Hashinaga","given":"Fumio","non-dropping-particle":"","parse-names":false,"suffix":""},{"dropping-particle":"","family":"Ngadi","given":"Michael O.","non-dropping-particle":"","parse-names":false,"suffix":""}],"container-title":"Drying Technology","id":"ITEM-1","issue":"7","issued":{"date-parts":[["2006"]]},"page":"905-910","title":"Electrohydrodynamic drying - A concise overview","type":"article-journal","volume":"24"},"uris":["http://www.mendeley.com/documents/?uuid=d9d7010f-b2b0-4de3-8245-d669096bfbc6"]},{"id":"ITEM-2","itemData":{"DOI":"10.1080/07373937.2017.1326130","ISSN":"15322300","abstract":"© 2017 Taylor &amp; Francis. Electrohydrodynamic drying (EHD) is a promising technology to dehydrate biomaterials but needs further development for industrial use. Open questions in our understanding of EHD drying are discussed. These include the phenomena driving the EHD drying process, possible dryer configurations for industrial upscaling, and the specific energy consumption of corona discharge and peripheral equipment. Future opportunities for experimental and numerical analysis of EHD drying are also highlighted, including particle image velocimetry and X-ray/neutron tomography. Numerical modeling of EHD airflow and the associated vapor transport, coupled with the transfer processes within the drying material, are considered essential for further process optimization.","author":[{"dropping-particle":"","family":"Defraeye","given":"T.","non-dropping-particle":"","parse-names":false,"suffix":""},{"dropping-particle":"","family":"Martynenko","given":"A.","non-dropping-particle":"","parse-names":false,"suffix":""}],"container-title":"Drying Technology","id":"ITEM-2","issue":"1","issued":{"date-parts":[["2018"]]},"page":"1-10","title":"Future perspectives for electrohydrodynamic drying of biomaterials","type":"article-journal","volume":"36"},"uris":["http://www.mendeley.com/documents/?uuid=3978bee3-1e3c-4c85-a18e-2554be8373b7"]},{"id":"ITEM-3","itemData":{"DOI":"10.1016/j.ifset.2017.07.030","ISBN":"8415683111","ISSN":"14668564","abstract":"Electrohydrodynamic is one of the new methods of drying with low energy consumption, which has attracted much attention from the investigators in recent years. In this study, the quince slices have been dried by an electrohydrodynamic method with variable voltage (at three levels of 5, 7, 9 kV) and by a hot- air drying with variable temperature (at three levels of 50, 60 and 70 °C). The effect of two drying methods on drying kinetics, energy consumption, potent antioxidant activity and phenolic compounds of quince slices is investigated. Statistical results showed that the total phenolic compounds and the antioxidant capacity of the dried quince slices by the hot-air process is 1.37 and 1.15 times as much as those in electrohydrodynamic process, respectively, and the average energy by hot-air drying is 48.66 times as much as the average energy consumption of electrohydrodynamic method.","author":[{"dropping-particle":"","family":"Elmizadeh","given":"Ameneh","non-dropping-particle":"","parse-names":false,"suffix":""},{"dropping-particle":"","family":"Shahedi","given":"Mohammad","non-dropping-particle":"","parse-names":false,"suffix":""},{"dropping-particle":"","family":"Hamdami","given":"Nasser","non-dropping-particle":"","parse-names":false,"suffix":""}],"container-title":"Innovative Food Science and Emerging Technologies","id":"ITEM-3","issue":"April","issued":{"date-parts":[["2017"]]},"page":"130-135","publisher":"Elsevier","title":"Comparison of electrohydrodynamic and hot-air drying of the quince slices","type":"article-journal","volume":"43"},"uris":["http://www.mendeley.com/documents/?uuid=d9fb04cf-19e8-4aba-b08a-0faa2be6310d"]},{"id":"ITEM-4","itemData":{"DOI":"10.1016/j.lwt.2013.10.010","ISBN":"8415683111","ISSN":"00236438","abstract":"In contrast to the inherently energy-efficient electrohydrodynamic (EHD) methods, conventional drying methods are energy intensive. In the present study, comparisons were made between banana slice samples dried by high-voltage-DC powered multiple-point-to-plate electrodes and those dried by microwave (MW). For this purpose, banana slices were dried by an EHD drying system at electric field strengths of 6, 8, and 10kV/cm and by an MW drying system at specific power levels of 9 and 18W/g. No constant rate period was observed in the EHD; hence, the entire drying process occurred in the falling rate period, whereas the drying rates of MW-dried samples occurred at a constant rate and during the falling rate periods. Analysis of variance showed that drying method had a significant effect on drying time, rehydration ability, shrinkage, color parameters (L*, a*, b*, and δE), and consumed energy. The mean values of specific consumed energy for EHD and MW drying methods were 0.34 and 9.66kJ/g, respectively. In terms of drying time, EHD was not fast; however, its advantages of less energy requirement and great product quality including lower shrinkage, great rehydration ability, and better appearance make it a good choice for drying banana slices. © 2013 Elsevier Ltd.","author":[{"dropping-particle":"","family":"Esehaghbeygi","given":"Ali","non-dropping-particle":"","parse-names":false,"suffix":""},{"dropping-particle":"","family":"Pirnazari","given":"Kianoosh","non-dropping-particle":"","parse-names":false,"suffix":""},{"dropping-particle":"","family":"Sadeghi","given":"Morteza","non-dropping-particle":"","parse-names":false,"suffix":""}],"container-title":"LWT - Food Science and Technology","id":"ITEM-4","issue":"2","issued":{"date-parts":[["2014"]]},"page":"565-571","publisher":"Elsevier Ltd","title":"Quality assessment of electrohydrodynamic and microwave dehydrated banana slices","type":"article-journal","volume":"55"},"uris":["http://www.mendeley.com/documents/?uuid=2c9a1bc4-5e39-4cc1-af15-98bf232d4af3"]},{"id":"ITEM-5","itemData":{"DOI":"10.3390/foods8050152","ISSN":"2304-8158","abstract":"In order to systematically and comprehensively investigate electrohydrodynamic (EHD) drying characteristics and mechanisms in a multiple needle-to-plate electrode system, drying experiments of Chinese wolfberry were conducted by blocking ionic wind and changing needle spacing in a multiple needle-to-plate electrode system. Drying characteristics, quality parameters, and the microstructure of Chinese wolfberry fruits were measured. Results show that ionic wind plays a very important role during the drying process. Drying rates of different needle spacing treatments are significantly higher than that of the control, and the drying rate decreases with the increase of needle spacing. Needle spacing has a great influence on the speed of ionic wind, rehydration rate, and polysaccharide contents. The effective moisture diffusion coefficient and the electrical conductivity disintegration index decreases with an increase in needle spacing. Ionic wind has a great influence on the effective moisture diffusion coefficient and the electrical conductivity disintegration index of Chinese wolfberry fruits. The microstructure of Chinese wolfberry fruits dried in an EHD system significantly changed. This study provides a theoretical basis and practical guidance for understanding characteristic parameters and mechanisms of EHD drying technology.","author":[{"dropping-particle":"","family":"Ni","given":"Jiabao","non-dropping-particle":"","parse-names":false,"suffix":""},{"dropping-particle":"","family":"Ding","given":"Changjiang","non-dropping-particle":"","parse-names":false,"suffix":""},{"dropping-particle":"","family":"Zhang","given":"Yaming","non-dropping-particle":"","parse-names":false,"suffix":""},{"dropping-particle":"","family":"Song","given":"Zhiqing","non-dropping-particle":"","parse-names":false,"suffix":""},{"dropping-particle":"","family":"Hu","given":"Xiuzhen","non-dropping-particle":"","parse-names":false,"suffix":""},{"dropping-particle":"","family":"Hao","given":"Tingjie","non-dropping-particle":"","parse-names":false,"suffix":""}],"container-title":"Foods","id":"ITEM-5","issue":"5","issued":{"date-parts":[["2019"]]},"page":"152","title":"Electrohydrodynamic Drying of Chinese Wolfberry in a Multiple Needle-to-Plate Electrode System","type":"article-journal","volume":"8"},"uris":["http://www.mendeley.com/documents/?uuid=fc9f20fa-e86b-428a-b778-b8a9178070e4"]}],"mendeley":{"formattedCitation":"[11], [12], [15]–[17]","plainTextFormattedCitation":"[11], [12], [15]–[17]","previouslyFormattedCitation":"[11], [12], [15]–[17]"},"properties":{"noteIndex":0},"schema":"https://github.com/citation-style-language/schema/raw/master/csl-citation.json"}</w:instrText>
      </w:r>
      <w:r w:rsidR="00F51848" w:rsidRPr="0052029B">
        <w:rPr>
          <w:rFonts w:eastAsia="Arial" w:cs="Arial"/>
          <w:szCs w:val="18"/>
          <w:highlight w:val="white"/>
          <w:lang w:val="en-US"/>
        </w:rPr>
        <w:fldChar w:fldCharType="separate"/>
      </w:r>
      <w:r w:rsidR="00F51848" w:rsidRPr="0052029B">
        <w:rPr>
          <w:rFonts w:eastAsia="Arial" w:cs="Arial"/>
          <w:noProof/>
          <w:szCs w:val="18"/>
          <w:highlight w:val="white"/>
          <w:lang w:val="en-US"/>
        </w:rPr>
        <w:t>[11], [12], [15]–[17]</w:t>
      </w:r>
      <w:r w:rsidR="00F51848" w:rsidRPr="0052029B">
        <w:rPr>
          <w:rFonts w:eastAsia="Arial" w:cs="Arial"/>
          <w:szCs w:val="18"/>
          <w:highlight w:val="white"/>
          <w:lang w:val="en-US"/>
        </w:rPr>
        <w:fldChar w:fldCharType="end"/>
      </w:r>
      <w:r w:rsidR="00F51848" w:rsidRPr="0052029B">
        <w:rPr>
          <w:rFonts w:eastAsia="Arial" w:cs="Arial"/>
          <w:szCs w:val="18"/>
          <w:highlight w:val="white"/>
          <w:lang w:val="en-US"/>
        </w:rPr>
        <w:t>.</w:t>
      </w:r>
      <w:r w:rsidRPr="0052029B">
        <w:rPr>
          <w:rFonts w:eastAsia="Arial" w:cs="Arial"/>
          <w:szCs w:val="18"/>
          <w:highlight w:val="white"/>
          <w:lang w:val="en-US"/>
        </w:rPr>
        <w:t xml:space="preserve"> </w:t>
      </w:r>
    </w:p>
    <w:p w14:paraId="3238B415" w14:textId="77777777" w:rsidR="00115911" w:rsidRPr="0052029B" w:rsidRDefault="00115911" w:rsidP="00115911">
      <w:pPr>
        <w:pBdr>
          <w:top w:val="nil"/>
          <w:left w:val="nil"/>
          <w:bottom w:val="nil"/>
          <w:right w:val="nil"/>
          <w:between w:val="nil"/>
        </w:pBdr>
        <w:ind w:left="360" w:hanging="360"/>
        <w:rPr>
          <w:rFonts w:eastAsia="Arial" w:cs="Arial"/>
          <w:color w:val="000000"/>
          <w:szCs w:val="18"/>
          <w:highlight w:val="white"/>
          <w:lang w:val="en-US"/>
        </w:rPr>
      </w:pPr>
      <w:r w:rsidRPr="0052029B">
        <w:rPr>
          <w:noProof/>
          <w:color w:val="000000"/>
          <w:szCs w:val="18"/>
        </w:rPr>
        <w:drawing>
          <wp:inline distT="0" distB="0" distL="0" distR="0" wp14:anchorId="75DE49BB" wp14:editId="6BBF801E">
            <wp:extent cx="5760720" cy="3241643"/>
            <wp:effectExtent l="0" t="0" r="0" b="0"/>
            <wp:docPr id="20" name="Picture 20" descr="G:\Projekte\8_Postdocs\2019_Daniel Onwude\3. Publication\Review_Paper\Figure\EHD_Drying_Mechanism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ojekte\8_Postdocs\2019_Daniel Onwude\3. Publication\Review_Paper\Figure\EHD_Drying_Mechanism7.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241643"/>
                    </a:xfrm>
                    <a:prstGeom prst="rect">
                      <a:avLst/>
                    </a:prstGeom>
                    <a:noFill/>
                    <a:ln>
                      <a:noFill/>
                    </a:ln>
                  </pic:spPr>
                </pic:pic>
              </a:graphicData>
            </a:graphic>
          </wp:inline>
        </w:drawing>
      </w:r>
      <w:r w:rsidRPr="0052029B">
        <w:rPr>
          <w:color w:val="000000"/>
          <w:szCs w:val="18"/>
          <w:highlight w:val="black"/>
          <w:lang w:val="en-US"/>
        </w:rPr>
        <w:t xml:space="preserve"> </w:t>
      </w:r>
    </w:p>
    <w:p w14:paraId="44616604" w14:textId="77777777" w:rsidR="00115911" w:rsidRPr="0052029B" w:rsidRDefault="00115911" w:rsidP="00115911">
      <w:pPr>
        <w:pBdr>
          <w:top w:val="nil"/>
          <w:left w:val="nil"/>
          <w:bottom w:val="nil"/>
          <w:right w:val="nil"/>
          <w:between w:val="nil"/>
        </w:pBdr>
        <w:ind w:left="360" w:hanging="360"/>
        <w:jc w:val="center"/>
        <w:rPr>
          <w:rFonts w:eastAsia="Arial" w:cs="Arial"/>
          <w:b/>
          <w:i/>
          <w:color w:val="000000"/>
          <w:szCs w:val="18"/>
          <w:highlight w:val="white"/>
          <w:lang w:val="en-US"/>
        </w:rPr>
      </w:pPr>
      <w:r w:rsidRPr="0052029B">
        <w:rPr>
          <w:rFonts w:eastAsia="Arial" w:cs="Arial"/>
          <w:b/>
          <w:i/>
          <w:color w:val="000000"/>
          <w:szCs w:val="18"/>
          <w:highlight w:val="white"/>
          <w:lang w:val="en-US"/>
        </w:rPr>
        <w:t>Figure 1. Schematic EHD drying mechanism showing corona discharge and interactions between electrons (not to scale).</w:t>
      </w:r>
    </w:p>
    <w:p w14:paraId="67937FDE" w14:textId="77777777" w:rsidR="00115911" w:rsidRPr="0052029B" w:rsidRDefault="00115911" w:rsidP="00115911">
      <w:pPr>
        <w:rPr>
          <w:rFonts w:eastAsia="Arial" w:cs="Arial"/>
          <w:szCs w:val="18"/>
          <w:highlight w:val="white"/>
          <w:lang w:val="en-US"/>
        </w:rPr>
      </w:pPr>
    </w:p>
    <w:p w14:paraId="4DD493D6" w14:textId="3A11420F" w:rsidR="00115911" w:rsidRPr="0052029B" w:rsidRDefault="00115911" w:rsidP="00115911">
      <w:pPr>
        <w:rPr>
          <w:rFonts w:eastAsia="Arial" w:cs="Arial"/>
          <w:szCs w:val="18"/>
          <w:highlight w:val="white"/>
          <w:lang w:val="en-US"/>
        </w:rPr>
      </w:pPr>
      <w:r w:rsidRPr="0052029B">
        <w:rPr>
          <w:rFonts w:eastAsia="Arial" w:cs="Arial"/>
          <w:szCs w:val="18"/>
          <w:highlight w:val="white"/>
          <w:lang w:val="en-US"/>
        </w:rPr>
        <w:t xml:space="preserve">Most studies, however, only focused on improvements in one or a few nutritional or sensory quality attributes. These studies were also performed for specific fruit and vegetable, and a limited range of EHD process parameters. </w:t>
      </w:r>
      <w:r w:rsidRPr="0052029B">
        <w:rPr>
          <w:rFonts w:eastAsia="Arial" w:cs="Arial"/>
          <w:szCs w:val="18"/>
          <w:lang w:val="en-US"/>
        </w:rPr>
        <w:t xml:space="preserve">We currently lack a more holistic insight into the true impact of the EHD drying process on the complete set of key nutritional and sensory traits, compared to standard drying methods. In addition, the impact of the large set of EHD process parameters on these traits is still lacking. To find the optimal drying conditions, knowledge is required across a large range of voltages, electrode geometries, electrode distances, gaps between electrodes, spacings between each product, and product thicknesses. Given the large potential of EHD drying, </w:t>
      </w:r>
      <w:r w:rsidRPr="0052029B">
        <w:rPr>
          <w:rFonts w:eastAsia="Arial" w:cs="Arial"/>
          <w:szCs w:val="18"/>
          <w:highlight w:val="white"/>
          <w:lang w:val="en-US"/>
        </w:rPr>
        <w:t xml:space="preserve">it is also surprising that only a few working </w:t>
      </w:r>
      <w:r w:rsidRPr="0052029B">
        <w:rPr>
          <w:rFonts w:eastAsia="Arial" w:cs="Arial"/>
          <w:szCs w:val="18"/>
          <w:lang w:val="en-US"/>
        </w:rPr>
        <w:t xml:space="preserve">pilot-scaled EHD drying prototypes have been successfully designed in the last two decades </w:t>
      </w:r>
      <w:r w:rsidR="00E659CF" w:rsidRPr="0052029B">
        <w:rPr>
          <w:rFonts w:eastAsia="Arial" w:cs="Arial"/>
          <w:szCs w:val="18"/>
          <w:lang w:val="en-US"/>
        </w:rPr>
        <w:fldChar w:fldCharType="begin" w:fldLock="1"/>
      </w:r>
      <w:r w:rsidR="00493F32" w:rsidRPr="0052029B">
        <w:rPr>
          <w:rFonts w:eastAsia="Arial" w:cs="Arial"/>
          <w:szCs w:val="18"/>
          <w:lang w:val="en-US"/>
        </w:rPr>
        <w:instrText>ADDIN CSL_CITATION {"citationItems":[{"id":"ITEM-1","itemData":{"DOI":"10.1016/j.elstat.2009.08.002","ISSN":"03043886","abstract":"The performance of an electrohydrodynamically enhanced drying system has been evaluated with its prototype. This scale-up system is the first implementation of such drying technology. It utilizes two convey belts to form a continuous operating system. The prototype uses wire electrodes which are charged at high voltages with positive polarity. The test runs use wet construction sands as sample. The results show that the prototype produces drying enhancement consistent with results previously reported and thus it confirms that the technology can be successfully scaled up. The performance of the prototype can be further enhanced by fine tuning the operating parameters. © 2009 Elsevier B.V. All rights reserved.","author":[{"dropping-particle":"","family":"Lai","given":"F. C.","non-dropping-particle":"","parse-names":false,"suffix":""}],"container-title":"Journal of Electrostatics","id":"ITEM-1","issued":{"date-parts":[["2010"]]},"title":"A prototype of EHD-enhanced drying system","type":"article-journal"},"uris":["http://www.mendeley.com/documents/?uuid=b4a5507b-ef01-42bd-a5b2-2f37d8f28bad"]},{"id":"ITEM-2","itemData":{"DOI":"10.13141/jve.vol6.no3.pp256-263","author":[{"dropping-particle":"","family":"Tuan","given":"Anh","non-dropping-particle":"","parse-names":false,"suffix":""},{"dropping-particle":"","family":"Tam","given":"Thi","non-dropping-particle":"","parse-names":false,"suffix":""},{"dropping-particle":"","family":"Ngoc","given":"Anh","non-dropping-particle":"","parse-names":false,"suffix":""},{"dropping-particle":"","family":"Lang","given":"Van","non-dropping-particle":"","parse-names":false,"suffix":""},{"dropping-particle":"","family":"Chyuan","given":"Feng","non-dropping-particle":"","parse-names":false,"suffix":""}],"container-title":"J. Viet. Env","id":"ITEM-2","issue":"3","issued":{"date-parts":[["2014"]]},"page":"256-263","title":"Application of EHD-enhanced drying technology : a sustainable approach for Vietnam ’ s agricultural product processing in the future","type":"article-journal","volume":"6"},"uris":["http://www.mendeley.com/documents/?uuid=e0c3d510-a178-4d26-a086-a6c435bde50d"]},{"id":"ITEM-3","itemData":{"author":[{"dropping-particle":"","family":"Liang","given":"","non-dropping-particle":"","parse-names":false,"suffix":""}],"id":"ITEM-3","issued":{"date-parts":[["2000"]]},"number":"CN2369184Y","title":"High voltage electric field drying apparatus","type":"patent"},"uris":["http://www.mendeley.com/documents/?uuid=90b07c7c-1ce1-4a90-bbdf-f71be907220c"]},{"id":"ITEM-4","itemData":{"author":[{"dropping-particle":"","family":"Liang","given":"","non-dropping-particle":"","parse-names":false,"suffix":""}],"id":"ITEM-4","issued":{"date-parts":[["2002"]]},"number":"CN1348085A","title":"High voltage electric field drying method and its electrostatic drying device","type":"patent"},"uris":["http://www.mendeley.com/documents/?uuid=3443faf0-b39c-4074-a61f-216210c0067d"]}],"mendeley":{"formattedCitation":"[18]–[21]","plainTextFormattedCitation":"[18]–[21]","previouslyFormattedCitation":"[18]–[21]"},"properties":{"noteIndex":0},"schema":"https://github.com/citation-style-language/schema/raw/master/csl-citation.json"}</w:instrText>
      </w:r>
      <w:r w:rsidR="00E659CF" w:rsidRPr="0052029B">
        <w:rPr>
          <w:rFonts w:eastAsia="Arial" w:cs="Arial"/>
          <w:szCs w:val="18"/>
          <w:lang w:val="en-US"/>
        </w:rPr>
        <w:fldChar w:fldCharType="separate"/>
      </w:r>
      <w:r w:rsidR="00493F32" w:rsidRPr="0052029B">
        <w:rPr>
          <w:rFonts w:eastAsia="Arial" w:cs="Arial"/>
          <w:noProof/>
          <w:szCs w:val="18"/>
          <w:lang w:val="en-US"/>
        </w:rPr>
        <w:t>[18]–[21]</w:t>
      </w:r>
      <w:r w:rsidR="00E659CF" w:rsidRPr="0052029B">
        <w:rPr>
          <w:rFonts w:eastAsia="Arial" w:cs="Arial"/>
          <w:szCs w:val="18"/>
          <w:lang w:val="en-US"/>
        </w:rPr>
        <w:fldChar w:fldCharType="end"/>
      </w:r>
      <w:r w:rsidRPr="0052029B">
        <w:rPr>
          <w:rFonts w:eastAsia="Arial" w:cs="Arial"/>
          <w:szCs w:val="18"/>
          <w:lang w:val="en-US"/>
        </w:rPr>
        <w:t>. Large EHD dryers have been locally developed for medicinal herbs drying</w:t>
      </w:r>
      <w:r w:rsidR="00493F32" w:rsidRPr="0052029B">
        <w:rPr>
          <w:rFonts w:eastAsia="Arial" w:cs="Arial"/>
          <w:szCs w:val="18"/>
          <w:lang w:val="en-US"/>
        </w:rPr>
        <w:t xml:space="preserve"> </w:t>
      </w:r>
      <w:r w:rsidR="00493F32" w:rsidRPr="0052029B">
        <w:rPr>
          <w:rFonts w:eastAsia="Arial" w:cs="Arial"/>
          <w:szCs w:val="18"/>
          <w:lang w:val="en-US"/>
        </w:rPr>
        <w:fldChar w:fldCharType="begin" w:fldLock="1"/>
      </w:r>
      <w:r w:rsidR="00493F32" w:rsidRPr="0052029B">
        <w:rPr>
          <w:rFonts w:eastAsia="Arial" w:cs="Arial"/>
          <w:szCs w:val="18"/>
          <w:lang w:val="en-US"/>
        </w:rPr>
        <w:instrText>ADDIN CSL_CITATION {"citationItems":[{"id":"ITEM-1","itemData":{"DOI":"10.1201/9780367262037-1","ISBN":"9780367262037","author":[{"dropping-particle":"","family":"Martynenko","given":"Alex","non-dropping-particle":"","parse-names":false,"suffix":""},{"dropping-particle":"","family":"Kudra","given":"Tadeusz","non-dropping-particle":"","parse-names":false,"suffix":""}],"container-title":"Advanced Drying Technologies for Foods","id":"ITEM-1","issued":{"date-parts":[["2019"]]},"page":"1-29","title":"Electrohydrodynamic drying","type":"article-journal"},"uris":["http://www.mendeley.com/documents/?uuid=b38e40d1-bc0f-41c1-90f9-393676babfb5"]}],"mendeley":{"formattedCitation":"[22]","plainTextFormattedCitation":"[22]","previouslyFormattedCitation":"[22]"},"properties":{"noteIndex":0},"schema":"https://github.com/citation-style-language/schema/raw/master/csl-citation.json"}</w:instrText>
      </w:r>
      <w:r w:rsidR="00493F32" w:rsidRPr="0052029B">
        <w:rPr>
          <w:rFonts w:eastAsia="Arial" w:cs="Arial"/>
          <w:szCs w:val="18"/>
          <w:lang w:val="en-US"/>
        </w:rPr>
        <w:fldChar w:fldCharType="separate"/>
      </w:r>
      <w:r w:rsidR="00493F32" w:rsidRPr="0052029B">
        <w:rPr>
          <w:rFonts w:eastAsia="Arial" w:cs="Arial"/>
          <w:noProof/>
          <w:szCs w:val="18"/>
          <w:lang w:val="en-US"/>
        </w:rPr>
        <w:t>[22]</w:t>
      </w:r>
      <w:r w:rsidR="00493F32" w:rsidRPr="0052029B">
        <w:rPr>
          <w:rFonts w:eastAsia="Arial" w:cs="Arial"/>
          <w:szCs w:val="18"/>
          <w:lang w:val="en-US"/>
        </w:rPr>
        <w:fldChar w:fldCharType="end"/>
      </w:r>
      <w:r w:rsidRPr="0052029B">
        <w:rPr>
          <w:rFonts w:eastAsia="Arial" w:cs="Arial"/>
          <w:szCs w:val="18"/>
          <w:lang w:val="en-US"/>
        </w:rPr>
        <w:t xml:space="preserve">. However, </w:t>
      </w:r>
      <w:r w:rsidRPr="0052029B">
        <w:rPr>
          <w:rFonts w:eastAsia="Arial" w:cs="Arial"/>
          <w:szCs w:val="18"/>
          <w:highlight w:val="white"/>
          <w:lang w:val="en-US"/>
        </w:rPr>
        <w:t xml:space="preserve">to the best of our knowledge, there is still no known industrial EHD dryer for the production of dried fruits and vegetables. This raises the question of why this technology has not matured yet to industrial systems. </w:t>
      </w:r>
    </w:p>
    <w:p w14:paraId="61B60DEA" w14:textId="0E18F47F" w:rsidR="00115911" w:rsidRPr="0052029B" w:rsidRDefault="00115911" w:rsidP="00115911">
      <w:pPr>
        <w:rPr>
          <w:rFonts w:eastAsia="Arial" w:cs="Arial"/>
          <w:szCs w:val="18"/>
          <w:highlight w:val="white"/>
          <w:lang w:val="en-US"/>
        </w:rPr>
      </w:pPr>
      <w:r w:rsidRPr="0052029B">
        <w:rPr>
          <w:rFonts w:eastAsia="Arial" w:cs="Arial"/>
          <w:szCs w:val="18"/>
          <w:highlight w:val="white"/>
          <w:lang w:val="en-US"/>
        </w:rPr>
        <w:t>This paper aims to shed light on these open questions with respect to industrial upscaling of EHD drying technology and the enhancement of nutrient retention and sensory properties. First, we quantify the added value of EHD drying of fruits and vegetables in preserving the nutritional content and sensory properti</w:t>
      </w:r>
      <w:r w:rsidR="0018151D" w:rsidRPr="0052029B">
        <w:rPr>
          <w:rFonts w:eastAsia="Arial" w:cs="Arial"/>
          <w:szCs w:val="18"/>
          <w:highlight w:val="white"/>
          <w:lang w:val="en-US"/>
        </w:rPr>
        <w:t xml:space="preserve">es compared to conventional </w:t>
      </w:r>
      <w:r w:rsidRPr="0052029B">
        <w:rPr>
          <w:rFonts w:eastAsia="Arial" w:cs="Arial"/>
          <w:szCs w:val="18"/>
          <w:highlight w:val="white"/>
          <w:lang w:val="en-US"/>
        </w:rPr>
        <w:t>air drying. We identify what it takes to bridge the large lacuna between current lab-scale research and future industrial scaled-up EHD drying devices. We show that future EHD dryers could be designed. We also highlight the perspectives of this for</w:t>
      </w:r>
      <w:r w:rsidRPr="0052029B">
        <w:rPr>
          <w:rFonts w:eastAsia="Arial" w:cs="Arial"/>
          <w:szCs w:val="18"/>
          <w:lang w:val="en-US"/>
        </w:rPr>
        <w:t xml:space="preserve"> small-scale farmers and for the industry. </w:t>
      </w:r>
    </w:p>
    <w:p w14:paraId="2040C438" w14:textId="512F41F7" w:rsidR="00115911" w:rsidRPr="0052029B" w:rsidRDefault="004C2584" w:rsidP="004C2584">
      <w:pPr>
        <w:pStyle w:val="Heading1"/>
        <w:rPr>
          <w:rFonts w:eastAsia="Arial"/>
        </w:rPr>
      </w:pPr>
      <w:r w:rsidRPr="0052029B">
        <w:rPr>
          <w:rFonts w:eastAsia="Arial"/>
          <w:highlight w:val="white"/>
        </w:rPr>
        <w:t>EHD DRYING MECHANISM</w:t>
      </w:r>
    </w:p>
    <w:p w14:paraId="74461804" w14:textId="398AB967" w:rsidR="00115911" w:rsidRPr="0052029B" w:rsidRDefault="00115911" w:rsidP="004C2584">
      <w:pPr>
        <w:rPr>
          <w:rFonts w:eastAsia="Arial" w:cs="Arial"/>
          <w:szCs w:val="18"/>
          <w:highlight w:val="white"/>
          <w:lang w:val="en-US"/>
        </w:rPr>
      </w:pPr>
      <w:r w:rsidRPr="0052029B">
        <w:rPr>
          <w:rFonts w:eastAsia="Arial" w:cs="Arial"/>
          <w:szCs w:val="18"/>
          <w:highlight w:val="white"/>
          <w:lang w:val="en-US"/>
        </w:rPr>
        <w:t>EHD drying relies on airflow generation as a result of a high voltage difference between two electrodes (Figure 1). This generated airflow, also called ionic wind, can induce airspeeds of 0.1 - 10 m s</w:t>
      </w:r>
      <w:r w:rsidRPr="0052029B">
        <w:rPr>
          <w:rFonts w:eastAsia="Arial" w:cs="Arial"/>
          <w:szCs w:val="18"/>
          <w:highlight w:val="white"/>
          <w:vertAlign w:val="superscript"/>
          <w:lang w:val="en-US"/>
        </w:rPr>
        <w:t>-1</w:t>
      </w:r>
      <w:r w:rsidRPr="0052029B">
        <w:rPr>
          <w:rFonts w:eastAsia="Arial" w:cs="Arial"/>
          <w:szCs w:val="18"/>
          <w:highlight w:val="white"/>
          <w:lang w:val="en-US"/>
        </w:rPr>
        <w:t xml:space="preserve"> </w:t>
      </w:r>
      <w:r w:rsidR="00493F32" w:rsidRPr="0052029B">
        <w:rPr>
          <w:rFonts w:eastAsia="Arial" w:cs="Arial"/>
          <w:szCs w:val="18"/>
          <w:highlight w:val="white"/>
          <w:lang w:val="en-US"/>
        </w:rPr>
        <w:fldChar w:fldCharType="begin" w:fldLock="1"/>
      </w:r>
      <w:r w:rsidR="00493F32" w:rsidRPr="0052029B">
        <w:rPr>
          <w:rFonts w:eastAsia="Arial" w:cs="Arial"/>
          <w:szCs w:val="18"/>
          <w:highlight w:val="white"/>
          <w:lang w:val="en-US"/>
        </w:rPr>
        <w:instrText>ADDIN CSL_CITATION {"citationItems":[{"id":"ITEM-1","itemData":{"DOI":"10.1080/07373937.2011.608913","ISBN":"8415683111","ISSN":"15322300","abstract":"Electrohydrodynamic (EHD) drying is a novel method of nonthermal drying. A corona discharge using multiple electrodes and a high-voltage electric field of 5.2 kV · cm-1 was produced to investigate the drying enhancement of carrot slices and its effect on color and shrinkage. The EHD setup consisted of 13 stainless steel needle points connected to a DC power supply and a stainless steel plate. EHD+ drying, EHD- drying, oven drying at 55°C, and ambient air drying control at 25°C for 5 h resulted in 79.5, 77.7, 77, and 22.5% total moisture removal from the fresh carrot slices, respectively. The final shrinkage of the EHD± drying was less than that of oven drying but was higher than that of ambient air drying. It was estimated that the energy consumption of oven drying was several times greater than those of EHD± drying. The conventional drying processes changed all color parameters, whereas the color for EHD± dried samples remained almost the same. The carrot slices’ temperature during drying by EHD± was significantly less than that of those dried by oven and ambient air drying.","author":[{"dropping-particle":"","family":"Alemrajabi","given":"A. A.","non-dropping-particle":"","parse-names":false,"suffix":""},{"dropping-particle":"","family":"Rezaee","given":"F.","non-dropping-particle":"","parse-names":false,"suffix":""},{"dropping-particle":"","family":"Mirhosseini","given":"M.","non-dropping-particle":"","parse-names":false,"suffix":""},{"dropping-particle":"","family":"Esehaghbeygi","given":"Ali","non-dropping-particle":"","parse-names":false,"suffix":""}],"container-title":"Drying Technology","id":"ITEM-1","issue":"1","issued":{"date-parts":[["2012"]]},"page":"88-96","title":"Comparative evaluation of the effects of electrohydrodynamic, oven, and ambient air on carrot cylindrical slices during drying process","type":"article-journal","volume":"30"},"uris":["http://www.mendeley.com/documents/?uuid=5b44f902-f7a2-481b-adbd-2659b57504bb"]},{"id":"ITEM-2","itemData":{"DOI":"10.1080/07373937.2017.1326130","ISSN":"15322300","abstract":"© 2017 Taylor &amp; Francis. Electrohydrodynamic drying (EHD) is a promising technology to dehydrate biomaterials but needs further development for industrial use. Open questions in our understanding of EHD drying are discussed. These include the phenomena driving the EHD drying process, possible dryer configurations for industrial upscaling, and the specific energy consumption of corona discharge and peripheral equipment. Future opportunities for experimental and numerical analysis of EHD drying are also highlighted, including particle image velocimetry and X-ray/neutron tomography. Numerical modeling of EHD airflow and the associated vapor transport, coupled with the transfer processes within the drying material, are considered essential for further process optimization.","author":[{"dropping-particle":"","family":"Defraeye","given":"T.","non-dropping-particle":"","parse-names":false,"suffix":""},{"dropping-particle":"","family":"Martynenko","given":"A.","non-dropping-particle":"","parse-names":false,"suffix":""}],"container-title":"Drying Technology","id":"ITEM-2","issue":"1","issued":{"date-parts":[["2018"]]},"page":"1-10","title":"Future perspectives for electrohydrodynamic drying of biomaterials","type":"article-journal","volume":"36"},"uris":["http://www.mendeley.com/documents/?uuid=3978bee3-1e3c-4c85-a18e-2554be8373b7"]},{"id":"ITEM-3","itemData":{"DOI":"10.1016/j.ifset.2017.07.022","ISSN":"14668564","abstract":"Electrohydrodynamic (EHD) drying is considered as energy efficient non-thermal technology suitable for dewatering of heat-sensitive materials, including food products. A factorial experimental design was used to identify significant factors affecting mass transfer in EHD drying. The experiment revealed significant effects of voltage, distance (gap) between electrodes, configuration of discharge electrode, air cross-flow and the characteristics of material surface on mass transfer. Strong coupling between mass and charge transfer was found for all voltages, gaps and configurations of discharge electrode. The effect of air cross-flow at 1.0 m/s on mass transfer was additive to the effect of ionic wind, consistently increasing total mass transfer by 5.0–5.1 g/h in all experimental conditions. These results led to the conclusion that the effect of EHD is convective in nature, enhancing mass transfer due to ionic wind. The effect of material surface characteristics was attributed to different hydrodynamic conditions of air boundary layer. Industrial relevance This research is focused on better understanding of the factors that play a significant role in EHD drying, and therefore it is important for industry to facilitate practical applications of EHD in bioprocessing and food engineering.","author":[{"dropping-particle":"","family":"Martynenko","given":"Alex","non-dropping-particle":"","parse-names":false,"suffix":""},{"dropping-particle":"","family":"Astatkie","given":"Tess","non-dropping-particle":"","parse-names":false,"suffix":""},{"dropping-particle":"","family":"Riaud","given":"Nicolas","non-dropping-particle":"","parse-names":false,"suffix":""},{"dropping-particle":"","family":"Wells","given":"Patrick","non-dropping-particle":"","parse-names":false,"suffix":""},{"dropping-particle":"","family":"Kudra","given":"Tadeusz","non-dropping-particle":"","parse-names":false,"suffix":""}],"container-title":"Innovative Food Science and Emerging Technologies","id":"ITEM-3","issue":"July","issued":{"date-parts":[["2017"]]},"page":"18-25","publisher":"Elsevier","title":"Driving forces for mass transfer in electrohydrodynamic (EHD) drying","type":"article-journal","volume":"43"},"uris":["http://www.mendeley.com/documents/?uuid=e8978fbe-b873-4cfb-9d54-269b5db62016"]}],"mendeley":{"formattedCitation":"[11], [23], [24]","plainTextFormattedCitation":"[11], [23], [24]","previouslyFormattedCitation":"[11], [23], [24]"},"properties":{"noteIndex":0},"schema":"https://github.com/citation-style-language/schema/raw/master/csl-citation.json"}</w:instrText>
      </w:r>
      <w:r w:rsidR="00493F32" w:rsidRPr="0052029B">
        <w:rPr>
          <w:rFonts w:eastAsia="Arial" w:cs="Arial"/>
          <w:szCs w:val="18"/>
          <w:highlight w:val="white"/>
          <w:lang w:val="en-US"/>
        </w:rPr>
        <w:fldChar w:fldCharType="separate"/>
      </w:r>
      <w:r w:rsidR="00493F32" w:rsidRPr="0052029B">
        <w:rPr>
          <w:rFonts w:eastAsia="Arial" w:cs="Arial"/>
          <w:noProof/>
          <w:szCs w:val="18"/>
          <w:highlight w:val="white"/>
          <w:lang w:val="en-US"/>
        </w:rPr>
        <w:t>[11], [23], [24]</w:t>
      </w:r>
      <w:r w:rsidR="00493F32" w:rsidRPr="0052029B">
        <w:rPr>
          <w:rFonts w:eastAsia="Arial" w:cs="Arial"/>
          <w:szCs w:val="18"/>
          <w:highlight w:val="white"/>
          <w:lang w:val="en-US"/>
        </w:rPr>
        <w:fldChar w:fldCharType="end"/>
      </w:r>
      <w:r w:rsidRPr="0052029B">
        <w:rPr>
          <w:rFonts w:eastAsia="Arial" w:cs="Arial"/>
          <w:szCs w:val="18"/>
          <w:highlight w:val="white"/>
          <w:lang w:val="en-US"/>
        </w:rPr>
        <w:t xml:space="preserve">. This """ionic wind""" coupled with other mass transfer mechanisms, driven by </w:t>
      </w:r>
      <w:r w:rsidRPr="0052029B">
        <w:rPr>
          <w:rFonts w:eastAsia="Arial" w:cs="Arial"/>
          <w:szCs w:val="18"/>
          <w:lang w:val="en-US"/>
        </w:rPr>
        <w:t xml:space="preserve">ion flow or an electrostatic field </w:t>
      </w:r>
      <w:r w:rsidR="00493F32" w:rsidRPr="0052029B">
        <w:rPr>
          <w:rFonts w:eastAsia="Arial" w:cs="Arial"/>
          <w:szCs w:val="18"/>
          <w:lang w:val="en-US"/>
        </w:rPr>
        <w:fldChar w:fldCharType="begin" w:fldLock="1"/>
      </w:r>
      <w:r w:rsidR="00493F32" w:rsidRPr="0052029B">
        <w:rPr>
          <w:rFonts w:eastAsia="Arial" w:cs="Arial"/>
          <w:szCs w:val="18"/>
          <w:lang w:val="en-US"/>
        </w:rPr>
        <w:instrText>ADDIN CSL_CITATION {"citationItems":[{"id":"ITEM-1","itemData":{"DOI":"10.1016/j.jfoodeng.2019.109777","ISSN":"02608774","abstract":"Electrohydrodynamic (EHD) drying is a promising way to dehydrate food and other materials. The driving forces of the moisture removal from the product are, however, not yet completely understood. Therefore, a unique experimental setup with a grounded metal mesh collector was designed to separately evaluate the electrical and convective effects of EHD on the drying rate. EHD drying showed significantly higher drying rate (2–2.7 times) compared to purely convective drying at a comparable airspeed range. The direct effect of electrical drivers (electrostatic field and ion flow) on the drying rate was about 30%, while the main effect was due to the EHD-induced convective airflow. To our knowledge, this is the first attempt to separate convective and electrical mechanisms of EHD drying, which is critically important for industrial upscaling of this technology.","author":[{"dropping-particle":"","family":"Martynenko","given":"Alex","non-dropping-particle":"","parse-names":false,"suffix":""},{"dropping-particle":"","family":"Astatkie","given":"Tess","non-dropping-particle":"","parse-names":false,"suffix":""},{"dropping-particle":"","family":"Defraeye","given":"Thijs","non-dropping-particle":"","parse-names":false,"suffix":""}],"container-title":"Journal of Food Engineering","id":"ITEM-1","issue":"October 2019","issued":{"date-parts":[["2020"]]},"page":"109777","publisher":"Elsevier Ltd","title":"The role of convection in electrohydrodynamic drying","type":"article-journal","volume":"271"},"uris":["http://www.mendeley.com/documents/?uuid=e390ecc9-69ac-4712-a9ea-201ce593ae4f"]},{"id":"ITEM-2","itemData":{"DOI":"10.1016/j.energy.2020.118168","ISSN":"03605442","abstract":"Drying is one of the most energy-intensive processes in the multiple industries, due to the high latent heat required to evaporate the water, which is often done by employing hot-air drying. Electrohydrodynamic (EHD) drying is an alternative, innovative drying technology with large potential for industrial application and lower energy consumption. EHD drying is non-thermal, which makes this technology particularly suitable for drying of heat-sensitive biomaterials. A key bottleneck for EHD drying is the process scalability in order to uniformly dry large amounts of product, which is limited by the geometrical design of the collector electrode. To overcome this challenge, a recently introduced electrode configuration – a mesh collector – is further optimized in order to significantly reduce the energy consumption of the process. Exergy analysis was used to identify the energy conversion losses in ion production, ionic flow generation, and convective dehydration stages of fruit. As a result, a much more energy-efficient mesh configuration was designed. This improved design resulted in a similar drying rate as a normal mesh collector but showed a seven times smaller energy consumption. This upscalable, cleaner, and also much more energy-efficient EHD dryer design paves the way for industrial prototypes and pilot plants.","author":[{"dropping-particle":"","family":"Iranshahi","given":"Kamran","non-dropping-particle":"","parse-names":false,"suffix":""},{"dropping-particle":"","family":"Martynenko","given":"Alex","non-dropping-particle":"","parse-names":false,"suffix":""},{"dropping-particle":"","family":"Defraeye","given":"Thijs","non-dropping-particle":"","parse-names":false,"suffix":""}],"container-title":"Energy","id":"ITEM-2","issued":{"date-parts":[["2020"]]},"page":"118168","publisher":"Elsevier Ltd","title":"Cutting-down the energy consumption of electrohydrodynamic drying by optimizing mesh collector electrode","type":"article-journal","volume":"208"},"uris":["http://www.mendeley.com/documents/?uuid=55015d9d-181c-4609-829c-4dc5953f3cba"]}],"mendeley":{"formattedCitation":"[25], [26]","plainTextFormattedCitation":"[25], [26]","previouslyFormattedCitation":"[25], [26]"},"properties":{"noteIndex":0},"schema":"https://github.com/citation-style-language/schema/raw/master/csl-citation.json"}</w:instrText>
      </w:r>
      <w:r w:rsidR="00493F32" w:rsidRPr="0052029B">
        <w:rPr>
          <w:rFonts w:eastAsia="Arial" w:cs="Arial"/>
          <w:szCs w:val="18"/>
          <w:lang w:val="en-US"/>
        </w:rPr>
        <w:fldChar w:fldCharType="separate"/>
      </w:r>
      <w:r w:rsidR="00493F32" w:rsidRPr="0052029B">
        <w:rPr>
          <w:rFonts w:eastAsia="Arial" w:cs="Arial"/>
          <w:noProof/>
          <w:szCs w:val="18"/>
          <w:lang w:val="en-US"/>
        </w:rPr>
        <w:t>[25], [26]</w:t>
      </w:r>
      <w:r w:rsidR="00493F32" w:rsidRPr="0052029B">
        <w:rPr>
          <w:rFonts w:eastAsia="Arial" w:cs="Arial"/>
          <w:szCs w:val="18"/>
          <w:lang w:val="en-US"/>
        </w:rPr>
        <w:fldChar w:fldCharType="end"/>
      </w:r>
      <w:r w:rsidRPr="0052029B">
        <w:rPr>
          <w:rFonts w:eastAsia="Arial" w:cs="Arial"/>
          <w:szCs w:val="18"/>
          <w:highlight w:val="white"/>
          <w:lang w:val="en-US"/>
        </w:rPr>
        <w:t xml:space="preserve">, accelerates and alters the convective drying process. As a result, dehydrated products with different material properties and porous microstructures are created, compared to standard convective drying. </w:t>
      </w:r>
    </w:p>
    <w:p w14:paraId="40144E82" w14:textId="6EDDC739" w:rsidR="00115911" w:rsidRPr="0052029B" w:rsidRDefault="004C2584" w:rsidP="00EE1E3C">
      <w:pPr>
        <w:pStyle w:val="Heading1"/>
        <w:rPr>
          <w:lang w:val="en-US"/>
        </w:rPr>
      </w:pPr>
      <w:r w:rsidRPr="0052029B">
        <w:rPr>
          <w:lang w:val="en-US"/>
        </w:rPr>
        <w:t>PERFORMANCE INDICATORS FOR EHD DRYING</w:t>
      </w:r>
    </w:p>
    <w:p w14:paraId="42DF323E" w14:textId="04B100C3" w:rsidR="00115911" w:rsidRPr="0052029B" w:rsidRDefault="00115911" w:rsidP="00115911">
      <w:pPr>
        <w:rPr>
          <w:rFonts w:eastAsia="Arial" w:cs="Arial"/>
          <w:szCs w:val="18"/>
          <w:lang w:val="en-US"/>
        </w:rPr>
      </w:pPr>
      <w:bookmarkStart w:id="1" w:name="_30j0zll" w:colFirst="0" w:colLast="0"/>
      <w:bookmarkEnd w:id="1"/>
      <w:r w:rsidRPr="0052029B">
        <w:rPr>
          <w:rFonts w:eastAsia="Arial" w:cs="Arial"/>
          <w:szCs w:val="18"/>
          <w:highlight w:val="white"/>
          <w:lang w:val="en-US"/>
        </w:rPr>
        <w:t>In order to evaluate the performance of an EHD drying process, and quantitatively compare it with other drying processes, the key performance indicators (KPI), as shown in Figure 2, are defined. Most of these performance indicators have been used in the past to evaluate the EHD drying of plant-based foods.</w:t>
      </w:r>
      <w:r w:rsidRPr="0052029B">
        <w:rPr>
          <w:rFonts w:eastAsia="Arial" w:cs="Arial"/>
          <w:szCs w:val="18"/>
          <w:lang w:val="en-US"/>
        </w:rPr>
        <w:t xml:space="preserve"> They include drying rate, drying time, energy consumption, nutritional and sensory quality attributes, scalability, cost index, and greenhouse gas emissions </w:t>
      </w:r>
      <w:r w:rsidRPr="0052029B">
        <w:rPr>
          <w:rFonts w:eastAsia="Arial" w:cs="Arial"/>
          <w:szCs w:val="18"/>
          <w:highlight w:val="white"/>
        </w:rPr>
        <w:fldChar w:fldCharType="begin" w:fldLock="1"/>
      </w:r>
      <w:r w:rsidR="00493F32" w:rsidRPr="0052029B">
        <w:rPr>
          <w:rFonts w:eastAsia="Arial" w:cs="Arial"/>
          <w:szCs w:val="18"/>
          <w:highlight w:val="white"/>
          <w:lang w:val="en-US"/>
        </w:rPr>
        <w:instrText>ADDIN CSL_CITATION {"citationItems":[{"id":"ITEM-1","itemData":{"DOI":"10.4236/as.2013.41001","ISSN":"2156-8553","abstract":"Electrohydrodynamic (EHD) drying is a novel method of non-thermal processing. In this drying method, drying can be carried out using either AC or DC high voltages. The thermodynamic considerations regarding the lowering of temperature under EHD drying include rapid rates of evaporation and exothermic interaction of the electric field with a dielectric material. Multi-point and plate electrode systems are efficient in accelerating drying of agricultural materials. The electrode produces corona wind, which resembles a round jet, impinges and removes moisture from the surface. The enhancement of drying rate by corona discharge from needle electrodes has been experimentally evaluated in this study. Effects of three different categories, one needle, nine needles and seventeen needles on drying rate of kiwi fruit were studied, moreover in each category, Experiments were carried out using DC voltage levels of 6, 10.5 and 15 kV and field intensities 4.5 kV/cm. Results showed that the effect of needle number on drying rate was significant and drying rate of kiwi fruit reduced with increasing in needle numbers.","author":[{"dropping-particle":"","family":"Dalvand","given":"Mohammad Jafar","non-dropping-particle":"","parse-names":false,"suffix":""},{"dropping-particle":"","family":"Mohtasebi","given":"Seyed Saeid","non-dropping-particle":"","parse-names":false,"suffix":""},{"dropping-particle":"","family":"Rafiee","given":"Shahin","non-dropping-particle":"","parse-names":false,"suffix":""}],"container-title":"Agricultural Sciences","id":"ITEM-1","issue":"01","issued":{"date-parts":[["2013"]]},"page":"1-5","title":"Effect of needle number on drying rate of kiwi fruit in EHD drying process","type":"article-journal","volume":"04"},"uris":["http://www.mendeley.com/documents/?uuid=ba1bbcf5-e4ac-43fb-8e37-9363e90dd106"]},{"id":"ITEM-2","itemData":{"DOI":"10.1371/journal.pone.0124077","ISSN":"19326203","abstract":"© 2015 Ding et al.Carrots have one of the highest levels of carotene, and they are rich in vitamins, fiber and minerals. However, since fresh carrots wilt rapidly after harvest under inappropriate storage conditions, drying has been used to improve their shelf life and retain nutritional quality. Therefore, to further investigate the potential of this method, carrot slices were dried in an EHD system in order to study the effect of different voltages on drying rate. As measures of quality, carotene content and rehydration ratio were, respectively, compared against the conventional oven drying regime. Carotene, the main component of the dried carrot, and rehydration characteristics of the dried product can both indicate quality by physical and chemical changes during the drying process. Mathematical modeling and simulation of drying curves were also performed, using root mean square error, reduced mean square of the deviation and modeling efficiency as the primary criteria to select the equation that best accounts for the variation in the drying curves of the dried samples. Theoretically, the Page model was best suited for describing the drying rate curve of carrot slices at 10kV to 30kV. Experimentally, the drying rate of carrots was notably greater in the EHD system when compared to control, and quality, as determined by carotene content and rehydration ratio, was also improved when compared to oven drying. Therefore, this work presents a facile and effective strategy for experimentally and theoretically determining the drying properties of carrots, and, as a result, it provides deeper insight into the industrial potential of the EHD drying technique.","author":[{"dropping-particle":"","family":"Ding","given":"Changjiang","non-dropping-particle":"","parse-names":false,"suffix":""},{"dropping-particle":"","family":"Lu","given":"Jun","non-dropping-particle":"","parse-names":false,"suffix":""},{"dropping-particle":"","family":"Song","given":"Zhiqing","non-dropping-particle":"","parse-names":false,"suffix":""}],"container-title":"PLoS ONE","id":"ITEM-2","issue":"4","issued":{"date-parts":[["2015"]]},"page":"1-12","title":"Electrohydrodynamic drying of carrot slices","type":"article-journal","volume":"10"},"uris":["http://www.mendeley.com/documents/?uuid=0155f372-2cdb-4b59-9145-68f52ce787ef"]},{"id":"ITEM-3","itemData":{"DOI":"10.1515/ijfe-2015-0005","ISBN":"8415683111","ISSN":"15563758","abstract":"Electrohydrodynamic (EHD) drying of banana slices was modeled both numerically and empirically. The drying process was conducted using the EHD technique at 6, 8, and 10 kV cm","author":[{"dropping-particle":"","family":"Pirnazari","given":"Kianoosh","non-dropping-particle":"","parse-names":false,"suffix":""},{"dropping-particle":"","family":"Esehaghbeygi","given":"Ali","non-dropping-particle":"","parse-names":false,"suffix":""},{"dropping-particle":"","family":"Sadeghi","given":"Morteza","non-dropping-particle":"","parse-names":false,"suffix":""}],"container-title":"International Journal of Food Engineering","id":"ITEM-3","issue":"1","issued":{"date-parts":[["2016"]]},"page":"17-26","title":"Modeling the Electrohydrodynamic (EHD) Drying of Banana Slices","type":"article-journal","volume":"12"},"uris":["http://www.mendeley.com/documents/?uuid=0438d50d-a878-4f3d-b20a-fd74e3636a9d"]},{"id":"ITEM-4","itemData":{"DOI":"10.1016/j.lwt.2013.10.010","ISBN":"8415683111","ISSN":"00236438","abstract":"In contrast to the inherently energy-efficient electrohydrodynamic (EHD) methods, conventional drying methods are energy intensive. In the present study, comparisons were made between banana slice samples dried by high-voltage-DC powered multiple-point-to-plate electrodes and those dried by microwave (MW). For this purpose, banana slices were dried by an EHD drying system at electric field strengths of 6, 8, and 10kV/cm and by an MW drying system at specific power levels of 9 and 18W/g. No constant rate period was observed in the EHD; hence, the entire drying process occurred in the falling rate period, whereas the drying rates of MW-dried samples occurred at a constant rate and during the falling rate periods. Analysis of variance showed that drying method had a significant effect on drying time, rehydration ability, shrinkage, color parameters (L*, a*, b*, and δE), and consumed energy. The mean values of specific consumed energy for EHD and MW drying methods were 0.34 and 9.66kJ/g, respectively. In terms of drying time, EHD was not fast; however, its advantages of less energy requirement and great product quality including lower shrinkage, great rehydration ability, and better appearance make it a good choice for drying banana slices. © 2013 Elsevier Ltd.","author":[{"dropping-particle":"","family":"Esehaghbeygi","given":"Ali","non-dropping-particle":"","parse-names":false,"suffix":""},{"dropping-particle":"","family":"Pirnazari","given":"Kianoosh","non-dropping-particle":"","parse-names":false,"suffix":""},{"dropping-particle":"","family":"Sadeghi","given":"Morteza","non-dropping-particle":"","parse-names":false,"suffix":""}],"container-title":"LWT - Food Science and Technology","id":"ITEM-4","issue":"2","issued":{"date-parts":[["2014"]]},"page":"565-571","publisher":"Elsevier Ltd","title":"Quality assessment of electrohydrodynamic and microwave dehydrated banana slices","type":"article-journal","volume":"55"},"uris":["http://www.mendeley.com/documents/?uuid=2c9a1bc4-5e39-4cc1-af15-98bf232d4af3"]},{"id":"ITEM-5","itemData":{"DOI":"10.1186/s40064-016-2546-1","ISSN":"2193-1801","abstract":"The conventional methods of drying Chinese wolfberry fruits cause loss of active ingredients and the drying time is very long. In order to explore and investigate the new method of drying Chinese wolfberry fruits, electrohydrodynamic (EHD) drying system was used to drying for Chinese wolfberry fruits with a multiple needle-to-plate electrode on five levels alternating voltage at 0, 20, 24, 28 and 32 kV and a multiple needle-to-plate electrode on a level direct voltage at 28 kV. The drying rate, the moisture rate, shrinkage rate, rehydration ratio, and Vitamin C contents of Chinese wolfberry were measured. Ten different mathematical drying models were also determined and compared to simulate drying curves based on the root mean square error, reduced mean square of the deviation and the coefficient of correlation. Each drying treatment was carried out at (25 ± 2) °C, the drying relative humidity was (30 ± 5) % and all samples were dehydrated until they reached the final moisture content (17 ± 1)/100 g. The results showed that the drying rate of Chinese wolfberry was notably greater in the EHD system when compared to control, and improved by 1.8777, 2.0017, 2.3676 and 2.6608 times, respectively, at 20, 24, 28 and 32 kV, compared to that of the control in the 5 h. The drying rate with multiple needles-to-plate electrode under AC electric field is faster than that with a multiple needle-to-plate electrode under DC electric field and the mass transfer enhancement factor heightened with the increase of voltage. The EHD drying treatments have a significant effect on rehydration ratio, and Vitamin C contents of Chinese wolfberry, but no significant differences was observed in shrinkage rate of Chinese wolfberry. The specific energy consumption of EHD drying (kJ·kg−1 water) were significantly influenced by the alternating voltage, it heightened with the increase of voltage. The Parabolic model was best suited for describing the drying rate curve of Chinese wolfberry fruits. Therefore, this work presents a facile and effective clue for experimentally and theoretically determining the EHD drying properties of Chinese wolfberry. © 2016, The Author(s).","author":[{"dropping-particle":"","family":"Yang","given":"Maosheng","non-dropping-particle":"","parse-names":false,"suffix":""},{"dropping-particle":"","family":"Ding","given":"Changjiang","non-dropping-particle":"","parse-names":false,"suffix":""}],"container-title":"Springer Plus","id":"ITEM-5","issue":"1","issued":{"date-parts":[["2016"]]},"page":"909-929","publisher":"Springer International Publishing","title":"Electrohydrodynamic (EHD) drying of the Chinese wolfberry fruits","type":"article-journal","volume":"5"},"uris":["http://www.mendeley.com/documents/?uuid=35d8c01f-f210-4ae5-a363-64d92e058772"]},{"id":"ITEM-6","itemData":{"DOI":"10.1016/j.ifset.2017.07.030","ISBN":"8415683111","ISSN":"14668564","abstract":"Electrohydrodynamic is one of the new methods of drying with low energy consumption, which has attracted much attention from the investigators in recent years. In this study, the quince slices have been dried by an electrohydrodynamic method with variable voltage (at three levels of 5, 7, 9 kV) and by a hot- air drying with variable temperature (at three levels of 50, 60 and 70 °C). The effect of two drying methods on drying kinetics, energy consumption, potent antioxidant activity and phenolic compounds of quince slices is investigated. Statistical results showed that the total phenolic compounds and the antioxidant capacity of the dried quince slices by the hot-air process is 1.37 and 1.15 times as much as those in electrohydrodynamic process, respectively, and the average energy by hot-air drying is 48.66 times as much as the average energy consumption of electrohydrodynamic method.","author":[{"dropping-particle":"","family":"Elmizadeh","given":"Ameneh","non-dropping-particle":"","parse-names":false,"suffix":""},{"dropping-particle":"","family":"Shahedi","given":"Mohammad","non-dropping-particle":"","parse-names":false,"suffix":""},{"dropping-particle":"","family":"Hamdami","given":"Nasser","non-dropping-particle":"","parse-names":false,"suffix":""}],"container-title":"Innovative Food Science and Emerging Technologies","id":"ITEM-6","issue":"April","issued":{"date-parts":[["2017"]]},"page":"130-135","publisher":"Elsevier","title":"Comparison of electrohydrodynamic and hot-air drying of the quince slices","type":"article-journal","volume":"43"},"uris":["http://www.mendeley.com/documents/?uuid=9dc1d47e-bf99-48ef-a803-ef446fb2f3e6"]},{"id":"ITEM-7","itemData":{"DOI":"10.1109/TPS.2013.2297173","ISSN":"00933813","abstract":"Corona discharge refers to the phenomenon when the electric field near a conductor is strong enough to ionize the dielectric surrounding it but not strong enough to cause an electrical breakdown or arcing between conductors or other components. This phenomenon is unwanted and dangerous in high-voltage systems; however, a controlled corona discharge may be used to ionize a fluid and induce motion by directly converting the electrical energy into kinetic energy. Phenomena that involve the direct conversion of electrical energy into kinetic energy are known as electrohydrodynamic (EHD) and have a variety of possible applications today. This paper contains a literature review of the research regarding the EHD effects associated with corona discharges, from the first observation of the phenomenon to the most recent advancements on its mathematical modeling, as well as the advancements on specific applications, such as thrust, heat transfer improvement, boundary layer enhancement, drying, fluid pumping, and cooling. © 2013 IEEE.","author":[{"dropping-particle":"","family":"Fylladitakis","given":"Emmanouil D.","non-dropping-particle":"","parse-names":false,"suffix":""},{"dropping-particle":"","family":"Theodoridis","given":"Michael P.","non-dropping-particle":"","parse-names":false,"suffix":""},{"dropping-particle":"","family":"Moronis","given":"Antonios X.","non-dropping-particle":"","parse-names":false,"suffix":""}],"container-title":"IEEE Transactions on Plasma Science","id":"ITEM-7","issue":"2","issued":{"date-parts":[["2014"]]},"page":"358-375","publisher":"IEEE","title":"Review on the history, research, and applications of electrohydrodynamics","type":"article-journal","volume":"42"},"uris":["http://www.mendeley.com/documents/?uuid=8db41faf-195c-44b6-b096-91c050cb40f1"]},{"id":"ITEM-8","itemData":{"DOI":"10.1080/07373930600734091","ISBN":"0737-3937","ISSN":"07373937","abstract":"1.2 J- 1 0.8 0.6 0.4 0.2 0  bandwidth: 0.5  tljj~~^j^ | Q E. Forestieri and G. Prati, \" filtered DPSK  0 CAPS  line coding,\" IEEEPhoton-Technof ","author":[{"dropping-particle":"","family":"Bajgai","given":"Tirtha R.","non-dropping-particle":"","parse-names":false,"suffix":""},{"dropping-particle":"","family":"Raghavan","given":"G. S Vijaya","non-dropping-particle":"","parse-names":false,"suffix":""},{"dropping-particle":"","family":"Hashinaga","given":"Fumio","non-dropping-particle":"","parse-names":false,"suffix":""},{"dropping-particle":"","family":"Ngadi","given":"Michael O.","non-dropping-particle":"","parse-names":false,"suffix":""}],"container-title":"Drying Technology","id":"ITEM-8","issue":"7","issued":{"date-parts":[["2006"]]},"page":"905-910","title":"Electrohydrodynamic drying - A concise overview","type":"article-journal","volume":"24"},"uris":["http://www.mendeley.com/documents/?uuid=d9d7010f-b2b0-4de3-8245-d669096bfbc6"]}],"mendeley":{"formattedCitation":"[12], [14]–[16], [27]–[30]","plainTextFormattedCitation":"[12], [14]–[16], [27]–[30]","previouslyFormattedCitation":"[12], [14]–[16], [27]–[30]"},"properties":{"noteIndex":0},"schema":"https://github.com/citation-style-language/schema/raw/master/csl-citation.json"}</w:instrText>
      </w:r>
      <w:r w:rsidRPr="0052029B">
        <w:rPr>
          <w:rFonts w:eastAsia="Arial" w:cs="Arial"/>
          <w:szCs w:val="18"/>
          <w:highlight w:val="white"/>
        </w:rPr>
        <w:fldChar w:fldCharType="separate"/>
      </w:r>
      <w:r w:rsidR="00493F32" w:rsidRPr="0052029B">
        <w:rPr>
          <w:rFonts w:eastAsia="Arial" w:cs="Arial"/>
          <w:noProof/>
          <w:szCs w:val="18"/>
          <w:highlight w:val="white"/>
          <w:lang w:val="en-US"/>
        </w:rPr>
        <w:t>[12], [14]–[16], [27]–[30]</w:t>
      </w:r>
      <w:r w:rsidRPr="0052029B">
        <w:rPr>
          <w:rFonts w:eastAsia="Arial" w:cs="Arial"/>
          <w:szCs w:val="18"/>
          <w:highlight w:val="white"/>
        </w:rPr>
        <w:fldChar w:fldCharType="end"/>
      </w:r>
      <w:r w:rsidRPr="0052029B">
        <w:rPr>
          <w:rFonts w:eastAsia="Arial" w:cs="Arial"/>
          <w:szCs w:val="18"/>
          <w:lang w:val="en-US"/>
        </w:rPr>
        <w:t>. These KPI's are defined below.</w:t>
      </w:r>
    </w:p>
    <w:p w14:paraId="07975542" w14:textId="06294B5D" w:rsidR="00115911" w:rsidRPr="0052029B" w:rsidRDefault="00115911" w:rsidP="00115911">
      <w:pPr>
        <w:rPr>
          <w:rFonts w:cs="Arial"/>
          <w:szCs w:val="18"/>
          <w:lang w:val="en-US"/>
        </w:rPr>
      </w:pPr>
      <w:r w:rsidRPr="0052029B">
        <w:rPr>
          <w:rFonts w:eastAsia="Arial" w:cs="Arial"/>
          <w:szCs w:val="18"/>
          <w:lang w:val="en-US"/>
        </w:rPr>
        <w:t>The d</w:t>
      </w:r>
      <w:r w:rsidRPr="0052029B">
        <w:rPr>
          <w:rFonts w:cs="Arial"/>
          <w:szCs w:val="18"/>
          <w:lang w:val="en-US"/>
        </w:rPr>
        <w:t xml:space="preserve">rying rate (DR) is defined as the amount of moisture removed from a product per unit time </w:t>
      </w:r>
      <w:r w:rsidRPr="0052029B">
        <w:rPr>
          <w:rFonts w:cs="Arial"/>
          <w:szCs w:val="18"/>
        </w:rPr>
        <w:fldChar w:fldCharType="begin" w:fldLock="1"/>
      </w:r>
      <w:r w:rsidR="00493F32" w:rsidRPr="0052029B">
        <w:rPr>
          <w:rFonts w:cs="Arial"/>
          <w:szCs w:val="18"/>
          <w:lang w:val="en-US"/>
        </w:rPr>
        <w:instrText>ADDIN CSL_CITATION {"citationItems":[{"id":"ITEM-1","itemData":{"DOI":"https://doi.org/10.1016/B978-0-12-812018-7.00022-1","ISBN":"978-0-12-812018-7","abstract":"Drying is one of the most ancient methods of food preservation known to mankind. The main technological objectives of food dehydration are: preservation by virtue of water activity depression, mass and volume reduction, and transformation of foods to more convenient products. Drying involves internal transport of water to the surface and evaporation and removal of water from the surface. The rate-limiting factor may be either one of these mechanisms. In convection drying, a stream of air is used both to supply the heat required for evaporation and to remove the moisture from the surface. The basic principles of moist-air thermodynamics are reviewed. The concept of the drying curve is presented, and modeling of the drying curve is explained. In conductive drying, water is removed by boiling. The various types of dryers used in the food industry are described. The effects of dehydration on food quality include thermal damage in general, and structural changes—particularly shrinkage. Osmotic dehydration is the removal of water by immersing the food in a solution of salt or sugars of high osmotic pressure.","author":[{"dropping-particle":"","family":"Berk","given":"Zeki","non-dropping-particle":"","parse-names":false,"suffix":""}],"container-title":"Food Science and Technology","editor":[{"dropping-particle":"","family":"Berk","given":"Zeki B T - Food Process Engineering and Technology (Third Edition)","non-dropping-particle":"","parse-names":false,"suffix":""}],"id":"ITEM-1","issued":{"date-parts":[["2018"]]},"page":"513-566","publisher":"Academic Press","title":"Dehydration","type":"chapter"},"uris":["http://www.mendeley.com/documents/?uuid=13cc2565-39cc-4a6d-9780-a141bc71e2a5"]}],"mendeley":{"formattedCitation":"[31]","plainTextFormattedCitation":"[31]","previouslyFormattedCitation":"[31]"},"properties":{"noteIndex":0},"schema":"https://github.com/citation-style-language/schema/raw/master/csl-citation.json"}</w:instrText>
      </w:r>
      <w:r w:rsidRPr="0052029B">
        <w:rPr>
          <w:rFonts w:cs="Arial"/>
          <w:szCs w:val="18"/>
        </w:rPr>
        <w:fldChar w:fldCharType="separate"/>
      </w:r>
      <w:r w:rsidR="00493F32" w:rsidRPr="0052029B">
        <w:rPr>
          <w:rFonts w:cs="Arial"/>
          <w:noProof/>
          <w:szCs w:val="18"/>
          <w:lang w:val="en-US"/>
        </w:rPr>
        <w:t>[31]</w:t>
      </w:r>
      <w:r w:rsidRPr="0052029B">
        <w:rPr>
          <w:rFonts w:cs="Arial"/>
          <w:szCs w:val="18"/>
        </w:rPr>
        <w:fldChar w:fldCharType="end"/>
      </w:r>
      <w:r w:rsidRPr="0052029B">
        <w:rPr>
          <w:rFonts w:cs="Arial"/>
          <w:szCs w:val="18"/>
          <w:lang w:val="en-US"/>
        </w:rPr>
        <w:t>:</w:t>
      </w:r>
    </w:p>
    <w:p w14:paraId="53AE8B8F" w14:textId="77777777" w:rsidR="00115911" w:rsidRPr="0052029B" w:rsidRDefault="00115911" w:rsidP="00115911">
      <w:pPr>
        <w:rPr>
          <w:rFonts w:cs="Arial"/>
          <w:szCs w:val="18"/>
          <w:lang w:val="en-US"/>
        </w:rPr>
      </w:pPr>
      <m:oMath>
        <m:r>
          <w:rPr>
            <w:rFonts w:ascii="Cambria Math" w:hAnsi="Cambria Math" w:cs="Arial"/>
            <w:szCs w:val="18"/>
          </w:rPr>
          <m:t>DR</m:t>
        </m:r>
        <m:r>
          <w:rPr>
            <w:rFonts w:ascii="Cambria Math" w:hAnsi="Cambria Math" w:cs="Arial"/>
            <w:szCs w:val="18"/>
            <w:lang w:val="en-US"/>
          </w:rPr>
          <m:t>= -</m:t>
        </m:r>
        <m:f>
          <m:fPr>
            <m:ctrlPr>
              <w:rPr>
                <w:rFonts w:ascii="Cambria Math" w:hAnsi="Cambria Math" w:cs="Arial"/>
                <w:i/>
                <w:szCs w:val="18"/>
              </w:rPr>
            </m:ctrlPr>
          </m:fPr>
          <m:num>
            <m:sSub>
              <m:sSubPr>
                <m:ctrlPr>
                  <w:rPr>
                    <w:rFonts w:ascii="Cambria Math" w:hAnsi="Cambria Math" w:cs="Arial"/>
                    <w:i/>
                    <w:szCs w:val="18"/>
                  </w:rPr>
                </m:ctrlPr>
              </m:sSubPr>
              <m:e>
                <m:r>
                  <w:rPr>
                    <w:rFonts w:ascii="Cambria Math" w:hAnsi="Cambria Math" w:cs="Arial"/>
                    <w:szCs w:val="18"/>
                  </w:rPr>
                  <m:t>dM</m:t>
                </m:r>
              </m:e>
              <m:sub>
                <m:r>
                  <w:rPr>
                    <w:rFonts w:ascii="Cambria Math" w:hAnsi="Cambria Math" w:cs="Arial"/>
                    <w:szCs w:val="18"/>
                  </w:rPr>
                  <m:t>w</m:t>
                </m:r>
              </m:sub>
            </m:sSub>
          </m:num>
          <m:den>
            <m:sSub>
              <m:sSubPr>
                <m:ctrlPr>
                  <w:rPr>
                    <w:rFonts w:ascii="Cambria Math" w:hAnsi="Cambria Math" w:cs="Arial"/>
                    <w:i/>
                    <w:szCs w:val="18"/>
                  </w:rPr>
                </m:ctrlPr>
              </m:sSubPr>
              <m:e>
                <m:r>
                  <w:rPr>
                    <w:rFonts w:ascii="Cambria Math" w:hAnsi="Cambria Math" w:cs="Arial"/>
                    <w:szCs w:val="18"/>
                  </w:rPr>
                  <m:t>M</m:t>
                </m:r>
              </m:e>
              <m:sub>
                <m:r>
                  <w:rPr>
                    <w:rFonts w:ascii="Cambria Math" w:hAnsi="Cambria Math" w:cs="Arial"/>
                    <w:szCs w:val="18"/>
                  </w:rPr>
                  <m:t>d</m:t>
                </m:r>
              </m:sub>
            </m:sSub>
            <m:r>
              <w:rPr>
                <w:rFonts w:ascii="Cambria Math" w:hAnsi="Cambria Math" w:cs="Arial"/>
                <w:szCs w:val="18"/>
              </w:rPr>
              <m:t>dt</m:t>
            </m:r>
          </m:den>
        </m:f>
        <m:r>
          <w:rPr>
            <w:rFonts w:ascii="Cambria Math" w:hAnsi="Cambria Math" w:cs="Arial"/>
            <w:szCs w:val="18"/>
            <w:lang w:val="en-US"/>
          </w:rPr>
          <m:t>= -</m:t>
        </m:r>
        <m:f>
          <m:fPr>
            <m:ctrlPr>
              <w:rPr>
                <w:rFonts w:ascii="Cambria Math" w:hAnsi="Cambria Math" w:cs="Arial"/>
                <w:i/>
                <w:szCs w:val="18"/>
              </w:rPr>
            </m:ctrlPr>
          </m:fPr>
          <m:num>
            <m:r>
              <w:rPr>
                <w:rFonts w:ascii="Cambria Math" w:hAnsi="Cambria Math" w:cs="Arial"/>
                <w:szCs w:val="18"/>
              </w:rPr>
              <m:t>dX</m:t>
            </m:r>
          </m:num>
          <m:den>
            <m:r>
              <w:rPr>
                <w:rFonts w:ascii="Cambria Math" w:hAnsi="Cambria Math" w:cs="Arial"/>
                <w:szCs w:val="18"/>
              </w:rPr>
              <m:t>dt</m:t>
            </m:r>
          </m:den>
        </m:f>
        <m:r>
          <w:rPr>
            <w:rFonts w:ascii="Cambria Math" w:hAnsi="Cambria Math" w:cs="Arial"/>
            <w:szCs w:val="18"/>
            <w:lang w:val="en-US"/>
          </w:rPr>
          <m:t xml:space="preserve"> </m:t>
        </m:r>
      </m:oMath>
      <w:proofErr w:type="gramStart"/>
      <w:r w:rsidRPr="0052029B">
        <w:rPr>
          <w:rFonts w:cs="Arial"/>
          <w:szCs w:val="18"/>
          <w:lang w:val="en-US"/>
        </w:rPr>
        <w:t>with</w:t>
      </w:r>
      <w:proofErr w:type="gramEnd"/>
      <w:r w:rsidRPr="0052029B">
        <w:rPr>
          <w:rFonts w:cs="Arial"/>
          <w:szCs w:val="18"/>
          <w:lang w:val="en-US"/>
        </w:rPr>
        <w:t xml:space="preserve"> </w:t>
      </w:r>
      <m:oMath>
        <m:r>
          <w:rPr>
            <w:rFonts w:ascii="Cambria Math" w:hAnsi="Cambria Math" w:cs="Arial"/>
            <w:szCs w:val="18"/>
          </w:rPr>
          <m:t>X</m:t>
        </m:r>
        <m:r>
          <w:rPr>
            <w:rFonts w:ascii="Cambria Math" w:hAnsi="Cambria Math" w:cs="Arial"/>
            <w:szCs w:val="18"/>
            <w:lang w:val="en-US"/>
          </w:rPr>
          <m:t xml:space="preserve">= </m:t>
        </m:r>
        <m:f>
          <m:fPr>
            <m:ctrlPr>
              <w:rPr>
                <w:rFonts w:ascii="Cambria Math" w:hAnsi="Cambria Math" w:cs="Arial"/>
                <w:i/>
                <w:szCs w:val="18"/>
              </w:rPr>
            </m:ctrlPr>
          </m:fPr>
          <m:num>
            <m:sSub>
              <m:sSubPr>
                <m:ctrlPr>
                  <w:rPr>
                    <w:rFonts w:ascii="Cambria Math" w:hAnsi="Cambria Math" w:cs="Arial"/>
                    <w:i/>
                    <w:szCs w:val="18"/>
                  </w:rPr>
                </m:ctrlPr>
              </m:sSubPr>
              <m:e>
                <m:r>
                  <w:rPr>
                    <w:rFonts w:ascii="Cambria Math" w:hAnsi="Cambria Math" w:cs="Arial"/>
                    <w:szCs w:val="18"/>
                  </w:rPr>
                  <m:t>M</m:t>
                </m:r>
              </m:e>
              <m:sub>
                <m:r>
                  <w:rPr>
                    <w:rFonts w:ascii="Cambria Math" w:hAnsi="Cambria Math" w:cs="Arial"/>
                    <w:szCs w:val="18"/>
                  </w:rPr>
                  <m:t>w</m:t>
                </m:r>
              </m:sub>
            </m:sSub>
          </m:num>
          <m:den>
            <m:sSub>
              <m:sSubPr>
                <m:ctrlPr>
                  <w:rPr>
                    <w:rFonts w:ascii="Cambria Math" w:hAnsi="Cambria Math" w:cs="Arial"/>
                    <w:i/>
                    <w:szCs w:val="18"/>
                  </w:rPr>
                </m:ctrlPr>
              </m:sSubPr>
              <m:e>
                <m:r>
                  <w:rPr>
                    <w:rFonts w:ascii="Cambria Math" w:hAnsi="Cambria Math" w:cs="Arial"/>
                    <w:szCs w:val="18"/>
                  </w:rPr>
                  <m:t>M</m:t>
                </m:r>
              </m:e>
              <m:sub>
                <m:r>
                  <w:rPr>
                    <w:rFonts w:ascii="Cambria Math" w:hAnsi="Cambria Math" w:cs="Arial"/>
                    <w:szCs w:val="18"/>
                  </w:rPr>
                  <m:t>d</m:t>
                </m:r>
              </m:sub>
            </m:sSub>
          </m:den>
        </m:f>
      </m:oMath>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t>(1)</w:t>
      </w:r>
    </w:p>
    <w:p w14:paraId="536E3E12" w14:textId="3FF804A2" w:rsidR="00115911" w:rsidRPr="0052029B" w:rsidRDefault="00115911" w:rsidP="004C2584">
      <w:pPr>
        <w:rPr>
          <w:rFonts w:cs="Arial"/>
          <w:szCs w:val="18"/>
          <w:lang w:val="en-US"/>
        </w:rPr>
      </w:pPr>
      <w:r w:rsidRPr="0052029B">
        <w:rPr>
          <w:rFonts w:cs="Arial"/>
          <w:szCs w:val="18"/>
          <w:lang w:val="en-US"/>
        </w:rPr>
        <w:t xml:space="preserve">where </w:t>
      </w:r>
      <m:oMath>
        <m:sSub>
          <m:sSubPr>
            <m:ctrlPr>
              <w:rPr>
                <w:rFonts w:ascii="Cambria Math" w:hAnsi="Cambria Math" w:cs="Arial"/>
                <w:i/>
                <w:szCs w:val="18"/>
              </w:rPr>
            </m:ctrlPr>
          </m:sSubPr>
          <m:e>
            <m:r>
              <w:rPr>
                <w:rFonts w:ascii="Cambria Math" w:hAnsi="Cambria Math" w:cs="Arial"/>
                <w:szCs w:val="18"/>
              </w:rPr>
              <m:t>M</m:t>
            </m:r>
          </m:e>
          <m:sub>
            <m:r>
              <w:rPr>
                <w:rFonts w:ascii="Cambria Math" w:hAnsi="Cambria Math" w:cs="Arial"/>
                <w:szCs w:val="18"/>
              </w:rPr>
              <m:t>w</m:t>
            </m:r>
          </m:sub>
        </m:sSub>
      </m:oMath>
      <w:r w:rsidRPr="0052029B">
        <w:rPr>
          <w:rFonts w:cs="Arial"/>
          <w:szCs w:val="18"/>
          <w:lang w:val="en-US"/>
        </w:rPr>
        <w:t xml:space="preserve"> is the mass of water in the product (kg), </w:t>
      </w:r>
      <m:oMath>
        <m:sSub>
          <m:sSubPr>
            <m:ctrlPr>
              <w:rPr>
                <w:rFonts w:ascii="Cambria Math" w:hAnsi="Cambria Math" w:cs="Arial"/>
                <w:i/>
                <w:szCs w:val="18"/>
              </w:rPr>
            </m:ctrlPr>
          </m:sSubPr>
          <m:e>
            <m:r>
              <w:rPr>
                <w:rFonts w:ascii="Cambria Math" w:hAnsi="Cambria Math" w:cs="Arial"/>
                <w:szCs w:val="18"/>
              </w:rPr>
              <m:t>M</m:t>
            </m:r>
          </m:e>
          <m:sub>
            <m:r>
              <w:rPr>
                <w:rFonts w:ascii="Cambria Math" w:hAnsi="Cambria Math" w:cs="Arial"/>
                <w:szCs w:val="18"/>
              </w:rPr>
              <m:t>d</m:t>
            </m:r>
          </m:sub>
        </m:sSub>
      </m:oMath>
      <w:r w:rsidRPr="0052029B">
        <w:rPr>
          <w:rFonts w:cs="Arial"/>
          <w:szCs w:val="18"/>
          <w:lang w:val="en-US"/>
        </w:rPr>
        <w:t xml:space="preserve"> is the mass of dry matter (kg), t is the time (h), and</w:t>
      </w:r>
      <m:oMath>
        <m:r>
          <w:rPr>
            <w:rFonts w:ascii="Cambria Math" w:hAnsi="Cambria Math" w:cs="Arial"/>
            <w:szCs w:val="18"/>
            <w:lang w:val="en-US"/>
          </w:rPr>
          <m:t xml:space="preserve"> </m:t>
        </m:r>
        <m:r>
          <w:rPr>
            <w:rFonts w:ascii="Cambria Math" w:hAnsi="Cambria Math" w:cs="Arial"/>
            <w:szCs w:val="18"/>
          </w:rPr>
          <m:t>X</m:t>
        </m:r>
      </m:oMath>
      <w:r w:rsidRPr="0052029B">
        <w:rPr>
          <w:rFonts w:cs="Arial"/>
          <w:szCs w:val="18"/>
          <w:lang w:val="en-US"/>
        </w:rPr>
        <w:t xml:space="preserve"> is the moisture content expressed in kg of water per kg of dry matter.</w:t>
      </w:r>
    </w:p>
    <w:p w14:paraId="66F1D87E" w14:textId="2A9D1DA1" w:rsidR="00115911" w:rsidRPr="0052029B" w:rsidRDefault="00115911" w:rsidP="004C2584">
      <w:pPr>
        <w:ind w:right="26"/>
        <w:rPr>
          <w:rFonts w:eastAsia="Arial" w:cs="Arial"/>
          <w:szCs w:val="18"/>
          <w:lang w:val="en-US"/>
        </w:rPr>
      </w:pPr>
      <w:r w:rsidRPr="0052029B">
        <w:rPr>
          <w:rFonts w:eastAsia="Arial" w:cs="Arial"/>
          <w:szCs w:val="18"/>
          <w:highlight w:val="white"/>
          <w:lang w:val="en-US"/>
        </w:rPr>
        <w:t xml:space="preserve">The drying time, quantified as the critical drying time (h) is defined as the time needed for a sample to reach the critical moisture content </w:t>
      </w:r>
      <w:r w:rsidR="00493F32" w:rsidRPr="0052029B">
        <w:rPr>
          <w:rFonts w:eastAsia="Arial" w:cs="Arial"/>
          <w:szCs w:val="18"/>
          <w:highlight w:val="white"/>
          <w:lang w:val="en-US"/>
        </w:rPr>
        <w:fldChar w:fldCharType="begin" w:fldLock="1"/>
      </w:r>
      <w:r w:rsidR="00493F32" w:rsidRPr="0052029B">
        <w:rPr>
          <w:rFonts w:eastAsia="Arial" w:cs="Arial"/>
          <w:szCs w:val="18"/>
          <w:highlight w:val="white"/>
          <w:lang w:val="en-US"/>
        </w:rPr>
        <w:instrText>ADDIN CSL_CITATION {"citationItems":[{"id":"ITEM-1","itemData":{"DOI":"10.1016/j.jfoodeng.2018.07.011","ISSN":"02608774","abstract":"Electrohydrodynamic (EHD) drying is a promising, non-thermal drying technology, based on ionic wind generation between an emitter and a collector electrode. This simulation-based study evaluates impact of various emitter-collector configurations for EHD drying in order to assess their potential towards industrial upscaling. The conventional wire-to-plate configuration, which creates impinging flow, is found not to be an optimal solution for EHD drying of multiple food products in a fast and uniform way. With a single wire (emitter), it is found that the products placed more downstream dry slower due to the progressive loading of the air with water vapor. With multiple emitters, up to a threefold increase in drying time of the food products is found, compared to a single wire. This increase is caused by the recirculation of most air. To avoid water vapor accumulation in the drying zone, a wire-to-mesh configuration is proposed. The mesh collector minimizes interference of neighboring airflows and avoids recirculation of moist air in the drying zone. As such, the wire-to mesh configuration provides more uniform drying between adjacent products, but also within a product, as it can dry from all its surfaces. An increase in emitter density for the wire-to-mesh configuration leads to an overall increase in air speed, but, surprisingly, not to increased product drying rates. The reason is that the high-speed EHD airflow is always generated very locally in the vicinity of the emitter and collector. Thereby the convective drying process is not affected so much by the emitter density.","author":[{"dropping-particle":"","family":"Defraeye","given":"Thijs","non-dropping-particle":"","parse-names":false,"suffix":""},{"dropping-particle":"","family":"Martynenko","given":"A.","non-dropping-particle":"","parse-names":false,"suffix":""}],"container-title":"Journal of Food Engineering","id":"ITEM-1","issued":{"date-parts":[["2019"]]},"page":"38-42","title":"Electrohydrodynamic drying of multiple food products: Evaluating the potential of emitter-collector electrode configurations for upscaling","type":"article","volume":"240"},"uris":["http://www.mendeley.com/documents/?uuid=feff8e28-a6a1-407b-a76b-521c68ea2354"]}],"mendeley":{"formattedCitation":"[32]","plainTextFormattedCitation":"[32]","previouslyFormattedCitation":"[32]"},"properties":{"noteIndex":0},"schema":"https://github.com/citation-style-language/schema/raw/master/csl-citation.json"}</w:instrText>
      </w:r>
      <w:r w:rsidR="00493F32" w:rsidRPr="0052029B">
        <w:rPr>
          <w:rFonts w:eastAsia="Arial" w:cs="Arial"/>
          <w:szCs w:val="18"/>
          <w:highlight w:val="white"/>
          <w:lang w:val="en-US"/>
        </w:rPr>
        <w:fldChar w:fldCharType="separate"/>
      </w:r>
      <w:r w:rsidR="00493F32" w:rsidRPr="0052029B">
        <w:rPr>
          <w:rFonts w:eastAsia="Arial" w:cs="Arial"/>
          <w:noProof/>
          <w:szCs w:val="18"/>
          <w:highlight w:val="white"/>
          <w:lang w:val="en-US"/>
        </w:rPr>
        <w:t>[32]</w:t>
      </w:r>
      <w:r w:rsidR="00493F32" w:rsidRPr="0052029B">
        <w:rPr>
          <w:rFonts w:eastAsia="Arial" w:cs="Arial"/>
          <w:szCs w:val="18"/>
          <w:highlight w:val="white"/>
          <w:lang w:val="en-US"/>
        </w:rPr>
        <w:fldChar w:fldCharType="end"/>
      </w:r>
      <w:r w:rsidRPr="0052029B">
        <w:rPr>
          <w:rFonts w:eastAsia="Arial" w:cs="Arial"/>
          <w:szCs w:val="18"/>
          <w:highlight w:val="white"/>
          <w:lang w:val="en-US"/>
        </w:rPr>
        <w:t>. Critical moisture content</w:t>
      </w:r>
      <w:r w:rsidRPr="0052029B">
        <w:rPr>
          <w:rFonts w:eastAsia="Arial" w:cs="Arial"/>
          <w:i/>
          <w:szCs w:val="18"/>
          <w:highlight w:val="white"/>
          <w:lang w:val="en-US"/>
        </w:rPr>
        <w:t xml:space="preserve"> </w:t>
      </w:r>
      <w:r w:rsidRPr="0052029B">
        <w:rPr>
          <w:rFonts w:eastAsia="Arial" w:cs="Arial"/>
          <w:szCs w:val="18"/>
          <w:highlight w:val="white"/>
          <w:lang w:val="en-US"/>
        </w:rPr>
        <w:t xml:space="preserve">is defined as the averaged moisture content in the sample that corresponds to an equilibrium water activity, via the sorption isotherm, below which no spoilage occurs </w:t>
      </w:r>
      <w:r w:rsidR="00493F32" w:rsidRPr="0052029B">
        <w:rPr>
          <w:rFonts w:eastAsia="Arial" w:cs="Arial"/>
          <w:szCs w:val="18"/>
          <w:highlight w:val="white"/>
          <w:lang w:val="en-US"/>
        </w:rPr>
        <w:fldChar w:fldCharType="begin" w:fldLock="1"/>
      </w:r>
      <w:r w:rsidR="00493F32" w:rsidRPr="0052029B">
        <w:rPr>
          <w:rFonts w:eastAsia="Arial" w:cs="Arial"/>
          <w:szCs w:val="18"/>
          <w:highlight w:val="white"/>
          <w:lang w:val="en-US"/>
        </w:rPr>
        <w:instrText>ADDIN CSL_CITATION {"citationItems":[{"id":"ITEM-1","itemData":{"DOI":"10.1016/j.ijheatmasstransfer.2017.01.002","ISSN":"00179310","abstract":"A better physical understanding but also prediction of convective drying processes of fruit is essential for further process optimization. This study uses validated conjugate modeling to gain insight in how fruit drying kinetics are related to the convective heat and mass exchange with the surrounding turbulent airflow via the fruit surface. Conjugate modeling implies that the heat and mass transport in both air and fruit domains are solved simultaneously. We explore the impact of several model assumptions and different convective drying conditions. The conjugate model is inherently more accurate than the use of constant convective transfer coefficients (CTCs), so the non-conjugate approach. However the gain in accuracy was found to be limited in terms of overall fruit drying kinetics, such as total mass loss. Nevertheless, conjugate modeling allowed to identify spatial and temporal variability in CTCs, which locally affected drying rates and internal moisture content distribution. Thereby, we identified the occurrence of negative convective transfer coefficients, which led to rehydration at specific locations on the fruit surface, due to the surrounding high-humidity microclimate. The ability to identify the direct relation between non-uniformities in the airflow to those in the tissue is a unique trait of the conjugate approach. Furthermore, it was shown that isothermal modeling should not be used, even for near-isothermal conditions such as low-temperature drying, and that including thermal radiation exchange with the environment clearly affected the drying rates. Regarding the drying conditions, the impact of the air speed and approach flow temperature was found to be smaller compared to altering the approach flow humidity. When direct solar radiation was present, the presence of airflow provided significant cooling of the fruit, which is beneficial for preserving heat-sensitive nutritional compounds in the fruit, and also enhanced the drying rate. This study will aid drying technologists to define the required complexity of their model.","author":[{"dropping-particle":"","family":"Defraeye","given":"Thijs","non-dropping-particle":"","parse-names":false,"suffix":""},{"dropping-particle":"","family":"Radu","given":"Andrea","non-dropping-particle":"","parse-names":false,"suffix":""}],"container-title":"International Journal of Heat and Mass Transfer","id":"ITEM-1","issued":{"date-parts":[["2017"]]},"page":"1610-1622","publisher":"Elsevier Ltd","title":"Convective drying of fruit: A deeper look at the air-material interface by conjugate modeling","type":"article-journal","volume":"108"},"uris":["http://www.mendeley.com/documents/?uuid=ca91261f-0be8-4983-b31b-90c0e953ec5a"]}],"mendeley":{"formattedCitation":"[33]","plainTextFormattedCitation":"[33]","previouslyFormattedCitation":"[33]"},"properties":{"noteIndex":0},"schema":"https://github.com/citation-style-language/schema/raw/master/csl-citation.json"}</w:instrText>
      </w:r>
      <w:r w:rsidR="00493F32" w:rsidRPr="0052029B">
        <w:rPr>
          <w:rFonts w:eastAsia="Arial" w:cs="Arial"/>
          <w:szCs w:val="18"/>
          <w:highlight w:val="white"/>
          <w:lang w:val="en-US"/>
        </w:rPr>
        <w:fldChar w:fldCharType="separate"/>
      </w:r>
      <w:r w:rsidR="00493F32" w:rsidRPr="0052029B">
        <w:rPr>
          <w:rFonts w:eastAsia="Arial" w:cs="Arial"/>
          <w:noProof/>
          <w:szCs w:val="18"/>
          <w:highlight w:val="white"/>
          <w:lang w:val="en-US"/>
        </w:rPr>
        <w:t>[33]</w:t>
      </w:r>
      <w:r w:rsidR="00493F32" w:rsidRPr="0052029B">
        <w:rPr>
          <w:rFonts w:eastAsia="Arial" w:cs="Arial"/>
          <w:szCs w:val="18"/>
          <w:highlight w:val="white"/>
          <w:lang w:val="en-US"/>
        </w:rPr>
        <w:fldChar w:fldCharType="end"/>
      </w:r>
      <w:r w:rsidRPr="0052029B">
        <w:rPr>
          <w:rFonts w:eastAsia="Arial" w:cs="Arial"/>
          <w:szCs w:val="18"/>
          <w:highlight w:val="white"/>
          <w:lang w:val="en-US"/>
        </w:rPr>
        <w:t xml:space="preserve">. </w:t>
      </w:r>
    </w:p>
    <w:p w14:paraId="670B4D89" w14:textId="6A72E1B2" w:rsidR="00115911" w:rsidRPr="0052029B" w:rsidRDefault="00115911" w:rsidP="00115911">
      <w:pPr>
        <w:rPr>
          <w:rFonts w:cs="Arial"/>
          <w:szCs w:val="18"/>
          <w:lang w:val="en-US"/>
        </w:rPr>
      </w:pPr>
      <w:r w:rsidRPr="0052029B">
        <w:rPr>
          <w:rFonts w:cs="Arial"/>
          <w:szCs w:val="18"/>
          <w:lang w:val="en-US"/>
        </w:rPr>
        <w:t>The energy consumption is quantified by means of specific energy consumption (SEC). The SEC is defined as the energy required to evaporate moisture from a product, per kilogram of water evaporated  (kJ/kg)</w:t>
      </w:r>
      <w:r w:rsidRPr="0052029B">
        <w:rPr>
          <w:rFonts w:cs="Arial"/>
          <w:szCs w:val="18"/>
        </w:rPr>
        <w:fldChar w:fldCharType="begin" w:fldLock="1"/>
      </w:r>
      <w:r w:rsidR="00493F32" w:rsidRPr="0052029B">
        <w:rPr>
          <w:rFonts w:cs="Arial"/>
          <w:szCs w:val="18"/>
          <w:lang w:val="en-US"/>
        </w:rPr>
        <w:instrText>ADDIN CSL_CITATION {"citationItems":[{"id":"ITEM-1","itemData":{"DOI":"10.1016/j.energy.2013.01.006","ISSN":"03605442","abstract":"In the present study, drying experiments on mixed-mode solar dryer with cylindrical potato samples have been performed for a wide range of process variables. The variables investigated are absorbed thermal energy, air flow rate, food product loading density and sample thickness. A mathematical framework is developed to estimate several dryer performance indicators namely: drying efficiency, SEC (specific energy consumption), CO2 emissions mitigation, carbon credits earned and amount of different fossil fuels saved due to use of solar drying. The fossil fuels investigated in the present study are coal, diesel, natural gas and LPG (liquefied petroleum gas). The results of investigation indicate that for all drying test conditions, the given dryer is capable to mitigate the maximum CO2 emissions with the replacement of coal by solar energy. Larger values of absorbed energy and load density cause increased SEC and CO2 mitigation potential whereas reverse trend is observed for sample thickness. However, the influence of air flow rate on these parameters is found to be quite different. In order to establish functional relationship between SEC and process variables, a correlation is developed using Levenberg-Marquart algorithm. The statistical error analysis reveals that the proposed correlation is capable of satisfactory prediction of experimental results. © 2013 Elsevier Ltd.","author":[{"dropping-particle":"","family":"Singh","given":"Shobhana","non-dropping-particle":"","parse-names":false,"suffix":""},{"dropping-particle":"","family":"Kumar","given":"Subodh","non-dropping-particle":"","parse-names":false,"suffix":""}],"container-title":"Energy","id":"ITEM-1","issued":{"date-parts":[["2013"]]},"page":"27-36","publisher":"Elsevier Ltd","title":"Solar drying for different test conditions: Proposed framework for estimation of specific energy consumption and CO2 emissions mitigation","type":"article-journal","volume":"51"},"uris":["http://www.mendeley.com/documents/?uuid=a1a45646-600e-4f3b-908d-686271be127c"]}],"mendeley":{"formattedCitation":"[34]","plainTextFormattedCitation":"[34]","previouslyFormattedCitation":"[34]"},"properties":{"noteIndex":0},"schema":"https://github.com/citation-style-language/schema/raw/master/csl-citation.json"}</w:instrText>
      </w:r>
      <w:r w:rsidRPr="0052029B">
        <w:rPr>
          <w:rFonts w:cs="Arial"/>
          <w:szCs w:val="18"/>
        </w:rPr>
        <w:fldChar w:fldCharType="separate"/>
      </w:r>
      <w:r w:rsidR="00493F32" w:rsidRPr="0052029B">
        <w:rPr>
          <w:rFonts w:cs="Arial"/>
          <w:noProof/>
          <w:szCs w:val="18"/>
          <w:lang w:val="en-US"/>
        </w:rPr>
        <w:t>[34]</w:t>
      </w:r>
      <w:r w:rsidRPr="0052029B">
        <w:rPr>
          <w:rFonts w:cs="Arial"/>
          <w:szCs w:val="18"/>
        </w:rPr>
        <w:fldChar w:fldCharType="end"/>
      </w:r>
      <w:r w:rsidRPr="0052029B">
        <w:rPr>
          <w:rFonts w:cs="Arial"/>
          <w:szCs w:val="18"/>
          <w:lang w:val="en-US"/>
        </w:rPr>
        <w:t>:</w:t>
      </w:r>
    </w:p>
    <w:p w14:paraId="37AA72F6" w14:textId="77777777" w:rsidR="00115911" w:rsidRPr="0052029B" w:rsidRDefault="00115911" w:rsidP="00115911">
      <w:pPr>
        <w:rPr>
          <w:rFonts w:cs="Arial"/>
          <w:szCs w:val="18"/>
          <w:lang w:val="en-US"/>
        </w:rPr>
      </w:pPr>
      <m:oMath>
        <m:r>
          <w:rPr>
            <w:rFonts w:ascii="Cambria Math" w:hAnsi="Cambria Math" w:cs="Arial"/>
            <w:szCs w:val="18"/>
          </w:rPr>
          <m:t>SEC</m:t>
        </m:r>
        <m:r>
          <w:rPr>
            <w:rFonts w:ascii="Cambria Math" w:hAnsi="Cambria Math" w:cs="Arial"/>
            <w:szCs w:val="18"/>
            <w:lang w:val="en-US"/>
          </w:rPr>
          <m:t>=</m:t>
        </m:r>
        <m:f>
          <m:fPr>
            <m:ctrlPr>
              <w:rPr>
                <w:rFonts w:ascii="Cambria Math" w:hAnsi="Cambria Math" w:cs="Arial"/>
                <w:i/>
                <w:szCs w:val="18"/>
              </w:rPr>
            </m:ctrlPr>
          </m:fPr>
          <m:num>
            <m:r>
              <w:rPr>
                <w:rFonts w:ascii="Cambria Math" w:hAnsi="Cambria Math" w:cs="Arial"/>
                <w:szCs w:val="18"/>
              </w:rPr>
              <m:t>Input</m:t>
            </m:r>
            <m:r>
              <w:rPr>
                <w:rFonts w:ascii="Cambria Math" w:hAnsi="Cambria Math" w:cs="Arial"/>
                <w:szCs w:val="18"/>
                <w:lang w:val="en-US"/>
              </w:rPr>
              <m:t xml:space="preserve"> </m:t>
            </m:r>
            <m:r>
              <w:rPr>
                <w:rFonts w:ascii="Cambria Math" w:hAnsi="Cambria Math" w:cs="Arial"/>
                <w:szCs w:val="18"/>
              </w:rPr>
              <m:t>power</m:t>
            </m:r>
            <m:r>
              <w:rPr>
                <w:rFonts w:ascii="Cambria Math" w:hAnsi="Cambria Math" w:cs="Arial"/>
                <w:szCs w:val="18"/>
                <w:lang w:val="en-US"/>
              </w:rPr>
              <m:t xml:space="preserve"> </m:t>
            </m:r>
            <m:r>
              <w:rPr>
                <w:rFonts w:ascii="Cambria Math" w:hAnsi="Cambria Math" w:cs="Arial"/>
                <w:szCs w:val="18"/>
              </w:rPr>
              <m:t>x</m:t>
            </m:r>
            <m:r>
              <w:rPr>
                <w:rFonts w:ascii="Cambria Math" w:hAnsi="Cambria Math" w:cs="Arial"/>
                <w:szCs w:val="18"/>
                <w:lang w:val="en-US"/>
              </w:rPr>
              <m:t xml:space="preserve"> ∆</m:t>
            </m:r>
            <m:r>
              <w:rPr>
                <w:rFonts w:ascii="Cambria Math" w:hAnsi="Cambria Math" w:cs="Arial"/>
                <w:szCs w:val="18"/>
              </w:rPr>
              <m:t>t</m:t>
            </m:r>
          </m:num>
          <m:den>
            <m:sSub>
              <m:sSubPr>
                <m:ctrlPr>
                  <w:rPr>
                    <w:rFonts w:ascii="Cambria Math" w:hAnsi="Cambria Math" w:cs="Arial"/>
                    <w:i/>
                    <w:szCs w:val="18"/>
                  </w:rPr>
                </m:ctrlPr>
              </m:sSubPr>
              <m:e>
                <m:r>
                  <w:rPr>
                    <w:rFonts w:ascii="Cambria Math" w:hAnsi="Cambria Math" w:cs="Arial"/>
                    <w:szCs w:val="18"/>
                  </w:rPr>
                  <m:t>M</m:t>
                </m:r>
              </m:e>
              <m:sub>
                <m:r>
                  <w:rPr>
                    <w:rFonts w:ascii="Cambria Math" w:hAnsi="Cambria Math" w:cs="Arial"/>
                    <w:szCs w:val="18"/>
                  </w:rPr>
                  <m:t>w</m:t>
                </m:r>
              </m:sub>
            </m:sSub>
          </m:den>
        </m:f>
      </m:oMath>
      <w:r w:rsidRPr="0052029B">
        <w:rPr>
          <w:rFonts w:cs="Arial"/>
          <w:szCs w:val="18"/>
          <w:lang w:val="en-US"/>
        </w:rPr>
        <w:t xml:space="preserve"> </w:t>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t>(2)</w:t>
      </w:r>
    </w:p>
    <w:p w14:paraId="75434BD2" w14:textId="293DF3E5" w:rsidR="00115911" w:rsidRPr="0052029B" w:rsidRDefault="00115911" w:rsidP="00115911">
      <w:pPr>
        <w:rPr>
          <w:rFonts w:cs="Arial"/>
          <w:szCs w:val="18"/>
          <w:lang w:val="en-US"/>
        </w:rPr>
      </w:pPr>
      <w:proofErr w:type="gramStart"/>
      <w:r w:rsidRPr="0052029B">
        <w:rPr>
          <w:rFonts w:cs="Arial"/>
          <w:szCs w:val="18"/>
          <w:lang w:val="en-US"/>
        </w:rPr>
        <w:t>where</w:t>
      </w:r>
      <w:proofErr w:type="gramEnd"/>
      <w:r w:rsidRPr="0052029B">
        <w:rPr>
          <w:rFonts w:cs="Arial"/>
          <w:szCs w:val="18"/>
          <w:lang w:val="en-US"/>
        </w:rPr>
        <w:t xml:space="preserve"> </w:t>
      </w:r>
      <m:oMath>
        <m:r>
          <w:rPr>
            <w:rFonts w:ascii="Cambria Math" w:hAnsi="Cambria Math" w:cs="Arial"/>
            <w:szCs w:val="18"/>
            <w:lang w:val="en-US"/>
          </w:rPr>
          <m:t>∆</m:t>
        </m:r>
        <m:r>
          <w:rPr>
            <w:rFonts w:ascii="Cambria Math" w:hAnsi="Cambria Math" w:cs="Arial"/>
            <w:szCs w:val="18"/>
          </w:rPr>
          <m:t>t</m:t>
        </m:r>
      </m:oMath>
      <w:r w:rsidRPr="0052029B">
        <w:rPr>
          <w:rFonts w:cs="Arial"/>
          <w:szCs w:val="18"/>
          <w:lang w:val="en-US"/>
        </w:rPr>
        <w:t xml:space="preserve"> is the time during w</w:t>
      </w:r>
      <w:r w:rsidR="00493F32" w:rsidRPr="0052029B">
        <w:rPr>
          <w:rFonts w:cs="Arial"/>
          <w:szCs w:val="18"/>
          <w:lang w:val="en-US"/>
        </w:rPr>
        <w:t>hich the dryer is operated (h).</w:t>
      </w:r>
    </w:p>
    <w:p w14:paraId="31C0B28C" w14:textId="2641D9DD" w:rsidR="00115911" w:rsidRPr="0052029B" w:rsidRDefault="00115911" w:rsidP="00115911">
      <w:pPr>
        <w:rPr>
          <w:rFonts w:cs="Arial"/>
          <w:szCs w:val="18"/>
          <w:lang w:val="en-US"/>
        </w:rPr>
      </w:pPr>
      <w:r w:rsidRPr="0052029B">
        <w:rPr>
          <w:rFonts w:cs="Arial"/>
          <w:szCs w:val="18"/>
          <w:lang w:val="en-US"/>
        </w:rPr>
        <w:t>Metrics that quantify nutritional quality target the amount of available essential nutrients in dried food products. These nutrients are, for example, vitamins (mg/g of fresh weight), carotenes (µg/g dry weight), flavonoids (mg/100</w:t>
      </w:r>
      <w:r w:rsidRPr="0052029B">
        <w:rPr>
          <w:rFonts w:ascii="Times New Roman" w:hAnsi="Times New Roman"/>
          <w:szCs w:val="18"/>
          <w:lang w:val="en-US"/>
        </w:rPr>
        <w:t> </w:t>
      </w:r>
      <w:r w:rsidRPr="0052029B">
        <w:rPr>
          <w:rFonts w:cs="Arial"/>
          <w:szCs w:val="18"/>
          <w:lang w:val="en-US"/>
        </w:rPr>
        <w:t>g dry weight), polysaccharide (g/100g dry weight) and polyphenols (mg/100</w:t>
      </w:r>
      <w:r w:rsidRPr="0052029B">
        <w:rPr>
          <w:rFonts w:ascii="Times New Roman" w:hAnsi="Times New Roman"/>
          <w:szCs w:val="18"/>
          <w:lang w:val="en-US"/>
        </w:rPr>
        <w:t> </w:t>
      </w:r>
      <w:r w:rsidRPr="0052029B">
        <w:rPr>
          <w:rFonts w:cs="Arial"/>
          <w:szCs w:val="18"/>
          <w:lang w:val="en-US"/>
        </w:rPr>
        <w:t xml:space="preserve">g dry weight)  </w:t>
      </w:r>
      <w:r w:rsidRPr="0052029B">
        <w:rPr>
          <w:rFonts w:cs="Arial"/>
          <w:szCs w:val="18"/>
        </w:rPr>
        <w:fldChar w:fldCharType="begin" w:fldLock="1"/>
      </w:r>
      <w:r w:rsidR="00493F32" w:rsidRPr="0052029B">
        <w:rPr>
          <w:rFonts w:cs="Arial"/>
          <w:szCs w:val="18"/>
          <w:lang w:val="en-US"/>
        </w:rPr>
        <w:instrText>ADDIN CSL_CITATION {"citationItems":[{"id":"ITEM-1","itemData":{"DOI":"10.1038/s41598-020-60252-7","ISBN":"4159802060","ISSN":"20452322","abstract":"We evaluated 17 genotypes of stem amaranth (Amaranthus lividus) in terms of dietary fiber, moisture, carbohydrates, fat, ash, gross energy, protein, minerals, phytopigments, total antioxidant capacity (TAC), vitamins, total flavonoids (TFC), total polyphenols (TPC) and their variations. Stem amaranth leaves have abundant dietary fiber, moisture, carbohydrates, and protein. We found significant amount of potassium, calcium, magnesium (9.61, 24.40, and 29.77 mg g−1 DW), iron, manganese, copper, zinc, (1131.98, 269.89, 25.03, and 1006.53 µg g−1 DW), phytopigments such as chlorophyll a, chlorophyll ab chlorophyll b, (27.76, 42.06, and 14.30 mg 100 g−1 FW), betalain, betaxanthin, betacyanin (62.92, 31.81, 31.12 µg 100 g−1 FW), total carotenoids, beta-carotene (1675.38, 1289.26 µg g−1 FW), vitamin C (1355.46 µg g−1 FW), TPC, TFC (228.63 GAE and 157.42 RE µg g−1 DW), and TAC (DPPH, ABTS+) (26.61, 51.73 TEAC µg g−1 DW) in the leaves of stem amaranth. Genotypes exhibited a wide range of variations. Three genotypes DS40, DS30, and DS26 could be used as an antioxidant profile enriched stem amaranth. Phenolics, phytopigments, flavonoids, and vitamins of stem amaranth leaves exhibited strong antioxidant activity. Stem amaranth could be a potential source of dietary fiber, moisture, carbohydrates, protein, minerals, phenolics, phytopigments, flavonoids, and vitamins in our daily diet for attaining nutritional and antioxidant sufficiency.","author":[{"dropping-particle":"","family":"Sarker","given":"Umakanta","non-dropping-particle":"","parse-names":false,"suffix":""},{"dropping-particle":"","family":"Oba","given":"Shinya","non-dropping-particle":"","parse-names":false,"suffix":""},{"dropping-particle":"","family":"Daramy","given":"Moses Ahmed","non-dropping-particle":"","parse-names":false,"suffix":""}],"container-title":"Scientific Reports","id":"ITEM-1","issue":"1","issued":{"date-parts":[["2020"]]},"page":"1-9","publisher":"Springer US","title":"Nutrients, minerals, antioxidant pigments and phytochemicals, and antioxidant capacity of the leaves of stem amaranth","type":"article-journal","volume":"10"},"uris":["http://www.mendeley.com/documents/?uuid=ebaaf87c-948e-4828-93db-44aec182844b"]},{"id":"ITEM-2","itemData":{"DOI":"10.1007/s11947-014-1274-1","ISSN":"19355149","abstract":"To display the advantages of two-stage intermittent microwave coupled with hot-air (60 °C) drying (IM&amp;AD), different drying methods were compared. The activation power density of samples dried by IM&amp;AD increased slightly and then rapidly as moisture content decreased. Drying kinetics, specific energy consumption and dried product quality, such as colour, rehydration ratio and α- and β-carotene contents, of carrot dried by IM&amp;AD under the optimum conditions were assessed and compared with those of carrot dried by hot-air (60 °C) drying, hot-air (60 °C) drying followed by low-power microwave (145 W) drying, high-power microwave (175 W) drying followed by hot-air (60 °C) drying and high-power microwave (175 W) drying followed by low-power microwave (145 W) drying. The effective diffusivity increased gradually and then rapidly as moisture content decreased in all five drying processes. The IM&amp;AD is a promising way for industrial application because it showed the lowest drying time with relatively low energy consumption and provided the best quality of final products with the best colour appearance, highest rehydration ratio and highest α- and β-carotene contents. © 2014 Springer Science+Business Media New York.","author":[{"dropping-particle":"","family":"Zhao","given":"Dandan","non-dropping-particle":"","parse-names":false,"suffix":""},{"dropping-particle":"","family":"An","given":"Kejing","non-dropping-particle":"","parse-names":false,"suffix":""},{"dropping-particle":"","family":"Ding","given":"Shenghua","non-dropping-particle":"","parse-names":false,"suffix":""},{"dropping-particle":"","family":"Liu","given":"Lijun","non-dropping-particle":"","parse-names":false,"suffix":""},{"dropping-particle":"","family":"Xu","given":"Zhiqiang","non-dropping-particle":"","parse-names":false,"suffix":""},{"dropping-particle":"","family":"Wang","given":"Zhengfu","non-dropping-particle":"","parse-names":false,"suffix":""}],"container-title":"Food and Bioprocess Technology","id":"ITEM-2","issue":"8","issued":{"date-parts":[["2014"]]},"page":"2308-2318","title":"Two-Stage Intermittent Microwave Coupled with Hot-Air Drying of Carrot Slices: Drying Kinetics and Physical Quality","type":"article-journal","volume":"7"},"uris":["http://www.mendeley.com/documents/?uuid=7f1f8151-6c2f-4799-9ca6-37c7fd9ab3b7"]},{"id":"ITEM-3","itemData":{"DOI":"10.1002/jsfa.8140","abstract":"BACKGROUND Drying is a preservation method that removes or reduces the moisture content of a product. This process can affect the nutritional properties of agricultural crops. Therefore this research sought to investigate the effect of microwave drying power (100–700 W) on the drying rate, effective diffusivity, β-carotene content (BCC), total flavonoid content (TFC), total phenolic content (TPC) and antioxidant capacity of sprouted corn, which can be applied as a rich antioxidant source. RESULTS With increasing microwave drying power from 100 to 700 W, the effective diffusivity was in the range from 1.50 × 10−6 to 1.81 × 10−5 m2 s−1, while BCC ranged from 614.20 ± 3.10 to 229.90 ± 1.00 µg β-carotene equivalent g−1 dry weight (DW), decreasing gradually by 62.57%. Meanwhile, TPC and TFC of samples dried at 300 W were the highest, with levels of 315.94 ± 0.69 mg gallic acid equivalent g−1 DW and 190.16 ± 1.33 mg catechin equivalent g−1 DW respectively, which were higher by 8.66 and 98.97% as compared with samples dried at 100 W. Similar development was found in the antioxidant ability of germinated corn. CONCLUSION Drying at a microwave power of 300 W provided the highest nutritive and antioxidant values. The results of this study are useful in the selection of optimal drying conditions during microwave drying of germinated corn, as a baseline for other agricultural crops. © 2016 Society of Chemical Industry","author":[{"dropping-particle":"","family":"Bualuang","given":"Oraporn","non-dropping-particle":"","parse-names":false,"suffix":""},{"dropping-particle":"","family":"Onwude","given":"Daniel Iroemeha","non-dropping-particle":"","parse-names":false,"suffix":""},{"dropping-particle":"","family":"Pracha","given":"Kwanta","non-dropping-particle":"","parse-names":false,"suffix":""}],"container-title":"Journal of the Science of Food and Agriculture","id":"ITEM-3","issue":"9","issued":{"date-parts":[["2017"]]},"page":"2999–3004","title":"Microwave drying of germinated corn and its effect on phytochemical properties","type":"article-journal","volume":"97"},"uris":["http://www.mendeley.com/documents/?uuid=c5bd6ad8-9616-3d5b-a04c-3cccd6612abb"]},{"id":"ITEM-4","itemData":{"DOI":"10.3390/foods8050152","ISSN":"2304-8158","abstract":"In order to systematically and comprehensively investigate electrohydrodynamic (EHD) drying characteristics and mechanisms in a multiple needle-to-plate electrode system, drying experiments of Chinese wolfberry were conducted by blocking ionic wind and changing needle spacing in a multiple needle-to-plate electrode system. Drying characteristics, quality parameters, and the microstructure of Chinese wolfberry fruits were measured. Results show that ionic wind plays a very important role during the drying process. Drying rates of different needle spacing treatments are significantly higher than that of the control, and the drying rate decreases with the increase of needle spacing. Needle spacing has a great influence on the speed of ionic wind, rehydration rate, and polysaccharide contents. The effective moisture diffusion coefficient and the electrical conductivity disintegration index decreases with an increase in needle spacing. Ionic wind has a great influence on the effective moisture diffusion coefficient and the electrical conductivity disintegration index of Chinese wolfberry fruits. The microstructure of Chinese wolfberry fruits dried in an EHD system significantly changed. This study provides a theoretical basis and practical guidance for understanding characteristic parameters and mechanisms of EHD drying technology.","author":[{"dropping-particle":"","family":"Ni","given":"Jiabao","non-dropping-particle":"","parse-names":false,"suffix":""},{"dropping-particle":"","family":"Ding","given":"Changjiang","non-dropping-particle":"","parse-names":false,"suffix":""},{"dropping-particle":"","family":"Zhang","given":"Yaming","non-dropping-particle":"","parse-names":false,"suffix":""},{"dropping-particle":"","family":"Song","given":"Zhiqing","non-dropping-particle":"","parse-names":false,"suffix":""},{"dropping-particle":"","family":"Hu","given":"Xiuzhen","non-dropping-particle":"","parse-names":false,"suffix":""},{"dropping-particle":"","family":"Hao","given":"Tingjie","non-dropping-particle":"","parse-names":false,"suffix":""}],"container-title":"Foods","id":"ITEM-4","issue":"5","issued":{"date-parts":[["2019"]]},"page":"152","title":"Electrohydrodynamic Drying of Chinese Wolfberry in a Multiple Needle-to-Plate Electrode System","type":"article-journal","volume":"8"},"uris":["http://www.mendeley.com/documents/?uuid=fc9f20fa-e86b-428a-b778-b8a9178070e4"]}],"mendeley":{"formattedCitation":"[17], [35]–[37]","plainTextFormattedCitation":"[17], [35]–[37]","previouslyFormattedCitation":"[17], [35]–[37]"},"properties":{"noteIndex":0},"schema":"https://github.com/citation-style-language/schema/raw/master/csl-citation.json"}</w:instrText>
      </w:r>
      <w:r w:rsidRPr="0052029B">
        <w:rPr>
          <w:rFonts w:cs="Arial"/>
          <w:szCs w:val="18"/>
        </w:rPr>
        <w:fldChar w:fldCharType="separate"/>
      </w:r>
      <w:r w:rsidR="00493F32" w:rsidRPr="0052029B">
        <w:rPr>
          <w:rFonts w:cs="Arial"/>
          <w:noProof/>
          <w:szCs w:val="18"/>
          <w:lang w:val="en-US"/>
        </w:rPr>
        <w:t>[17], [35]–[37]</w:t>
      </w:r>
      <w:r w:rsidRPr="0052029B">
        <w:rPr>
          <w:rFonts w:cs="Arial"/>
          <w:szCs w:val="18"/>
        </w:rPr>
        <w:fldChar w:fldCharType="end"/>
      </w:r>
      <w:r w:rsidRPr="0052029B">
        <w:rPr>
          <w:rFonts w:cs="Arial"/>
          <w:szCs w:val="18"/>
          <w:lang w:val="en-US"/>
        </w:rPr>
        <w:t xml:space="preserve">. On the other hand, sensory quality implies the organoleptic properties of dried food. The sensory traits are detectable by human senses and determine the acceptability by consumers of the particular product. The sensory quality include color (lightness:0-100, redness or greenness: -60 to +60, and yellowness or blueness: -60 to +60), taste (%-score), hardness (N/m), appearance (%-score), and odor (%-score) </w:t>
      </w:r>
      <w:r w:rsidRPr="0052029B">
        <w:rPr>
          <w:rFonts w:cs="Arial"/>
          <w:szCs w:val="18"/>
        </w:rPr>
        <w:fldChar w:fldCharType="begin" w:fldLock="1"/>
      </w:r>
      <w:r w:rsidR="00493F32" w:rsidRPr="0052029B">
        <w:rPr>
          <w:rFonts w:cs="Arial"/>
          <w:szCs w:val="18"/>
          <w:lang w:val="en-US"/>
        </w:rPr>
        <w:instrText>ADDIN CSL_CITATION {"citationItems":[{"id":"ITEM-1","itemData":{"DOI":"10.1016/j.foodres.2009.02.015","ISSN":"09639969","abstract":"Starch noodles, produced from purified starch of various plant sources, are a major category of Asian noodles. This review summarizes the current knowledge on: (1) Definition, naming, history and categories of starch noodles. (2) The morphological, physico-chemical, thermal, rheological characteristics and molecular structure of materials including mung bean starch, pea starch, sweet potato starch, potato starch and corn starch. (3) Processing technology of starch noodles including dropping, extruding and cutting. (4) Structure of starch noodles: it is composed of hydrolysis-resistant crystalline zone, network-like framework and filler mass. (5) Nutrition of starch noodles: it could be evaluated by the digestibility of starch, hydrolysis properties of gelatinized and retrograded starches, hydrolysis property of starch noodles. (6) Quality evaluating of starch noodles: it includes sensory, cooking and texture property. Correlation between the physical properties of starch, processing variables and the sensory, cooking and texture property of starch noodles are summarized. (7) Quality improving for non-mung bean starch noodles: (a) using other materials such as red bean starch, pigeonpea starch, potato starch, sweet potato starch, corn starch, to substitute totally or partly mung bean starch; (b) adding chemically modified starch; (c) adding physically modified starch; (d) biologically treating starch; (e) using additives such as chitosan, polysaccharide gums. Crown Copyright © 2009.","author":[{"dropping-particle":"","family":"Tan","given":"Hong Zhuo","non-dropping-particle":"","parse-names":false,"suffix":""},{"dropping-particle":"","family":"Li","given":"Zai Gui","non-dropping-particle":"","parse-names":false,"suffix":""},{"dropping-particle":"","family":"Tan","given":"Bin","non-dropping-particle":"","parse-names":false,"suffix":""}],"container-title":"Food Research International","id":"ITEM-1","issue":"5-6","issued":{"date-parts":[["2009"]]},"page":"551-576","publisher":"Elsevier Ltd","title":"Starch noodles: History, classification, materials, processing, structure, nutrition, quality evaluating and improving","type":"article-journal","volume":"42"},"uris":["http://www.mendeley.com/documents/?uuid=871e4a19-27f2-4ad6-8f19-02417c29fccf"]},{"id":"ITEM-2","itemData":{"DOI":"10.1016/b978-0-12-815259-1.00007-0","ISBN":"9780128152591","abstract":"Food preservation technologies face the challenge of extending product shelf life by applying different factors to inhibit/inactivate microorganisms while maintaining or even enhancing its quality. Short-wave ultraviolet (UV-C) light is an emerging technology that has been successfully utilized to inactivate microorganisms contaminating water and surfaces of various materials. When this technology has been applied to foods, it promoted microbial inactivation, obtaining safe products with minimal changes in their sensory attributes and nutritional values; recent advances have demonstrated that UV-C light holds considerable promise as an alternative to traditional thermal pasteurization for liquid foods, including fresh juices, soft drinks, and other fruit-based beverages. This chapter provides information regarding the use of UV-C light in the beverage industry; including a review of conventional and novel methods for the preservation of liquid products, including thermal and nonthermal technologies. Basic principles of UV-C light and associated technologies, required UV-C doses, foodborne microbial inactivation kinetics, and UV-C equipment design are also presented, while the efficacy of UV-C light in combination with other thermal and nonthermal technologies is discussed. Finally, present status and future trends in processing of beverages (fruit juices, nectars, soft-drinks, beers, and wines) with UV-C light is also included.","author":[{"dropping-particle":"","family":"Antonio-Gutiérrez","given":"O.T.","non-dropping-particle":"","parse-names":false,"suffix":""},{"dropping-particle":"","family":"López-Díaz","given":"A.S.","non-dropping-particle":"","parse-names":false,"suffix":""},{"dropping-particle":"","family":"López-Malo","given":"A.","non-dropping-particle":"","parse-names":false,"suffix":""},{"dropping-particle":"","family":"Palou","given":"E.","non-dropping-particle":"","parse-names":false,"suffix":""},{"dropping-particle":"","family":"Ramírez-Corona","given":"N.","non-dropping-particle":"","parse-names":false,"suffix":""}],"container-title":"Processing and Sustainability of Beverages","id":"ITEM-2","issued":{"date-parts":[["2019"]]},"number-of-pages":"205-234","publisher":"Elsevier Inc.","title":"UV-C Light for Processing Beverages: Principles, Applications, and Future Trends","type":"book"},"uris":["http://www.mendeley.com/documents/?uuid=c70e3fe9-917e-4ba4-b861-f3c4f5f60457"]},{"id":"ITEM-3","itemData":{"DOI":"10.1016/S0260-8774(00)00200-4","ISBN":"0260-8774","ISSN":"02608774","abstract":"Garlic cloves were dried with hot air and combined microwave-hot air drying methods in an experimental dryer. The combined microwave-hot air drying experiments were carried out with 100 g sample sizes at temperatures of 40??C, 50??C, 60??C and 70??C at air velocities of 1.0 and 2.0 m/s, using continuous microwave power of 40 W. For comparison of hot air drying, the same sample sizes were taken for experiments and the drying air temperatures and air velocity were 60??C and 70??C, and 2.0 m/s respectively. The total drying time, the color and flavor strength of dried garlic cloves were used to evaluate the performance of the combined microwave-hot air drying and the conventional hot air drying processes. Combined microwave-hot air drying resulted in a reduction in the drying time to an extent of 80-90% in comparison to conventional hot air drying and a superior quality final product. ?? 2001 Elsevier Science Ltd. All rights reserved.","author":[{"dropping-particle":"","family":"Sharma","given":"G. P.","non-dropping-particle":"","parse-names":false,"suffix":""},{"dropping-particle":"","family":"Prasad","given":"Suresh","non-dropping-particle":"","parse-names":false,"suffix":""}],"container-title":"Journal of Food Engineering","id":"ITEM-3","issue":"2","issued":{"date-parts":[["2001"]]},"page":"99-105","title":"Drying of garlic (Allium sativum) cloves by microwave-hot air combination","type":"article-journal","volume":"50"},"uris":["http://www.mendeley.com/documents/?uuid=4deecb55-d0c1-4811-8187-b1e7a34ce317"]}],"mendeley":{"formattedCitation":"[38]–[40]","plainTextFormattedCitation":"[38]–[40]","previouslyFormattedCitation":"[38]–[40]"},"properties":{"noteIndex":0},"schema":"https://github.com/citation-style-language/schema/raw/master/csl-citation.json"}</w:instrText>
      </w:r>
      <w:r w:rsidRPr="0052029B">
        <w:rPr>
          <w:rFonts w:cs="Arial"/>
          <w:szCs w:val="18"/>
        </w:rPr>
        <w:fldChar w:fldCharType="separate"/>
      </w:r>
      <w:r w:rsidR="00493F32" w:rsidRPr="0052029B">
        <w:rPr>
          <w:rFonts w:cs="Arial"/>
          <w:noProof/>
          <w:szCs w:val="18"/>
          <w:lang w:val="en-US"/>
        </w:rPr>
        <w:t>[38]–[40]</w:t>
      </w:r>
      <w:r w:rsidRPr="0052029B">
        <w:rPr>
          <w:rFonts w:cs="Arial"/>
          <w:szCs w:val="18"/>
        </w:rPr>
        <w:fldChar w:fldCharType="end"/>
      </w:r>
      <w:r w:rsidRPr="0052029B">
        <w:rPr>
          <w:rFonts w:cs="Arial"/>
          <w:szCs w:val="18"/>
          <w:lang w:val="en-US"/>
        </w:rPr>
        <w:t>.</w:t>
      </w:r>
    </w:p>
    <w:p w14:paraId="488E770E" w14:textId="77777777" w:rsidR="00115911" w:rsidRPr="0052029B" w:rsidRDefault="00115911" w:rsidP="00115911">
      <w:pPr>
        <w:rPr>
          <w:rFonts w:cs="Arial"/>
          <w:color w:val="222222"/>
          <w:szCs w:val="18"/>
          <w:shd w:val="clear" w:color="auto" w:fill="FFFFFF"/>
          <w:lang w:val="en-US"/>
        </w:rPr>
      </w:pPr>
    </w:p>
    <w:p w14:paraId="1C7A37E5" w14:textId="56475328" w:rsidR="00115911" w:rsidRPr="0052029B" w:rsidRDefault="00115911" w:rsidP="00115911">
      <w:pPr>
        <w:rPr>
          <w:rFonts w:cs="Arial"/>
          <w:szCs w:val="18"/>
          <w:shd w:val="clear" w:color="auto" w:fill="FFFFFF"/>
          <w:lang w:val="en-US"/>
        </w:rPr>
      </w:pPr>
      <w:r w:rsidRPr="0052029B">
        <w:rPr>
          <w:rFonts w:cs="Arial"/>
          <w:szCs w:val="18"/>
          <w:lang w:val="en-US"/>
        </w:rPr>
        <w:t xml:space="preserve">The scalability is the ability to dry large amounts of foods with a similar efficiency as smaller amounts of products. Scalability of a dryer is quantified as </w:t>
      </w:r>
      <w:r w:rsidRPr="0052029B">
        <w:rPr>
          <w:rFonts w:cs="Arial"/>
          <w:szCs w:val="18"/>
          <w:shd w:val="clear" w:color="auto" w:fill="FFFFFF"/>
          <w:lang w:val="en-US"/>
        </w:rPr>
        <w:t xml:space="preserve"> the amount of dried product in the dryer divided by the total drying time of the products (Kg/h)</w:t>
      </w:r>
      <w:r w:rsidRPr="0052029B">
        <w:rPr>
          <w:rFonts w:cs="Arial"/>
          <w:szCs w:val="18"/>
          <w:shd w:val="clear" w:color="auto" w:fill="FFFFFF"/>
        </w:rPr>
        <w:fldChar w:fldCharType="begin" w:fldLock="1"/>
      </w:r>
      <w:r w:rsidR="00493F32" w:rsidRPr="0052029B">
        <w:rPr>
          <w:rFonts w:cs="Arial"/>
          <w:szCs w:val="18"/>
          <w:shd w:val="clear" w:color="auto" w:fill="FFFFFF"/>
          <w:lang w:val="en-US"/>
        </w:rPr>
        <w:instrText>ADDIN CSL_CITATION {"citationItems":[{"id":"ITEM-1","itemData":{"DOI":"10.1002/jps.23998","ISBN":"1520-6017 (Electronic) 0022-3549 (Linking)","ISSN":"15206017","PMID":"24916125","abstract":"Drying is a commonly used technique for improving the product stability of biotherapeutics. Typically, drying is accomplished through freeze-drying, as evidenced by the availability of several lyophilized products on the market. There are, however, a number of drawbacks to lyophilization, including the lengthy process time required for drying, low energy efficiency, high cost of purchasing and maintaining the equipment, and sensitivity of the product to freezing and various other processing-related stresses. These limitations have led to the search for next-generation drying methods that can be applied to biotherapeutics. Several alternative drying methods are reviewed herein, with particular emphasis on methods that are commonly employed outside of the biopharmaceutical industry including spray drying, convective drying, vacuum drying, microwave drying, and combinations thereof. Although some of the technologies have already been implemented for processing biotherapeutics, others are still at an early stage of feasibility assessment. An overview of each method is presented, detailing the comparison to lyophilization, examining the advantages and disadvantages of each technology, and evaluating the potential of each to be utilized for drying biotherapeutic products. © 2014 Wiley Periodicals, Inc. and the American Pharmacists Association J Pharm Sci.","author":[{"dropping-particle":"","family":"Kasper","given":"H. U.","non-dropping-particle":"","parse-names":false,"suffix":""},{"dropping-particle":"","family":"Adermahr","given":"J.","non-dropping-particle":"","parse-names":false,"suffix":""},{"dropping-particle":"","family":"Dienes","given":"H. P.","non-dropping-particle":"","parse-names":false,"suffix":""}],"container-title":"Journal of Pharmaceutical Sciences","id":"ITEM-1","issued":{"date-parts":[["2014"]]},"page":"2673-2695","title":"Next Generation Drying Technologies for Pharmaceutical Applications","type":"article-journal","volume":"103"},"uris":["http://www.mendeley.com/documents/?uuid=7d34979c-e459-41ea-9e6e-131205f6e3e5"]}],"mendeley":{"formattedCitation":"[41]","plainTextFormattedCitation":"[41]","previouslyFormattedCitation":"[41]"},"properties":{"noteIndex":0},"schema":"https://github.com/citation-style-language/schema/raw/master/csl-citation.json"}</w:instrText>
      </w:r>
      <w:r w:rsidRPr="0052029B">
        <w:rPr>
          <w:rFonts w:cs="Arial"/>
          <w:szCs w:val="18"/>
          <w:shd w:val="clear" w:color="auto" w:fill="FFFFFF"/>
        </w:rPr>
        <w:fldChar w:fldCharType="separate"/>
      </w:r>
      <w:r w:rsidR="00493F32" w:rsidRPr="0052029B">
        <w:rPr>
          <w:rFonts w:cs="Arial"/>
          <w:noProof/>
          <w:szCs w:val="18"/>
          <w:shd w:val="clear" w:color="auto" w:fill="FFFFFF"/>
          <w:lang w:val="en-US"/>
        </w:rPr>
        <w:t>[41]</w:t>
      </w:r>
      <w:r w:rsidRPr="0052029B">
        <w:rPr>
          <w:rFonts w:cs="Arial"/>
          <w:szCs w:val="18"/>
          <w:shd w:val="clear" w:color="auto" w:fill="FFFFFF"/>
        </w:rPr>
        <w:fldChar w:fldCharType="end"/>
      </w:r>
      <w:r w:rsidRPr="0052029B">
        <w:rPr>
          <w:rFonts w:cs="Arial"/>
          <w:szCs w:val="18"/>
          <w:shd w:val="clear" w:color="auto" w:fill="FFFFFF"/>
          <w:lang w:val="en-US"/>
        </w:rPr>
        <w:t>:</w:t>
      </w:r>
    </w:p>
    <w:p w14:paraId="1512986B" w14:textId="11C5D043" w:rsidR="00115911" w:rsidRPr="0052029B" w:rsidRDefault="00115911" w:rsidP="00115911">
      <w:pPr>
        <w:rPr>
          <w:rFonts w:cs="Arial"/>
          <w:szCs w:val="18"/>
          <w:shd w:val="clear" w:color="auto" w:fill="FFFFFF"/>
          <w:lang w:val="en-US"/>
        </w:rPr>
      </w:pPr>
      <w:r w:rsidRPr="0052029B">
        <w:rPr>
          <w:rFonts w:cs="Arial"/>
          <w:szCs w:val="18"/>
          <w:shd w:val="clear" w:color="auto" w:fill="FFFFFF"/>
          <w:lang w:val="en-US"/>
        </w:rPr>
        <w:t xml:space="preserve"> </w:t>
      </w:r>
      <m:oMath>
        <m:r>
          <m:rPr>
            <m:sty m:val="p"/>
          </m:rPr>
          <w:rPr>
            <w:rFonts w:ascii="Cambria Math" w:hAnsi="Cambria Math" w:cs="Arial"/>
            <w:szCs w:val="18"/>
            <w:shd w:val="clear" w:color="auto" w:fill="FFFFFF"/>
            <w:lang w:val="en-US"/>
          </w:rPr>
          <m:t>Scalability=</m:t>
        </m:r>
        <m:f>
          <m:fPr>
            <m:ctrlPr>
              <w:rPr>
                <w:rFonts w:ascii="Cambria Math" w:hAnsi="Cambria Math" w:cs="Arial"/>
                <w:szCs w:val="18"/>
                <w:shd w:val="clear" w:color="auto" w:fill="FFFFFF"/>
              </w:rPr>
            </m:ctrlPr>
          </m:fPr>
          <m:num>
            <m:sSub>
              <m:sSubPr>
                <m:ctrlPr>
                  <w:rPr>
                    <w:rFonts w:ascii="Cambria Math" w:hAnsi="Cambria Math" w:cs="Arial"/>
                    <w:i/>
                    <w:szCs w:val="18"/>
                  </w:rPr>
                </m:ctrlPr>
              </m:sSubPr>
              <m:e>
                <m:r>
                  <w:rPr>
                    <w:rFonts w:ascii="Cambria Math" w:hAnsi="Cambria Math" w:cs="Arial"/>
                    <w:szCs w:val="18"/>
                  </w:rPr>
                  <m:t>M</m:t>
                </m:r>
              </m:e>
              <m:sub>
                <m:r>
                  <w:rPr>
                    <w:rFonts w:ascii="Cambria Math" w:hAnsi="Cambria Math" w:cs="Arial"/>
                    <w:szCs w:val="18"/>
                  </w:rPr>
                  <m:t>d</m:t>
                </m:r>
              </m:sub>
            </m:sSub>
          </m:num>
          <m:den>
            <m:r>
              <w:rPr>
                <w:rFonts w:ascii="Cambria Math" w:hAnsi="Cambria Math" w:cs="Arial"/>
                <w:szCs w:val="18"/>
                <w:shd w:val="clear" w:color="auto" w:fill="FFFFFF"/>
              </w:rPr>
              <m:t>drying</m:t>
            </m:r>
            <m:r>
              <w:rPr>
                <w:rFonts w:ascii="Cambria Math" w:hAnsi="Cambria Math" w:cs="Arial"/>
                <w:szCs w:val="18"/>
                <w:shd w:val="clear" w:color="auto" w:fill="FFFFFF"/>
                <w:lang w:val="en-US"/>
              </w:rPr>
              <m:t xml:space="preserve"> </m:t>
            </m:r>
            <m:r>
              <w:rPr>
                <w:rFonts w:ascii="Cambria Math" w:hAnsi="Cambria Math" w:cs="Arial"/>
                <w:szCs w:val="18"/>
                <w:shd w:val="clear" w:color="auto" w:fill="FFFFFF"/>
              </w:rPr>
              <m:t>time</m:t>
            </m:r>
          </m:den>
        </m:f>
      </m:oMath>
      <w:r w:rsidRPr="0052029B">
        <w:rPr>
          <w:rFonts w:cs="Arial"/>
          <w:szCs w:val="18"/>
          <w:shd w:val="clear" w:color="auto" w:fill="FFFFFF"/>
          <w:lang w:val="en-US"/>
        </w:rPr>
        <w:tab/>
      </w:r>
      <w:r w:rsidRPr="0052029B">
        <w:rPr>
          <w:rFonts w:cs="Arial"/>
          <w:szCs w:val="18"/>
          <w:shd w:val="clear" w:color="auto" w:fill="FFFFFF"/>
          <w:lang w:val="en-US"/>
        </w:rPr>
        <w:tab/>
      </w:r>
      <w:r w:rsidRPr="0052029B">
        <w:rPr>
          <w:rFonts w:cs="Arial"/>
          <w:szCs w:val="18"/>
          <w:shd w:val="clear" w:color="auto" w:fill="FFFFFF"/>
          <w:lang w:val="en-US"/>
        </w:rPr>
        <w:tab/>
      </w:r>
      <w:r w:rsidRPr="0052029B">
        <w:rPr>
          <w:rFonts w:cs="Arial"/>
          <w:szCs w:val="18"/>
          <w:shd w:val="clear" w:color="auto" w:fill="FFFFFF"/>
          <w:lang w:val="en-US"/>
        </w:rPr>
        <w:tab/>
      </w:r>
      <w:r w:rsidRPr="0052029B">
        <w:rPr>
          <w:rFonts w:cs="Arial"/>
          <w:szCs w:val="18"/>
          <w:shd w:val="clear" w:color="auto" w:fill="FFFFFF"/>
          <w:lang w:val="en-US"/>
        </w:rPr>
        <w:tab/>
      </w:r>
      <w:r w:rsidRPr="0052029B">
        <w:rPr>
          <w:rFonts w:cs="Arial"/>
          <w:szCs w:val="18"/>
          <w:shd w:val="clear" w:color="auto" w:fill="FFFFFF"/>
          <w:lang w:val="en-US"/>
        </w:rPr>
        <w:tab/>
      </w:r>
      <w:r w:rsidRPr="0052029B">
        <w:rPr>
          <w:rFonts w:cs="Arial"/>
          <w:szCs w:val="18"/>
          <w:shd w:val="clear" w:color="auto" w:fill="FFFFFF"/>
          <w:lang w:val="en-US"/>
        </w:rPr>
        <w:tab/>
      </w:r>
      <w:r w:rsidRPr="0052029B">
        <w:rPr>
          <w:rFonts w:cs="Arial"/>
          <w:szCs w:val="18"/>
          <w:shd w:val="clear" w:color="auto" w:fill="FFFFFF"/>
          <w:lang w:val="en-US"/>
        </w:rPr>
        <w:tab/>
        <w:t>(3)</w:t>
      </w:r>
    </w:p>
    <w:p w14:paraId="056DF433" w14:textId="42283D71" w:rsidR="00115911" w:rsidRPr="0052029B" w:rsidRDefault="00115911" w:rsidP="00115911">
      <w:pPr>
        <w:rPr>
          <w:rFonts w:cs="Arial"/>
          <w:szCs w:val="18"/>
          <w:lang w:val="en-US"/>
        </w:rPr>
      </w:pPr>
      <w:r w:rsidRPr="0052029B">
        <w:rPr>
          <w:rFonts w:cs="Arial"/>
          <w:szCs w:val="18"/>
          <w:lang w:val="en-US"/>
        </w:rPr>
        <w:t>The cost index (</w:t>
      </w:r>
      <m:oMath>
        <m:r>
          <w:rPr>
            <w:rFonts w:ascii="Cambria Math" w:hAnsi="Cambria Math" w:cs="Arial"/>
            <w:szCs w:val="18"/>
          </w:rPr>
          <m:t>CI</m:t>
        </m:r>
      </m:oMath>
      <w:r w:rsidRPr="0052029B">
        <w:rPr>
          <w:rFonts w:cs="Arial"/>
          <w:szCs w:val="18"/>
          <w:lang w:val="en-US"/>
        </w:rPr>
        <w:t xml:space="preserve">) is a metric indicative of cost-effectiveness. The CI is defined as the total cost incurred in producing a specific quantity of dried product, to the amount of dried product ($/kg of dried products) </w:t>
      </w:r>
      <w:r w:rsidRPr="0052029B">
        <w:rPr>
          <w:rFonts w:cs="Arial"/>
          <w:szCs w:val="18"/>
        </w:rPr>
        <w:fldChar w:fldCharType="begin" w:fldLock="1"/>
      </w:r>
      <w:r w:rsidR="00493F32" w:rsidRPr="0052029B">
        <w:rPr>
          <w:rFonts w:cs="Arial"/>
          <w:szCs w:val="18"/>
          <w:lang w:val="en-US"/>
        </w:rPr>
        <w:instrText>ADDIN CSL_CITATION {"citationItems":[{"id":"ITEM-1","itemData":{"DOI":"10.1016/j.energy.2008.02.007","ISSN":"03605442","abstract":"This paper presents and evaluates methods of improvement of energy utilization and reduction of energy cost in conventional unpeeled longan drying. Existing dryers were modified into a new dryer arrangement. Performance in terms of specific energy utilization, thermal efficiency and operating cost indices for both traditional and new designs was evaluated. Results showed that the modified dryer yielded an average thermal efficiency of 0.35, compared to 0.29 for the existing dryer. For the same mass of dried longan produced, specific energy utilization and fuel cost were reduced by more than 16% and 80%, respectively. The improvement was attributed to fuel switching from liquefied petroleum gas to wood, heat recovery via hot air recirculation, better temperature and humidity control, and thermal insulation. The new dryer with improved design and better energy efficiency was estimated to have payback period less than 3 years. © 2008 Elsevier Ltd. All rights reserved.","author":[{"dropping-particle":"","family":"Tippayawong","given":"N.","non-dropping-particle":"","parse-names":false,"suffix":""},{"dropping-particle":"","family":"Tantakitti","given":"C.","non-dropping-particle":"","parse-names":false,"suffix":""},{"dropping-particle":"","family":"Thavornun","given":"S.","non-dropping-particle":"","parse-names":false,"suffix":""}],"container-title":"Energy","id":"ITEM-1","issue":"7","issued":{"date-parts":[["2008"]]},"page":"1137-1143","title":"Energy efficiency improvements in longan drying practice","type":"article-journal","volume":"33"},"uris":["http://www.mendeley.com/documents/?uuid=f2791150-a0a9-4418-9e7e-bd1cf0fc82dd"]}],"mendeley":{"formattedCitation":"[42]","plainTextFormattedCitation":"[42]","previouslyFormattedCitation":"[42]"},"properties":{"noteIndex":0},"schema":"https://github.com/citation-style-language/schema/raw/master/csl-citation.json"}</w:instrText>
      </w:r>
      <w:r w:rsidRPr="0052029B">
        <w:rPr>
          <w:rFonts w:cs="Arial"/>
          <w:szCs w:val="18"/>
        </w:rPr>
        <w:fldChar w:fldCharType="separate"/>
      </w:r>
      <w:r w:rsidR="00493F32" w:rsidRPr="0052029B">
        <w:rPr>
          <w:rFonts w:cs="Arial"/>
          <w:noProof/>
          <w:szCs w:val="18"/>
          <w:lang w:val="en-US"/>
        </w:rPr>
        <w:t>[42]</w:t>
      </w:r>
      <w:r w:rsidRPr="0052029B">
        <w:rPr>
          <w:rFonts w:cs="Arial"/>
          <w:szCs w:val="18"/>
        </w:rPr>
        <w:fldChar w:fldCharType="end"/>
      </w:r>
      <w:r w:rsidRPr="0052029B">
        <w:rPr>
          <w:rFonts w:cs="Arial"/>
          <w:szCs w:val="18"/>
          <w:lang w:val="en-US"/>
        </w:rPr>
        <w:t>:</w:t>
      </w:r>
    </w:p>
    <w:p w14:paraId="663E0C43" w14:textId="77777777" w:rsidR="00115911" w:rsidRPr="0052029B" w:rsidRDefault="00115911" w:rsidP="00115911">
      <w:pPr>
        <w:rPr>
          <w:rFonts w:cs="Arial"/>
          <w:szCs w:val="18"/>
          <w:lang w:val="en-US"/>
        </w:rPr>
      </w:pPr>
      <m:oMath>
        <m:sSub>
          <m:sSubPr>
            <m:ctrlPr>
              <w:rPr>
                <w:rFonts w:ascii="Cambria Math" w:hAnsi="Cambria Math" w:cs="Arial"/>
                <w:i/>
                <w:szCs w:val="18"/>
              </w:rPr>
            </m:ctrlPr>
          </m:sSubPr>
          <m:e>
            <m:r>
              <w:rPr>
                <w:rFonts w:ascii="Cambria Math" w:hAnsi="Cambria Math" w:cs="Arial"/>
                <w:szCs w:val="18"/>
              </w:rPr>
              <m:t>C</m:t>
            </m:r>
          </m:e>
          <m:sub>
            <m:r>
              <w:rPr>
                <w:rFonts w:ascii="Cambria Math" w:hAnsi="Cambria Math" w:cs="Arial"/>
                <w:szCs w:val="18"/>
              </w:rPr>
              <m:t>I</m:t>
            </m:r>
          </m:sub>
        </m:sSub>
        <m:r>
          <w:rPr>
            <w:rFonts w:ascii="Cambria Math" w:hAnsi="Cambria Math" w:cs="Arial"/>
            <w:szCs w:val="18"/>
            <w:lang w:val="en-US"/>
          </w:rPr>
          <m:t xml:space="preserve">= </m:t>
        </m:r>
        <m:f>
          <m:fPr>
            <m:ctrlPr>
              <w:rPr>
                <w:rFonts w:ascii="Cambria Math" w:hAnsi="Cambria Math" w:cs="Arial"/>
                <w:i/>
                <w:szCs w:val="18"/>
              </w:rPr>
            </m:ctrlPr>
          </m:fPr>
          <m:num>
            <m:r>
              <w:rPr>
                <w:rFonts w:ascii="Cambria Math" w:hAnsi="Cambria Math" w:cs="Arial"/>
                <w:szCs w:val="18"/>
              </w:rPr>
              <m:t>C</m:t>
            </m:r>
          </m:num>
          <m:den>
            <m:sSub>
              <m:sSubPr>
                <m:ctrlPr>
                  <w:rPr>
                    <w:rFonts w:ascii="Cambria Math" w:hAnsi="Cambria Math" w:cs="Arial"/>
                    <w:i/>
                    <w:szCs w:val="18"/>
                  </w:rPr>
                </m:ctrlPr>
              </m:sSubPr>
              <m:e>
                <m:r>
                  <w:rPr>
                    <w:rFonts w:ascii="Cambria Math" w:hAnsi="Cambria Math" w:cs="Arial"/>
                    <w:szCs w:val="18"/>
                  </w:rPr>
                  <m:t>M</m:t>
                </m:r>
              </m:e>
              <m:sub>
                <m:r>
                  <w:rPr>
                    <w:rFonts w:ascii="Cambria Math" w:hAnsi="Cambria Math" w:cs="Arial"/>
                    <w:szCs w:val="18"/>
                  </w:rPr>
                  <m:t>d</m:t>
                </m:r>
              </m:sub>
            </m:sSub>
          </m:den>
        </m:f>
      </m:oMath>
      <w:r w:rsidRPr="0052029B">
        <w:rPr>
          <w:rFonts w:cs="Arial"/>
          <w:szCs w:val="18"/>
          <w:lang w:val="en-US"/>
        </w:rPr>
        <w:t xml:space="preserve"> </w:t>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t>(4)</w:t>
      </w:r>
    </w:p>
    <w:p w14:paraId="62FAE8EE" w14:textId="30714BA3" w:rsidR="00115911" w:rsidRPr="0052029B" w:rsidRDefault="00115911" w:rsidP="00115911">
      <w:pPr>
        <w:rPr>
          <w:rFonts w:cs="Arial"/>
          <w:szCs w:val="18"/>
          <w:lang w:val="en-US"/>
        </w:rPr>
      </w:pPr>
      <w:proofErr w:type="gramStart"/>
      <w:r w:rsidRPr="0052029B">
        <w:rPr>
          <w:rFonts w:cs="Arial"/>
          <w:szCs w:val="18"/>
          <w:lang w:val="en-US"/>
        </w:rPr>
        <w:t>where</w:t>
      </w:r>
      <w:proofErr w:type="gramEnd"/>
      <w:r w:rsidRPr="0052029B">
        <w:rPr>
          <w:rFonts w:cs="Arial"/>
          <w:szCs w:val="18"/>
          <w:lang w:val="en-US"/>
        </w:rPr>
        <w:t xml:space="preserve"> </w:t>
      </w:r>
      <m:oMath>
        <m:r>
          <w:rPr>
            <w:rFonts w:ascii="Cambria Math" w:hAnsi="Cambria Math" w:cs="Arial"/>
            <w:szCs w:val="18"/>
          </w:rPr>
          <m:t>C</m:t>
        </m:r>
      </m:oMath>
      <w:r w:rsidRPr="0052029B">
        <w:rPr>
          <w:rFonts w:cs="Arial"/>
          <w:szCs w:val="18"/>
          <w:lang w:val="en-US"/>
        </w:rPr>
        <w:t xml:space="preserve"> is the total cost of production ($)</w:t>
      </w:r>
    </w:p>
    <w:p w14:paraId="4EC6EBC5" w14:textId="3C292F51" w:rsidR="00115911" w:rsidRPr="0052029B" w:rsidRDefault="00115911" w:rsidP="00115911">
      <w:pPr>
        <w:rPr>
          <w:rFonts w:cs="Arial"/>
          <w:szCs w:val="18"/>
          <w:lang w:val="en-US"/>
        </w:rPr>
      </w:pPr>
      <w:r w:rsidRPr="0052029B">
        <w:rPr>
          <w:rFonts w:cs="Arial"/>
          <w:szCs w:val="18"/>
          <w:lang w:val="en-US"/>
        </w:rPr>
        <w:t>Greenhouse gas emissions (GHGE) are used to determine the environmental impact of the production process. It is defined as the measured amount of equivalent CO</w:t>
      </w:r>
      <w:r w:rsidRPr="0052029B">
        <w:rPr>
          <w:rFonts w:cs="Arial"/>
          <w:szCs w:val="18"/>
          <w:vertAlign w:val="subscript"/>
          <w:lang w:val="en-US"/>
        </w:rPr>
        <w:t>2</w:t>
      </w:r>
      <w:r w:rsidRPr="0052029B">
        <w:rPr>
          <w:rFonts w:cs="Arial"/>
          <w:szCs w:val="18"/>
          <w:lang w:val="en-US"/>
        </w:rPr>
        <w:t xml:space="preserve"> emission per unit mass of the dried product </w:t>
      </w:r>
      <w:r w:rsidRPr="0052029B">
        <w:rPr>
          <w:rFonts w:cs="Arial"/>
          <w:szCs w:val="18"/>
          <w:highlight w:val="white"/>
          <w:lang w:val="en-US"/>
        </w:rPr>
        <w:t>(kg-CO</w:t>
      </w:r>
      <w:r w:rsidRPr="0052029B">
        <w:rPr>
          <w:rFonts w:cs="Arial"/>
          <w:szCs w:val="18"/>
          <w:highlight w:val="white"/>
          <w:vertAlign w:val="subscript"/>
          <w:lang w:val="en-US"/>
        </w:rPr>
        <w:t>2</w:t>
      </w:r>
      <w:r w:rsidRPr="0052029B">
        <w:rPr>
          <w:rFonts w:cs="Arial"/>
          <w:szCs w:val="18"/>
          <w:highlight w:val="white"/>
          <w:lang w:val="en-US"/>
        </w:rPr>
        <w:t>-</w:t>
      </w:r>
      <w:r w:rsidRPr="0052029B">
        <w:rPr>
          <w:rFonts w:cs="Arial"/>
          <w:szCs w:val="18"/>
          <w:lang w:val="en-US"/>
        </w:rPr>
        <w:t>equivalent</w:t>
      </w:r>
      <w:r w:rsidRPr="0052029B">
        <w:rPr>
          <w:rFonts w:cs="Arial"/>
          <w:szCs w:val="18"/>
          <w:highlight w:val="white"/>
          <w:lang w:val="en-US"/>
        </w:rPr>
        <w:t>/kg-dry product)</w:t>
      </w:r>
      <w:r w:rsidRPr="0052029B">
        <w:rPr>
          <w:rFonts w:cs="Arial"/>
          <w:szCs w:val="18"/>
          <w:lang w:val="en-US"/>
        </w:rPr>
        <w:t xml:space="preserve"> </w:t>
      </w:r>
      <w:r w:rsidRPr="0052029B">
        <w:rPr>
          <w:rFonts w:cs="Arial"/>
          <w:szCs w:val="18"/>
        </w:rPr>
        <w:fldChar w:fldCharType="begin" w:fldLock="1"/>
      </w:r>
      <w:r w:rsidR="00493F32" w:rsidRPr="0052029B">
        <w:rPr>
          <w:rFonts w:cs="Arial"/>
          <w:szCs w:val="18"/>
          <w:lang w:val="en-US"/>
        </w:rPr>
        <w:instrText>ADDIN CSL_CITATION {"citationItems":[{"id":"ITEM-1","itemData":{"DOI":"10.1016/j.energy.2008.02.007","ISSN":"03605442","abstract":"This paper presents and evaluates methods of improvement of energy utilization and reduction of energy cost in conventional unpeeled longan drying. Existing dryers were modified into a new dryer arrangement. Performance in terms of specific energy utilization, thermal efficiency and operating cost indices for both traditional and new designs was evaluated. Results showed that the modified dryer yielded an average thermal efficiency of 0.35, compared to 0.29 for the existing dryer. For the same mass of dried longan produced, specific energy utilization and fuel cost were reduced by more than 16% and 80%, respectively. The improvement was attributed to fuel switching from liquefied petroleum gas to wood, heat recovery via hot air recirculation, better temperature and humidity control, and thermal insulation. The new dryer with improved design and better energy efficiency was estimated to have payback period less than 3 years. © 2008 Elsevier Ltd. All rights reserved.","author":[{"dropping-particle":"","family":"Tippayawong","given":"N.","non-dropping-particle":"","parse-names":false,"suffix":""},{"dropping-particle":"","family":"Tantakitti","given":"C.","non-dropping-particle":"","parse-names":false,"suffix":""},{"dropping-particle":"","family":"Thavornun","given":"S.","non-dropping-particle":"","parse-names":false,"suffix":""}],"container-title":"Energy","id":"ITEM-1","issue":"7","issued":{"date-parts":[["2008"]]},"page":"1137-1143","title":"Energy efficiency improvements in longan drying practice","type":"article-journal","volume":"33"},"uris":["http://www.mendeley.com/documents/?uuid=f2791150-a0a9-4418-9e7e-bd1cf0fc82dd"]}],"mendeley":{"formattedCitation":"[42]","plainTextFormattedCitation":"[42]","previouslyFormattedCitation":"[42]"},"properties":{"noteIndex":0},"schema":"https://github.com/citation-style-language/schema/raw/master/csl-citation.json"}</w:instrText>
      </w:r>
      <w:r w:rsidRPr="0052029B">
        <w:rPr>
          <w:rFonts w:cs="Arial"/>
          <w:szCs w:val="18"/>
        </w:rPr>
        <w:fldChar w:fldCharType="separate"/>
      </w:r>
      <w:r w:rsidR="00493F32" w:rsidRPr="0052029B">
        <w:rPr>
          <w:rFonts w:cs="Arial"/>
          <w:noProof/>
          <w:szCs w:val="18"/>
          <w:lang w:val="en-US"/>
        </w:rPr>
        <w:t>[42]</w:t>
      </w:r>
      <w:r w:rsidRPr="0052029B">
        <w:rPr>
          <w:rFonts w:cs="Arial"/>
          <w:szCs w:val="18"/>
        </w:rPr>
        <w:fldChar w:fldCharType="end"/>
      </w:r>
      <w:r w:rsidRPr="0052029B">
        <w:rPr>
          <w:rFonts w:cs="Arial"/>
          <w:szCs w:val="18"/>
          <w:lang w:val="en-US"/>
        </w:rPr>
        <w:t>:</w:t>
      </w:r>
    </w:p>
    <w:p w14:paraId="404FC154" w14:textId="77777777" w:rsidR="00115911" w:rsidRPr="0052029B" w:rsidRDefault="00115911" w:rsidP="00115911">
      <w:pPr>
        <w:rPr>
          <w:rFonts w:cs="Arial"/>
          <w:szCs w:val="18"/>
          <w:lang w:val="en-US"/>
        </w:rPr>
      </w:pPr>
      <m:oMath>
        <m:r>
          <m:rPr>
            <m:sty m:val="p"/>
          </m:rPr>
          <w:rPr>
            <w:rFonts w:ascii="Cambria Math" w:hAnsi="Cambria Math" w:cs="Arial"/>
            <w:szCs w:val="18"/>
            <w:lang w:val="en-US"/>
          </w:rPr>
          <m:t>GHGE=</m:t>
        </m:r>
        <m:f>
          <m:fPr>
            <m:ctrlPr>
              <w:rPr>
                <w:rFonts w:ascii="Cambria Math" w:hAnsi="Cambria Math" w:cs="Arial"/>
                <w:szCs w:val="18"/>
              </w:rPr>
            </m:ctrlPr>
          </m:fPr>
          <m:num>
            <m:sSub>
              <m:sSubPr>
                <m:ctrlPr>
                  <w:rPr>
                    <w:rFonts w:ascii="Cambria Math" w:hAnsi="Cambria Math" w:cs="Arial"/>
                    <w:i/>
                    <w:szCs w:val="18"/>
                  </w:rPr>
                </m:ctrlPr>
              </m:sSubPr>
              <m:e>
                <m:r>
                  <w:rPr>
                    <w:rFonts w:ascii="Cambria Math" w:hAnsi="Cambria Math" w:cs="Arial"/>
                    <w:szCs w:val="18"/>
                  </w:rPr>
                  <m:t>M</m:t>
                </m:r>
              </m:e>
              <m:sub>
                <m:sSub>
                  <m:sSubPr>
                    <m:ctrlPr>
                      <w:rPr>
                        <w:rFonts w:ascii="Cambria Math" w:hAnsi="Cambria Math" w:cs="Arial"/>
                        <w:i/>
                        <w:szCs w:val="18"/>
                      </w:rPr>
                    </m:ctrlPr>
                  </m:sSubPr>
                  <m:e>
                    <m:r>
                      <w:rPr>
                        <w:rFonts w:ascii="Cambria Math" w:hAnsi="Cambria Math" w:cs="Arial"/>
                        <w:szCs w:val="18"/>
                      </w:rPr>
                      <m:t>co</m:t>
                    </m:r>
                  </m:e>
                  <m:sub>
                    <m:r>
                      <w:rPr>
                        <w:rFonts w:ascii="Cambria Math" w:hAnsi="Cambria Math" w:cs="Arial"/>
                        <w:szCs w:val="18"/>
                        <w:lang w:val="en-US"/>
                      </w:rPr>
                      <m:t>2-</m:t>
                    </m:r>
                    <m:r>
                      <w:rPr>
                        <w:rFonts w:ascii="Cambria Math" w:hAnsi="Cambria Math" w:cs="Arial"/>
                        <w:szCs w:val="18"/>
                      </w:rPr>
                      <m:t>eq</m:t>
                    </m:r>
                  </m:sub>
                </m:sSub>
              </m:sub>
            </m:sSub>
          </m:num>
          <m:den>
            <m:sSub>
              <m:sSubPr>
                <m:ctrlPr>
                  <w:rPr>
                    <w:rFonts w:ascii="Cambria Math" w:hAnsi="Cambria Math" w:cs="Arial"/>
                    <w:i/>
                    <w:szCs w:val="18"/>
                  </w:rPr>
                </m:ctrlPr>
              </m:sSubPr>
              <m:e>
                <m:r>
                  <w:rPr>
                    <w:rFonts w:ascii="Cambria Math" w:hAnsi="Cambria Math" w:cs="Arial"/>
                    <w:szCs w:val="18"/>
                  </w:rPr>
                  <m:t>M</m:t>
                </m:r>
              </m:e>
              <m:sub>
                <m:r>
                  <w:rPr>
                    <w:rFonts w:ascii="Cambria Math" w:hAnsi="Cambria Math" w:cs="Arial"/>
                    <w:szCs w:val="18"/>
                  </w:rPr>
                  <m:t>d</m:t>
                </m:r>
              </m:sub>
            </m:sSub>
          </m:den>
        </m:f>
      </m:oMath>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r>
      <w:r w:rsidRPr="0052029B">
        <w:rPr>
          <w:rFonts w:cs="Arial"/>
          <w:szCs w:val="18"/>
          <w:lang w:val="en-US"/>
        </w:rPr>
        <w:tab/>
        <w:t>(5)</w:t>
      </w:r>
    </w:p>
    <w:p w14:paraId="4EB88869" w14:textId="77777777" w:rsidR="00115911" w:rsidRPr="0052029B" w:rsidRDefault="00115911" w:rsidP="00115911">
      <w:pPr>
        <w:rPr>
          <w:rFonts w:cs="Arial"/>
          <w:szCs w:val="18"/>
          <w:lang w:val="en-US"/>
        </w:rPr>
      </w:pPr>
      <w:proofErr w:type="gramStart"/>
      <w:r w:rsidRPr="0052029B">
        <w:rPr>
          <w:rFonts w:cs="Arial"/>
          <w:szCs w:val="18"/>
          <w:lang w:val="en-US"/>
        </w:rPr>
        <w:t>where</w:t>
      </w:r>
      <w:proofErr w:type="gramEnd"/>
      <w:r w:rsidRPr="0052029B">
        <w:rPr>
          <w:rFonts w:cs="Arial"/>
          <w:szCs w:val="18"/>
          <w:lang w:val="en-US"/>
        </w:rPr>
        <w:t xml:space="preserve"> </w:t>
      </w:r>
      <m:oMath>
        <m:sSub>
          <m:sSubPr>
            <m:ctrlPr>
              <w:rPr>
                <w:rFonts w:ascii="Cambria Math" w:hAnsi="Cambria Math" w:cs="Arial"/>
                <w:i/>
                <w:szCs w:val="18"/>
              </w:rPr>
            </m:ctrlPr>
          </m:sSubPr>
          <m:e>
            <m:r>
              <w:rPr>
                <w:rFonts w:ascii="Cambria Math" w:hAnsi="Cambria Math" w:cs="Arial"/>
                <w:szCs w:val="18"/>
              </w:rPr>
              <m:t>M</m:t>
            </m:r>
          </m:e>
          <m:sub>
            <m:sSub>
              <m:sSubPr>
                <m:ctrlPr>
                  <w:rPr>
                    <w:rFonts w:ascii="Cambria Math" w:hAnsi="Cambria Math" w:cs="Arial"/>
                    <w:i/>
                    <w:szCs w:val="18"/>
                  </w:rPr>
                </m:ctrlPr>
              </m:sSubPr>
              <m:e>
                <m:r>
                  <w:rPr>
                    <w:rFonts w:ascii="Cambria Math" w:hAnsi="Cambria Math" w:cs="Arial"/>
                    <w:szCs w:val="18"/>
                  </w:rPr>
                  <m:t>co</m:t>
                </m:r>
              </m:e>
              <m:sub>
                <m:r>
                  <w:rPr>
                    <w:rFonts w:ascii="Cambria Math" w:hAnsi="Cambria Math" w:cs="Arial"/>
                    <w:szCs w:val="18"/>
                    <w:lang w:val="en-US"/>
                  </w:rPr>
                  <m:t>2-</m:t>
                </m:r>
                <m:r>
                  <w:rPr>
                    <w:rFonts w:ascii="Cambria Math" w:hAnsi="Cambria Math" w:cs="Arial"/>
                    <w:szCs w:val="18"/>
                  </w:rPr>
                  <m:t>eq</m:t>
                </m:r>
              </m:sub>
            </m:sSub>
          </m:sub>
        </m:sSub>
      </m:oMath>
      <w:r w:rsidRPr="0052029B">
        <w:rPr>
          <w:rFonts w:cs="Arial"/>
          <w:szCs w:val="18"/>
          <w:lang w:val="en-US"/>
        </w:rPr>
        <w:t xml:space="preserve"> is the mass of equivalent </w:t>
      </w:r>
      <w:r w:rsidRPr="0052029B">
        <w:rPr>
          <w:rFonts w:cs="Arial"/>
          <w:szCs w:val="18"/>
          <w:highlight w:val="white"/>
          <w:lang w:val="en-US"/>
        </w:rPr>
        <w:t>CO</w:t>
      </w:r>
      <w:r w:rsidRPr="0052029B">
        <w:rPr>
          <w:rFonts w:cs="Arial"/>
          <w:szCs w:val="18"/>
          <w:highlight w:val="white"/>
          <w:vertAlign w:val="subscript"/>
          <w:lang w:val="en-US"/>
        </w:rPr>
        <w:t>2</w:t>
      </w:r>
      <w:r w:rsidRPr="0052029B">
        <w:rPr>
          <w:rFonts w:cs="Arial"/>
          <w:szCs w:val="18"/>
          <w:vertAlign w:val="subscript"/>
          <w:lang w:val="en-US"/>
        </w:rPr>
        <w:t xml:space="preserve"> </w:t>
      </w:r>
      <w:r w:rsidRPr="0052029B">
        <w:rPr>
          <w:rFonts w:cs="Arial"/>
          <w:szCs w:val="18"/>
          <w:lang w:val="en-US"/>
        </w:rPr>
        <w:t>(kg)</w:t>
      </w:r>
    </w:p>
    <w:p w14:paraId="1855F645" w14:textId="77777777" w:rsidR="00115911" w:rsidRPr="0052029B" w:rsidRDefault="00115911" w:rsidP="00115911">
      <w:pPr>
        <w:ind w:left="360"/>
        <w:rPr>
          <w:rFonts w:eastAsia="Arial" w:cs="Arial"/>
          <w:szCs w:val="18"/>
          <w:highlight w:val="white"/>
        </w:rPr>
      </w:pPr>
      <w:r w:rsidRPr="0052029B">
        <w:rPr>
          <w:color w:val="000000"/>
          <w:szCs w:val="18"/>
          <w:highlight w:val="white"/>
          <w:lang w:val="en-US"/>
        </w:rPr>
        <w:t xml:space="preserve"> </w:t>
      </w:r>
      <w:r w:rsidRPr="0052029B">
        <w:rPr>
          <w:noProof/>
          <w:color w:val="000000"/>
          <w:szCs w:val="18"/>
        </w:rPr>
        <w:drawing>
          <wp:inline distT="0" distB="0" distL="0" distR="0" wp14:anchorId="2CA30266" wp14:editId="049FD481">
            <wp:extent cx="4988839" cy="3543300"/>
            <wp:effectExtent l="0" t="0" r="2540" b="0"/>
            <wp:docPr id="21" name="Picture 21" descr="G:\Projekte\8_Postdocs\2019_Daniel Onwude\3. Publication\Review_Paper\Figure\Figure 2. Attributes of EHD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ojekte\8_Postdocs\2019_Daniel Onwude\3. Publication\Review_Paper\Figure\Figure 2. Attributes of EHD5.tif"/>
                    <pic:cNvPicPr>
                      <a:picLocks noChangeAspect="1" noChangeArrowheads="1"/>
                    </pic:cNvPicPr>
                  </pic:nvPicPr>
                  <pic:blipFill rotWithShape="1">
                    <a:blip r:embed="rId9">
                      <a:extLst>
                        <a:ext uri="{28A0092B-C50C-407E-A947-70E740481C1C}">
                          <a14:useLocalDpi xmlns:a14="http://schemas.microsoft.com/office/drawing/2010/main" val="0"/>
                        </a:ext>
                      </a:extLst>
                    </a:blip>
                    <a:srcRect l="21251" t="14440" r="20544" b="7069"/>
                    <a:stretch/>
                  </pic:blipFill>
                  <pic:spPr bwMode="auto">
                    <a:xfrm>
                      <a:off x="0" y="0"/>
                      <a:ext cx="5005768" cy="3555324"/>
                    </a:xfrm>
                    <a:prstGeom prst="rect">
                      <a:avLst/>
                    </a:prstGeom>
                    <a:noFill/>
                    <a:ln>
                      <a:noFill/>
                    </a:ln>
                    <a:extLst>
                      <a:ext uri="{53640926-AAD7-44D8-BBD7-CCE9431645EC}">
                        <a14:shadowObscured xmlns:a14="http://schemas.microsoft.com/office/drawing/2010/main"/>
                      </a:ext>
                    </a:extLst>
                  </pic:spPr>
                </pic:pic>
              </a:graphicData>
            </a:graphic>
          </wp:inline>
        </w:drawing>
      </w:r>
    </w:p>
    <w:p w14:paraId="34D56B8A" w14:textId="77777777" w:rsidR="00115911" w:rsidRPr="0052029B" w:rsidRDefault="00115911" w:rsidP="00115911">
      <w:pPr>
        <w:pBdr>
          <w:top w:val="nil"/>
          <w:left w:val="nil"/>
          <w:bottom w:val="nil"/>
          <w:right w:val="nil"/>
          <w:between w:val="nil"/>
        </w:pBdr>
        <w:ind w:left="1440" w:hanging="360"/>
        <w:rPr>
          <w:rFonts w:eastAsia="Arial" w:cs="Arial"/>
          <w:b/>
          <w:i/>
          <w:color w:val="000000"/>
          <w:szCs w:val="18"/>
          <w:highlight w:val="white"/>
          <w:lang w:val="en-US"/>
        </w:rPr>
      </w:pPr>
      <w:r w:rsidRPr="0052029B">
        <w:rPr>
          <w:rFonts w:eastAsia="Arial" w:cs="Arial"/>
          <w:b/>
          <w:i/>
          <w:color w:val="000000"/>
          <w:szCs w:val="18"/>
          <w:highlight w:val="white"/>
          <w:lang w:val="en-US"/>
        </w:rPr>
        <w:t xml:space="preserve">Figure 2. Important performance indicators of the EHD drying process. </w:t>
      </w:r>
    </w:p>
    <w:p w14:paraId="7A8B68FE" w14:textId="26600FC3" w:rsidR="00115911" w:rsidRPr="0052029B" w:rsidRDefault="00EE1E3C" w:rsidP="00EE1E3C">
      <w:pPr>
        <w:pStyle w:val="Heading1"/>
        <w:rPr>
          <w:rFonts w:eastAsia="Arial"/>
          <w:lang w:val="en-US"/>
        </w:rPr>
      </w:pPr>
      <w:r w:rsidRPr="0052029B">
        <w:rPr>
          <w:rFonts w:eastAsia="Arial"/>
          <w:lang w:val="en-US"/>
        </w:rPr>
        <w:t>NUTRIENT RETENTION AND SENSORY QUALITY OF FRUITS AND VEGETABLES AS AFFECTED BY EHD DRYING</w:t>
      </w:r>
    </w:p>
    <w:p w14:paraId="5147CCA3" w14:textId="1E9DDB4A" w:rsidR="00115911" w:rsidRPr="0052029B" w:rsidRDefault="00115911" w:rsidP="00115911">
      <w:pPr>
        <w:rPr>
          <w:rFonts w:eastAsia="Arial" w:cs="Arial"/>
          <w:szCs w:val="18"/>
          <w:highlight w:val="yellow"/>
          <w:lang w:val="en-US"/>
        </w:rPr>
      </w:pPr>
      <w:r w:rsidRPr="0052029B">
        <w:rPr>
          <w:rFonts w:eastAsia="Arial" w:cs="Arial"/>
          <w:szCs w:val="18"/>
          <w:lang w:val="en-US"/>
        </w:rPr>
        <w:t xml:space="preserve">In the food industry, there has been an increasing demand for dried fruits and vegetables as healthy snacks </w:t>
      </w:r>
      <w:r w:rsidRPr="0052029B">
        <w:rPr>
          <w:rFonts w:eastAsia="Arial" w:cs="Arial"/>
          <w:szCs w:val="18"/>
          <w:highlight w:val="white"/>
          <w:lang w:val="en-US"/>
        </w:rPr>
        <w:t xml:space="preserve">because of their health benefits </w:t>
      </w:r>
      <w:r w:rsidR="000C749F" w:rsidRPr="0052029B">
        <w:rPr>
          <w:rFonts w:eastAsia="Arial" w:cs="Arial"/>
          <w:szCs w:val="18"/>
          <w:highlight w:val="white"/>
          <w:lang w:val="en-US"/>
        </w:rPr>
        <w:fldChar w:fldCharType="begin" w:fldLock="1"/>
      </w:r>
      <w:r w:rsidR="000C749F" w:rsidRPr="0052029B">
        <w:rPr>
          <w:rFonts w:eastAsia="Arial" w:cs="Arial"/>
          <w:szCs w:val="18"/>
          <w:highlight w:val="white"/>
          <w:lang w:val="en-US"/>
        </w:rPr>
        <w:instrText>ADDIN CSL_CITATION {"citationItems":[{"id":"ITEM-1","itemData":{"DOI":"10.1080/10454446.2017.1285262","ISSN":"15404102","abstract":"“All natural” food labels have become increasingly popular in recent decades. Labels may communicate to consumers a level of food quality above that of unlabeled products. In April 2011, a nationally representative survey was conducted asking respondents to estimate the likelihood that they will increase purchasing in response to an “all natural” label on food products. The sample totaled 1,000 respondents, with 49% being male and 35% between the ages of 45 and 64. Demographic information includes gender, age, income, region, and education. Ordered logit models were used to estimate the likelihood of changes in purchasing based on the “all natural” label. This stated that intended behavior change was evaluated using the ordered logit estimates for nine products: beef, pork, poultry, ice cream, yogurt, cheese, milk, soft dairy products, and bread and bakery products. For all products, being male and having too little information at grocery stores decreased the likelihood of purchase. Conversely, those respondents, who associate the “all natural” label with no preservatives, perceived such products to have improved taste, improved nutritional value, and improved food safety increased the likelihood of purchase.","author":[{"dropping-particle":"","family":"Dominick","given":"S. R.","non-dropping-particle":"","parse-names":false,"suffix":""},{"dropping-particle":"","family":"Fullerton","given":"Chelsea","non-dropping-particle":"","parse-names":false,"suffix":""},{"dropping-particle":"","family":"Widmar","given":"Nicole J.Olynk","non-dropping-particle":"","parse-names":false,"suffix":""},{"dropping-particle":"","family":"Wang","given":"Holly","non-dropping-particle":"","parse-names":false,"suffix":""}],"container-title":"Journal of Food Products Marketing","id":"ITEM-1","issue":"3","issued":{"date-parts":[["2018"]]},"page":"249-262","publisher":"Routledge","title":"Consumer Associations with the “All Natural” Food Label","type":"article-journal","volume":"24"},"uris":["http://www.mendeley.com/documents/?uuid=758e3f10-5028-4e87-9bfe-1e83b0aa0d44"]},{"id":"ITEM-2","itemData":{"DOI":"10.1016/j.jretconser.2017.06.004","ISSN":"09696989","abstract":"In this article, we review and discuss the factors, which affect the change in the consumer behavior towards organic food. We extract findings from various studies conducted in different countries and analyze those factors and provide suggestions for future research. We find that health-conscious consumers show a growing preference for organic food over the conventionally grown food. This shift in the attitude of the modern consumers is greatly influenced by the rising incidence of lifestyle diseases, such as heart disorders and depression. The need to purchase organic food to improve the quality of life will have huge implications for the retail, distribution and marketing functions of business.","author":[{"dropping-particle":"","family":"Rana","given":"Jyoti","non-dropping-particle":"","parse-names":false,"suffix":""},{"dropping-particle":"","family":"Paul","given":"Justin","non-dropping-particle":"","parse-names":false,"suffix":""}],"container-title":"Journal of Retailing and Consumer Services","id":"ITEM-2","issue":"May","issued":{"date-parts":[["2017"]]},"page":"157-165","publisher":"Elsevier Ltd","title":"Consumer behavior and purchase intention for organic food: A review and research agenda","type":"article-journal","volume":"38"},"uris":["http://www.mendeley.com/documents/?uuid=112b2b21-5f55-43ca-9fa7-91493d3e3d44"]},{"id":"ITEM-3","itemData":{"DOI":"10.1080/08974438.2015.1006974","ISSN":"15286983","abstract":"Organic food market is very challenging in Europe and developing rapidly with different rates between the western and eastern parts. The objective of this report is to gain knowledge about attitudes toward organic fruits and vegetables among Slovenian consumers. Results indicated that organic buyers tend to be younger and higher educated than those who do not buy them. In addition, consumers’ trust in the authenticity of the goods and price are also issues. However, the main barrier to increase the market share of organic products is consumer information. According to the research results an important task for the producers will be to increase consumers’ knowledge of what an organic product is and how to differentiate it in the marketplace. Along with knowledgeable and educated consumers, consumption could be raised on another level. The results of the research could be used for planning further marketing activities.","author":[{"dropping-particle":"","family":"Vukasovič","given":"Tina","non-dropping-particle":"","parse-names":false,"suffix":""}],"container-title":"Journal of International Food and Agribusiness Marketing","id":"ITEM-3","issue":"1","issued":{"date-parts":[["2016"]]},"page":"59-73","publisher":"2016","title":"Consumers’ perceptions and behaviors regarding organic fruits and vegetables: Marketing trends for organic food in the twenty-first century","type":"article-journal","volume":"28"},"uris":["http://www.mendeley.com/documents/?uuid=940a94dd-893d-4108-a53e-679618ebbc70"]}],"mendeley":{"formattedCitation":"[43]–[45]","plainTextFormattedCitation":"[43]–[45]","previouslyFormattedCitation":"[43]–[45]"},"properties":{"noteIndex":0},"schema":"https://github.com/citation-style-language/schema/raw/master/csl-citation.json"}</w:instrText>
      </w:r>
      <w:r w:rsidR="000C749F" w:rsidRPr="0052029B">
        <w:rPr>
          <w:rFonts w:eastAsia="Arial" w:cs="Arial"/>
          <w:szCs w:val="18"/>
          <w:highlight w:val="white"/>
          <w:lang w:val="en-US"/>
        </w:rPr>
        <w:fldChar w:fldCharType="separate"/>
      </w:r>
      <w:r w:rsidR="000C749F" w:rsidRPr="0052029B">
        <w:rPr>
          <w:rFonts w:eastAsia="Arial" w:cs="Arial"/>
          <w:noProof/>
          <w:szCs w:val="18"/>
          <w:highlight w:val="white"/>
          <w:lang w:val="en-US"/>
        </w:rPr>
        <w:t>[43]–[45]</w:t>
      </w:r>
      <w:r w:rsidR="000C749F" w:rsidRPr="0052029B">
        <w:rPr>
          <w:rFonts w:eastAsia="Arial" w:cs="Arial"/>
          <w:szCs w:val="18"/>
          <w:highlight w:val="white"/>
          <w:lang w:val="en-US"/>
        </w:rPr>
        <w:fldChar w:fldCharType="end"/>
      </w:r>
      <w:r w:rsidRPr="0052029B">
        <w:rPr>
          <w:rFonts w:eastAsia="Arial" w:cs="Arial"/>
          <w:szCs w:val="18"/>
          <w:highlight w:val="white"/>
          <w:lang w:val="en-US"/>
        </w:rPr>
        <w:t>.</w:t>
      </w:r>
      <w:r w:rsidRPr="0052029B">
        <w:rPr>
          <w:rFonts w:eastAsia="Arial" w:cs="Arial"/>
          <w:szCs w:val="18"/>
          <w:lang w:val="en-US"/>
        </w:rPr>
        <w:t xml:space="preserve"> However, we are currently facing the problem of the availability of commercial dryers that can enhance the nutrients and sensory quality of dried fruits and vegetables.</w:t>
      </w:r>
    </w:p>
    <w:p w14:paraId="4A826680" w14:textId="0DE042B2" w:rsidR="00115911" w:rsidRPr="0052029B" w:rsidRDefault="00115911" w:rsidP="00EE1E3C">
      <w:pPr>
        <w:pStyle w:val="Heading2"/>
        <w:rPr>
          <w:rFonts w:eastAsia="Arial"/>
          <w:highlight w:val="white"/>
          <w:lang w:val="en-US"/>
        </w:rPr>
      </w:pPr>
      <w:r w:rsidRPr="0052029B">
        <w:rPr>
          <w:rFonts w:eastAsia="Arial"/>
          <w:sz w:val="18"/>
          <w:szCs w:val="18"/>
          <w:highlight w:val="white"/>
          <w:lang w:val="en-US"/>
        </w:rPr>
        <w:t xml:space="preserve"> </w:t>
      </w:r>
      <w:r w:rsidRPr="0052029B">
        <w:rPr>
          <w:rFonts w:eastAsia="Arial"/>
          <w:highlight w:val="white"/>
          <w:lang w:val="en-US"/>
        </w:rPr>
        <w:t>Why should we retain the nutritional and sensory quality of dried fruits and vegetables?</w:t>
      </w:r>
    </w:p>
    <w:p w14:paraId="07A31BD0" w14:textId="0E4B5F82" w:rsidR="00115911" w:rsidRPr="0052029B" w:rsidRDefault="00115911" w:rsidP="00115911">
      <w:pPr>
        <w:rPr>
          <w:rFonts w:eastAsia="Arial" w:cs="Arial"/>
          <w:color w:val="000000"/>
          <w:szCs w:val="18"/>
          <w:lang w:val="en-US"/>
        </w:rPr>
      </w:pPr>
      <w:r w:rsidRPr="0052029B">
        <w:rPr>
          <w:rFonts w:eastAsia="Arial" w:cs="Arial"/>
          <w:szCs w:val="18"/>
          <w:lang w:val="en-US"/>
        </w:rPr>
        <w:t xml:space="preserve">Fruits and vegetables are rich sources of vitamins (A, B, C, and E groups), minerals (especially electrolytes and trace elements), and phytochemicals, especially antioxidants </w:t>
      </w:r>
      <w:r w:rsidR="000C749F" w:rsidRPr="0052029B">
        <w:rPr>
          <w:rFonts w:eastAsia="Arial" w:cs="Arial"/>
          <w:szCs w:val="18"/>
          <w:lang w:val="en-US"/>
        </w:rPr>
        <w:fldChar w:fldCharType="begin" w:fldLock="1"/>
      </w:r>
      <w:r w:rsidR="008F451F" w:rsidRPr="0052029B">
        <w:rPr>
          <w:rFonts w:eastAsia="Arial" w:cs="Arial"/>
          <w:szCs w:val="18"/>
          <w:lang w:val="en-US"/>
        </w:rPr>
        <w:instrText>ADDIN CSL_CITATION {"citationItems":[{"id":"ITEM-1","itemData":{"DOI":"10.3945/an.112.002154.506","ISBN":"2156-5376","ISSN":"2156-5376","PMID":"22797986","abstract":"Fruits and vegetables are universally promoted as healthy. The Dietary Guidelines for Americans 2010 recommend you make one-half of your plate fruits and vegetables. Myplate.gov also supports that one-half the plate should be fruits and vegetables. Fruits and vegetables include a diverse group of plant foods that vary greatly in content of energy and nutrients. Additionally, fruits and vegetables supply dietary fiber, and fiber intake is linked to lower incidence of cardiovascular disease and obesity. Fruits and vegetables also supply vitamins and minerals to the diet and are sources of phytochemicals that function as antioxidants, phytoestrogens, and antiinflammatory agents and through other protective mechanisms. In this review, we describe the existing dietary guidance on intake of fruits and vegetables. We also review attempts to characterize fruits and vegetables into groups based on similar chemical structures and functions. Differences among fruits and vegetables in nutrient composition are detailed. We summarize the epidemiological and clinical studies on the health benefits of fruits and vegetables. Finally, we discuss the role of fiber in fruits and vegetables in disease prevention.","author":[{"dropping-particle":"","family":"Slavin","given":"Joanne University of Minnesota","non-dropping-particle":"","parse-names":false,"suffix":""},{"dropping-particle":"","family":"Lloyd Beate","given":"PepsiCo Nutrition Global Research","non-dropping-particle":"","parse-names":false,"suffix":""}],"container-title":"Advances in Nutrition","id":"ITEM-1","issue":"4","issued":{"date-parts":[["2012"]]},"page":"506-516","title":"Health Benefits of Fruits and Vegetables","type":"article-journal","volume":"3"},"uris":["http://www.mendeley.com/documents/?uuid=1efe335f-d6a7-49d9-b98f-3e980267648d"]}],"mendeley":{"formattedCitation":"[46]","plainTextFormattedCitation":"[46]","previouslyFormattedCitation":"[46]"},"properties":{"noteIndex":0},"schema":"https://github.com/citation-style-language/schema/raw/master/csl-citation.json"}</w:instrText>
      </w:r>
      <w:r w:rsidR="000C749F" w:rsidRPr="0052029B">
        <w:rPr>
          <w:rFonts w:eastAsia="Arial" w:cs="Arial"/>
          <w:szCs w:val="18"/>
          <w:lang w:val="en-US"/>
        </w:rPr>
        <w:fldChar w:fldCharType="separate"/>
      </w:r>
      <w:r w:rsidR="000C749F" w:rsidRPr="0052029B">
        <w:rPr>
          <w:rFonts w:eastAsia="Arial" w:cs="Arial"/>
          <w:noProof/>
          <w:szCs w:val="18"/>
          <w:lang w:val="en-US"/>
        </w:rPr>
        <w:t>[46]</w:t>
      </w:r>
      <w:r w:rsidR="000C749F" w:rsidRPr="0052029B">
        <w:rPr>
          <w:rFonts w:eastAsia="Arial" w:cs="Arial"/>
          <w:szCs w:val="18"/>
          <w:lang w:val="en-US"/>
        </w:rPr>
        <w:fldChar w:fldCharType="end"/>
      </w:r>
      <w:r w:rsidRPr="0052029B">
        <w:rPr>
          <w:rFonts w:eastAsia="Arial" w:cs="Arial"/>
          <w:szCs w:val="18"/>
          <w:lang w:val="en-US"/>
        </w:rPr>
        <w:t xml:space="preserve">. These compounds </w:t>
      </w:r>
      <w:r w:rsidRPr="0052029B">
        <w:rPr>
          <w:rFonts w:eastAsia="Arial" w:cs="Arial"/>
          <w:color w:val="000000"/>
          <w:szCs w:val="18"/>
          <w:highlight w:val="white"/>
          <w:lang w:val="en-US"/>
        </w:rPr>
        <w:t>provide an array of important functions in the body</w:t>
      </w:r>
      <w:r w:rsidRPr="0052029B">
        <w:rPr>
          <w:rFonts w:eastAsia="Arial" w:cs="Arial"/>
          <w:szCs w:val="18"/>
          <w:lang w:val="en-US"/>
        </w:rPr>
        <w:t>. For instance, v</w:t>
      </w:r>
      <w:r w:rsidRPr="0052029B">
        <w:rPr>
          <w:rFonts w:eastAsia="Arial" w:cs="Arial"/>
          <w:color w:val="000000"/>
          <w:szCs w:val="18"/>
          <w:highlight w:val="white"/>
          <w:lang w:val="en-US"/>
        </w:rPr>
        <w:t xml:space="preserve">itamin A is important for growth and development, enhancing the body's immune system against diseases and maintaining good vision </w:t>
      </w:r>
      <w:r w:rsidRPr="0052029B">
        <w:rPr>
          <w:rFonts w:eastAsia="Arial" w:cs="Arial"/>
          <w:color w:val="000000"/>
          <w:szCs w:val="18"/>
          <w:highlight w:val="white"/>
        </w:rPr>
        <w:fldChar w:fldCharType="begin" w:fldLock="1"/>
      </w:r>
      <w:r w:rsidR="008F451F" w:rsidRPr="0052029B">
        <w:rPr>
          <w:rFonts w:eastAsia="Arial" w:cs="Arial"/>
          <w:color w:val="000000"/>
          <w:szCs w:val="18"/>
          <w:highlight w:val="white"/>
          <w:lang w:val="en-US"/>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approach.","author":[{"dropping-particle":"","family":"Codex Alimentarius Commission","given":"","non-dropping-particle":"","parse-names":false,"suffix":""}],"container-title":"Joint FAO/WHO food standards programme codex committee on nutrition and foods for special dietary uses.","id":"ITEM-1","issue":"9","issued":{"date-parts":[["2017"]]},"number-of-pages":"1689-1699","title":"Proposed draft guidelines for ready-to-use therapeutic foods","type":"report","volume":"4"},"uris":["http://www.mendeley.com/documents/?uuid=468cab05-d762-4252-a555-29ac845465d5"]}],"mendeley":{"formattedCitation":"[47]","plainTextFormattedCitation":"[47]","previouslyFormattedCitation":"[47]"},"properties":{"noteIndex":0},"schema":"https://github.com/citation-style-language/schema/raw/master/csl-citation.json"}</w:instrText>
      </w:r>
      <w:r w:rsidRPr="0052029B">
        <w:rPr>
          <w:rFonts w:eastAsia="Arial" w:cs="Arial"/>
          <w:color w:val="000000"/>
          <w:szCs w:val="18"/>
          <w:highlight w:val="white"/>
        </w:rPr>
        <w:fldChar w:fldCharType="separate"/>
      </w:r>
      <w:r w:rsidR="000C749F" w:rsidRPr="0052029B">
        <w:rPr>
          <w:rFonts w:eastAsia="Arial" w:cs="Arial"/>
          <w:noProof/>
          <w:color w:val="000000"/>
          <w:szCs w:val="18"/>
          <w:highlight w:val="white"/>
          <w:lang w:val="en-US"/>
        </w:rPr>
        <w:t>[47]</w:t>
      </w:r>
      <w:r w:rsidRPr="0052029B">
        <w:rPr>
          <w:rFonts w:eastAsia="Arial" w:cs="Arial"/>
          <w:color w:val="000000"/>
          <w:szCs w:val="18"/>
          <w:highlight w:val="white"/>
        </w:rPr>
        <w:fldChar w:fldCharType="end"/>
      </w:r>
      <w:r w:rsidRPr="0052029B">
        <w:rPr>
          <w:rFonts w:eastAsia="Arial" w:cs="Arial"/>
          <w:color w:val="000000"/>
          <w:szCs w:val="18"/>
          <w:highlight w:val="white"/>
          <w:lang w:val="en-US"/>
        </w:rPr>
        <w:t xml:space="preserve">. Electrolytes such as potassium help reduce high blood pressure, protect against stroke, and promote proper muscle functioning in humans. Selenium, a trace element, is essential for human reproduction, </w:t>
      </w:r>
      <w:r w:rsidRPr="0052029B">
        <w:rPr>
          <w:rFonts w:eastAsia="Arial" w:cs="Arial"/>
          <w:szCs w:val="18"/>
          <w:lang w:val="en-US"/>
        </w:rPr>
        <w:t xml:space="preserve">DNA synthesis, hormone metabolism, and protection against infections </w:t>
      </w:r>
      <w:r w:rsidRPr="0052029B">
        <w:rPr>
          <w:rFonts w:eastAsia="Arial" w:cs="Arial"/>
          <w:szCs w:val="18"/>
        </w:rPr>
        <w:fldChar w:fldCharType="begin" w:fldLock="1"/>
      </w:r>
      <w:r w:rsidR="008F451F" w:rsidRPr="0052029B">
        <w:rPr>
          <w:rFonts w:eastAsia="Arial" w:cs="Arial"/>
          <w:szCs w:val="18"/>
          <w:lang w:val="en-US"/>
        </w:rPr>
        <w:instrText>ADDIN CSL_CITATION {"citationItems":[{"id":"ITEM-1","itemData":{"DOI":"10.1016/j.ijcard.2016.12.048","ISSN":"18741754","abstract":"Background Several intervention studies have investigated the relation between potassium intake and blood-pressure, particularly in hypertensive subjects. However, uncertainties still exist about the existence and the amount of such an effect, and about the role of some potential effect-modifiers, including the baseline potassium intake and geographical area. Methods We carried out a systematic review of the evidence concerning such relation in hypertensive subjects, performing a meta-analysis and a meta-regression of RCT with selective and validated long-term (≥ 4 weeks) potassium supplementation. We also implemented ‘unconventional’ search strategies in order to identify all potentially interesting studies. Results Overall, potassium supplementation decreased systolic blood pressure of 4.48 mm Hg (95% CI 3.07–5.90) and diastolic blood pressure of 2.96 mm Hg (1.10–4.82). There was little evidence of dose-response relation between blood-pressure decrease and potassium supplementation, as assessed through total achieved potassium intake in the intervention groups, difference in achieved potassium intake, and study duration. However, lower (&lt; 90 mmol/day) potassium intake at baseline was associated with a higher blood-pressure lowering effect, as were higher sodium intake (particularly ≥ 4 g/day), higher sodium-to-potassium ratio and the absence of any anti-hypertensive drug treatment. Trials conducted in Southern Europe showed the highest blood-pressure lowering effect compared with the remaining regions. Conclusions Potassium supplementation in hypertensives was generally associated with decreased blood pressure, particularly in high sodium consumers, subjects not on hypertensive drug treatment, and those in the lowest category of potassium intake. An adequate dietary intake of potassium, in the order of 90 mmol/day, should be achieved for blood pressure control.","author":[{"dropping-particle":"","family":"Filippini","given":"Tommaso","non-dropping-particle":"","parse-names":false,"suffix":""},{"dropping-particle":"","family":"Violi","given":"Federica","non-dropping-particle":"","parse-names":false,"suffix":""},{"dropping-particle":"","family":"D'Amico","given":"Roberto","non-dropping-particle":"","parse-names":false,"suffix":""},{"dropping-particle":"","family":"Vinceti","given":"Marco","non-dropping-particle":"","parse-names":false,"suffix":""}],"container-title":"International Journal of Cardiology","id":"ITEM-1","issued":{"date-parts":[["2017"]]},"page":"127-135","publisher":"Elsevier Ireland Ltd","title":"The effect of potassium supplementation on blood pressure in hypertensive subjects: A systematic review and meta-analysis","type":"article-journal","volume":"230"},"uris":["http://www.mendeley.com/documents/?uuid=5abf4148-46d5-4446-a270-371cdd5f5559"]}],"mendeley":{"formattedCitation":"[48]","plainTextFormattedCitation":"[48]","previouslyFormattedCitation":"[48]"},"properties":{"noteIndex":0},"schema":"https://github.com/citation-style-language/schema/raw/master/csl-citation.json"}</w:instrText>
      </w:r>
      <w:r w:rsidRPr="0052029B">
        <w:rPr>
          <w:rFonts w:eastAsia="Arial" w:cs="Arial"/>
          <w:szCs w:val="18"/>
        </w:rPr>
        <w:fldChar w:fldCharType="separate"/>
      </w:r>
      <w:r w:rsidR="000C749F" w:rsidRPr="0052029B">
        <w:rPr>
          <w:rFonts w:eastAsia="Arial" w:cs="Arial"/>
          <w:noProof/>
          <w:szCs w:val="18"/>
          <w:lang w:val="en-US"/>
        </w:rPr>
        <w:t>[48]</w:t>
      </w:r>
      <w:r w:rsidRPr="0052029B">
        <w:rPr>
          <w:rFonts w:eastAsia="Arial" w:cs="Arial"/>
          <w:szCs w:val="18"/>
        </w:rPr>
        <w:fldChar w:fldCharType="end"/>
      </w:r>
      <w:r w:rsidRPr="0052029B">
        <w:rPr>
          <w:rFonts w:eastAsia="Arial" w:cs="Arial"/>
          <w:szCs w:val="18"/>
          <w:lang w:val="en-US"/>
        </w:rPr>
        <w:t>.</w:t>
      </w:r>
      <w:r w:rsidRPr="0052029B">
        <w:rPr>
          <w:rFonts w:eastAsia="Arial" w:cs="Arial"/>
          <w:color w:val="000000"/>
          <w:szCs w:val="18"/>
          <w:highlight w:val="white"/>
          <w:lang w:val="en-US"/>
        </w:rPr>
        <w:t xml:space="preserve"> B-vitamins are important in converting food into energy </w:t>
      </w:r>
      <w:r w:rsidRPr="0052029B">
        <w:rPr>
          <w:rFonts w:eastAsia="Arial" w:cs="Arial"/>
          <w:color w:val="000000"/>
          <w:szCs w:val="18"/>
          <w:highlight w:val="white"/>
        </w:rPr>
        <w:fldChar w:fldCharType="begin" w:fldLock="1"/>
      </w:r>
      <w:r w:rsidR="008F451F" w:rsidRPr="0052029B">
        <w:rPr>
          <w:rFonts w:eastAsia="Arial" w:cs="Arial"/>
          <w:color w:val="000000"/>
          <w:szCs w:val="18"/>
          <w:highlight w:val="white"/>
          <w:lang w:val="en-US"/>
        </w:rPr>
        <w:instrText>ADDIN CSL_CITATION {"citationItems":[{"id":"ITEM-1","itemData":{"DOI":"10.1111/1541-4337.12491","ISSN":"15414337","abstract":"The prevalence of undernutrition due to insufficient energy intake has been reduced by nearly 50% since 1990. This reduction is largely attributed to improved yields of staple crops, such as wheat, rice, and maize; however, these improvements did little for micronutrient deficiencies that affect an estimated two billion people worldwide. Starchy staple crops are energy dense but are often lacking in one or more B vitamins, making resource-constrained people who consume monotonous diets comprised predominantly of these staples at risk for developing deficiency. B vitamin deficiencies occur due to a poor overall nondiversified diet and rarely occur alone. Many B vitamins are essential cofactors involved in the metabolism of other nutrients, including other B vitamins, whereby the deficiency of one B vitamin affects the metabolism and status measurements of another. Food fortification efforts have nearly eradicated diseases of extreme B vitamin deficiency, such as beriberi from thiamin deficiency and pellagra from niacin deficiency. However, subclinical deficiency, sometimes referred to as hidden hunger, is still common especially in low-income countries. Most dietary B vitamins, due to their water-soluble nature, are not a concern for excessive intakes, but synthetic forms used for fortification and supplements sometimes can have adverse effects when consumed in high amounts. Biofortified crops offer a long-term sustainable method to increase the amount of dietary B vitamins for people who rely on staple crops for most of their caloric intake. Efforts have been made to improve B vitamin content of crops, especially for thiamin, vitamin B6, and folate, but none have undergone human feeding trials; therefore, more research is needed to provide sustainable and scalable solutions in many parts of the world.","author":[{"dropping-particle":"","family":"Titcomb","given":"Tyler J.","non-dropping-particle":"","parse-names":false,"suffix":""},{"dropping-particle":"","family":"Tanumihardjo","given":"Sherry A.","non-dropping-particle":"","parse-names":false,"suffix":""}],"container-title":"Comprehensive Reviews in Food Science and Food Safety","id":"ITEM-1","issue":"6","issued":{"date-parts":[["2019"]]},"page":"1968-1984","title":"Global Concerns with B Vitamin Statuses: Biofortification, Fortification, Hidden Hunger, Interactions, and Toxicity","type":"article-journal","volume":"18"},"uris":["http://www.mendeley.com/documents/?uuid=62e03052-7a27-49be-946d-218618682c40"]}],"mendeley":{"formattedCitation":"[49]","plainTextFormattedCitation":"[49]","previouslyFormattedCitation":"[49]"},"properties":{"noteIndex":0},"schema":"https://github.com/citation-style-language/schema/raw/master/csl-citation.json"}</w:instrText>
      </w:r>
      <w:r w:rsidRPr="0052029B">
        <w:rPr>
          <w:rFonts w:eastAsia="Arial" w:cs="Arial"/>
          <w:color w:val="000000"/>
          <w:szCs w:val="18"/>
          <w:highlight w:val="white"/>
        </w:rPr>
        <w:fldChar w:fldCharType="separate"/>
      </w:r>
      <w:r w:rsidR="000C749F" w:rsidRPr="0052029B">
        <w:rPr>
          <w:rFonts w:eastAsia="Arial" w:cs="Arial"/>
          <w:noProof/>
          <w:color w:val="000000"/>
          <w:szCs w:val="18"/>
          <w:highlight w:val="white"/>
          <w:lang w:val="en-US"/>
        </w:rPr>
        <w:t>[49]</w:t>
      </w:r>
      <w:r w:rsidRPr="0052029B">
        <w:rPr>
          <w:rFonts w:eastAsia="Arial" w:cs="Arial"/>
          <w:color w:val="000000"/>
          <w:szCs w:val="18"/>
          <w:highlight w:val="white"/>
        </w:rPr>
        <w:fldChar w:fldCharType="end"/>
      </w:r>
      <w:r w:rsidRPr="0052029B">
        <w:rPr>
          <w:rFonts w:eastAsia="Arial" w:cs="Arial"/>
          <w:color w:val="000000"/>
          <w:szCs w:val="18"/>
          <w:highlight w:val="white"/>
          <w:lang w:val="en-US"/>
        </w:rPr>
        <w:t xml:space="preserve">. Other micronutrients in fruits and vegetables, such as vitamins C and E, serve as powerful antioxidants that can protect cells from cancer-causing agents </w:t>
      </w:r>
      <w:r w:rsidRPr="0052029B">
        <w:rPr>
          <w:rFonts w:eastAsia="Arial" w:cs="Arial"/>
          <w:color w:val="000000"/>
          <w:szCs w:val="18"/>
          <w:highlight w:val="white"/>
        </w:rPr>
        <w:fldChar w:fldCharType="begin" w:fldLock="1"/>
      </w:r>
      <w:r w:rsidR="008F451F" w:rsidRPr="0052029B">
        <w:rPr>
          <w:rFonts w:eastAsia="Arial" w:cs="Arial"/>
          <w:color w:val="000000"/>
          <w:szCs w:val="18"/>
          <w:highlight w:val="white"/>
          <w:lang w:val="en-US"/>
        </w:rPr>
        <w:instrText>ADDIN CSL_CITATION {"citationItems":[{"id":"ITEM-1","itemData":{"DOI":"10.1016/b978-0-12-818606-0.00030-4","ISBN":"9780128186060","abstract":"Regulation of antioxidant gene expression is essential for controlling oxidative stress and maintaining physiological homeostasis. In this context, the nuclear factor E2-related factor 2 (Nrf2) has been identified as the chief regulator of the transcription of diverse antioxidant genes as well as many other cytoprotective genes. Nrf2 activity is subjected to the regulation at various levels including protein stability, transcription, and post-transcription. Among the various regulatory pathways, the Keap1-Cul3-Rbx1 axis is the most prominent regulator of Nrf2 activity. Being a tightly controlled transcriptional activator of antioxidant genes, Nrf2 signaling is intimately involved in health and disease. While Nrf2 is a protector against oxidative and electrophilic tissue injury, persistent activation of Nrf2 signaling may also contribute to disease pathophysiology, such as cancer progression.","author":[{"dropping-particle":"","family":"Kong","given":"Hyewon","non-dropping-particle":"","parse-names":false,"suffix":""},{"dropping-particle":"","family":"Chandel","given":"Navdeep S.","non-dropping-particle":"","parse-names":false,"suffix":""}],"container-title":"Oxidative Stress","id":"ITEM-1","issued":{"date-parts":[["2020"]]},"number-of-pages":"619-637","publisher":"Elsevier Inc.","title":"Reactive oxygen species and cancer","type":"book"},"uris":["http://www.mendeley.com/documents/?uuid=7b3c89e2-3a0b-45fa-ac43-feabb22e0578"]}],"mendeley":{"formattedCitation":"[50]","plainTextFormattedCitation":"[50]","previouslyFormattedCitation":"[50]"},"properties":{"noteIndex":0},"schema":"https://github.com/citation-style-language/schema/raw/master/csl-citation.json"}</w:instrText>
      </w:r>
      <w:r w:rsidRPr="0052029B">
        <w:rPr>
          <w:rFonts w:eastAsia="Arial" w:cs="Arial"/>
          <w:color w:val="000000"/>
          <w:szCs w:val="18"/>
          <w:highlight w:val="white"/>
        </w:rPr>
        <w:fldChar w:fldCharType="separate"/>
      </w:r>
      <w:r w:rsidR="000C749F" w:rsidRPr="0052029B">
        <w:rPr>
          <w:rFonts w:eastAsia="Arial" w:cs="Arial"/>
          <w:noProof/>
          <w:color w:val="000000"/>
          <w:szCs w:val="18"/>
          <w:highlight w:val="white"/>
          <w:lang w:val="en-US"/>
        </w:rPr>
        <w:t>[50]</w:t>
      </w:r>
      <w:r w:rsidRPr="0052029B">
        <w:rPr>
          <w:rFonts w:eastAsia="Arial" w:cs="Arial"/>
          <w:color w:val="000000"/>
          <w:szCs w:val="18"/>
          <w:highlight w:val="white"/>
        </w:rPr>
        <w:fldChar w:fldCharType="end"/>
      </w:r>
      <w:r w:rsidRPr="0052029B">
        <w:rPr>
          <w:rFonts w:eastAsia="Arial" w:cs="Arial"/>
          <w:color w:val="000000"/>
          <w:szCs w:val="18"/>
          <w:highlight w:val="white"/>
          <w:lang w:val="en-US"/>
        </w:rPr>
        <w:t>.</w:t>
      </w:r>
    </w:p>
    <w:p w14:paraId="176EAFD7" w14:textId="55047ED8" w:rsidR="00115911" w:rsidRPr="0052029B" w:rsidRDefault="00115911" w:rsidP="00115911">
      <w:pPr>
        <w:rPr>
          <w:rFonts w:eastAsia="Arial" w:cs="Arial"/>
          <w:szCs w:val="18"/>
          <w:highlight w:val="white"/>
          <w:lang w:val="en-US"/>
        </w:rPr>
      </w:pPr>
      <w:r w:rsidRPr="0052029B">
        <w:rPr>
          <w:rFonts w:eastAsia="Arial" w:cs="Arial"/>
          <w:szCs w:val="18"/>
          <w:highlight w:val="white"/>
          <w:lang w:val="en-US"/>
        </w:rPr>
        <w:t xml:space="preserve">A lot of people in low- and middle-income countries have a deficiency in these essential compounds. </w:t>
      </w:r>
      <w:r w:rsidRPr="0052029B">
        <w:rPr>
          <w:rFonts w:eastAsia="Arial" w:cs="Arial"/>
          <w:szCs w:val="18"/>
          <w:lang w:val="en-US"/>
        </w:rPr>
        <w:t xml:space="preserve">For example, a report from the Chinese Academy of Agricultural Sciences indicated that in China, the average person obtains less than 0.06 mg of selenium (Se) per day </w:t>
      </w:r>
      <w:r w:rsidR="008F451F" w:rsidRPr="0052029B">
        <w:rPr>
          <w:rFonts w:eastAsia="Arial" w:cs="Arial"/>
          <w:szCs w:val="18"/>
          <w:lang w:val="en-US"/>
        </w:rPr>
        <w:fldChar w:fldCharType="begin" w:fldLock="1"/>
      </w:r>
      <w:r w:rsidR="008F451F" w:rsidRPr="0052029B">
        <w:rPr>
          <w:rFonts w:eastAsia="Arial" w:cs="Arial"/>
          <w:szCs w:val="18"/>
          <w:lang w:val="en-US"/>
        </w:rPr>
        <w:instrText>ADDIN CSL_CITATION {"citationItems":[{"id":"ITEM-1","itemData":{"DOI":"10.1080/07373937.2011.644648","ISSN":"07373937","abstract":"Diverse types of vegetable snacks made using different drying methods are becoming increasingly commercially important for the food processing industry worldwide because they are also recognized as healthy for human consumption. Here we consider four aspects of drying snacks: unit operations currently used in the industry, novel or emerging methods with nontraditional means, combined (or hybrid) drying methods, and the quality changes during storage. Each drying method has its own advantages and limitations. Hybrid drying techniques are being developed to maximize the benefits of different drying techniques to produce better quality vegetable snacks that are attractive to the consumer. The merits and limitations of more than 10 drying techniques used for making dried vegetable snacks are discussed. Moreover, several new vegetables snacks dried using new drying methods are presented and discussed. A comprehensive review of the recent progress in production of dried vegetable snacks is presented and recommendations are made for future research. © 2012 Taylor and Francis Group, LLC.","author":[{"dropping-particle":"","family":"Huang","given":"Lue lue","non-dropping-particle":"","parse-names":false,"suffix":""},{"dropping-particle":"","family":"Zhang","given":"Min","non-dropping-particle":"","parse-names":false,"suffix":""}],"container-title":"Drying Technology","id":"ITEM-1","issue":"5","issued":{"date-parts":[["2012"]]},"page":"448-461","title":"Trends in Development of Dried Vegetable Products as Snacks","type":"article-journal","volume":"30"},"uris":["http://www.mendeley.com/documents/?uuid=69802d1b-9467-447d-9167-e3f61ec48539"]}],"mendeley":{"formattedCitation":"[51]","plainTextFormattedCitation":"[51]","previouslyFormattedCitation":"[51]"},"properties":{"noteIndex":0},"schema":"https://github.com/citation-style-language/schema/raw/master/csl-citation.json"}</w:instrText>
      </w:r>
      <w:r w:rsidR="008F451F" w:rsidRPr="0052029B">
        <w:rPr>
          <w:rFonts w:eastAsia="Arial" w:cs="Arial"/>
          <w:szCs w:val="18"/>
          <w:lang w:val="en-US"/>
        </w:rPr>
        <w:fldChar w:fldCharType="separate"/>
      </w:r>
      <w:r w:rsidR="008F451F" w:rsidRPr="0052029B">
        <w:rPr>
          <w:rFonts w:eastAsia="Arial" w:cs="Arial"/>
          <w:noProof/>
          <w:szCs w:val="18"/>
          <w:lang w:val="en-US"/>
        </w:rPr>
        <w:t>[51]</w:t>
      </w:r>
      <w:r w:rsidR="008F451F" w:rsidRPr="0052029B">
        <w:rPr>
          <w:rFonts w:eastAsia="Arial" w:cs="Arial"/>
          <w:szCs w:val="18"/>
          <w:lang w:val="en-US"/>
        </w:rPr>
        <w:fldChar w:fldCharType="end"/>
      </w:r>
      <w:r w:rsidRPr="0052029B">
        <w:rPr>
          <w:rFonts w:eastAsia="Arial" w:cs="Arial"/>
          <w:szCs w:val="18"/>
          <w:lang w:val="en-US"/>
        </w:rPr>
        <w:t>. About 72% of the studied persons were found to be selenium deficient.</w:t>
      </w:r>
      <w:r w:rsidRPr="0052029B">
        <w:rPr>
          <w:rFonts w:eastAsia="Arial" w:cs="Arial"/>
          <w:szCs w:val="18"/>
          <w:highlight w:val="white"/>
          <w:lang w:val="en-US"/>
        </w:rPr>
        <w:t xml:space="preserve"> </w:t>
      </w:r>
      <w:r w:rsidRPr="0052029B">
        <w:rPr>
          <w:rFonts w:eastAsia="Arial" w:cs="Arial"/>
          <w:szCs w:val="18"/>
          <w:lang w:val="en-US"/>
        </w:rPr>
        <w:t xml:space="preserve">In India, children from low-income families consumed as little as 8.2 mg of vitamin C per day, which is only 20% of the recommended daily intake </w:t>
      </w:r>
      <w:r w:rsidR="008F451F" w:rsidRPr="0052029B">
        <w:rPr>
          <w:rFonts w:eastAsia="Arial" w:cs="Arial"/>
          <w:szCs w:val="18"/>
          <w:lang w:val="en-US"/>
        </w:rPr>
        <w:fldChar w:fldCharType="begin" w:fldLock="1"/>
      </w:r>
      <w:r w:rsidR="008F451F" w:rsidRPr="0052029B">
        <w:rPr>
          <w:rFonts w:eastAsia="Arial" w:cs="Arial"/>
          <w:szCs w:val="18"/>
          <w:lang w:val="en-US"/>
        </w:rPr>
        <w:instrText>ADDIN CSL_CITATION {"citationItems":[{"id":"ITEM-1","itemData":{"author":[{"dropping-particle":"","family":"FAO/WHO Expert Consultation","given":"","non-dropping-particle":"","parse-names":false,"suffix":""}],"container-title":"Geneva : World Health Organization","id":"ITEM-1","issue":"2nd ed","issued":{"date-parts":[["2005"]]},"page":"341 p","title":"Human Vitamin and Mineral Requirements","type":"article-journal"},"uris":["http://www.mendeley.com/documents/?uuid=574df3de-d14e-4599-876f-1408429f0da2"]}],"mendeley":{"formattedCitation":"[52]","plainTextFormattedCitation":"[52]","previouslyFormattedCitation":"[52]"},"properties":{"noteIndex":0},"schema":"https://github.com/citation-style-language/schema/raw/master/csl-citation.json"}</w:instrText>
      </w:r>
      <w:r w:rsidR="008F451F" w:rsidRPr="0052029B">
        <w:rPr>
          <w:rFonts w:eastAsia="Arial" w:cs="Arial"/>
          <w:szCs w:val="18"/>
          <w:lang w:val="en-US"/>
        </w:rPr>
        <w:fldChar w:fldCharType="separate"/>
      </w:r>
      <w:r w:rsidR="008F451F" w:rsidRPr="0052029B">
        <w:rPr>
          <w:rFonts w:eastAsia="Arial" w:cs="Arial"/>
          <w:noProof/>
          <w:szCs w:val="18"/>
          <w:lang w:val="en-US"/>
        </w:rPr>
        <w:t>[52]</w:t>
      </w:r>
      <w:r w:rsidR="008F451F" w:rsidRPr="0052029B">
        <w:rPr>
          <w:rFonts w:eastAsia="Arial" w:cs="Arial"/>
          <w:szCs w:val="18"/>
          <w:lang w:val="en-US"/>
        </w:rPr>
        <w:fldChar w:fldCharType="end"/>
      </w:r>
      <w:r w:rsidRPr="0052029B">
        <w:rPr>
          <w:rFonts w:eastAsia="Arial" w:cs="Arial"/>
          <w:szCs w:val="18"/>
          <w:lang w:val="en-US"/>
        </w:rPr>
        <w:t xml:space="preserve">. Other studies that were done in China and Gambia also found the daily intake of vitamin C in the diet of adolescents to be lower than the recommended </w:t>
      </w:r>
      <w:r w:rsidR="008F451F" w:rsidRPr="0052029B">
        <w:rPr>
          <w:rFonts w:eastAsia="Arial" w:cs="Arial"/>
          <w:szCs w:val="18"/>
          <w:lang w:val="en-US"/>
        </w:rPr>
        <w:fldChar w:fldCharType="begin" w:fldLock="1"/>
      </w:r>
      <w:r w:rsidR="008F451F" w:rsidRPr="0052029B">
        <w:rPr>
          <w:rFonts w:eastAsia="Arial" w:cs="Arial"/>
          <w:szCs w:val="18"/>
          <w:lang w:val="en-US"/>
        </w:rPr>
        <w:instrText>ADDIN CSL_CITATION {"citationItems":[{"id":"ITEM-1","itemData":{"author":[{"dropping-particle":"","family":"FAO/WHO Expert Consultation","given":"","non-dropping-particle":"","parse-names":false,"suffix":""}],"container-title":"Geneva : World Health Organization","id":"ITEM-1","issue":"2nd ed","issued":{"date-parts":[["2005"]]},"page":"341 p","title":"Human Vitamin and Mineral Requirements","type":"article-journal"},"uris":["http://www.mendeley.com/documents/?uuid=574df3de-d14e-4599-876f-1408429f0da2"]}],"mendeley":{"formattedCitation":"[52]","plainTextFormattedCitation":"[52]","previouslyFormattedCitation":"[52]"},"properties":{"noteIndex":0},"schema":"https://github.com/citation-style-language/schema/raw/master/csl-citation.json"}</w:instrText>
      </w:r>
      <w:r w:rsidR="008F451F" w:rsidRPr="0052029B">
        <w:rPr>
          <w:rFonts w:eastAsia="Arial" w:cs="Arial"/>
          <w:szCs w:val="18"/>
          <w:lang w:val="en-US"/>
        </w:rPr>
        <w:fldChar w:fldCharType="separate"/>
      </w:r>
      <w:r w:rsidR="008F451F" w:rsidRPr="0052029B">
        <w:rPr>
          <w:rFonts w:eastAsia="Arial" w:cs="Arial"/>
          <w:noProof/>
          <w:szCs w:val="18"/>
          <w:lang w:val="en-US"/>
        </w:rPr>
        <w:t>[52]</w:t>
      </w:r>
      <w:r w:rsidR="008F451F" w:rsidRPr="0052029B">
        <w:rPr>
          <w:rFonts w:eastAsia="Arial" w:cs="Arial"/>
          <w:szCs w:val="18"/>
          <w:lang w:val="en-US"/>
        </w:rPr>
        <w:fldChar w:fldCharType="end"/>
      </w:r>
      <w:r w:rsidRPr="0052029B">
        <w:rPr>
          <w:rFonts w:eastAsia="Arial" w:cs="Arial"/>
          <w:szCs w:val="18"/>
          <w:lang w:val="en-US"/>
        </w:rPr>
        <w:t xml:space="preserve">. </w:t>
      </w:r>
      <w:r w:rsidRPr="0052029B">
        <w:rPr>
          <w:rFonts w:eastAsia="Arial" w:cs="Arial"/>
          <w:szCs w:val="18"/>
          <w:highlight w:val="white"/>
          <w:lang w:val="en-US"/>
        </w:rPr>
        <w:t xml:space="preserve">These nutritional deficits could be alleviated by enhancing the nutritional composition of processed food that, at the same time, satisfy the subjective sensory perception of customers. Increasing the quality of the consumers, especially children's diet in this way, will help improve health and reduce their predisposition to infectious diseases. Dried fruits and vegetables could help serve this purpose. The main reason is that the raw material is produced all around the world, and the dried products can be preserved much longer, guaranteeing year-round access to nutrients. </w:t>
      </w:r>
      <w:r w:rsidRPr="0052029B">
        <w:rPr>
          <w:rFonts w:eastAsia="Arial" w:cs="Arial"/>
          <w:color w:val="000000"/>
          <w:szCs w:val="18"/>
          <w:highlight w:val="white"/>
          <w:lang w:val="en-US"/>
        </w:rPr>
        <w:t>However, a lot of these heat-sensitive compounds are destroyed during drying.</w:t>
      </w:r>
      <w:r w:rsidRPr="0052029B" w:rsidDel="005F0599">
        <w:rPr>
          <w:rFonts w:eastAsia="Arial" w:cs="Arial"/>
          <w:szCs w:val="18"/>
          <w:highlight w:val="white"/>
          <w:lang w:val="en-US"/>
        </w:rPr>
        <w:t xml:space="preserve"> Since the nutritional content of these processed foods </w:t>
      </w:r>
      <w:r w:rsidRPr="0052029B">
        <w:rPr>
          <w:rFonts w:eastAsia="Arial" w:cs="Arial"/>
          <w:szCs w:val="18"/>
          <w:highlight w:val="white"/>
          <w:lang w:val="en-US"/>
        </w:rPr>
        <w:t>is</w:t>
      </w:r>
      <w:r w:rsidRPr="0052029B" w:rsidDel="005F0599">
        <w:rPr>
          <w:rFonts w:eastAsia="Arial" w:cs="Arial"/>
          <w:szCs w:val="18"/>
          <w:highlight w:val="white"/>
          <w:lang w:val="en-US"/>
        </w:rPr>
        <w:t xml:space="preserve"> often quite low, the </w:t>
      </w:r>
      <w:r w:rsidRPr="0052029B">
        <w:rPr>
          <w:rFonts w:eastAsia="Arial" w:cs="Arial"/>
          <w:szCs w:val="18"/>
          <w:highlight w:val="white"/>
          <w:lang w:val="en-US"/>
        </w:rPr>
        <w:t xml:space="preserve">potential of dried fruits to enrich the </w:t>
      </w:r>
      <w:r w:rsidRPr="0052029B" w:rsidDel="005F0599">
        <w:rPr>
          <w:rFonts w:eastAsia="Arial" w:cs="Arial"/>
          <w:szCs w:val="18"/>
          <w:highlight w:val="white"/>
          <w:lang w:val="en-US"/>
        </w:rPr>
        <w:t xml:space="preserve">consumers' daily diet </w:t>
      </w:r>
      <w:r w:rsidRPr="0052029B">
        <w:rPr>
          <w:rFonts w:eastAsia="Arial" w:cs="Arial"/>
          <w:szCs w:val="18"/>
          <w:highlight w:val="white"/>
          <w:lang w:val="en-US"/>
        </w:rPr>
        <w:t>is still rather limited</w:t>
      </w:r>
      <w:r w:rsidRPr="0052029B" w:rsidDel="005F0599">
        <w:rPr>
          <w:rFonts w:eastAsia="Arial" w:cs="Arial"/>
          <w:szCs w:val="18"/>
          <w:highlight w:val="white"/>
          <w:lang w:val="en-US"/>
        </w:rPr>
        <w:t>.</w:t>
      </w:r>
    </w:p>
    <w:p w14:paraId="0C5C8434" w14:textId="310D3DE2" w:rsidR="00115911" w:rsidRPr="0052029B" w:rsidRDefault="00115911" w:rsidP="00EE1E3C">
      <w:pPr>
        <w:pStyle w:val="Heading2"/>
        <w:rPr>
          <w:lang w:val="en-US"/>
        </w:rPr>
      </w:pPr>
      <w:r w:rsidRPr="0052029B">
        <w:rPr>
          <w:lang w:val="en-US"/>
        </w:rPr>
        <w:t>How can we better preserve the quality of dried fruits and vegetables using EHD drying?</w:t>
      </w:r>
    </w:p>
    <w:p w14:paraId="5448821A" w14:textId="44CA116F" w:rsidR="00115911" w:rsidRPr="0052029B" w:rsidRDefault="00115911" w:rsidP="00115911">
      <w:pPr>
        <w:rPr>
          <w:rFonts w:eastAsia="Arial" w:cs="Arial"/>
          <w:szCs w:val="18"/>
          <w:lang w:val="en-US"/>
        </w:rPr>
      </w:pPr>
      <w:r w:rsidRPr="0052029B">
        <w:rPr>
          <w:rFonts w:eastAsia="Arial" w:cs="Arial"/>
          <w:szCs w:val="18"/>
          <w:highlight w:val="white"/>
          <w:lang w:val="en-US"/>
        </w:rPr>
        <w:t xml:space="preserve">The impact of several standard drying methods on the nutritional composition and sensory properties of dried fruits and vegetables has been quantified extensively </w:t>
      </w:r>
      <w:r w:rsidR="008F451F" w:rsidRPr="0052029B">
        <w:rPr>
          <w:rFonts w:eastAsia="Arial" w:cs="Arial"/>
          <w:szCs w:val="18"/>
          <w:highlight w:val="white"/>
          <w:lang w:val="en-US"/>
        </w:rPr>
        <w:fldChar w:fldCharType="begin" w:fldLock="1"/>
      </w:r>
      <w:r w:rsidR="008F451F" w:rsidRPr="0052029B">
        <w:rPr>
          <w:rFonts w:eastAsia="Arial" w:cs="Arial"/>
          <w:szCs w:val="18"/>
          <w:highlight w:val="white"/>
          <w:lang w:val="en-US"/>
        </w:rPr>
        <w:instrText>ADDIN CSL_CITATION {"citationItems":[{"id":"ITEM-1","itemData":{"ISBN":"9781420017618","author":[{"dropping-particle":"","family":"Mujumdar","given":"Arun. S.","non-dropping-particle":"","parse-names":false,"suffix":""}],"container-title":"Handbook of Industrial Drying","edition":"Third Edit","editor":[{"dropping-particle":"","family":"Mujumdar","given":"Arun S.","non-dropping-particle":"","parse-names":false,"suffix":""}],"id":"ITEM-1","issued":{"date-parts":[["2007"]]},"page":"1-32","publisher":"CRC Press","publisher-place":"Boca Raton","title":"Principles, classifications, and selection of dryers","type":"chapter"},"uris":["http://www.mendeley.com/documents/?uuid=d051cc8d-b942-432f-94b4-88d6b0d91987"]}],"mendeley":{"formattedCitation":"[53]","plainTextFormattedCitation":"[53]","previouslyFormattedCitation":"[53]"},"properties":{"noteIndex":0},"schema":"https://github.com/citation-style-language/schema/raw/master/csl-citation.json"}</w:instrText>
      </w:r>
      <w:r w:rsidR="008F451F" w:rsidRPr="0052029B">
        <w:rPr>
          <w:rFonts w:eastAsia="Arial" w:cs="Arial"/>
          <w:szCs w:val="18"/>
          <w:highlight w:val="white"/>
          <w:lang w:val="en-US"/>
        </w:rPr>
        <w:fldChar w:fldCharType="separate"/>
      </w:r>
      <w:r w:rsidR="008F451F" w:rsidRPr="0052029B">
        <w:rPr>
          <w:rFonts w:eastAsia="Arial" w:cs="Arial"/>
          <w:noProof/>
          <w:szCs w:val="18"/>
          <w:highlight w:val="white"/>
          <w:lang w:val="en-US"/>
        </w:rPr>
        <w:t>[53]</w:t>
      </w:r>
      <w:r w:rsidR="008F451F" w:rsidRPr="0052029B">
        <w:rPr>
          <w:rFonts w:eastAsia="Arial" w:cs="Arial"/>
          <w:szCs w:val="18"/>
          <w:highlight w:val="white"/>
          <w:lang w:val="en-US"/>
        </w:rPr>
        <w:fldChar w:fldCharType="end"/>
      </w:r>
      <w:r w:rsidRPr="0052029B">
        <w:rPr>
          <w:rFonts w:eastAsia="Arial" w:cs="Arial"/>
          <w:szCs w:val="18"/>
          <w:highlight w:val="white"/>
          <w:lang w:val="en-US"/>
        </w:rPr>
        <w:t xml:space="preserve">. Hot-air, low-humidity air </w:t>
      </w:r>
      <w:r w:rsidRPr="0052029B">
        <w:rPr>
          <w:rFonts w:eastAsia="Arial" w:cs="Arial"/>
          <w:szCs w:val="18"/>
          <w:lang w:val="en-US"/>
        </w:rPr>
        <w:t>freezing, freeze-drying</w:t>
      </w:r>
      <w:r w:rsidRPr="0052029B">
        <w:rPr>
          <w:rFonts w:eastAsia="Arial" w:cs="Arial"/>
          <w:szCs w:val="18"/>
          <w:highlight w:val="white"/>
          <w:lang w:val="en-US"/>
        </w:rPr>
        <w:t xml:space="preserve">, </w:t>
      </w:r>
      <w:r w:rsidRPr="0052029B">
        <w:rPr>
          <w:rFonts w:eastAsia="Arial" w:cs="Arial"/>
          <w:szCs w:val="18"/>
          <w:lang w:val="en-US"/>
        </w:rPr>
        <w:t>microwave, and microwave–convective</w:t>
      </w:r>
      <w:r w:rsidRPr="0052029B">
        <w:rPr>
          <w:rFonts w:eastAsia="Arial" w:cs="Arial"/>
          <w:szCs w:val="18"/>
          <w:highlight w:val="white"/>
          <w:lang w:val="en-US"/>
        </w:rPr>
        <w:t xml:space="preserve"> drying methods have all been used to preserve the vitamins, </w:t>
      </w:r>
      <w:r w:rsidRPr="0052029B">
        <w:rPr>
          <w:rFonts w:eastAsia="Arial" w:cs="Arial"/>
          <w:szCs w:val="18"/>
          <w:lang w:val="en-US"/>
        </w:rPr>
        <w:t xml:space="preserve">polyphenols, carotenoids, </w:t>
      </w:r>
      <w:r w:rsidRPr="0052029B">
        <w:rPr>
          <w:rFonts w:eastAsia="Arial" w:cs="Arial"/>
          <w:szCs w:val="18"/>
        </w:rPr>
        <w:t>β</w:t>
      </w:r>
      <w:r w:rsidRPr="0052029B">
        <w:rPr>
          <w:rFonts w:eastAsia="Arial" w:cs="Arial"/>
          <w:szCs w:val="18"/>
          <w:lang w:val="en-US"/>
        </w:rPr>
        <w:t xml:space="preserve">-carotene, ascorbic acid, minerals, and color quality of various dried fruits and vegetables </w:t>
      </w:r>
      <w:r w:rsidR="008F451F" w:rsidRPr="0052029B">
        <w:rPr>
          <w:rFonts w:eastAsia="Arial" w:cs="Arial"/>
          <w:szCs w:val="18"/>
          <w:lang w:val="en-US"/>
        </w:rPr>
        <w:fldChar w:fldCharType="begin" w:fldLock="1"/>
      </w:r>
      <w:r w:rsidR="008F451F" w:rsidRPr="0052029B">
        <w:rPr>
          <w:rFonts w:eastAsia="Arial" w:cs="Arial"/>
          <w:szCs w:val="18"/>
          <w:lang w:val="en-US"/>
        </w:rPr>
        <w:instrText>ADDIN CSL_CITATION {"citationItems":[{"id":"ITEM-1","itemData":{"DOI":"10.1016/j.foodchem.2015.07.076","ISSN":"18737072","abstract":"Different drying methods hot air (HA), 50 °C, 58-63% relative humidity (RH); low humidity air (LHA), 50 °C and 28-30% RH; and radiofrequency (RF), 50 °C, 56-60% RH) were investigated for efficient dehydration of dill (Anethum graveolens) greens with optimal retention of color and constituents. The drying for HA and RF was marginally higher (</w:instrText>
      </w:r>
      <w:r w:rsidR="008F451F" w:rsidRPr="0052029B">
        <w:rPr>
          <w:rFonts w:ascii="Cambria Math" w:eastAsia="Arial" w:hAnsi="Cambria Math" w:cs="Cambria Math"/>
          <w:szCs w:val="18"/>
          <w:lang w:val="en-US"/>
        </w:rPr>
        <w:instrText>∼</w:instrText>
      </w:r>
      <w:r w:rsidR="008F451F" w:rsidRPr="0052029B">
        <w:rPr>
          <w:rFonts w:eastAsia="Arial" w:cs="Arial"/>
          <w:szCs w:val="18"/>
          <w:lang w:val="en-US"/>
        </w:rPr>
        <w:instrText xml:space="preserve">22%) compared to HA. Lightness, greenness and yellowness of LHA dried sample were higher than those of the RF and hot-air dried dill greens. Aqueous methanolic extract of dill greens dehydrated by LHA method exhibited higher anti-oxidant activity. Forty-two compounds were identified representing </w:instrText>
      </w:r>
      <w:r w:rsidR="008F451F" w:rsidRPr="0052029B">
        <w:rPr>
          <w:rFonts w:ascii="Cambria Math" w:eastAsia="Arial" w:hAnsi="Cambria Math" w:cs="Cambria Math"/>
          <w:szCs w:val="18"/>
          <w:lang w:val="en-US"/>
        </w:rPr>
        <w:instrText>∼</w:instrText>
      </w:r>
      <w:r w:rsidR="008F451F" w:rsidRPr="0052029B">
        <w:rPr>
          <w:rFonts w:eastAsia="Arial" w:cs="Arial"/>
          <w:szCs w:val="18"/>
          <w:lang w:val="en-US"/>
        </w:rPr>
        <w:instrText xml:space="preserve">85% of the volatile oil and the major volatile compounds for fresh and dried dill leaf oil were </w:instrText>
      </w:r>
      <w:r w:rsidR="008F451F" w:rsidRPr="0052029B">
        <w:rPr>
          <w:rFonts w:eastAsia="Arial" w:cs="Century Schoolbook"/>
          <w:szCs w:val="18"/>
          <w:lang w:val="en-US"/>
        </w:rPr>
        <w:instrText>α</w:instrText>
      </w:r>
      <w:r w:rsidR="008F451F" w:rsidRPr="0052029B">
        <w:rPr>
          <w:rFonts w:eastAsia="Arial" w:cs="Arial"/>
          <w:szCs w:val="18"/>
          <w:lang w:val="en-US"/>
        </w:rPr>
        <w:instrText xml:space="preserve">-Phellandrene, </w:instrText>
      </w:r>
      <w:r w:rsidR="008F451F" w:rsidRPr="0052029B">
        <w:rPr>
          <w:rFonts w:eastAsia="Arial" w:cs="Century Schoolbook"/>
          <w:szCs w:val="18"/>
          <w:lang w:val="en-US"/>
        </w:rPr>
        <w:instrText>α</w:instrText>
      </w:r>
      <w:r w:rsidR="008F451F" w:rsidRPr="0052029B">
        <w:rPr>
          <w:rFonts w:eastAsia="Arial" w:cs="Arial"/>
          <w:szCs w:val="18"/>
          <w:lang w:val="en-US"/>
        </w:rPr>
        <w:instrText xml:space="preserve">-cymene, </w:instrText>
      </w:r>
      <w:r w:rsidR="008F451F" w:rsidRPr="0052029B">
        <w:rPr>
          <w:rFonts w:eastAsia="Arial" w:cs="Century Schoolbook"/>
          <w:szCs w:val="18"/>
          <w:lang w:val="en-US"/>
        </w:rPr>
        <w:instrText>α</w:instrText>
      </w:r>
      <w:r w:rsidR="008F451F" w:rsidRPr="0052029B">
        <w:rPr>
          <w:rFonts w:eastAsia="Arial" w:cs="Arial"/>
          <w:szCs w:val="18"/>
          <w:lang w:val="en-US"/>
        </w:rPr>
        <w:instrText>-pinene, Apiol, 1,6-Cyclodecodiene, and 1-methyl-5-methylene. Dehydrated dill greens with their constituent polyphenols, carotenoids, ascorbic acid and minerals have been shown good consumer acceptance as well as shelf life and could serve as a valuable food additive to enhance human nutrition.","author":[{"dropping-particle":"","family":"Madhava Naidu","given":"M.","non-dropping-particle":"","parse-names":false,"suffix":""},{"dropping-particle":"","family":"Vedashree","given":"M.","non-dropping-particle":"","parse-names":false,"suffix":""},{"dropping-particle":"","family":"Satapathy","given":"Pankaj","non-dropping-particle":"","parse-names":false,"suffix":""},{"dropping-particle":"","family":"Khanum","given":"Hafeeza","non-dropping-particle":"","parse-names":false,"suffix":""},{"dropping-particle":"","family":"Ramsamy","given":"Ravi","non-dropping-particle":"","parse-names":false,"suffix":""},{"dropping-particle":"","family":"Hebbar","given":"H. Umesh","non-dropping-particle":"","parse-names":false,"suffix":""}],"container-title":"Food Chemistry","id":"ITEM-1","issued":{"date-parts":[["2016"]]},"page":"849-856","publisher":"Elsevier Ltd","title":"Effect of drying methods on the quality characteristics of dill (Anethum graveolens) greens","type":"article-journal","volume":"192"},"uris":["http://www.mendeley.com/documents/?uuid=4de97b7a-bbb4-4e2e-a963-7e63fbacb40a"]},{"id":"ITEM-2","itemData":{"DOI":"10.1021/jf020635c","ISSN":"00218561","abstract":"Secondary phenolic metabolites play an important role in plant defense mechanisms, and increasing evidence indicates that many are important in human health. To date, few studies have investigated the impact of various agricultural practices on levels of secondary plant metabolites. To address this issue, the total phenolic (TP) content of marionberries, strawberries, and corn grown by sustainable, organic, or conventional cultural practices were measured. Additionally, the effects of three common postharvest processing treatments (freezing, freeze-drying, and air-drying) on the TP content of these agricultural products were also investigated. Statistically higher levels of TPs were consistently found in organically and sustainably grown foods as compared to those produced by conventional agricultural practices. In all samples, freeze-drying preserved higher levels of TPs in comparison with air-drying.","author":[{"dropping-particle":"","family":"Asami","given":"Danny K.","non-dropping-particle":"","parse-names":false,"suffix":""},{"dropping-particle":"","family":"Hong","given":"Yun Jeong","non-dropping-particle":"","parse-names":false,"suffix":""},{"dropping-particle":"","family":"Barrett","given":"Diane M.","non-dropping-particle":"","parse-names":false,"suffix":""},{"dropping-particle":"","family":"Mitchell","given":"Alyson E.","non-dropping-particle":"","parse-names":false,"suffix":""}],"container-title":"Journal of Agricultural and Food Chemistry","id":"ITEM-2","issue":"5","issued":{"date-parts":[["2003"]]},"page":"1237-1241","title":"Comparison of the total phenolic and ascorbic acid content of freeze-dried and air-dried marionberry, strawberry, and corn grown using conventional, organic, and sustainable agricultural practices","type":"article-journal","volume":"51"},"uris":["http://www.mendeley.com/documents/?uuid=481b04dc-2808-49b2-80b4-ca825cc3e26c"]},{"id":"ITEM-3","itemData":{"DOI":"10.1590/1678-457X.0086","ISSN":"1678457X","abstract":"Apricot is one of the fruits dried by using different methods, such as sun, convective or microwave drying. The effects of drying methods on the components of this fruit differ depending upon the temperature or time parameters. In this research, the impacts of convective, microwave and microwave-convective drying techniques on color, β-carotene, minerals and antioxidant activity of apricots were investigated. The color values (L*, b*, ΔEab, h° and C*ab) of dried fruit were decreased, while the a* values increased. Compared with a fresh sample, the dried apricots showed a 1.4-3.9-fold proportional increase in β-carotene based on the increment of dry matter. The samples dried at high temperature and microwave levels, at 75 °C+90 watt and 75 °C+160 watt, showed lower antioxidant activity. Of the different drying treatments, the microwave-convective method (50 °C+160 watt) obtained a higher β-carotene content while maintaining antioxidant activity with a short drying time.","author":[{"dropping-particle":"","family":"İncedayi","given":"Bige","non-dropping-particle":"","parse-names":false,"suffix":""},{"dropping-particle":"","family":"Tamer","given":"Canan Ece","non-dropping-particle":"","parse-names":false,"suffix":""},{"dropping-particle":"","family":"Sinir","given":"Gülşah Özcan","non-dropping-particle":"","parse-names":false,"suffix":""},{"dropping-particle":"","family":"Suna","given":"Senem","non-dropping-particle":"","parse-names":false,"suffix":""},{"dropping-particle":"","family":"Çopur","given":"Ömer Utku","non-dropping-particle":"","parse-names":false,"suffix":""}],"container-title":"Food Science and Technology","id":"ITEM-3","issue":"1","issued":{"date-parts":[["2016"]]},"page":"171-178","title":"Impact of different drying parameters on color, β-carotene, antioxidant activity and minerals of apricot (Prunus armeniaca L.)","type":"article-journal","volume":"36"},"uris":["http://www.mendeley.com/documents/?uuid=5d47408e-ae7b-4369-865a-12108cacf895"]},{"id":"ITEM-4","itemData":{"DOI":"10.1111/ijfs.12266","ISSN":"09505423","abstract":"Summary: In this study, the effects of convective, microwave and microwave-convective drying methods on the drying characteristics, colour, total phenolic content and antioxidant capacity of goldenberry fruits were investigated. To select the most appropriate thin-layer drying model for drying treatments, nine mathematical drying models were fitted to the experimental data. Based on the statistical tests used for evaluation, the Midilli et al. and Wang and Singh models were considered the best models to describe the drying behaviours of goldenberry fruits in all drying methods. The colour values (L*, a* and b*) of fresh fruit were decreased by drying. Compared with the fresh sample, the dried samples exhibited a 64-75% and 65-75% decrease in total phenolic content and antioxidant capacity, respectively. Among the different drying treatments, the values closest to those of fresh samples with respect to colour values, total phenolic content and antioxidant capacity were achieved with the 160 W microwave drying method. © 2013 Institute of Food Science and Technology.","author":[{"dropping-particle":"","family":"Izli","given":"Nazmi","non-dropping-particle":"","parse-names":false,"suffix":""},{"dropping-particle":"","family":"Yildiz","given":"Gökçen","non-dropping-particle":"","parse-names":false,"suffix":""},{"dropping-particle":"","family":"Ünal","given":"Halil","non-dropping-particle":"","parse-names":false,"suffix":""},{"dropping-particle":"","family":"Işik","given":"Eşref","non-dropping-particle":"","parse-names":false,"suffix":""},{"dropping-particle":"","family":"Uylaşer","given":"Vildan","non-dropping-particle":"","parse-names":false,"suffix":""}],"container-title":"International Journal of Food Science and Technology","id":"ITEM-4","issue":"1","issued":{"date-parts":[["2014"]]},"page":"9-17","title":"Effect of different drying methods on drying characteristics, colour, total phenolic content and antioxidant capacity of Goldenberry (Physalis peruviana L.)","type":"article-journal","volume":"49"},"uris":["http://www.mendeley.com/documents/?uuid=33b04a2c-1366-436a-abf7-c4f880134db1"]}],"mendeley":{"formattedCitation":"[54]–[57]","plainTextFormattedCitation":"[54]–[57]","previouslyFormattedCitation":"[54]–[57]"},"properties":{"noteIndex":0},"schema":"https://github.com/citation-style-language/schema/raw/master/csl-citation.json"}</w:instrText>
      </w:r>
      <w:r w:rsidR="008F451F" w:rsidRPr="0052029B">
        <w:rPr>
          <w:rFonts w:eastAsia="Arial" w:cs="Arial"/>
          <w:szCs w:val="18"/>
          <w:lang w:val="en-US"/>
        </w:rPr>
        <w:fldChar w:fldCharType="separate"/>
      </w:r>
      <w:r w:rsidR="008F451F" w:rsidRPr="0052029B">
        <w:rPr>
          <w:rFonts w:eastAsia="Arial" w:cs="Arial"/>
          <w:noProof/>
          <w:szCs w:val="18"/>
          <w:lang w:val="en-US"/>
        </w:rPr>
        <w:t>[54]–[57]</w:t>
      </w:r>
      <w:r w:rsidR="008F451F" w:rsidRPr="0052029B">
        <w:rPr>
          <w:rFonts w:eastAsia="Arial" w:cs="Arial"/>
          <w:szCs w:val="18"/>
          <w:lang w:val="en-US"/>
        </w:rPr>
        <w:fldChar w:fldCharType="end"/>
      </w:r>
      <w:r w:rsidRPr="0052029B">
        <w:rPr>
          <w:rFonts w:eastAsia="Arial" w:cs="Arial"/>
          <w:color w:val="000000"/>
          <w:szCs w:val="18"/>
          <w:highlight w:val="white"/>
          <w:lang w:val="en-US"/>
        </w:rPr>
        <w:t>.</w:t>
      </w:r>
      <w:r w:rsidRPr="0052029B">
        <w:rPr>
          <w:rFonts w:eastAsia="Arial" w:cs="Arial"/>
          <w:color w:val="000000"/>
          <w:szCs w:val="18"/>
          <w:lang w:val="en-US"/>
        </w:rPr>
        <w:t xml:space="preserve"> </w:t>
      </w:r>
      <w:r w:rsidRPr="0052029B">
        <w:rPr>
          <w:rFonts w:eastAsia="Arial" w:cs="Arial"/>
          <w:szCs w:val="18"/>
          <w:lang w:val="en-US"/>
        </w:rPr>
        <w:t>However, most of these drying methods still destroy a large part of the nutrients in dried fruits and vegetables due to</w:t>
      </w:r>
      <w:r w:rsidRPr="0052029B">
        <w:rPr>
          <w:rFonts w:eastAsia="Arial" w:cs="Arial"/>
          <w:szCs w:val="18"/>
          <w:highlight w:val="white"/>
          <w:lang w:val="en-US"/>
        </w:rPr>
        <w:t xml:space="preserve"> elevated temperatures, and the slow drying process</w:t>
      </w:r>
      <w:r w:rsidRPr="0052029B">
        <w:rPr>
          <w:rFonts w:eastAsia="Arial" w:cs="Arial"/>
          <w:szCs w:val="18"/>
          <w:lang w:val="en-US"/>
        </w:rPr>
        <w:t xml:space="preserve"> </w:t>
      </w:r>
      <w:r w:rsidR="008F451F" w:rsidRPr="0052029B">
        <w:rPr>
          <w:rFonts w:eastAsia="Arial" w:cs="Arial"/>
          <w:szCs w:val="18"/>
          <w:lang w:val="en-US"/>
        </w:rPr>
        <w:fldChar w:fldCharType="begin" w:fldLock="1"/>
      </w:r>
      <w:r w:rsidR="00DD1B60" w:rsidRPr="0052029B">
        <w:rPr>
          <w:rFonts w:eastAsia="Arial" w:cs="Arial"/>
          <w:szCs w:val="18"/>
          <w:lang w:val="en-US"/>
        </w:rPr>
        <w:instrText>ADDIN CSL_CITATION {"citationItems":[{"id":"ITEM-1","itemData":{"DOI":"10.1080/07373937.2011.644648","ISSN":"07373937","abstract":"Diverse types of vegetable snacks made using different drying methods are becoming increasingly commercially important for the food processing industry worldwide because they are also recognized as healthy for human consumption. Here we consider four aspects of drying snacks: unit operations currently used in the industry, novel or emerging methods with nontraditional means, combined (or hybrid) drying methods, and the quality changes during storage. Each drying method has its own advantages and limitations. Hybrid drying techniques are being developed to maximize the benefits of different drying techniques to produce better quality vegetable snacks that are attractive to the consumer. The merits and limitations of more than 10 drying techniques used for making dried vegetable snacks are discussed. Moreover, several new vegetables snacks dried using new drying methods are presented and discussed. A comprehensive review of the recent progress in production of dried vegetable snacks is presented and recommendations are made for future research. © 2012 Taylor and Francis Group, LLC.","author":[{"dropping-particle":"","family":"Huang","given":"Lue lue","non-dropping-particle":"","parse-names":false,"suffix":""},{"dropping-particle":"","family":"Zhang","given":"Min","non-dropping-particle":"","parse-names":false,"suffix":""}],"container-title":"Drying Technology","id":"ITEM-1","issue":"5","issued":{"date-parts":[["2012"]]},"page":"448-461","title":"Trends in Development of Dried Vegetable Products as Snacks","type":"article-journal","volume":"30"},"uris":["http://www.mendeley.com/documents/?uuid=69802d1b-9467-447d-9167-e3f61ec48539"]}],"mendeley":{"formattedCitation":"[51]","plainTextFormattedCitation":"[51]","previouslyFormattedCitation":"[51]"},"properties":{"noteIndex":0},"schema":"https://github.com/citation-style-language/schema/raw/master/csl-citation.json"}</w:instrText>
      </w:r>
      <w:r w:rsidR="008F451F" w:rsidRPr="0052029B">
        <w:rPr>
          <w:rFonts w:eastAsia="Arial" w:cs="Arial"/>
          <w:szCs w:val="18"/>
          <w:lang w:val="en-US"/>
        </w:rPr>
        <w:fldChar w:fldCharType="separate"/>
      </w:r>
      <w:r w:rsidR="008F451F" w:rsidRPr="0052029B">
        <w:rPr>
          <w:rFonts w:eastAsia="Arial" w:cs="Arial"/>
          <w:noProof/>
          <w:szCs w:val="18"/>
          <w:lang w:val="en-US"/>
        </w:rPr>
        <w:t>[51]</w:t>
      </w:r>
      <w:r w:rsidR="008F451F" w:rsidRPr="0052029B">
        <w:rPr>
          <w:rFonts w:eastAsia="Arial" w:cs="Arial"/>
          <w:szCs w:val="18"/>
          <w:lang w:val="en-US"/>
        </w:rPr>
        <w:fldChar w:fldCharType="end"/>
      </w:r>
      <w:r w:rsidRPr="0052029B">
        <w:rPr>
          <w:rFonts w:eastAsia="Arial" w:cs="Arial"/>
          <w:szCs w:val="18"/>
          <w:lang w:val="en-US"/>
        </w:rPr>
        <w:t xml:space="preserve">. </w:t>
      </w:r>
    </w:p>
    <w:p w14:paraId="7CB3F6A9" w14:textId="77777777" w:rsidR="00115911" w:rsidRPr="0052029B" w:rsidRDefault="00115911" w:rsidP="00115911">
      <w:pPr>
        <w:rPr>
          <w:rFonts w:eastAsia="Arial" w:cs="Arial"/>
          <w:szCs w:val="18"/>
          <w:lang w:val="en-US"/>
        </w:rPr>
      </w:pPr>
      <w:r w:rsidRPr="0052029B">
        <w:rPr>
          <w:rFonts w:eastAsia="Arial" w:cs="Arial"/>
          <w:szCs w:val="18"/>
          <w:lang w:val="en-US"/>
        </w:rPr>
        <w:t xml:space="preserve">EHD drying provides a good alternative to the currently used conventional drying methods for fruits and vegetables (Table 1). This non-thermal drying technology has a unique drying mechanism (see section 2) that results in a low product temperature, coupled with high convective airflow, so a fast drying process. Due to these unique attributes of EHD drying, dried fruits and vegetables of higher nutritional density and enhanced sensory quality can be produced, compared to standard drying methods such as hot-air drying. </w:t>
      </w:r>
    </w:p>
    <w:p w14:paraId="1F0A9BB8" w14:textId="77777777" w:rsidR="00115911" w:rsidRPr="0052029B" w:rsidRDefault="00115911" w:rsidP="00EE1E3C">
      <w:pPr>
        <w:pStyle w:val="Heading2"/>
        <w:rPr>
          <w:rFonts w:eastAsia="Arial"/>
          <w:lang w:val="en-US"/>
        </w:rPr>
      </w:pPr>
      <w:r w:rsidRPr="0052029B">
        <w:rPr>
          <w:rFonts w:eastAsia="Arial"/>
          <w:lang w:val="en-US"/>
        </w:rPr>
        <w:t>How does EHD affect the quality of dried fruits and vegetables?</w:t>
      </w:r>
    </w:p>
    <w:p w14:paraId="7504B217" w14:textId="77777777" w:rsidR="00115911" w:rsidRPr="0052029B" w:rsidRDefault="00115911" w:rsidP="00EE1E3C">
      <w:pPr>
        <w:pStyle w:val="Heading3"/>
        <w:numPr>
          <w:ilvl w:val="0"/>
          <w:numId w:val="0"/>
        </w:numPr>
        <w:ind w:left="720" w:hanging="720"/>
        <w:rPr>
          <w:rFonts w:eastAsia="Arial"/>
          <w:highlight w:val="white"/>
          <w:lang w:val="en-US"/>
        </w:rPr>
      </w:pPr>
      <w:r w:rsidRPr="0052029B">
        <w:rPr>
          <w:rFonts w:eastAsia="Arial"/>
          <w:highlight w:val="white"/>
          <w:lang w:val="en-US"/>
        </w:rPr>
        <w:t>4.3.1</w:t>
      </w:r>
      <w:r w:rsidRPr="0052029B">
        <w:rPr>
          <w:rFonts w:eastAsia="Arial"/>
          <w:highlight w:val="white"/>
          <w:lang w:val="en-US"/>
        </w:rPr>
        <w:tab/>
        <w:t>Nutritional composition</w:t>
      </w:r>
    </w:p>
    <w:p w14:paraId="50310ACD" w14:textId="77777777" w:rsidR="00115911" w:rsidRPr="0052029B" w:rsidRDefault="00115911" w:rsidP="00115911">
      <w:pPr>
        <w:rPr>
          <w:rFonts w:eastAsia="Arial" w:cs="Arial"/>
          <w:szCs w:val="18"/>
          <w:lang w:val="en-US"/>
        </w:rPr>
      </w:pPr>
      <w:r w:rsidRPr="0052029B">
        <w:rPr>
          <w:rFonts w:eastAsia="Arial" w:cs="Arial"/>
          <w:szCs w:val="18"/>
          <w:highlight w:val="white"/>
          <w:lang w:val="en-US"/>
        </w:rPr>
        <w:t>Table 1 provides a summary of selected EHD drying studies on the nutritional content and sensory quality of dried fruits and vegetables within the past decade. From Table 1, we analyzed how EHD process parameters impact the nutritional quality attributes of fruits and vegetables. Only two process parameters, namely voltage and gap between electrodes are correlated to a few nutritional quality attributes (carotene, vitamin C, flavonoid, and polysaccharides). Very few studies quantified the nutrient retention of EHD dried fruits and vegetables, and compared them to oven drying, ambient air drying, hot-air drying, and microwave drying. Studies in comparison with other high-end standard industrial drying methods, including freeze-drying, dehumidifier, and vacuum drying are not known.</w:t>
      </w:r>
      <w:r w:rsidRPr="0052029B">
        <w:rPr>
          <w:rFonts w:eastAsia="Arial" w:cs="Arial"/>
          <w:szCs w:val="18"/>
          <w:lang w:val="en-US"/>
        </w:rPr>
        <w:t xml:space="preserve"> EHD drying was found to </w:t>
      </w:r>
      <w:r w:rsidRPr="0052029B">
        <w:rPr>
          <w:rFonts w:eastAsia="Arial" w:cs="Arial"/>
          <w:szCs w:val="18"/>
          <w:highlight w:val="white"/>
          <w:lang w:val="en-US"/>
        </w:rPr>
        <w:t>preserve carotene in dried carrots better (10% increment) than oven drying, but not so much for preserving the phenolic compounds in quinces. Polysaccharides in Chinese wolfberry was better retained by about 48% with EHD drying compared to oven drying. The retention of vitamin C (25%) and flavonoid (18%) in the Chinese wolfberry were also enhanced by EHD drying compared to ambient air drying. Figure 3 shows a typical framework of the impact of EHD drying on the nutritional composition and sensory quality of dried fruits and vegetables.</w:t>
      </w:r>
    </w:p>
    <w:p w14:paraId="04782A6D" w14:textId="77777777" w:rsidR="00115911" w:rsidRPr="0052029B" w:rsidRDefault="00115911" w:rsidP="00115911">
      <w:pPr>
        <w:rPr>
          <w:rFonts w:eastAsia="Arial" w:cs="Arial"/>
          <w:szCs w:val="18"/>
          <w:highlight w:val="white"/>
        </w:rPr>
      </w:pPr>
      <w:r w:rsidRPr="0052029B">
        <w:rPr>
          <w:rFonts w:eastAsia="Arial" w:cs="Arial"/>
          <w:noProof/>
          <w:szCs w:val="18"/>
        </w:rPr>
        <w:drawing>
          <wp:inline distT="0" distB="0" distL="0" distR="0" wp14:anchorId="02A81D5A" wp14:editId="067AB9ED">
            <wp:extent cx="5760720" cy="3240405"/>
            <wp:effectExtent l="0" t="0" r="0" b="0"/>
            <wp:docPr id="22" name="Picture 22" descr="G:\Projekte\8_Postdocs\2019_Daniel Onwude\3. Publication\Review_Paper\Figure\EHD_Drying_Mechanism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rojekte\8_Postdocs\2019_Daniel Onwude\3. Publication\Review_Paper\Figure\EHD_Drying_Mechanism6.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110043CF" w14:textId="77777777" w:rsidR="00115911" w:rsidRPr="0052029B" w:rsidRDefault="00115911" w:rsidP="00115911">
      <w:pPr>
        <w:rPr>
          <w:rFonts w:eastAsia="Arial" w:cs="Arial"/>
          <w:b/>
          <w:i/>
          <w:szCs w:val="18"/>
          <w:highlight w:val="white"/>
          <w:lang w:val="en-US"/>
        </w:rPr>
      </w:pPr>
      <w:r w:rsidRPr="0052029B">
        <w:rPr>
          <w:rFonts w:eastAsia="Arial" w:cs="Arial"/>
          <w:b/>
          <w:i/>
          <w:szCs w:val="18"/>
          <w:highlight w:val="white"/>
          <w:lang w:val="en-US"/>
        </w:rPr>
        <w:t>Figure 3. A typical representation of the impact of EHD drying process on the quality of fruits and vegetables</w:t>
      </w:r>
    </w:p>
    <w:p w14:paraId="5236161E" w14:textId="77777777" w:rsidR="00115911" w:rsidRPr="0052029B" w:rsidRDefault="00115911" w:rsidP="00115911">
      <w:pPr>
        <w:rPr>
          <w:rFonts w:eastAsia="Arial" w:cs="Arial"/>
          <w:szCs w:val="18"/>
          <w:highlight w:val="white"/>
          <w:lang w:val="en-US"/>
        </w:rPr>
      </w:pPr>
    </w:p>
    <w:p w14:paraId="6A94274D" w14:textId="314ECC7E" w:rsidR="00115911" w:rsidRPr="0052029B" w:rsidRDefault="00115911" w:rsidP="0014419F">
      <w:pPr>
        <w:rPr>
          <w:rFonts w:eastAsia="Arial" w:cs="Arial"/>
          <w:szCs w:val="18"/>
          <w:lang w:val="en-US"/>
        </w:rPr>
      </w:pPr>
      <w:r w:rsidRPr="0052029B">
        <w:rPr>
          <w:rFonts w:eastAsia="Arial" w:cs="Arial"/>
          <w:szCs w:val="18"/>
          <w:lang w:val="en-US"/>
        </w:rPr>
        <w:t xml:space="preserve">The above analysis shows that the voltage and the gap between electrodes directly affect the ability of EHD dried fruits and vegetables to better retain nutrients (Table 1). Since only voltage and gaps between electrodes were considered (Table 1), it becomes very difficult to generalize the effects of EHD process parameters on the nutritional composition. Besides, very few nutritional quality attributes have been quantified in a limited number of studies. Therefore, we need more insight into what extent the multiple nutrients are preserved better (e.g., vitamins, minerals, </w:t>
      </w:r>
      <w:proofErr w:type="gramStart"/>
      <w:r w:rsidRPr="0052029B">
        <w:rPr>
          <w:rFonts w:eastAsia="Arial" w:cs="Arial"/>
          <w:szCs w:val="18"/>
          <w:lang w:val="en-US"/>
        </w:rPr>
        <w:t>phytochemicals</w:t>
      </w:r>
      <w:proofErr w:type="gramEnd"/>
      <w:r w:rsidRPr="0052029B">
        <w:rPr>
          <w:rFonts w:eastAsia="Arial" w:cs="Arial"/>
          <w:szCs w:val="18"/>
          <w:lang w:val="en-US"/>
        </w:rPr>
        <w:t>). Moreso on how they are affected by multiple process parameters (e.g., voltage, the gap between electrodes) as compared with standard drying methods for adequate process optimization.</w:t>
      </w:r>
    </w:p>
    <w:p w14:paraId="6131ED42" w14:textId="77777777" w:rsidR="00E71864" w:rsidRPr="0052029B" w:rsidRDefault="00E71864" w:rsidP="0014419F">
      <w:pPr>
        <w:outlineLvl w:val="1"/>
        <w:rPr>
          <w:b/>
          <w:bCs/>
          <w:i/>
          <w:szCs w:val="18"/>
          <w:lang w:val="en-US"/>
        </w:rPr>
      </w:pPr>
      <w:r w:rsidRPr="0052029B">
        <w:rPr>
          <w:rFonts w:cs="Arial"/>
          <w:b/>
          <w:bCs/>
          <w:i/>
          <w:color w:val="000000"/>
          <w:szCs w:val="18"/>
          <w:shd w:val="clear" w:color="auto" w:fill="FFFFFF"/>
          <w:lang w:val="en-US"/>
        </w:rPr>
        <w:t>Table 1. Selected literature on the impact of EHD drying of the quality of dried fruits and vegetables</w:t>
      </w:r>
    </w:p>
    <w:tbl>
      <w:tblPr>
        <w:tblW w:w="5000" w:type="pct"/>
        <w:jc w:val="center"/>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501"/>
        <w:gridCol w:w="1034"/>
        <w:gridCol w:w="1277"/>
        <w:gridCol w:w="2070"/>
        <w:gridCol w:w="1643"/>
        <w:gridCol w:w="3109"/>
        <w:gridCol w:w="1138"/>
      </w:tblGrid>
      <w:tr w:rsidR="00724FAD" w:rsidRPr="0052029B" w14:paraId="68F5D7C1" w14:textId="77777777" w:rsidTr="0014419F">
        <w:trPr>
          <w:tblHeader/>
          <w:jc w:val="center"/>
        </w:trPr>
        <w:tc>
          <w:tcPr>
            <w:tcW w:w="181" w:type="pct"/>
            <w:tcBorders>
              <w:top w:val="single" w:sz="4" w:space="0" w:color="auto"/>
              <w:bottom w:val="single" w:sz="4" w:space="0" w:color="auto"/>
            </w:tcBorders>
            <w:tcMar>
              <w:top w:w="0" w:type="dxa"/>
              <w:left w:w="108" w:type="dxa"/>
              <w:bottom w:w="0" w:type="dxa"/>
              <w:right w:w="108" w:type="dxa"/>
            </w:tcMar>
            <w:hideMark/>
          </w:tcPr>
          <w:p w14:paraId="477E2719" w14:textId="77777777" w:rsidR="00724FAD" w:rsidRPr="0052029B" w:rsidRDefault="00724FAD" w:rsidP="0014419F">
            <w:pPr>
              <w:rPr>
                <w:sz w:val="16"/>
                <w:szCs w:val="16"/>
              </w:rPr>
            </w:pPr>
            <w:r w:rsidRPr="0052029B">
              <w:rPr>
                <w:rFonts w:cs="Arial"/>
                <w:b/>
                <w:bCs/>
                <w:color w:val="000000"/>
                <w:sz w:val="16"/>
                <w:szCs w:val="16"/>
                <w:shd w:val="clear" w:color="auto" w:fill="FFFFFF"/>
              </w:rPr>
              <w:t>S/N</w:t>
            </w:r>
          </w:p>
        </w:tc>
        <w:tc>
          <w:tcPr>
            <w:tcW w:w="512" w:type="pct"/>
            <w:tcBorders>
              <w:top w:val="single" w:sz="4" w:space="0" w:color="auto"/>
              <w:bottom w:val="single" w:sz="4" w:space="0" w:color="auto"/>
            </w:tcBorders>
            <w:tcMar>
              <w:top w:w="0" w:type="dxa"/>
              <w:left w:w="108" w:type="dxa"/>
              <w:bottom w:w="0" w:type="dxa"/>
              <w:right w:w="108" w:type="dxa"/>
            </w:tcMar>
            <w:hideMark/>
          </w:tcPr>
          <w:p w14:paraId="4DAEBAEE" w14:textId="77777777" w:rsidR="00724FAD" w:rsidRPr="0052029B" w:rsidRDefault="00724FAD" w:rsidP="0014419F">
            <w:pPr>
              <w:rPr>
                <w:sz w:val="16"/>
                <w:szCs w:val="16"/>
              </w:rPr>
            </w:pPr>
            <w:r w:rsidRPr="0052029B">
              <w:rPr>
                <w:rFonts w:cs="Arial"/>
                <w:b/>
                <w:bCs/>
                <w:color w:val="000000"/>
                <w:sz w:val="16"/>
                <w:szCs w:val="16"/>
                <w:shd w:val="clear" w:color="auto" w:fill="FFFFFF"/>
              </w:rPr>
              <w:t>Products</w:t>
            </w:r>
          </w:p>
        </w:tc>
        <w:tc>
          <w:tcPr>
            <w:tcW w:w="496" w:type="pct"/>
            <w:tcBorders>
              <w:top w:val="single" w:sz="4" w:space="0" w:color="auto"/>
              <w:bottom w:val="single" w:sz="4" w:space="0" w:color="auto"/>
            </w:tcBorders>
            <w:tcMar>
              <w:top w:w="0" w:type="dxa"/>
              <w:left w:w="108" w:type="dxa"/>
              <w:bottom w:w="0" w:type="dxa"/>
              <w:right w:w="108" w:type="dxa"/>
            </w:tcMar>
            <w:hideMark/>
          </w:tcPr>
          <w:p w14:paraId="434615ED" w14:textId="77777777" w:rsidR="00724FAD" w:rsidRPr="0052029B" w:rsidRDefault="00724FAD" w:rsidP="0014419F">
            <w:pPr>
              <w:rPr>
                <w:sz w:val="16"/>
                <w:szCs w:val="16"/>
              </w:rPr>
            </w:pPr>
            <w:r w:rsidRPr="0052029B">
              <w:rPr>
                <w:rFonts w:cs="Arial"/>
                <w:b/>
                <w:bCs/>
                <w:color w:val="000000"/>
                <w:sz w:val="16"/>
                <w:szCs w:val="16"/>
                <w:shd w:val="clear" w:color="auto" w:fill="FFFFFF"/>
              </w:rPr>
              <w:t>Study </w:t>
            </w:r>
          </w:p>
        </w:tc>
        <w:tc>
          <w:tcPr>
            <w:tcW w:w="993" w:type="pct"/>
            <w:tcBorders>
              <w:top w:val="single" w:sz="4" w:space="0" w:color="auto"/>
              <w:bottom w:val="single" w:sz="4" w:space="0" w:color="auto"/>
            </w:tcBorders>
            <w:tcMar>
              <w:top w:w="0" w:type="dxa"/>
              <w:left w:w="108" w:type="dxa"/>
              <w:bottom w:w="0" w:type="dxa"/>
              <w:right w:w="108" w:type="dxa"/>
            </w:tcMar>
            <w:hideMark/>
          </w:tcPr>
          <w:p w14:paraId="72C3FA4A" w14:textId="77777777" w:rsidR="00724FAD" w:rsidRPr="0052029B" w:rsidRDefault="00724FAD" w:rsidP="0014419F">
            <w:pPr>
              <w:jc w:val="center"/>
              <w:rPr>
                <w:sz w:val="16"/>
                <w:szCs w:val="16"/>
              </w:rPr>
            </w:pPr>
            <w:r w:rsidRPr="0052029B">
              <w:rPr>
                <w:rFonts w:cs="Arial"/>
                <w:b/>
                <w:bCs/>
                <w:color w:val="000000"/>
                <w:sz w:val="16"/>
                <w:szCs w:val="16"/>
                <w:shd w:val="clear" w:color="auto" w:fill="FFFFFF"/>
              </w:rPr>
              <w:t>Processing conditions</w:t>
            </w:r>
          </w:p>
        </w:tc>
        <w:tc>
          <w:tcPr>
            <w:tcW w:w="794" w:type="pct"/>
            <w:tcBorders>
              <w:top w:val="single" w:sz="4" w:space="0" w:color="auto"/>
              <w:bottom w:val="single" w:sz="4" w:space="0" w:color="auto"/>
            </w:tcBorders>
            <w:tcMar>
              <w:top w:w="0" w:type="dxa"/>
              <w:left w:w="108" w:type="dxa"/>
              <w:bottom w:w="0" w:type="dxa"/>
              <w:right w:w="108" w:type="dxa"/>
            </w:tcMar>
            <w:hideMark/>
          </w:tcPr>
          <w:p w14:paraId="6365D6E0" w14:textId="77777777" w:rsidR="00724FAD" w:rsidRPr="0052029B" w:rsidRDefault="00724FAD" w:rsidP="0014419F">
            <w:pPr>
              <w:rPr>
                <w:sz w:val="16"/>
                <w:szCs w:val="16"/>
              </w:rPr>
            </w:pPr>
            <w:r w:rsidRPr="0052029B">
              <w:rPr>
                <w:rFonts w:cs="Arial"/>
                <w:b/>
                <w:bCs/>
                <w:color w:val="000000"/>
                <w:sz w:val="16"/>
                <w:szCs w:val="16"/>
                <w:shd w:val="clear" w:color="auto" w:fill="FFFFFF"/>
              </w:rPr>
              <w:t>Evaluation attributes</w:t>
            </w:r>
          </w:p>
        </w:tc>
        <w:tc>
          <w:tcPr>
            <w:tcW w:w="1474" w:type="pct"/>
            <w:tcBorders>
              <w:top w:val="single" w:sz="4" w:space="0" w:color="auto"/>
              <w:bottom w:val="single" w:sz="4" w:space="0" w:color="auto"/>
            </w:tcBorders>
            <w:tcMar>
              <w:top w:w="0" w:type="dxa"/>
              <w:left w:w="108" w:type="dxa"/>
              <w:bottom w:w="0" w:type="dxa"/>
              <w:right w:w="108" w:type="dxa"/>
            </w:tcMar>
            <w:hideMark/>
          </w:tcPr>
          <w:p w14:paraId="54F14217" w14:textId="77777777" w:rsidR="00724FAD" w:rsidRPr="0052029B" w:rsidRDefault="00724FAD" w:rsidP="0014419F">
            <w:pPr>
              <w:jc w:val="center"/>
              <w:rPr>
                <w:sz w:val="16"/>
                <w:szCs w:val="16"/>
              </w:rPr>
            </w:pPr>
            <w:r w:rsidRPr="0052029B">
              <w:rPr>
                <w:rFonts w:cs="Arial"/>
                <w:b/>
                <w:bCs/>
                <w:color w:val="000000"/>
                <w:sz w:val="16"/>
                <w:szCs w:val="16"/>
                <w:shd w:val="clear" w:color="auto" w:fill="FFFFFF"/>
              </w:rPr>
              <w:t>Main Findings</w:t>
            </w:r>
          </w:p>
        </w:tc>
        <w:tc>
          <w:tcPr>
            <w:tcW w:w="549" w:type="pct"/>
            <w:tcBorders>
              <w:top w:val="single" w:sz="4" w:space="0" w:color="auto"/>
              <w:bottom w:val="single" w:sz="4" w:space="0" w:color="auto"/>
            </w:tcBorders>
            <w:tcMar>
              <w:top w:w="0" w:type="dxa"/>
              <w:left w:w="108" w:type="dxa"/>
              <w:bottom w:w="0" w:type="dxa"/>
              <w:right w:w="108" w:type="dxa"/>
            </w:tcMar>
            <w:hideMark/>
          </w:tcPr>
          <w:p w14:paraId="468149B7" w14:textId="77777777" w:rsidR="00724FAD" w:rsidRPr="0052029B" w:rsidRDefault="00724FAD" w:rsidP="0014419F">
            <w:pPr>
              <w:rPr>
                <w:sz w:val="16"/>
                <w:szCs w:val="16"/>
              </w:rPr>
            </w:pPr>
            <w:r w:rsidRPr="0052029B">
              <w:rPr>
                <w:rFonts w:cs="Arial"/>
                <w:b/>
                <w:bCs/>
                <w:color w:val="000000"/>
                <w:sz w:val="16"/>
                <w:szCs w:val="16"/>
                <w:shd w:val="clear" w:color="auto" w:fill="FFFFFF"/>
              </w:rPr>
              <w:t>References</w:t>
            </w:r>
          </w:p>
        </w:tc>
      </w:tr>
      <w:tr w:rsidR="00724FAD" w:rsidRPr="0052029B" w14:paraId="41383406" w14:textId="77777777" w:rsidTr="0014419F">
        <w:trPr>
          <w:jc w:val="center"/>
        </w:trPr>
        <w:tc>
          <w:tcPr>
            <w:tcW w:w="181" w:type="pct"/>
            <w:tcBorders>
              <w:top w:val="single" w:sz="4" w:space="0" w:color="auto"/>
            </w:tcBorders>
            <w:tcMar>
              <w:top w:w="0" w:type="dxa"/>
              <w:left w:w="108" w:type="dxa"/>
              <w:bottom w:w="0" w:type="dxa"/>
              <w:right w:w="108" w:type="dxa"/>
            </w:tcMar>
            <w:hideMark/>
          </w:tcPr>
          <w:p w14:paraId="3A6304FE" w14:textId="77777777" w:rsidR="00724FAD" w:rsidRPr="0052029B" w:rsidRDefault="00724FAD" w:rsidP="0014419F">
            <w:pPr>
              <w:rPr>
                <w:sz w:val="16"/>
                <w:szCs w:val="16"/>
              </w:rPr>
            </w:pPr>
            <w:r w:rsidRPr="0052029B">
              <w:rPr>
                <w:rFonts w:cs="Arial"/>
                <w:color w:val="000000"/>
                <w:sz w:val="16"/>
                <w:szCs w:val="16"/>
                <w:shd w:val="clear" w:color="auto" w:fill="FFFFFF"/>
              </w:rPr>
              <w:t>1</w:t>
            </w:r>
          </w:p>
        </w:tc>
        <w:tc>
          <w:tcPr>
            <w:tcW w:w="512" w:type="pct"/>
            <w:tcBorders>
              <w:top w:val="single" w:sz="4" w:space="0" w:color="auto"/>
            </w:tcBorders>
            <w:tcMar>
              <w:top w:w="0" w:type="dxa"/>
              <w:left w:w="108" w:type="dxa"/>
              <w:bottom w:w="0" w:type="dxa"/>
              <w:right w:w="108" w:type="dxa"/>
            </w:tcMar>
            <w:hideMark/>
          </w:tcPr>
          <w:p w14:paraId="03C3641C" w14:textId="77777777" w:rsidR="00724FAD" w:rsidRPr="0052029B" w:rsidRDefault="00724FAD" w:rsidP="0014419F">
            <w:pPr>
              <w:rPr>
                <w:sz w:val="16"/>
                <w:szCs w:val="16"/>
              </w:rPr>
            </w:pPr>
            <w:r w:rsidRPr="0052029B">
              <w:rPr>
                <w:rFonts w:cs="Arial"/>
                <w:color w:val="000000"/>
                <w:sz w:val="16"/>
                <w:szCs w:val="16"/>
                <w:shd w:val="clear" w:color="auto" w:fill="FFFFFF"/>
              </w:rPr>
              <w:t>Apple slices</w:t>
            </w:r>
          </w:p>
        </w:tc>
        <w:tc>
          <w:tcPr>
            <w:tcW w:w="496" w:type="pct"/>
            <w:tcBorders>
              <w:top w:val="single" w:sz="4" w:space="0" w:color="auto"/>
            </w:tcBorders>
            <w:tcMar>
              <w:top w:w="0" w:type="dxa"/>
              <w:left w:w="108" w:type="dxa"/>
              <w:bottom w:w="0" w:type="dxa"/>
              <w:right w:w="108" w:type="dxa"/>
            </w:tcMar>
            <w:hideMark/>
          </w:tcPr>
          <w:p w14:paraId="79E445DC" w14:textId="77777777" w:rsidR="00724FAD" w:rsidRPr="0052029B" w:rsidRDefault="00724FAD" w:rsidP="0014419F">
            <w:pPr>
              <w:rPr>
                <w:sz w:val="16"/>
                <w:szCs w:val="16"/>
              </w:rPr>
            </w:pPr>
            <w:r w:rsidRPr="0052029B">
              <w:rPr>
                <w:rFonts w:cs="Arial"/>
                <w:color w:val="000000"/>
                <w:sz w:val="16"/>
                <w:szCs w:val="16"/>
                <w:shd w:val="clear" w:color="auto" w:fill="FFFFFF"/>
              </w:rPr>
              <w:t>Experimental</w:t>
            </w:r>
          </w:p>
        </w:tc>
        <w:tc>
          <w:tcPr>
            <w:tcW w:w="993" w:type="pct"/>
            <w:tcBorders>
              <w:top w:val="single" w:sz="4" w:space="0" w:color="auto"/>
            </w:tcBorders>
            <w:tcMar>
              <w:top w:w="0" w:type="dxa"/>
              <w:left w:w="108" w:type="dxa"/>
              <w:bottom w:w="0" w:type="dxa"/>
              <w:right w:w="108" w:type="dxa"/>
            </w:tcMar>
            <w:hideMark/>
          </w:tcPr>
          <w:p w14:paraId="4558F1E5"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Slice thickness = 8 ± 0.5 mm; Diameter = 42 ± 0.5 mm; Electrode distance = 2.5 cm; Voltage = 0, 5,10,15 kV; Air velocity = 0,1,3 &amp; 5 m/s; Needle =1.5 cmL; Needle spacing =1 cm; Ambient temperature = 21 ± 1 ºC; MC1 = 11.12 - 7.12 g/g db</w:t>
            </w:r>
          </w:p>
        </w:tc>
        <w:tc>
          <w:tcPr>
            <w:tcW w:w="794" w:type="pct"/>
            <w:tcBorders>
              <w:top w:val="single" w:sz="4" w:space="0" w:color="auto"/>
            </w:tcBorders>
            <w:tcMar>
              <w:top w:w="0" w:type="dxa"/>
              <w:left w:w="108" w:type="dxa"/>
              <w:bottom w:w="0" w:type="dxa"/>
              <w:right w:w="108" w:type="dxa"/>
            </w:tcMar>
            <w:hideMark/>
          </w:tcPr>
          <w:p w14:paraId="0044CA78" w14:textId="77777777" w:rsidR="00724FAD" w:rsidRPr="0052029B" w:rsidRDefault="00724FAD" w:rsidP="0014419F">
            <w:pPr>
              <w:rPr>
                <w:sz w:val="16"/>
                <w:szCs w:val="16"/>
              </w:rPr>
            </w:pPr>
            <w:r w:rsidRPr="0052029B">
              <w:rPr>
                <w:rFonts w:cs="Arial"/>
                <w:color w:val="000000"/>
                <w:sz w:val="16"/>
                <w:szCs w:val="16"/>
                <w:shd w:val="clear" w:color="auto" w:fill="FFFFFF"/>
              </w:rPr>
              <w:t>Color</w:t>
            </w:r>
          </w:p>
        </w:tc>
        <w:tc>
          <w:tcPr>
            <w:tcW w:w="1474" w:type="pct"/>
            <w:tcBorders>
              <w:top w:val="single" w:sz="4" w:space="0" w:color="auto"/>
            </w:tcBorders>
            <w:tcMar>
              <w:top w:w="0" w:type="dxa"/>
              <w:left w:w="108" w:type="dxa"/>
              <w:bottom w:w="0" w:type="dxa"/>
              <w:right w:w="108" w:type="dxa"/>
            </w:tcMar>
            <w:hideMark/>
          </w:tcPr>
          <w:p w14:paraId="6A17FCC3"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Significant effect of EHD on color was observed and it increased with increased voltage at low velocity; High air velocity resulted in low color degradation.</w:t>
            </w:r>
          </w:p>
        </w:tc>
        <w:tc>
          <w:tcPr>
            <w:tcW w:w="549" w:type="pct"/>
            <w:tcBorders>
              <w:top w:val="single" w:sz="4" w:space="0" w:color="auto"/>
            </w:tcBorders>
            <w:tcMar>
              <w:top w:w="0" w:type="dxa"/>
              <w:left w:w="108" w:type="dxa"/>
              <w:bottom w:w="0" w:type="dxa"/>
              <w:right w:w="108" w:type="dxa"/>
            </w:tcMar>
            <w:hideMark/>
          </w:tcPr>
          <w:p w14:paraId="3548B443" w14:textId="6354D4D5" w:rsidR="00724FAD" w:rsidRPr="0052029B" w:rsidRDefault="00DD1B60" w:rsidP="0014419F">
            <w:pPr>
              <w:rPr>
                <w:sz w:val="16"/>
                <w:szCs w:val="16"/>
              </w:rPr>
            </w:pPr>
            <w:r w:rsidRPr="0052029B">
              <w:rPr>
                <w:rFonts w:cs="Arial"/>
                <w:szCs w:val="18"/>
              </w:rPr>
              <w:fldChar w:fldCharType="begin" w:fldLock="1"/>
            </w:r>
            <w:r w:rsidR="00260BE1" w:rsidRPr="0052029B">
              <w:rPr>
                <w:rFonts w:cs="Arial"/>
                <w:szCs w:val="18"/>
              </w:rPr>
              <w:instrText>ADDIN CSL_CITATION {"citationItems":[{"id":"ITEM-1","itemData":{"DOI":"10.1016/j.jfoodeng.2015.07.043","ISSN":"02608774","abstract":"Abstract In this study, EHD was applied for apple slices drying through a multiple needle-to-plate electrode with a fixed 25 mm gap, using different combinations of voltage and air velocity at room temperature. Effects of EHD on drying kinetics, color degradation, and energy consumption were studied. High voltage significantly increased drying rate by 1.5-4 times at high (5 m/s) and low (1 m/s) air velocity, respectively. Combined EHD-convective drying was more efficient for moisture removal than sole EHD drying. The most significant effect of EHD on drying rate was observed at the highest voltage and low air velocity. Effect of EHD on color was insignificant at voltages below 10 kV, but higher voltage intensified progressively color degradation. Energy, used in EHD drying, was negligibly small (1-2%) as compared to the total energy consumption of AC/DC converter.","author":[{"dropping-particle":"","family":"Martynenko","given":"Alex","non-dropping-particle":"","parse-names":false,"suffix":""},{"dropping-particle":"","family":"Zheng","given":"Weiwei","non-dropping-particle":"","parse-names":false,"suffix":""}],"container-title":"Journal of Food Engineering","id":"ITEM-1","issued":{"date-parts":[["2016"]]},"page":"215-222","title":"Electrohydrodynamic drying of apple slices: Energy and quality aspects","type":"article","volume":"168"},"uris":["http://www.mendeley.com/documents/?uuid=a5f1d97c-3153-4f9d-9f09-16553839fffc"]}],"mendeley":{"formattedCitation":"[58]","plainTextFormattedCitation":"[58]","previouslyFormattedCitation":"[58]"},"properties":{"noteIndex":0},"schema":"https://github.com/citation-style-language/schema/raw/master/csl-citation.json"}</w:instrText>
            </w:r>
            <w:r w:rsidRPr="0052029B">
              <w:rPr>
                <w:rFonts w:cs="Arial"/>
                <w:szCs w:val="18"/>
              </w:rPr>
              <w:fldChar w:fldCharType="separate"/>
            </w:r>
            <w:r w:rsidRPr="0052029B">
              <w:rPr>
                <w:rFonts w:cs="Arial"/>
                <w:noProof/>
                <w:szCs w:val="18"/>
              </w:rPr>
              <w:t>[58]</w:t>
            </w:r>
            <w:r w:rsidRPr="0052029B">
              <w:rPr>
                <w:rFonts w:cs="Arial"/>
                <w:szCs w:val="18"/>
              </w:rPr>
              <w:fldChar w:fldCharType="end"/>
            </w:r>
          </w:p>
        </w:tc>
      </w:tr>
      <w:tr w:rsidR="00724FAD" w:rsidRPr="0052029B" w14:paraId="1DEE77F2" w14:textId="77777777" w:rsidTr="0014419F">
        <w:trPr>
          <w:jc w:val="center"/>
        </w:trPr>
        <w:tc>
          <w:tcPr>
            <w:tcW w:w="181" w:type="pct"/>
            <w:tcMar>
              <w:top w:w="0" w:type="dxa"/>
              <w:left w:w="108" w:type="dxa"/>
              <w:bottom w:w="0" w:type="dxa"/>
              <w:right w:w="108" w:type="dxa"/>
            </w:tcMar>
            <w:hideMark/>
          </w:tcPr>
          <w:p w14:paraId="2430A12C" w14:textId="77777777" w:rsidR="00724FAD" w:rsidRPr="0052029B" w:rsidRDefault="00724FAD" w:rsidP="0014419F">
            <w:pPr>
              <w:rPr>
                <w:sz w:val="16"/>
                <w:szCs w:val="16"/>
              </w:rPr>
            </w:pPr>
            <w:r w:rsidRPr="0052029B">
              <w:rPr>
                <w:rFonts w:cs="Arial"/>
                <w:color w:val="000000"/>
                <w:sz w:val="16"/>
                <w:szCs w:val="16"/>
                <w:shd w:val="clear" w:color="auto" w:fill="FFFFFF"/>
              </w:rPr>
              <w:t>2</w:t>
            </w:r>
          </w:p>
        </w:tc>
        <w:tc>
          <w:tcPr>
            <w:tcW w:w="512" w:type="pct"/>
            <w:tcMar>
              <w:top w:w="0" w:type="dxa"/>
              <w:left w:w="108" w:type="dxa"/>
              <w:bottom w:w="0" w:type="dxa"/>
              <w:right w:w="108" w:type="dxa"/>
            </w:tcMar>
            <w:hideMark/>
          </w:tcPr>
          <w:p w14:paraId="78A3EA66" w14:textId="77777777" w:rsidR="00724FAD" w:rsidRPr="0052029B" w:rsidRDefault="00724FAD" w:rsidP="0014419F">
            <w:pPr>
              <w:rPr>
                <w:sz w:val="16"/>
                <w:szCs w:val="16"/>
              </w:rPr>
            </w:pPr>
            <w:r w:rsidRPr="0052029B">
              <w:rPr>
                <w:rFonts w:cs="Arial"/>
                <w:color w:val="000000"/>
                <w:sz w:val="16"/>
                <w:szCs w:val="16"/>
                <w:shd w:val="clear" w:color="auto" w:fill="FFFFFF"/>
              </w:rPr>
              <w:t>Banana Slices</w:t>
            </w:r>
          </w:p>
          <w:p w14:paraId="43644DF4" w14:textId="77777777" w:rsidR="00724FAD" w:rsidRPr="0052029B" w:rsidRDefault="00724FAD" w:rsidP="0014419F">
            <w:pPr>
              <w:rPr>
                <w:sz w:val="16"/>
                <w:szCs w:val="16"/>
              </w:rPr>
            </w:pPr>
            <w:r w:rsidRPr="0052029B">
              <w:rPr>
                <w:sz w:val="16"/>
                <w:szCs w:val="16"/>
              </w:rPr>
              <w:br/>
            </w:r>
            <w:r w:rsidRPr="0052029B">
              <w:rPr>
                <w:sz w:val="16"/>
                <w:szCs w:val="16"/>
              </w:rPr>
              <w:br/>
            </w:r>
            <w:r w:rsidRPr="0052029B">
              <w:rPr>
                <w:sz w:val="16"/>
                <w:szCs w:val="16"/>
              </w:rPr>
              <w:br/>
            </w:r>
            <w:r w:rsidRPr="0052029B">
              <w:rPr>
                <w:sz w:val="16"/>
                <w:szCs w:val="16"/>
              </w:rPr>
              <w:br/>
            </w:r>
            <w:r w:rsidRPr="0052029B">
              <w:rPr>
                <w:sz w:val="16"/>
                <w:szCs w:val="16"/>
              </w:rPr>
              <w:br/>
            </w:r>
            <w:r w:rsidRPr="0052029B">
              <w:rPr>
                <w:sz w:val="16"/>
                <w:szCs w:val="16"/>
              </w:rPr>
              <w:br/>
            </w:r>
          </w:p>
        </w:tc>
        <w:tc>
          <w:tcPr>
            <w:tcW w:w="496" w:type="pct"/>
            <w:tcMar>
              <w:top w:w="0" w:type="dxa"/>
              <w:left w:w="108" w:type="dxa"/>
              <w:bottom w:w="0" w:type="dxa"/>
              <w:right w:w="108" w:type="dxa"/>
            </w:tcMar>
            <w:hideMark/>
          </w:tcPr>
          <w:p w14:paraId="7A0F7010" w14:textId="77777777" w:rsidR="00724FAD" w:rsidRPr="0052029B" w:rsidRDefault="00724FAD" w:rsidP="0014419F">
            <w:pPr>
              <w:rPr>
                <w:sz w:val="16"/>
                <w:szCs w:val="16"/>
              </w:rPr>
            </w:pPr>
            <w:r w:rsidRPr="0052029B">
              <w:rPr>
                <w:rFonts w:cs="Arial"/>
                <w:color w:val="000000"/>
                <w:sz w:val="16"/>
                <w:szCs w:val="16"/>
                <w:shd w:val="clear" w:color="auto" w:fill="FFFFFF"/>
              </w:rPr>
              <w:t>Experimental</w:t>
            </w:r>
          </w:p>
          <w:p w14:paraId="3D4B21A1" w14:textId="77777777" w:rsidR="00724FAD" w:rsidRPr="0052029B" w:rsidRDefault="00724FAD" w:rsidP="0014419F">
            <w:pPr>
              <w:rPr>
                <w:sz w:val="16"/>
                <w:szCs w:val="16"/>
              </w:rPr>
            </w:pPr>
          </w:p>
        </w:tc>
        <w:tc>
          <w:tcPr>
            <w:tcW w:w="993" w:type="pct"/>
            <w:tcMar>
              <w:top w:w="0" w:type="dxa"/>
              <w:left w:w="108" w:type="dxa"/>
              <w:bottom w:w="0" w:type="dxa"/>
              <w:right w:w="108" w:type="dxa"/>
            </w:tcMar>
            <w:hideMark/>
          </w:tcPr>
          <w:p w14:paraId="0655F53C"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25 needle points (2.5 mm diameter); Slice thickness = 3 mm; Electric field = 6, 8, 10 kV/cm; Voltage = 12, 16 &amp; 20 kV; Gaps between two electrode = 20 mm; Microwave power = 180 - 900 W; MC1 = 2.75 – 3g/g db; MC2 = 0.175g/g db</w:t>
            </w:r>
          </w:p>
        </w:tc>
        <w:tc>
          <w:tcPr>
            <w:tcW w:w="794" w:type="pct"/>
            <w:tcMar>
              <w:top w:w="0" w:type="dxa"/>
              <w:left w:w="108" w:type="dxa"/>
              <w:bottom w:w="0" w:type="dxa"/>
              <w:right w:w="108" w:type="dxa"/>
            </w:tcMar>
            <w:hideMark/>
          </w:tcPr>
          <w:p w14:paraId="2AADA6CF" w14:textId="77777777" w:rsidR="00724FAD" w:rsidRPr="0052029B" w:rsidRDefault="00724FAD" w:rsidP="0014419F">
            <w:pPr>
              <w:rPr>
                <w:sz w:val="16"/>
                <w:szCs w:val="16"/>
              </w:rPr>
            </w:pPr>
            <w:r w:rsidRPr="0052029B">
              <w:rPr>
                <w:rFonts w:cs="Arial"/>
                <w:color w:val="000000"/>
                <w:sz w:val="16"/>
                <w:szCs w:val="16"/>
                <w:shd w:val="clear" w:color="auto" w:fill="FFFFFF"/>
              </w:rPr>
              <w:t xml:space="preserve">Rehydration; Shrinkage; Color </w:t>
            </w:r>
          </w:p>
        </w:tc>
        <w:tc>
          <w:tcPr>
            <w:tcW w:w="1474" w:type="pct"/>
            <w:tcMar>
              <w:top w:w="0" w:type="dxa"/>
              <w:left w:w="108" w:type="dxa"/>
              <w:bottom w:w="0" w:type="dxa"/>
              <w:right w:w="108" w:type="dxa"/>
            </w:tcMar>
            <w:hideMark/>
          </w:tcPr>
          <w:p w14:paraId="62E52CE3"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EHD gave a better performance for color, shrinkage and rehydration capacity compared to MWD; EHD drying led to 8% - 9% increase in the rehydration rate compared with MWD; About 25% - 31% reduction of shrinkage was also observed when drying using EHD as compared with MWD</w:t>
            </w:r>
          </w:p>
        </w:tc>
        <w:tc>
          <w:tcPr>
            <w:tcW w:w="549" w:type="pct"/>
            <w:tcMar>
              <w:top w:w="0" w:type="dxa"/>
              <w:left w:w="108" w:type="dxa"/>
              <w:bottom w:w="0" w:type="dxa"/>
              <w:right w:w="108" w:type="dxa"/>
            </w:tcMar>
            <w:hideMark/>
          </w:tcPr>
          <w:p w14:paraId="0CF7EA91" w14:textId="629BA94D" w:rsidR="00724FAD" w:rsidRPr="0052029B" w:rsidRDefault="00DD1B60" w:rsidP="0014419F">
            <w:pPr>
              <w:rPr>
                <w:sz w:val="16"/>
                <w:szCs w:val="16"/>
              </w:rPr>
            </w:pPr>
            <w:r w:rsidRPr="0052029B">
              <w:rPr>
                <w:rFonts w:cs="Arial"/>
                <w:szCs w:val="18"/>
              </w:rPr>
              <w:fldChar w:fldCharType="begin" w:fldLock="1"/>
            </w:r>
            <w:r w:rsidR="00260BE1" w:rsidRPr="0052029B">
              <w:rPr>
                <w:rFonts w:cs="Arial"/>
                <w:szCs w:val="18"/>
              </w:rPr>
              <w:instrText>ADDIN CSL_CITATION {"citationItems":[{"id":"ITEM-1","itemData":{"DOI":"10.1016/j.lwt.2013.10.010","ISBN":"8415683111","ISSN":"00236438","abstract":"In contrast to the inherently energy-efficient electrohydrodynamic (EHD) methods, conventional drying methods are energy intensive. In the present study, comparisons were made between banana slice samples dried by high-voltage-DC powered multiple-point-to-plate electrodes and those dried by microwave (MW). For this purpose, banana slices were dried by an EHD drying system at electric field strengths of 6, 8, and 10kV/cm and by an MW drying system at specific power levels of 9 and 18W/g. No constant rate period was observed in the EHD; hence, the entire drying process occurred in the falling rate period, whereas the drying rates of MW-dried samples occurred at a constant rate and during the falling rate periods. Analysis of variance showed that drying method had a significant effect on drying time, rehydration ability, shrinkage, color parameters (L*, a*, b*, and δE), and consumed energy. The mean values of specific consumed energy for EHD and MW drying methods were 0.34 and 9.66kJ/g, respectively. In terms of drying time, EHD was not fast; however, its advantages of less energy requirement and great product quality including lower shrinkage, great rehydration ability, and better appearance make it a good choice for drying banana slices. © 2013 Elsevier Ltd.","author":[{"dropping-particle":"","family":"Esehaghbeygi","given":"Ali","non-dropping-particle":"","parse-names":false,"suffix":""},{"dropping-particle":"","family":"Pirnazari","given":"Kianoosh","non-dropping-particle":"","parse-names":false,"suffix":""},{"dropping-particle":"","family":"Sadeghi","given":"Morteza","non-dropping-particle":"","parse-names":false,"suffix":""}],"container-title":"LWT - Food Science and Technology","id":"ITEM-1","issue":"2","issued":{"date-parts":[["2014"]]},"page":"565-571","publisher":"Elsevier Ltd","title":"Quality assessment of electrohydrodynamic and microwave dehydrated banana slices","type":"article-journal","volume":"55"},"uris":["http://www.mendeley.com/documents/?uuid=2c9a1bc4-5e39-4cc1-af15-98bf232d4af3"]}],"mendeley":{"formattedCitation":"[12]","plainTextFormattedCitation":"[12]","previouslyFormattedCitation":"[12]"},"properties":{"noteIndex":0},"schema":"https://github.com/citation-style-language/schema/raw/master/csl-citation.json"}</w:instrText>
            </w:r>
            <w:r w:rsidRPr="0052029B">
              <w:rPr>
                <w:rFonts w:cs="Arial"/>
                <w:szCs w:val="18"/>
              </w:rPr>
              <w:fldChar w:fldCharType="separate"/>
            </w:r>
            <w:r w:rsidRPr="0052029B">
              <w:rPr>
                <w:rFonts w:cs="Arial"/>
                <w:noProof/>
                <w:szCs w:val="18"/>
              </w:rPr>
              <w:t>[12]</w:t>
            </w:r>
            <w:r w:rsidRPr="0052029B">
              <w:rPr>
                <w:rFonts w:cs="Arial"/>
                <w:szCs w:val="18"/>
              </w:rPr>
              <w:fldChar w:fldCharType="end"/>
            </w:r>
          </w:p>
        </w:tc>
      </w:tr>
      <w:tr w:rsidR="00724FAD" w:rsidRPr="0052029B" w14:paraId="13F2F192" w14:textId="77777777" w:rsidTr="0014419F">
        <w:trPr>
          <w:jc w:val="center"/>
        </w:trPr>
        <w:tc>
          <w:tcPr>
            <w:tcW w:w="181" w:type="pct"/>
            <w:tcMar>
              <w:top w:w="0" w:type="dxa"/>
              <w:left w:w="108" w:type="dxa"/>
              <w:bottom w:w="0" w:type="dxa"/>
              <w:right w:w="108" w:type="dxa"/>
            </w:tcMar>
            <w:hideMark/>
          </w:tcPr>
          <w:p w14:paraId="607C4C63" w14:textId="77777777" w:rsidR="00724FAD" w:rsidRPr="0052029B" w:rsidRDefault="00724FAD" w:rsidP="0014419F">
            <w:pPr>
              <w:rPr>
                <w:sz w:val="16"/>
                <w:szCs w:val="16"/>
              </w:rPr>
            </w:pPr>
            <w:r w:rsidRPr="0052029B">
              <w:rPr>
                <w:rFonts w:cs="Arial"/>
                <w:color w:val="000000"/>
                <w:sz w:val="16"/>
                <w:szCs w:val="16"/>
                <w:shd w:val="clear" w:color="auto" w:fill="FFFFFF"/>
              </w:rPr>
              <w:t>3</w:t>
            </w:r>
          </w:p>
        </w:tc>
        <w:tc>
          <w:tcPr>
            <w:tcW w:w="512" w:type="pct"/>
            <w:tcMar>
              <w:top w:w="0" w:type="dxa"/>
              <w:left w:w="108" w:type="dxa"/>
              <w:bottom w:w="0" w:type="dxa"/>
              <w:right w:w="108" w:type="dxa"/>
            </w:tcMar>
            <w:hideMark/>
          </w:tcPr>
          <w:p w14:paraId="1B8B6B20" w14:textId="77777777" w:rsidR="00724FAD" w:rsidRPr="0052029B" w:rsidRDefault="00724FAD" w:rsidP="0014419F">
            <w:pPr>
              <w:rPr>
                <w:sz w:val="16"/>
                <w:szCs w:val="16"/>
              </w:rPr>
            </w:pPr>
            <w:r w:rsidRPr="0052029B">
              <w:rPr>
                <w:rFonts w:cs="Arial"/>
                <w:color w:val="000000"/>
                <w:sz w:val="16"/>
                <w:szCs w:val="16"/>
                <w:shd w:val="clear" w:color="auto" w:fill="FFFFFF"/>
              </w:rPr>
              <w:t>Banana slices</w:t>
            </w:r>
          </w:p>
        </w:tc>
        <w:tc>
          <w:tcPr>
            <w:tcW w:w="496" w:type="pct"/>
            <w:tcMar>
              <w:top w:w="0" w:type="dxa"/>
              <w:left w:w="108" w:type="dxa"/>
              <w:bottom w:w="0" w:type="dxa"/>
              <w:right w:w="108" w:type="dxa"/>
            </w:tcMar>
            <w:hideMark/>
          </w:tcPr>
          <w:p w14:paraId="4E997973" w14:textId="77777777" w:rsidR="00724FAD" w:rsidRPr="0052029B" w:rsidRDefault="00724FAD" w:rsidP="0014419F">
            <w:pPr>
              <w:rPr>
                <w:sz w:val="16"/>
                <w:szCs w:val="16"/>
              </w:rPr>
            </w:pPr>
            <w:r w:rsidRPr="0052029B">
              <w:rPr>
                <w:rFonts w:cs="Arial"/>
                <w:color w:val="000000"/>
                <w:sz w:val="16"/>
                <w:szCs w:val="16"/>
                <w:shd w:val="clear" w:color="auto" w:fill="FFFFFF"/>
              </w:rPr>
              <w:t>Experimental</w:t>
            </w:r>
          </w:p>
          <w:p w14:paraId="70D50DE9" w14:textId="77777777" w:rsidR="00724FAD" w:rsidRPr="0052029B" w:rsidRDefault="00724FAD" w:rsidP="0014419F">
            <w:pPr>
              <w:rPr>
                <w:sz w:val="16"/>
                <w:szCs w:val="16"/>
              </w:rPr>
            </w:pPr>
          </w:p>
        </w:tc>
        <w:tc>
          <w:tcPr>
            <w:tcW w:w="993" w:type="pct"/>
            <w:tcMar>
              <w:top w:w="0" w:type="dxa"/>
              <w:left w:w="108" w:type="dxa"/>
              <w:bottom w:w="0" w:type="dxa"/>
              <w:right w:w="108" w:type="dxa"/>
            </w:tcMar>
            <w:hideMark/>
          </w:tcPr>
          <w:p w14:paraId="38839B61"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Electric field = 4.5, 6.5 &amp; 8.5 kV/cm; 25 needles (2.5 mm diameter); Gap between electrodes = 34.6 mm; Electrode distance = 20 mm; Air velocity = 1m/s; OD = 50 - 70 ºC; HAD = 50 – 70 ºC; Slice thickness = 3 mm; Ambient temperature = 25 ºC; RH = 0.3 g/g; MC1 = 2.75 – 3 g/g; MC2 = 0.175 g/g</w:t>
            </w:r>
          </w:p>
        </w:tc>
        <w:tc>
          <w:tcPr>
            <w:tcW w:w="794" w:type="pct"/>
            <w:tcMar>
              <w:top w:w="0" w:type="dxa"/>
              <w:left w:w="108" w:type="dxa"/>
              <w:bottom w:w="0" w:type="dxa"/>
              <w:right w:w="108" w:type="dxa"/>
            </w:tcMar>
            <w:hideMark/>
          </w:tcPr>
          <w:p w14:paraId="2BECBC45" w14:textId="77777777" w:rsidR="00724FAD" w:rsidRPr="0052029B" w:rsidRDefault="00724FAD" w:rsidP="0014419F">
            <w:pPr>
              <w:rPr>
                <w:sz w:val="16"/>
                <w:szCs w:val="16"/>
              </w:rPr>
            </w:pPr>
            <w:r w:rsidRPr="0052029B">
              <w:rPr>
                <w:rFonts w:cs="Arial"/>
                <w:color w:val="000000"/>
                <w:sz w:val="16"/>
                <w:szCs w:val="16"/>
                <w:shd w:val="clear" w:color="auto" w:fill="FFFFFF"/>
              </w:rPr>
              <w:t>Rehydration capacity; Shrinkage; Color</w:t>
            </w:r>
          </w:p>
        </w:tc>
        <w:tc>
          <w:tcPr>
            <w:tcW w:w="1474" w:type="pct"/>
            <w:tcMar>
              <w:top w:w="0" w:type="dxa"/>
              <w:left w:w="108" w:type="dxa"/>
              <w:bottom w:w="0" w:type="dxa"/>
              <w:right w:w="108" w:type="dxa"/>
            </w:tcMar>
            <w:hideMark/>
          </w:tcPr>
          <w:p w14:paraId="33FF695A"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EHD resulted in 19 - 24% reduction in shrinkage as compared with OD, and 31 - 32% reduction as compared with HAD; EHD also resulted in 23%-36%, and 9% - 33% reduction in the total color change of banana slices using OD and HAD, respectively</w:t>
            </w:r>
          </w:p>
        </w:tc>
        <w:tc>
          <w:tcPr>
            <w:tcW w:w="549" w:type="pct"/>
            <w:tcMar>
              <w:top w:w="0" w:type="dxa"/>
              <w:left w:w="108" w:type="dxa"/>
              <w:bottom w:w="0" w:type="dxa"/>
              <w:right w:w="108" w:type="dxa"/>
            </w:tcMar>
            <w:hideMark/>
          </w:tcPr>
          <w:p w14:paraId="687963B4" w14:textId="35B57D62" w:rsidR="00724FAD" w:rsidRPr="0052029B" w:rsidRDefault="00DD1B60" w:rsidP="0014419F">
            <w:pPr>
              <w:rPr>
                <w:sz w:val="16"/>
                <w:szCs w:val="16"/>
              </w:rPr>
            </w:pPr>
            <w:r w:rsidRPr="0052029B">
              <w:rPr>
                <w:rFonts w:cs="Arial"/>
                <w:szCs w:val="18"/>
              </w:rPr>
              <w:fldChar w:fldCharType="begin" w:fldLock="1"/>
            </w:r>
            <w:r w:rsidR="00260BE1" w:rsidRPr="0052029B">
              <w:rPr>
                <w:rFonts w:cs="Arial"/>
                <w:szCs w:val="18"/>
              </w:rPr>
              <w:instrText>ADDIN CSL_CITATION {"citationItems":[{"id":"ITEM-1","itemData":{"DOI":"10.1515/ijfe-2013-0059","ISBN":"8415683111","ISSN":"15563758","abstract":"In the present study, banana slices were dried and compared using electrohydrodynamic (EHD) drying method at 4.5, 6.5, and 8.5 kV/cm; oven at 50, 60, and 70°C; and hot-air drying at 50, 60, and 70°C at a constant air velocity of 1.5 m/s. ANOVA showed that drying method had a significant effect on drying time, rehydration capacity, shrinkage, color features (L*, a*, b*, and ΔE), and consumed energy. The values of consuming energy for EHD at 8.5 kV/cm, oven, and hot-air drying at 70°C were 2.99, 20.9, and 81.7 kJ/g run on full capacity of each dryer, respectively. Oven drying led to a greater color change than did hot-air. No significant difference was observed between the color change feature ΔE for EHD and hot-air dried samples in the orthogonal contrast analysis. The falling rate period for EHD moisture movement showed that diffusion was describing the moisture gradients and the internal moisture transfer was dominant. EHD is not fast; however, its advantages like less energy needed, lower shrinkage, and great rehydration capacity make it a good choice for combining with other convection drying methods.","author":[{"dropping-particle":"","family":"Pirnazari","given":"Kianoosh","non-dropping-particle":"","parse-names":false,"suffix":""},{"dropping-particle":"","family":"Esehaghbeygi","given":"Ali","non-dropping-particle":"","parse-names":false,"suffix":""},{"dropping-particle":"","family":"Sadeghi","given":"Morteza","non-dropping-particle":"","parse-names":false,"suffix":""}],"container-title":"International Journal of Food Engineering","id":"ITEM-1","issue":"2","issued":{"date-parts":[["2014"]]},"page":"251-260","title":"Assessment of quality attributes of banana slices dried by different drying methods","type":"article-journal","volume":"10"},"uris":["http://www.mendeley.com/documents/?uuid=b2a407cc-f063-4604-9e55-26e5ae1994dd"]}],"mendeley":{"formattedCitation":"[59]","plainTextFormattedCitation":"[59]","previouslyFormattedCitation":"[59]"},"properties":{"noteIndex":0},"schema":"https://github.com/citation-style-language/schema/raw/master/csl-citation.json"}</w:instrText>
            </w:r>
            <w:r w:rsidRPr="0052029B">
              <w:rPr>
                <w:rFonts w:cs="Arial"/>
                <w:szCs w:val="18"/>
              </w:rPr>
              <w:fldChar w:fldCharType="separate"/>
            </w:r>
            <w:r w:rsidRPr="0052029B">
              <w:rPr>
                <w:rFonts w:cs="Arial"/>
                <w:noProof/>
                <w:szCs w:val="18"/>
              </w:rPr>
              <w:t>[59]</w:t>
            </w:r>
            <w:r w:rsidRPr="0052029B">
              <w:rPr>
                <w:rFonts w:cs="Arial"/>
                <w:szCs w:val="18"/>
              </w:rPr>
              <w:fldChar w:fldCharType="end"/>
            </w:r>
          </w:p>
        </w:tc>
      </w:tr>
      <w:tr w:rsidR="00724FAD" w:rsidRPr="0052029B" w14:paraId="209B664A" w14:textId="77777777" w:rsidTr="0014419F">
        <w:trPr>
          <w:jc w:val="center"/>
        </w:trPr>
        <w:tc>
          <w:tcPr>
            <w:tcW w:w="181" w:type="pct"/>
            <w:tcMar>
              <w:top w:w="0" w:type="dxa"/>
              <w:left w:w="108" w:type="dxa"/>
              <w:bottom w:w="0" w:type="dxa"/>
              <w:right w:w="108" w:type="dxa"/>
            </w:tcMar>
            <w:hideMark/>
          </w:tcPr>
          <w:p w14:paraId="6A2A2735" w14:textId="77777777" w:rsidR="00724FAD" w:rsidRPr="0052029B" w:rsidRDefault="00724FAD" w:rsidP="0014419F">
            <w:pPr>
              <w:rPr>
                <w:sz w:val="16"/>
                <w:szCs w:val="16"/>
              </w:rPr>
            </w:pPr>
            <w:r w:rsidRPr="0052029B">
              <w:rPr>
                <w:rFonts w:cs="Arial"/>
                <w:color w:val="000000"/>
                <w:sz w:val="16"/>
                <w:szCs w:val="16"/>
                <w:shd w:val="clear" w:color="auto" w:fill="FFFFFF"/>
              </w:rPr>
              <w:t>4</w:t>
            </w:r>
          </w:p>
        </w:tc>
        <w:tc>
          <w:tcPr>
            <w:tcW w:w="512" w:type="pct"/>
            <w:tcMar>
              <w:top w:w="0" w:type="dxa"/>
              <w:left w:w="108" w:type="dxa"/>
              <w:bottom w:w="0" w:type="dxa"/>
              <w:right w:w="108" w:type="dxa"/>
            </w:tcMar>
            <w:hideMark/>
          </w:tcPr>
          <w:p w14:paraId="6E2F0CCB" w14:textId="77777777" w:rsidR="00724FAD" w:rsidRPr="0052029B" w:rsidRDefault="00724FAD" w:rsidP="0014419F">
            <w:pPr>
              <w:rPr>
                <w:sz w:val="16"/>
                <w:szCs w:val="16"/>
              </w:rPr>
            </w:pPr>
            <w:r w:rsidRPr="0052029B">
              <w:rPr>
                <w:rFonts w:cs="Arial"/>
                <w:color w:val="000000"/>
                <w:sz w:val="16"/>
                <w:szCs w:val="16"/>
                <w:shd w:val="clear" w:color="auto" w:fill="FFFFFF"/>
              </w:rPr>
              <w:t>Carrot slices</w:t>
            </w:r>
          </w:p>
        </w:tc>
        <w:tc>
          <w:tcPr>
            <w:tcW w:w="496" w:type="pct"/>
            <w:tcMar>
              <w:top w:w="0" w:type="dxa"/>
              <w:left w:w="108" w:type="dxa"/>
              <w:bottom w:w="0" w:type="dxa"/>
              <w:right w:w="108" w:type="dxa"/>
            </w:tcMar>
            <w:hideMark/>
          </w:tcPr>
          <w:p w14:paraId="1E0AC135" w14:textId="77777777" w:rsidR="00724FAD" w:rsidRPr="0052029B" w:rsidRDefault="00724FAD" w:rsidP="0014419F">
            <w:pPr>
              <w:rPr>
                <w:sz w:val="16"/>
                <w:szCs w:val="16"/>
              </w:rPr>
            </w:pPr>
            <w:r w:rsidRPr="0052029B">
              <w:rPr>
                <w:rFonts w:cs="Arial"/>
                <w:color w:val="000000"/>
                <w:sz w:val="16"/>
                <w:szCs w:val="16"/>
                <w:shd w:val="clear" w:color="auto" w:fill="FFFFFF"/>
              </w:rPr>
              <w:t>Experimental</w:t>
            </w:r>
          </w:p>
          <w:p w14:paraId="1DA2D2AA" w14:textId="77777777" w:rsidR="00724FAD" w:rsidRPr="0052029B" w:rsidRDefault="00724FAD" w:rsidP="0014419F">
            <w:pPr>
              <w:rPr>
                <w:sz w:val="16"/>
                <w:szCs w:val="16"/>
              </w:rPr>
            </w:pPr>
            <w:r w:rsidRPr="0052029B">
              <w:rPr>
                <w:rFonts w:cs="Arial"/>
                <w:color w:val="000000"/>
                <w:sz w:val="16"/>
                <w:szCs w:val="16"/>
                <w:shd w:val="clear" w:color="auto" w:fill="FFFFFF"/>
              </w:rPr>
              <w:t>+ </w:t>
            </w:r>
          </w:p>
          <w:p w14:paraId="0A789762" w14:textId="77777777" w:rsidR="00724FAD" w:rsidRPr="0052029B" w:rsidRDefault="00724FAD" w:rsidP="0014419F">
            <w:pPr>
              <w:rPr>
                <w:sz w:val="16"/>
                <w:szCs w:val="16"/>
              </w:rPr>
            </w:pPr>
            <w:r w:rsidRPr="0052029B">
              <w:rPr>
                <w:rFonts w:cs="Arial"/>
                <w:color w:val="000000"/>
                <w:sz w:val="16"/>
                <w:szCs w:val="16"/>
                <w:shd w:val="clear" w:color="auto" w:fill="FFFFFF"/>
              </w:rPr>
              <w:t>Empirical Modelling</w:t>
            </w:r>
          </w:p>
        </w:tc>
        <w:tc>
          <w:tcPr>
            <w:tcW w:w="993" w:type="pct"/>
            <w:tcMar>
              <w:top w:w="0" w:type="dxa"/>
              <w:left w:w="108" w:type="dxa"/>
              <w:bottom w:w="0" w:type="dxa"/>
              <w:right w:w="108" w:type="dxa"/>
            </w:tcMar>
            <w:hideMark/>
          </w:tcPr>
          <w:p w14:paraId="4F5432FD"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Electrode distance = 100 mm; Needle diameter = 1 mm and 20 mm Long; slice thickness = 1 mm, 13 mmL, 8 mmW; Voltage = 0, 5, 10, 15, 20, 25 &amp; 30 kV; Ambient temperature = 21 ± 2 ºC; RH = 30 ± 5%; MC = 90 ± 1%(wb)</w:t>
            </w:r>
          </w:p>
        </w:tc>
        <w:tc>
          <w:tcPr>
            <w:tcW w:w="794" w:type="pct"/>
            <w:tcMar>
              <w:top w:w="0" w:type="dxa"/>
              <w:left w:w="108" w:type="dxa"/>
              <w:bottom w:w="0" w:type="dxa"/>
              <w:right w:w="108" w:type="dxa"/>
            </w:tcMar>
            <w:hideMark/>
          </w:tcPr>
          <w:p w14:paraId="6C34EA13" w14:textId="77777777" w:rsidR="00724FAD" w:rsidRPr="0052029B" w:rsidRDefault="00724FAD" w:rsidP="0014419F">
            <w:pPr>
              <w:rPr>
                <w:sz w:val="16"/>
                <w:szCs w:val="16"/>
              </w:rPr>
            </w:pPr>
            <w:r w:rsidRPr="0052029B">
              <w:rPr>
                <w:rFonts w:cs="Arial"/>
                <w:color w:val="000000"/>
                <w:sz w:val="16"/>
                <w:szCs w:val="16"/>
                <w:shd w:val="clear" w:color="auto" w:fill="FFFFFF"/>
              </w:rPr>
              <w:t>Modelling using Lewis, Page, Henderson &amp; Pabis, Logarithmic &amp; Quadratic; Carotenes; Rehydration ratio</w:t>
            </w:r>
          </w:p>
        </w:tc>
        <w:tc>
          <w:tcPr>
            <w:tcW w:w="1474" w:type="pct"/>
            <w:tcMar>
              <w:top w:w="0" w:type="dxa"/>
              <w:left w:w="108" w:type="dxa"/>
              <w:bottom w:w="0" w:type="dxa"/>
              <w:right w:w="108" w:type="dxa"/>
            </w:tcMar>
            <w:hideMark/>
          </w:tcPr>
          <w:p w14:paraId="4504D6C2"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Page model was the best; D</w:t>
            </w:r>
            <w:r w:rsidRPr="0052029B">
              <w:rPr>
                <w:rFonts w:cs="Arial"/>
                <w:color w:val="000000"/>
                <w:sz w:val="16"/>
                <w:szCs w:val="16"/>
                <w:shd w:val="clear" w:color="auto" w:fill="FFFFFF"/>
                <w:vertAlign w:val="subscript"/>
                <w:lang w:val="en-US"/>
              </w:rPr>
              <w:t>eff</w:t>
            </w:r>
            <w:r w:rsidRPr="0052029B">
              <w:rPr>
                <w:rFonts w:cs="Arial"/>
                <w:color w:val="000000"/>
                <w:sz w:val="16"/>
                <w:szCs w:val="16"/>
                <w:shd w:val="clear" w:color="auto" w:fill="FFFFFF"/>
                <w:lang w:val="en-US"/>
              </w:rPr>
              <w:t xml:space="preserve"> = 1.37x10</w:t>
            </w:r>
            <w:r w:rsidRPr="0052029B">
              <w:rPr>
                <w:rFonts w:cs="Arial"/>
                <w:color w:val="000000"/>
                <w:sz w:val="16"/>
                <w:szCs w:val="16"/>
                <w:shd w:val="clear" w:color="auto" w:fill="FFFFFF"/>
                <w:vertAlign w:val="superscript"/>
                <w:lang w:val="en-US"/>
              </w:rPr>
              <w:t>-8</w:t>
            </w:r>
            <w:r w:rsidRPr="0052029B">
              <w:rPr>
                <w:rFonts w:cs="Arial"/>
                <w:color w:val="000000"/>
                <w:sz w:val="16"/>
                <w:szCs w:val="16"/>
                <w:shd w:val="clear" w:color="auto" w:fill="FFFFFF"/>
                <w:lang w:val="en-US"/>
              </w:rPr>
              <w:t xml:space="preserve"> m</w:t>
            </w:r>
            <w:r w:rsidRPr="0052029B">
              <w:rPr>
                <w:rFonts w:cs="Arial"/>
                <w:color w:val="000000"/>
                <w:sz w:val="16"/>
                <w:szCs w:val="16"/>
                <w:shd w:val="clear" w:color="auto" w:fill="FFFFFF"/>
                <w:vertAlign w:val="superscript"/>
                <w:lang w:val="en-US"/>
              </w:rPr>
              <w:t>2</w:t>
            </w:r>
            <w:r w:rsidRPr="0052029B">
              <w:rPr>
                <w:rFonts w:cs="Arial"/>
                <w:color w:val="000000"/>
                <w:sz w:val="16"/>
                <w:szCs w:val="16"/>
                <w:shd w:val="clear" w:color="auto" w:fill="FFFFFF"/>
                <w:lang w:val="en-US"/>
              </w:rPr>
              <w:t>/s – 2.86 x 10</w:t>
            </w:r>
            <w:r w:rsidRPr="0052029B">
              <w:rPr>
                <w:rFonts w:cs="Arial"/>
                <w:color w:val="000000"/>
                <w:sz w:val="16"/>
                <w:szCs w:val="16"/>
                <w:shd w:val="clear" w:color="auto" w:fill="FFFFFF"/>
                <w:vertAlign w:val="superscript"/>
                <w:lang w:val="en-US"/>
              </w:rPr>
              <w:t>-8</w:t>
            </w:r>
            <w:r w:rsidRPr="0052029B">
              <w:rPr>
                <w:rFonts w:cs="Arial"/>
                <w:color w:val="000000"/>
                <w:sz w:val="16"/>
                <w:szCs w:val="16"/>
                <w:shd w:val="clear" w:color="auto" w:fill="FFFFFF"/>
                <w:lang w:val="en-US"/>
              </w:rPr>
              <w:t xml:space="preserve"> m</w:t>
            </w:r>
            <w:r w:rsidRPr="0052029B">
              <w:rPr>
                <w:rFonts w:cs="Arial"/>
                <w:color w:val="000000"/>
                <w:sz w:val="16"/>
                <w:szCs w:val="16"/>
                <w:shd w:val="clear" w:color="auto" w:fill="FFFFFF"/>
                <w:vertAlign w:val="superscript"/>
                <w:lang w:val="en-US"/>
              </w:rPr>
              <w:t>2</w:t>
            </w:r>
            <w:r w:rsidRPr="0052029B">
              <w:rPr>
                <w:rFonts w:cs="Arial"/>
                <w:color w:val="000000"/>
                <w:sz w:val="16"/>
                <w:szCs w:val="16"/>
                <w:shd w:val="clear" w:color="auto" w:fill="FFFFFF"/>
                <w:lang w:val="en-US"/>
              </w:rPr>
              <w:t>/s for 0 - 30kV; EHD enhanced carotene contents (10% increment) compared with OD; Rehydration ratio of EHD also increased by 10% compared with OD</w:t>
            </w:r>
          </w:p>
        </w:tc>
        <w:tc>
          <w:tcPr>
            <w:tcW w:w="549" w:type="pct"/>
            <w:tcMar>
              <w:top w:w="0" w:type="dxa"/>
              <w:left w:w="108" w:type="dxa"/>
              <w:bottom w:w="0" w:type="dxa"/>
              <w:right w:w="108" w:type="dxa"/>
            </w:tcMar>
            <w:hideMark/>
          </w:tcPr>
          <w:p w14:paraId="65AFB40E" w14:textId="4F6E8499" w:rsidR="00724FAD" w:rsidRPr="0052029B" w:rsidRDefault="00DD1B60" w:rsidP="0014419F">
            <w:pPr>
              <w:rPr>
                <w:sz w:val="16"/>
                <w:szCs w:val="16"/>
              </w:rPr>
            </w:pPr>
            <w:r w:rsidRPr="0052029B">
              <w:rPr>
                <w:rFonts w:cs="Arial"/>
                <w:szCs w:val="18"/>
              </w:rPr>
              <w:fldChar w:fldCharType="begin" w:fldLock="1"/>
            </w:r>
            <w:r w:rsidR="00260BE1" w:rsidRPr="0052029B">
              <w:rPr>
                <w:rFonts w:cs="Arial"/>
                <w:szCs w:val="18"/>
              </w:rPr>
              <w:instrText>ADDIN CSL_CITATION {"citationItems":[{"id":"ITEM-1","itemData":{"DOI":"10.1371/journal.pone.0124077","ISSN":"19326203","abstract":"© 2015 Ding et al.Carrots have one of the highest levels of carotene, and they are rich in vitamins, fiber and minerals. However, since fresh carrots wilt rapidly after harvest under inappropriate storage conditions, drying has been used to improve their shelf life and retain nutritional quality. Therefore, to further investigate the potential of this method, carrot slices were dried in an EHD system in order to study the effect of different voltages on drying rate. As measures of quality, carotene content and rehydration ratio were, respectively, compared against the conventional oven drying regime. Carotene, the main component of the dried carrot, and rehydration characteristics of the dried product can both indicate quality by physical and chemical changes during the drying process. Mathematical modeling and simulation of drying curves were also performed, using root mean square error, reduced mean square of the deviation and modeling efficiency as the primary criteria to select the equation that best accounts for the variation in the drying curves of the dried samples. Theoretically, the Page model was best suited for describing the drying rate curve of carrot slices at 10kV to 30kV. Experimentally, the drying rate of carrots was notably greater in the EHD system when compared to control, and quality, as determined by carotene content and rehydration ratio, was also improved when compared to oven drying. Therefore, this work presents a facile and effective strategy for experimentally and theoretically determining the drying properties of carrots, and, as a result, it provides deeper insight into the industrial potential of the EHD drying technique.","author":[{"dropping-particle":"","family":"Ding","given":"Changjiang","non-dropping-particle":"","parse-names":false,"suffix":""},{"dropping-particle":"","family":"Lu","given":"Jun","non-dropping-particle":"","parse-names":false,"suffix":""},{"dropping-particle":"","family":"Song","given":"Zhiqing","non-dropping-particle":"","parse-names":false,"suffix":""}],"container-title":"PLoS ONE","id":"ITEM-1","issue":"4","issued":{"date-parts":[["2015"]]},"page":"1-12","title":"Electrohydrodynamic drying of carrot slices","type":"article-journal","volume":"10"},"uris":["http://www.mendeley.com/documents/?uuid=0155f372-2cdb-4b59-9145-68f52ce787ef"]}],"mendeley":{"formattedCitation":"[28]","plainTextFormattedCitation":"[28]","previouslyFormattedCitation":"[28]"},"properties":{"noteIndex":0},"schema":"https://github.com/citation-style-language/schema/raw/master/csl-citation.json"}</w:instrText>
            </w:r>
            <w:r w:rsidRPr="0052029B">
              <w:rPr>
                <w:rFonts w:cs="Arial"/>
                <w:szCs w:val="18"/>
              </w:rPr>
              <w:fldChar w:fldCharType="separate"/>
            </w:r>
            <w:r w:rsidRPr="0052029B">
              <w:rPr>
                <w:rFonts w:cs="Arial"/>
                <w:noProof/>
                <w:szCs w:val="18"/>
              </w:rPr>
              <w:t>[28]</w:t>
            </w:r>
            <w:r w:rsidRPr="0052029B">
              <w:rPr>
                <w:rFonts w:cs="Arial"/>
                <w:szCs w:val="18"/>
              </w:rPr>
              <w:fldChar w:fldCharType="end"/>
            </w:r>
          </w:p>
        </w:tc>
      </w:tr>
      <w:tr w:rsidR="00724FAD" w:rsidRPr="0052029B" w14:paraId="6EDD6C07" w14:textId="77777777" w:rsidTr="0014419F">
        <w:trPr>
          <w:jc w:val="center"/>
        </w:trPr>
        <w:tc>
          <w:tcPr>
            <w:tcW w:w="181" w:type="pct"/>
            <w:tcMar>
              <w:top w:w="0" w:type="dxa"/>
              <w:left w:w="108" w:type="dxa"/>
              <w:bottom w:w="0" w:type="dxa"/>
              <w:right w:w="108" w:type="dxa"/>
            </w:tcMar>
            <w:hideMark/>
          </w:tcPr>
          <w:p w14:paraId="04AFD943" w14:textId="77777777" w:rsidR="00724FAD" w:rsidRPr="0052029B" w:rsidRDefault="00724FAD" w:rsidP="0014419F">
            <w:pPr>
              <w:rPr>
                <w:sz w:val="16"/>
                <w:szCs w:val="16"/>
              </w:rPr>
            </w:pPr>
            <w:r w:rsidRPr="0052029B">
              <w:rPr>
                <w:rFonts w:cs="Arial"/>
                <w:color w:val="000000"/>
                <w:sz w:val="16"/>
                <w:szCs w:val="16"/>
                <w:shd w:val="clear" w:color="auto" w:fill="FFFFFF"/>
              </w:rPr>
              <w:t>5</w:t>
            </w:r>
          </w:p>
        </w:tc>
        <w:tc>
          <w:tcPr>
            <w:tcW w:w="512" w:type="pct"/>
            <w:tcMar>
              <w:top w:w="0" w:type="dxa"/>
              <w:left w:w="108" w:type="dxa"/>
              <w:bottom w:w="0" w:type="dxa"/>
              <w:right w:w="108" w:type="dxa"/>
            </w:tcMar>
            <w:hideMark/>
          </w:tcPr>
          <w:p w14:paraId="692E918A" w14:textId="77777777" w:rsidR="00724FAD" w:rsidRPr="0052029B" w:rsidRDefault="00724FAD" w:rsidP="0014419F">
            <w:pPr>
              <w:rPr>
                <w:sz w:val="16"/>
                <w:szCs w:val="16"/>
              </w:rPr>
            </w:pPr>
            <w:r w:rsidRPr="0052029B">
              <w:rPr>
                <w:rFonts w:cs="Arial"/>
                <w:color w:val="000000"/>
                <w:sz w:val="16"/>
                <w:szCs w:val="16"/>
                <w:shd w:val="clear" w:color="auto" w:fill="FFFFFF"/>
              </w:rPr>
              <w:t>Carrot slices</w:t>
            </w:r>
          </w:p>
        </w:tc>
        <w:tc>
          <w:tcPr>
            <w:tcW w:w="496" w:type="pct"/>
            <w:tcMar>
              <w:top w:w="0" w:type="dxa"/>
              <w:left w:w="108" w:type="dxa"/>
              <w:bottom w:w="0" w:type="dxa"/>
              <w:right w:w="108" w:type="dxa"/>
            </w:tcMar>
            <w:hideMark/>
          </w:tcPr>
          <w:p w14:paraId="3A924FCC" w14:textId="77777777" w:rsidR="00724FAD" w:rsidRPr="0052029B" w:rsidRDefault="00724FAD" w:rsidP="0014419F">
            <w:pPr>
              <w:rPr>
                <w:sz w:val="16"/>
                <w:szCs w:val="16"/>
              </w:rPr>
            </w:pPr>
            <w:r w:rsidRPr="0052029B">
              <w:rPr>
                <w:rFonts w:cs="Arial"/>
                <w:color w:val="000000"/>
                <w:sz w:val="16"/>
                <w:szCs w:val="16"/>
                <w:shd w:val="clear" w:color="auto" w:fill="FFFFFF"/>
              </w:rPr>
              <w:t>Experimental</w:t>
            </w:r>
          </w:p>
        </w:tc>
        <w:tc>
          <w:tcPr>
            <w:tcW w:w="993" w:type="pct"/>
            <w:tcMar>
              <w:top w:w="0" w:type="dxa"/>
              <w:left w:w="108" w:type="dxa"/>
              <w:bottom w:w="0" w:type="dxa"/>
              <w:right w:w="108" w:type="dxa"/>
            </w:tcMar>
            <w:hideMark/>
          </w:tcPr>
          <w:p w14:paraId="1A0C17D5"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Sample thickness: 2 mm; Sample diameter: 2 - 3 cm; 13 needles (2 mm diameter and 0.1 mm tip); Voltage = 10, 11.5 &amp; 13 kV;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2, 2.5 &amp; 3 cm; Electric field strength = 3.3 - 6.5 kV/cm; MC = 82% wb; RH = 24 ± 1-24.8%; HAD = 55 ºC (RH = 25 ± 1%)</w:t>
            </w:r>
          </w:p>
        </w:tc>
        <w:tc>
          <w:tcPr>
            <w:tcW w:w="794" w:type="pct"/>
            <w:tcMar>
              <w:top w:w="0" w:type="dxa"/>
              <w:left w:w="108" w:type="dxa"/>
              <w:bottom w:w="0" w:type="dxa"/>
              <w:right w:w="108" w:type="dxa"/>
            </w:tcMar>
            <w:hideMark/>
          </w:tcPr>
          <w:p w14:paraId="5CFB0E3C" w14:textId="77777777" w:rsidR="00724FAD" w:rsidRPr="0052029B" w:rsidRDefault="00724FAD" w:rsidP="0014419F">
            <w:pPr>
              <w:rPr>
                <w:sz w:val="16"/>
                <w:szCs w:val="16"/>
              </w:rPr>
            </w:pPr>
            <w:r w:rsidRPr="0052029B">
              <w:rPr>
                <w:rFonts w:cs="Arial"/>
                <w:color w:val="000000"/>
                <w:sz w:val="16"/>
                <w:szCs w:val="16"/>
                <w:shd w:val="clear" w:color="auto" w:fill="FFFFFF"/>
              </w:rPr>
              <w:t>Color and Shrinkage </w:t>
            </w:r>
          </w:p>
        </w:tc>
        <w:tc>
          <w:tcPr>
            <w:tcW w:w="1474" w:type="pct"/>
            <w:tcMar>
              <w:top w:w="0" w:type="dxa"/>
              <w:left w:w="108" w:type="dxa"/>
              <w:bottom w:w="0" w:type="dxa"/>
              <w:right w:w="108" w:type="dxa"/>
            </w:tcMar>
            <w:hideMark/>
          </w:tcPr>
          <w:p w14:paraId="265DF50E"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EHD dried samples have better quality compared to OD &amp; AAD; A reduction in the total color change of 89% - 95%, and 85% - 93% for EHD were obtained when compared with OD and AAD, respectively</w:t>
            </w:r>
          </w:p>
        </w:tc>
        <w:tc>
          <w:tcPr>
            <w:tcW w:w="549" w:type="pct"/>
            <w:tcMar>
              <w:top w:w="0" w:type="dxa"/>
              <w:left w:w="108" w:type="dxa"/>
              <w:bottom w:w="0" w:type="dxa"/>
              <w:right w:w="108" w:type="dxa"/>
            </w:tcMar>
            <w:hideMark/>
          </w:tcPr>
          <w:p w14:paraId="7D8EEB14" w14:textId="633E03D9" w:rsidR="00724FAD" w:rsidRPr="0052029B" w:rsidRDefault="00DD1B60" w:rsidP="0014419F">
            <w:pPr>
              <w:rPr>
                <w:sz w:val="16"/>
                <w:szCs w:val="16"/>
              </w:rPr>
            </w:pPr>
            <w:r w:rsidRPr="0052029B">
              <w:rPr>
                <w:rFonts w:cs="Arial"/>
                <w:szCs w:val="18"/>
              </w:rPr>
              <w:fldChar w:fldCharType="begin" w:fldLock="1"/>
            </w:r>
            <w:r w:rsidR="00260BE1" w:rsidRPr="0052029B">
              <w:rPr>
                <w:rFonts w:cs="Arial"/>
                <w:szCs w:val="18"/>
              </w:rPr>
              <w:instrText>ADDIN CSL_CITATION {"citationItems":[{"id":"ITEM-1","itemData":{"DOI":"10.1080/07373937.2011.608913","ISBN":"8415683111","ISSN":"15322300","abstract":"Electrohydrodynamic (EHD) drying is a novel method of nonthermal drying. A corona discharge using multiple electrodes and a high-voltage electric field of 5.2 kV · cm-1 was produced to investigate the drying enhancement of carrot slices and its effect on color and shrinkage. The EHD setup consisted of 13 stainless steel needle points connected to a DC power supply and a stainless steel plate. EHD+ drying, EHD- drying, oven drying at 55°C, and ambient air drying control at 25°C for 5 h resulted in 79.5, 77.7, 77, and 22.5% total moisture removal from the fresh carrot slices, respectively. The final shrinkage of the EHD± drying was less than that of oven drying but was higher than that of ambient air drying. It was estimated that the energy consumption of oven drying was several times greater than those of EHD± drying. The conventional drying processes changed all color parameters, whereas the color for EHD± dried samples remained almost the same. The carrot slices’ temperature during drying by EHD± was significantly less than that of those dried by oven and ambient air drying.","author":[{"dropping-particle":"","family":"Alemrajabi","given":"A. A.","non-dropping-particle":"","parse-names":false,"suffix":""},{"dropping-particle":"","family":"Rezaee","given":"F.","non-dropping-particle":"","parse-names":false,"suffix":""},{"dropping-particle":"","family":"Mirhosseini","given":"M.","non-dropping-particle":"","parse-names":false,"suffix":""},{"dropping-particle":"","family":"Esehaghbeygi","given":"Ali","non-dropping-particle":"","parse-names":false,"suffix":""}],"container-title":"Drying Technology","id":"ITEM-1","issue":"1","issued":{"date-parts":[["2012"]]},"page":"88-96","title":"Comparative evaluation of the effects of electrohydrodynamic, oven, and ambient air on carrot cylindrical slices during drying process","type":"article-journal","volume":"30"},"uris":["http://www.mendeley.com/documents/?uuid=01ad567c-a9f8-48d3-b0a9-0fc1b341846e"]}],"mendeley":{"formattedCitation":"[23]","plainTextFormattedCitation":"[23]","previouslyFormattedCitation":"[23]"},"properties":{"noteIndex":0},"schema":"https://github.com/citation-style-language/schema/raw/master/csl-citation.json"}</w:instrText>
            </w:r>
            <w:r w:rsidRPr="0052029B">
              <w:rPr>
                <w:rFonts w:cs="Arial"/>
                <w:szCs w:val="18"/>
              </w:rPr>
              <w:fldChar w:fldCharType="separate"/>
            </w:r>
            <w:r w:rsidRPr="0052029B">
              <w:rPr>
                <w:rFonts w:cs="Arial"/>
                <w:noProof/>
                <w:szCs w:val="18"/>
              </w:rPr>
              <w:t>[23]</w:t>
            </w:r>
            <w:r w:rsidRPr="0052029B">
              <w:rPr>
                <w:rFonts w:cs="Arial"/>
                <w:szCs w:val="18"/>
              </w:rPr>
              <w:fldChar w:fldCharType="end"/>
            </w:r>
          </w:p>
        </w:tc>
      </w:tr>
      <w:tr w:rsidR="00724FAD" w:rsidRPr="0052029B" w14:paraId="702944F6" w14:textId="77777777" w:rsidTr="0014419F">
        <w:trPr>
          <w:jc w:val="center"/>
        </w:trPr>
        <w:tc>
          <w:tcPr>
            <w:tcW w:w="181" w:type="pct"/>
            <w:tcMar>
              <w:top w:w="0" w:type="dxa"/>
              <w:left w:w="108" w:type="dxa"/>
              <w:bottom w:w="0" w:type="dxa"/>
              <w:right w:w="108" w:type="dxa"/>
            </w:tcMar>
            <w:hideMark/>
          </w:tcPr>
          <w:p w14:paraId="3F863BDC" w14:textId="77777777" w:rsidR="00724FAD" w:rsidRPr="0052029B" w:rsidRDefault="00724FAD" w:rsidP="0014419F">
            <w:pPr>
              <w:rPr>
                <w:sz w:val="16"/>
                <w:szCs w:val="16"/>
              </w:rPr>
            </w:pPr>
            <w:r w:rsidRPr="0052029B">
              <w:rPr>
                <w:rFonts w:cs="Arial"/>
                <w:color w:val="000000"/>
                <w:sz w:val="16"/>
                <w:szCs w:val="16"/>
                <w:shd w:val="clear" w:color="auto" w:fill="FFFFFF"/>
              </w:rPr>
              <w:t>6</w:t>
            </w:r>
          </w:p>
        </w:tc>
        <w:tc>
          <w:tcPr>
            <w:tcW w:w="512" w:type="pct"/>
            <w:tcMar>
              <w:top w:w="0" w:type="dxa"/>
              <w:left w:w="108" w:type="dxa"/>
              <w:bottom w:w="0" w:type="dxa"/>
              <w:right w:w="108" w:type="dxa"/>
            </w:tcMar>
            <w:hideMark/>
          </w:tcPr>
          <w:p w14:paraId="1BB32F61" w14:textId="77777777" w:rsidR="00724FAD" w:rsidRPr="0052029B" w:rsidRDefault="00724FAD" w:rsidP="0014419F">
            <w:pPr>
              <w:rPr>
                <w:sz w:val="16"/>
                <w:szCs w:val="16"/>
              </w:rPr>
            </w:pPr>
            <w:r w:rsidRPr="0052029B">
              <w:rPr>
                <w:rFonts w:cs="Arial"/>
                <w:color w:val="000000"/>
                <w:sz w:val="16"/>
                <w:szCs w:val="16"/>
                <w:shd w:val="clear" w:color="auto" w:fill="FFFFFF"/>
              </w:rPr>
              <w:t>Chinese Wolfberry</w:t>
            </w:r>
          </w:p>
        </w:tc>
        <w:tc>
          <w:tcPr>
            <w:tcW w:w="496" w:type="pct"/>
            <w:tcMar>
              <w:top w:w="0" w:type="dxa"/>
              <w:left w:w="108" w:type="dxa"/>
              <w:bottom w:w="0" w:type="dxa"/>
              <w:right w:w="108" w:type="dxa"/>
            </w:tcMar>
            <w:hideMark/>
          </w:tcPr>
          <w:p w14:paraId="442D6884" w14:textId="77777777" w:rsidR="00724FAD" w:rsidRPr="0052029B" w:rsidRDefault="00724FAD" w:rsidP="0014419F">
            <w:pPr>
              <w:rPr>
                <w:sz w:val="16"/>
                <w:szCs w:val="16"/>
              </w:rPr>
            </w:pPr>
            <w:r w:rsidRPr="0052029B">
              <w:rPr>
                <w:rFonts w:cs="Arial"/>
                <w:color w:val="000000"/>
                <w:sz w:val="16"/>
                <w:szCs w:val="16"/>
                <w:shd w:val="clear" w:color="auto" w:fill="FFFFFF"/>
              </w:rPr>
              <w:t>Experimental;</w:t>
            </w:r>
          </w:p>
          <w:p w14:paraId="1D0F6659" w14:textId="77777777" w:rsidR="00724FAD" w:rsidRPr="0052029B" w:rsidRDefault="00724FAD" w:rsidP="0014419F">
            <w:pPr>
              <w:rPr>
                <w:sz w:val="16"/>
                <w:szCs w:val="16"/>
              </w:rPr>
            </w:pPr>
            <w:r w:rsidRPr="0052029B">
              <w:rPr>
                <w:rFonts w:cs="Arial"/>
                <w:color w:val="000000"/>
                <w:sz w:val="16"/>
                <w:szCs w:val="16"/>
                <w:shd w:val="clear" w:color="auto" w:fill="FFFFFF"/>
              </w:rPr>
              <w:t>Empirical Modelling</w:t>
            </w:r>
          </w:p>
        </w:tc>
        <w:tc>
          <w:tcPr>
            <w:tcW w:w="993" w:type="pct"/>
            <w:tcMar>
              <w:top w:w="0" w:type="dxa"/>
              <w:left w:w="108" w:type="dxa"/>
              <w:bottom w:w="0" w:type="dxa"/>
              <w:right w:w="108" w:type="dxa"/>
            </w:tcMar>
            <w:hideMark/>
          </w:tcPr>
          <w:p w14:paraId="72D6285D"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AC voltage = 0, 20, 24, 28 &amp; 32 kV; DC voltage = 28 kV; needle = 20 mmL, 1 mmD; Spacing between needles = 40 mm; Blanching = 10 min; MC1 = 69 ± 1%; MC2 = 17 ± 1/100g; Ambient Temperature = 25 ± 2 ºC; RH = 30 ± 5%</w:t>
            </w:r>
          </w:p>
        </w:tc>
        <w:tc>
          <w:tcPr>
            <w:tcW w:w="794" w:type="pct"/>
            <w:tcMar>
              <w:top w:w="0" w:type="dxa"/>
              <w:left w:w="108" w:type="dxa"/>
              <w:bottom w:w="0" w:type="dxa"/>
              <w:right w:w="108" w:type="dxa"/>
            </w:tcMar>
            <w:hideMark/>
          </w:tcPr>
          <w:p w14:paraId="1CD7754B" w14:textId="77777777" w:rsidR="00724FAD" w:rsidRPr="0052029B" w:rsidRDefault="00724FAD" w:rsidP="0014419F">
            <w:pPr>
              <w:rPr>
                <w:sz w:val="16"/>
                <w:szCs w:val="16"/>
                <w:lang w:val="en-US"/>
              </w:rPr>
            </w:pPr>
            <w:r w:rsidRPr="0052029B">
              <w:rPr>
                <w:rFonts w:cs="Arial"/>
                <w:color w:val="000000"/>
                <w:sz w:val="16"/>
                <w:szCs w:val="16"/>
                <w:shd w:val="clear" w:color="auto" w:fill="FFFFFF"/>
                <w:lang w:val="en-US"/>
              </w:rPr>
              <w:t>Shrinkage; rehydration ratio; Vitamin C; </w:t>
            </w:r>
          </w:p>
          <w:p w14:paraId="10BB7B51" w14:textId="77777777" w:rsidR="00724FAD" w:rsidRPr="0052029B" w:rsidRDefault="00724FAD" w:rsidP="0014419F">
            <w:pPr>
              <w:rPr>
                <w:sz w:val="16"/>
                <w:szCs w:val="16"/>
                <w:lang w:val="en-US"/>
              </w:rPr>
            </w:pPr>
            <w:r w:rsidRPr="0052029B">
              <w:rPr>
                <w:rFonts w:cs="Arial"/>
                <w:b/>
                <w:bCs/>
                <w:color w:val="000000"/>
                <w:sz w:val="16"/>
                <w:szCs w:val="16"/>
                <w:shd w:val="clear" w:color="auto" w:fill="FFFFFF"/>
                <w:lang w:val="en-US"/>
              </w:rPr>
              <w:t>Modeling:</w:t>
            </w:r>
          </w:p>
          <w:p w14:paraId="03768754" w14:textId="77777777" w:rsidR="00724FAD" w:rsidRPr="0052029B" w:rsidRDefault="00724FAD" w:rsidP="0014419F">
            <w:pPr>
              <w:rPr>
                <w:sz w:val="16"/>
                <w:szCs w:val="16"/>
                <w:lang w:val="en-US"/>
              </w:rPr>
            </w:pPr>
            <w:r w:rsidRPr="0052029B">
              <w:rPr>
                <w:rFonts w:cs="Arial"/>
                <w:color w:val="000000"/>
                <w:sz w:val="16"/>
                <w:szCs w:val="16"/>
                <w:shd w:val="clear" w:color="auto" w:fill="FFFFFF"/>
                <w:lang w:val="en-US"/>
              </w:rPr>
              <w:t>Lewis, Henderson and Pabis, Logarithmic, Parabolic, Page, Dinani et al, Wang and Singh, Modified Page, Midilli, Weibull</w:t>
            </w:r>
          </w:p>
        </w:tc>
        <w:tc>
          <w:tcPr>
            <w:tcW w:w="1474" w:type="pct"/>
            <w:tcMar>
              <w:top w:w="0" w:type="dxa"/>
              <w:left w:w="108" w:type="dxa"/>
              <w:bottom w:w="0" w:type="dxa"/>
              <w:right w:w="108" w:type="dxa"/>
            </w:tcMar>
            <w:hideMark/>
          </w:tcPr>
          <w:p w14:paraId="75325E21"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High electrical field led to increased moisture removal, rehydration ratio, and vitamin C which also increased with increased voltage; Parabolic model was found to be the most suitable in the drying of Chinese wolfberry fruit</w:t>
            </w:r>
          </w:p>
        </w:tc>
        <w:tc>
          <w:tcPr>
            <w:tcW w:w="549" w:type="pct"/>
            <w:tcMar>
              <w:top w:w="0" w:type="dxa"/>
              <w:left w:w="108" w:type="dxa"/>
              <w:bottom w:w="0" w:type="dxa"/>
              <w:right w:w="108" w:type="dxa"/>
            </w:tcMar>
            <w:hideMark/>
          </w:tcPr>
          <w:p w14:paraId="2852162B" w14:textId="19811A4A" w:rsidR="00724FAD" w:rsidRPr="0052029B" w:rsidRDefault="00DD1B60" w:rsidP="0014419F">
            <w:pPr>
              <w:rPr>
                <w:sz w:val="16"/>
                <w:szCs w:val="16"/>
                <w:lang w:val="en-US"/>
              </w:rPr>
            </w:pPr>
            <w:r w:rsidRPr="0052029B">
              <w:rPr>
                <w:rFonts w:cs="Arial"/>
                <w:szCs w:val="18"/>
              </w:rPr>
              <w:fldChar w:fldCharType="begin" w:fldLock="1"/>
            </w:r>
            <w:r w:rsidR="00260BE1" w:rsidRPr="0052029B">
              <w:rPr>
                <w:rFonts w:cs="Arial"/>
                <w:szCs w:val="18"/>
              </w:rPr>
              <w:instrText>ADDIN CSL_CITATION {"citationItems":[{"id":"ITEM-1","itemData":{"DOI":"10.1186/s40064-016-2546-1","ISSN":"2193-1801","abstract":"The conventional methods of drying Chinese wolfberry fruits cause loss of active ingredients and the drying time is very long. In order to explore and investigate the new method of drying Chinese wolfberry fruits, electrohydrodynamic (EHD) drying system was used to drying for Chinese wolfberry fruits with a multiple needle-to-plate electrode on five levels alternating voltage at 0, 20, 24, 28 and 32 kV and a multiple needle-to-plate electrode on a level direct voltage at 28 kV. The drying rate, the moisture rate, shrinkage rate, rehydration ratio, and Vitamin C contents of Chinese wolfberry were measured. Ten different mathematical drying models were also determined and compared to simulate drying curves based on the root mean square error, reduced mean square of the deviation and the coefficient of correlation. Each drying treatment was carried out at (25 ± 2) °C, the drying relative humidity was (30 ± 5) % and all samples were dehydrated until they reached the final moisture content (17 ± 1)/100 g. The results showed that the drying rate of Chinese wolfberry was notably greater in the EHD system when compared to control, and improved by 1.8777, 2.0017, 2.3676 and 2.6608 times, respectively, at 20, 24, 28 and 32 kV, compared to that of the control in the 5 h. The drying rate with multiple needles-to-plate electrode under AC electric field is faster than that with a multiple needle-to-plate electrode under DC electric field and the mass transfer enhancement factor heightened with the increase of volta</w:instrText>
            </w:r>
            <w:r w:rsidR="00260BE1" w:rsidRPr="0052029B">
              <w:rPr>
                <w:rFonts w:cs="Arial"/>
                <w:szCs w:val="18"/>
                <w:lang w:val="en-US"/>
              </w:rPr>
              <w:instrText>ge. The EHD drying treatments have a significant effect on rehydration ratio, and Vitamin C contents of Chinese wolfberry, but no significant differences was observed in shrinkage rate of Chinese wolfberry. The specific energy consumption of EHD drying (kJ·kg−1 water) were significantly influenced by the alternating voltage, it heightened with the increase of voltage. The Parabolic model was best suited for describing the drying rate curve of Chinese wolfberry fruits. Therefore, this work presents a facile and effective clue for experimentally and theoretically determining the EHD drying properties of Chinese wolfberry. © 2016, The Author(s).","author":[{"dropping-particle":"","family":"Yang","given":"Maosheng","non-dropping-particle":"","parse-names":false,"suffix":""},{"dropping-particle":"","family":"Ding","given":"Changjiang","non-dropping-particle":"","parse-names":false,"suffix":""}],"container-title":"Springer Plus","id":"ITEM-1","issue":"1","issued":{"date-parts":[["2016"]]},"page":"909-929","publisher":"Springer International Publishing","title":"Electrohydrodynamic (EHD) drying of the Chinese wolfberry fruits","type":"article-journal","volume":"5"},"uris":["http://www.mendeley.com/documents/?uuid=35d8c01f-f210-4ae5-a363-64d92e058772"]}],"mendeley":{"formattedCitation":"[14]","plainTextFormattedCitation":"[14]","previouslyFormattedCitation":"[14]"},"properties":{"noteIndex":0},"schema":"https://github.com/citation-style-language/schema/raw/master/csl-citation.json"}</w:instrText>
            </w:r>
            <w:r w:rsidRPr="0052029B">
              <w:rPr>
                <w:rFonts w:cs="Arial"/>
                <w:szCs w:val="18"/>
              </w:rPr>
              <w:fldChar w:fldCharType="separate"/>
            </w:r>
            <w:r w:rsidRPr="0052029B">
              <w:rPr>
                <w:rFonts w:cs="Arial"/>
                <w:noProof/>
                <w:szCs w:val="18"/>
                <w:lang w:val="en-US"/>
              </w:rPr>
              <w:t>[14]</w:t>
            </w:r>
            <w:r w:rsidRPr="0052029B">
              <w:rPr>
                <w:rFonts w:cs="Arial"/>
                <w:szCs w:val="18"/>
              </w:rPr>
              <w:fldChar w:fldCharType="end"/>
            </w:r>
          </w:p>
        </w:tc>
      </w:tr>
      <w:tr w:rsidR="00724FAD" w:rsidRPr="0052029B" w14:paraId="2ACD6EFC" w14:textId="77777777" w:rsidTr="0014419F">
        <w:trPr>
          <w:jc w:val="center"/>
        </w:trPr>
        <w:tc>
          <w:tcPr>
            <w:tcW w:w="181" w:type="pct"/>
            <w:tcMar>
              <w:top w:w="0" w:type="dxa"/>
              <w:left w:w="108" w:type="dxa"/>
              <w:bottom w:w="0" w:type="dxa"/>
              <w:right w:w="108" w:type="dxa"/>
            </w:tcMar>
          </w:tcPr>
          <w:p w14:paraId="7A478D4C" w14:textId="77777777" w:rsidR="00724FAD" w:rsidRPr="0052029B" w:rsidRDefault="00724FAD" w:rsidP="0014419F">
            <w:pPr>
              <w:rPr>
                <w:rFonts w:cs="Arial"/>
                <w:color w:val="000000"/>
                <w:sz w:val="16"/>
                <w:szCs w:val="16"/>
                <w:shd w:val="clear" w:color="auto" w:fill="FFFFFF"/>
                <w:lang w:val="en-US"/>
              </w:rPr>
            </w:pPr>
            <w:r w:rsidRPr="0052029B">
              <w:rPr>
                <w:rFonts w:cs="Arial"/>
                <w:color w:val="000000"/>
                <w:sz w:val="16"/>
                <w:szCs w:val="16"/>
                <w:shd w:val="clear" w:color="auto" w:fill="FFFFFF"/>
                <w:lang w:val="en-US"/>
              </w:rPr>
              <w:t>7</w:t>
            </w:r>
          </w:p>
        </w:tc>
        <w:tc>
          <w:tcPr>
            <w:tcW w:w="512" w:type="pct"/>
            <w:tcMar>
              <w:top w:w="0" w:type="dxa"/>
              <w:left w:w="108" w:type="dxa"/>
              <w:bottom w:w="0" w:type="dxa"/>
              <w:right w:w="108" w:type="dxa"/>
            </w:tcMar>
          </w:tcPr>
          <w:p w14:paraId="2604873C" w14:textId="77777777" w:rsidR="00724FAD" w:rsidRPr="0052029B" w:rsidRDefault="00724FAD" w:rsidP="0014419F">
            <w:pPr>
              <w:rPr>
                <w:rFonts w:cs="Arial"/>
                <w:color w:val="000000"/>
                <w:sz w:val="16"/>
                <w:szCs w:val="16"/>
                <w:shd w:val="clear" w:color="auto" w:fill="FFFFFF"/>
                <w:lang w:val="en-US"/>
              </w:rPr>
            </w:pPr>
            <w:r w:rsidRPr="0052029B">
              <w:rPr>
                <w:rFonts w:cs="Arial"/>
                <w:color w:val="000000"/>
                <w:sz w:val="16"/>
                <w:szCs w:val="16"/>
                <w:shd w:val="clear" w:color="auto" w:fill="FFFFFF"/>
                <w:lang w:val="en-US"/>
              </w:rPr>
              <w:t>Chinese Wolfberry</w:t>
            </w:r>
          </w:p>
        </w:tc>
        <w:tc>
          <w:tcPr>
            <w:tcW w:w="496" w:type="pct"/>
            <w:tcMar>
              <w:top w:w="0" w:type="dxa"/>
              <w:left w:w="108" w:type="dxa"/>
              <w:bottom w:w="0" w:type="dxa"/>
              <w:right w:w="108" w:type="dxa"/>
            </w:tcMar>
          </w:tcPr>
          <w:p w14:paraId="16C4CE8F" w14:textId="77777777" w:rsidR="00724FAD" w:rsidRPr="0052029B" w:rsidRDefault="00724FAD" w:rsidP="0014419F">
            <w:pPr>
              <w:rPr>
                <w:rFonts w:cs="Arial"/>
                <w:color w:val="000000"/>
                <w:sz w:val="16"/>
                <w:szCs w:val="16"/>
                <w:shd w:val="clear" w:color="auto" w:fill="FFFFFF"/>
                <w:lang w:val="en-US"/>
              </w:rPr>
            </w:pPr>
            <w:r w:rsidRPr="0052029B">
              <w:rPr>
                <w:rFonts w:cs="Arial"/>
                <w:color w:val="000000"/>
                <w:sz w:val="16"/>
                <w:szCs w:val="16"/>
                <w:shd w:val="clear" w:color="auto" w:fill="FFFFFF"/>
                <w:lang w:val="en-US"/>
              </w:rPr>
              <w:t>Experimental</w:t>
            </w:r>
          </w:p>
        </w:tc>
        <w:tc>
          <w:tcPr>
            <w:tcW w:w="993" w:type="pct"/>
            <w:tcMar>
              <w:top w:w="0" w:type="dxa"/>
              <w:left w:w="108" w:type="dxa"/>
              <w:bottom w:w="0" w:type="dxa"/>
              <w:right w:w="108" w:type="dxa"/>
            </w:tcMar>
          </w:tcPr>
          <w:p w14:paraId="1734FB8D" w14:textId="77777777" w:rsidR="00724FAD" w:rsidRPr="0052029B" w:rsidRDefault="00724FAD" w:rsidP="0014419F">
            <w:pPr>
              <w:jc w:val="center"/>
              <w:rPr>
                <w:rFonts w:cs="Arial"/>
                <w:color w:val="000000"/>
                <w:sz w:val="16"/>
                <w:szCs w:val="16"/>
                <w:shd w:val="clear" w:color="auto" w:fill="FFFFFF"/>
                <w:lang w:val="en-US"/>
              </w:rPr>
            </w:pPr>
            <w:r w:rsidRPr="0052029B">
              <w:rPr>
                <w:rFonts w:cs="Arial"/>
                <w:color w:val="000000"/>
                <w:sz w:val="16"/>
                <w:szCs w:val="16"/>
                <w:shd w:val="clear" w:color="auto" w:fill="FFFFFF"/>
                <w:lang w:val="en-US"/>
              </w:rPr>
              <w:t xml:space="preserve">AC voltage = 0 - 48 kV; DC voltage = 18 - 54 kV; needle = 60 mmL, 1 mmD; Spacing between needles = 60 mm; electrode distance = 40 -120mm Oven drying = 55 </w:t>
            </w:r>
            <w:r w:rsidRPr="0052029B">
              <w:rPr>
                <w:rFonts w:cs="Arial"/>
                <w:color w:val="000000"/>
                <w:sz w:val="16"/>
                <w:szCs w:val="16"/>
                <w:shd w:val="clear" w:color="auto" w:fill="FFFFFF"/>
                <w:vertAlign w:val="superscript"/>
                <w:lang w:val="en-US"/>
              </w:rPr>
              <w:t>o</w:t>
            </w:r>
            <w:r w:rsidRPr="0052029B">
              <w:rPr>
                <w:rFonts w:cs="Arial"/>
                <w:color w:val="000000"/>
                <w:sz w:val="16"/>
                <w:szCs w:val="16"/>
                <w:shd w:val="clear" w:color="auto" w:fill="FFFFFF"/>
                <w:lang w:val="en-US"/>
              </w:rPr>
              <w:t>C; Ambient Temperature = 25 ± 2 ºC; RH = 30 ± 5%</w:t>
            </w:r>
          </w:p>
        </w:tc>
        <w:tc>
          <w:tcPr>
            <w:tcW w:w="794" w:type="pct"/>
            <w:tcMar>
              <w:top w:w="0" w:type="dxa"/>
              <w:left w:w="108" w:type="dxa"/>
              <w:bottom w:w="0" w:type="dxa"/>
              <w:right w:w="108" w:type="dxa"/>
            </w:tcMar>
          </w:tcPr>
          <w:p w14:paraId="66A2FB28" w14:textId="77777777" w:rsidR="00724FAD" w:rsidRPr="0052029B" w:rsidRDefault="00724FAD" w:rsidP="0014419F">
            <w:pPr>
              <w:rPr>
                <w:rFonts w:cs="Arial"/>
                <w:color w:val="000000"/>
                <w:sz w:val="16"/>
                <w:szCs w:val="16"/>
                <w:shd w:val="clear" w:color="auto" w:fill="FFFFFF"/>
                <w:lang w:val="en-US"/>
              </w:rPr>
            </w:pPr>
            <w:r w:rsidRPr="0052029B">
              <w:rPr>
                <w:rFonts w:cs="Arial"/>
                <w:color w:val="000000"/>
                <w:sz w:val="16"/>
                <w:szCs w:val="16"/>
                <w:shd w:val="clear" w:color="auto" w:fill="FFFFFF"/>
                <w:lang w:val="en-US"/>
              </w:rPr>
              <w:t>Polysaccharides; Flavonoids</w:t>
            </w:r>
          </w:p>
        </w:tc>
        <w:tc>
          <w:tcPr>
            <w:tcW w:w="1474" w:type="pct"/>
            <w:tcMar>
              <w:top w:w="0" w:type="dxa"/>
              <w:left w:w="108" w:type="dxa"/>
              <w:bottom w:w="0" w:type="dxa"/>
              <w:right w:w="108" w:type="dxa"/>
            </w:tcMar>
          </w:tcPr>
          <w:p w14:paraId="158A0A72" w14:textId="77777777" w:rsidR="00724FAD" w:rsidRPr="0052029B" w:rsidRDefault="00724FAD" w:rsidP="0014419F">
            <w:pPr>
              <w:jc w:val="center"/>
              <w:rPr>
                <w:rFonts w:cs="Arial"/>
                <w:color w:val="000000"/>
                <w:sz w:val="16"/>
                <w:szCs w:val="16"/>
                <w:shd w:val="clear" w:color="auto" w:fill="FFFFFF"/>
                <w:lang w:val="en-US"/>
              </w:rPr>
            </w:pPr>
            <w:r w:rsidRPr="0052029B">
              <w:rPr>
                <w:rFonts w:cs="Arial"/>
                <w:color w:val="000000"/>
                <w:sz w:val="16"/>
                <w:szCs w:val="16"/>
                <w:shd w:val="clear" w:color="auto" w:fill="FFFFFF"/>
                <w:lang w:val="en-US"/>
              </w:rPr>
              <w:t xml:space="preserve">Voltage and electrode distance did not significantly affect the drying rate. </w:t>
            </w:r>
            <w:r w:rsidRPr="0052029B">
              <w:rPr>
                <w:rFonts w:cs="Arial"/>
                <w:sz w:val="16"/>
                <w:szCs w:val="16"/>
                <w:lang w:val="en-US"/>
              </w:rPr>
              <w:t>Compared to oven drying, EHD drying increases polysaccharides retention by 32.55%, 29.55%, and 37.43% for AC, DC and 0kV electric field. EHD did not have a significant effect on the flavonoids content compared to oven drying</w:t>
            </w:r>
          </w:p>
        </w:tc>
        <w:tc>
          <w:tcPr>
            <w:tcW w:w="549" w:type="pct"/>
            <w:tcMar>
              <w:top w:w="0" w:type="dxa"/>
              <w:left w:w="108" w:type="dxa"/>
              <w:bottom w:w="0" w:type="dxa"/>
              <w:right w:w="108" w:type="dxa"/>
            </w:tcMar>
          </w:tcPr>
          <w:p w14:paraId="6BBF73E1" w14:textId="1F5E8452" w:rsidR="00724FAD" w:rsidRPr="0052029B" w:rsidRDefault="00724FAD" w:rsidP="0014419F">
            <w:pPr>
              <w:rPr>
                <w:rFonts w:cs="Arial"/>
                <w:color w:val="000000"/>
                <w:sz w:val="16"/>
                <w:szCs w:val="16"/>
                <w:shd w:val="clear" w:color="auto" w:fill="FFFFFF"/>
              </w:rPr>
            </w:pPr>
            <w:r w:rsidRPr="0052029B">
              <w:rPr>
                <w:rFonts w:cs="Arial"/>
                <w:color w:val="000000"/>
                <w:sz w:val="16"/>
                <w:szCs w:val="16"/>
                <w:shd w:val="clear" w:color="auto" w:fill="FFFFFF"/>
              </w:rPr>
              <w:fldChar w:fldCharType="begin" w:fldLock="1"/>
            </w:r>
            <w:r w:rsidR="00260BE1" w:rsidRPr="0052029B">
              <w:rPr>
                <w:rFonts w:cs="Arial"/>
                <w:color w:val="000000"/>
                <w:sz w:val="16"/>
                <w:szCs w:val="16"/>
                <w:shd w:val="clear" w:color="auto" w:fill="FFFFFF"/>
                <w:lang w:val="en-US"/>
              </w:rPr>
              <w:instrText>ADDIN CSL_CITATION {"citationItems":[{"id":"ITEM-1","itemData":{"DOI":"10.3233/JAE-170010","ISSN":"13835416","abstract":"The aim of this work is to study the drying quality of Chinese wolfberry fruits and the effect of energy consumption on the drying process using electrohydrodynamic (EHD) drying. The drying rate, nutrient content and energy consumption of the Chinese wolfberry fruits which were dried in an EHD system at two levels of electric field intensity and five levels of the discharge gap were investigated and compared against oven drying and the control. The results showed that the drying rate have no significant difference at different voltages and discharge gaps under same electric field intensity. Experimentally, the polysaccharides content in the EHD system was improved when compared to oven drying. The specific energy consumption decreased with the decrease of the discharge gap and voltage. The drying rate can be enhanced and the energy consumption was greatly reduced at lower discharge gap and voltage in EHD system. The effect of degree of cell damage is smaller during EHD drying. Therefore, this work provides guidance for optimizing and improving the drying efficiency of Chinese wolfberry fruits in an EHD system.","author":[{"dropping-particle":"","family":"Yang","given":"Maosheng","non-dropping-particle":"","parse-names":false,"suffix":""},{"dropping-particle":"","family":"Ding","given":"Changjiang","non-dropping-particle":"","parse-names":false,"suffix":""},{"dropping-particle":"","family":"Zhu","given":"Jingcheng","non-dropping-particle":"","parse-names":false,"suffix":""}],"container-title":"International Journal of Applied Electromagnetics and Mechanics","id":"ITEM-1","issue":"1","issued":{"date-parts":[["2017"]]},"page":"101-112","title":"The drying quality and energy consumption of Chinese wolfberry fruits under electrohydrodynamic system","type":"article-journal","volume":"55"},"uris":["http://www.mendeley.com/documents/?uuid=87fc030c-86d6-4c4f-9789-002a9a66be38"]}],"mendeley":{"formattedCitation":"[60]","plainTextFormattedCitation":"[60]","previouslyFormattedCitation":"[60]"},"properties":{"noteIndex":0},"schema":"https://github.com/citation-style-language/schema/raw/master/csl-citation.json"}</w:instrText>
            </w:r>
            <w:r w:rsidRPr="0052029B">
              <w:rPr>
                <w:rFonts w:cs="Arial"/>
                <w:color w:val="000000"/>
                <w:sz w:val="16"/>
                <w:szCs w:val="16"/>
                <w:shd w:val="clear" w:color="auto" w:fill="FFFFFF"/>
              </w:rPr>
              <w:fldChar w:fldCharType="separate"/>
            </w:r>
            <w:r w:rsidR="00DD1B60" w:rsidRPr="0052029B">
              <w:rPr>
                <w:rFonts w:cs="Arial"/>
                <w:noProof/>
                <w:color w:val="000000"/>
                <w:sz w:val="16"/>
                <w:szCs w:val="16"/>
                <w:shd w:val="clear" w:color="auto" w:fill="FFFFFF"/>
              </w:rPr>
              <w:t>[60]</w:t>
            </w:r>
            <w:r w:rsidRPr="0052029B">
              <w:rPr>
                <w:rFonts w:cs="Arial"/>
                <w:color w:val="000000"/>
                <w:sz w:val="16"/>
                <w:szCs w:val="16"/>
                <w:shd w:val="clear" w:color="auto" w:fill="FFFFFF"/>
              </w:rPr>
              <w:fldChar w:fldCharType="end"/>
            </w:r>
          </w:p>
        </w:tc>
      </w:tr>
      <w:tr w:rsidR="00724FAD" w:rsidRPr="0052029B" w14:paraId="44CAF28E" w14:textId="77777777" w:rsidTr="0014419F">
        <w:trPr>
          <w:jc w:val="center"/>
        </w:trPr>
        <w:tc>
          <w:tcPr>
            <w:tcW w:w="181" w:type="pct"/>
            <w:tcMar>
              <w:top w:w="0" w:type="dxa"/>
              <w:left w:w="108" w:type="dxa"/>
              <w:bottom w:w="0" w:type="dxa"/>
              <w:right w:w="108" w:type="dxa"/>
            </w:tcMar>
            <w:hideMark/>
          </w:tcPr>
          <w:p w14:paraId="262770EC" w14:textId="77777777" w:rsidR="00724FAD" w:rsidRPr="0052029B" w:rsidRDefault="00724FAD" w:rsidP="0014419F">
            <w:pPr>
              <w:rPr>
                <w:sz w:val="16"/>
                <w:szCs w:val="16"/>
              </w:rPr>
            </w:pPr>
            <w:r w:rsidRPr="0052029B">
              <w:rPr>
                <w:rFonts w:cs="Arial"/>
                <w:color w:val="000000"/>
                <w:sz w:val="16"/>
                <w:szCs w:val="16"/>
                <w:shd w:val="clear" w:color="auto" w:fill="FFFFFF"/>
              </w:rPr>
              <w:t>8</w:t>
            </w:r>
          </w:p>
        </w:tc>
        <w:tc>
          <w:tcPr>
            <w:tcW w:w="512" w:type="pct"/>
            <w:tcMar>
              <w:top w:w="0" w:type="dxa"/>
              <w:left w:w="108" w:type="dxa"/>
              <w:bottom w:w="0" w:type="dxa"/>
              <w:right w:w="108" w:type="dxa"/>
            </w:tcMar>
            <w:hideMark/>
          </w:tcPr>
          <w:p w14:paraId="5223CA20" w14:textId="77777777" w:rsidR="00724FAD" w:rsidRPr="0052029B" w:rsidRDefault="00724FAD" w:rsidP="0014419F">
            <w:pPr>
              <w:rPr>
                <w:sz w:val="16"/>
                <w:szCs w:val="16"/>
              </w:rPr>
            </w:pPr>
            <w:r w:rsidRPr="0052029B">
              <w:rPr>
                <w:rFonts w:cs="Arial"/>
                <w:color w:val="000000"/>
                <w:sz w:val="16"/>
                <w:szCs w:val="16"/>
                <w:shd w:val="clear" w:color="auto" w:fill="FFFFFF"/>
              </w:rPr>
              <w:t>Chinese Wolfberry</w:t>
            </w:r>
          </w:p>
          <w:p w14:paraId="420E16E6" w14:textId="77777777" w:rsidR="00724FAD" w:rsidRPr="0052029B" w:rsidRDefault="00724FAD" w:rsidP="0014419F">
            <w:pPr>
              <w:rPr>
                <w:sz w:val="16"/>
                <w:szCs w:val="16"/>
              </w:rPr>
            </w:pPr>
            <w:r w:rsidRPr="0052029B">
              <w:rPr>
                <w:sz w:val="16"/>
                <w:szCs w:val="16"/>
              </w:rPr>
              <w:br/>
            </w:r>
          </w:p>
        </w:tc>
        <w:tc>
          <w:tcPr>
            <w:tcW w:w="496" w:type="pct"/>
            <w:tcMar>
              <w:top w:w="0" w:type="dxa"/>
              <w:left w:w="108" w:type="dxa"/>
              <w:bottom w:w="0" w:type="dxa"/>
              <w:right w:w="108" w:type="dxa"/>
            </w:tcMar>
            <w:hideMark/>
          </w:tcPr>
          <w:p w14:paraId="31915743" w14:textId="77777777" w:rsidR="00724FAD" w:rsidRPr="0052029B" w:rsidRDefault="00724FAD" w:rsidP="0014419F">
            <w:pPr>
              <w:rPr>
                <w:sz w:val="16"/>
                <w:szCs w:val="16"/>
              </w:rPr>
            </w:pPr>
            <w:r w:rsidRPr="0052029B">
              <w:rPr>
                <w:rFonts w:cs="Arial"/>
                <w:color w:val="000000"/>
                <w:sz w:val="16"/>
                <w:szCs w:val="16"/>
                <w:shd w:val="clear" w:color="auto" w:fill="FFFFFF"/>
              </w:rPr>
              <w:t>Experimental</w:t>
            </w:r>
          </w:p>
        </w:tc>
        <w:tc>
          <w:tcPr>
            <w:tcW w:w="993" w:type="pct"/>
            <w:tcMar>
              <w:top w:w="0" w:type="dxa"/>
              <w:left w:w="108" w:type="dxa"/>
              <w:bottom w:w="0" w:type="dxa"/>
              <w:right w:w="108" w:type="dxa"/>
            </w:tcMar>
            <w:hideMark/>
          </w:tcPr>
          <w:p w14:paraId="2FCD79C9"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Needle = 20 mmL, 1 mmD; Sodium carbonate blanching = 10 minute; Voltage = 28 kV; Electrode distance = 100 mm; Needle spacing1 = 40 mm; Needle spacing2 = 2, 4, 6, 8, 10, and 12 cm; Drying temperature = 21 ± 2 °C; R.H = 30% ± 5%; MC1 = 76% ± 1%; Ambient wind speed (control) = 0 m/s</w:t>
            </w:r>
          </w:p>
        </w:tc>
        <w:tc>
          <w:tcPr>
            <w:tcW w:w="794" w:type="pct"/>
            <w:tcMar>
              <w:top w:w="0" w:type="dxa"/>
              <w:left w:w="108" w:type="dxa"/>
              <w:bottom w:w="0" w:type="dxa"/>
              <w:right w:w="108" w:type="dxa"/>
            </w:tcMar>
            <w:hideMark/>
          </w:tcPr>
          <w:p w14:paraId="78C5E2B1" w14:textId="77777777" w:rsidR="00724FAD" w:rsidRPr="0052029B" w:rsidRDefault="00724FAD" w:rsidP="0014419F">
            <w:pPr>
              <w:rPr>
                <w:sz w:val="16"/>
                <w:szCs w:val="16"/>
              </w:rPr>
            </w:pPr>
            <w:r w:rsidRPr="0052029B">
              <w:rPr>
                <w:rFonts w:cs="Arial"/>
                <w:color w:val="000000"/>
                <w:sz w:val="16"/>
                <w:szCs w:val="16"/>
                <w:shd w:val="clear" w:color="auto" w:fill="FFFFFF"/>
              </w:rPr>
              <w:t>Shrinkage rate; Rehydration rate; Flavonoid Content; Polysaccharide Content; Structure (SEM)</w:t>
            </w:r>
          </w:p>
        </w:tc>
        <w:tc>
          <w:tcPr>
            <w:tcW w:w="1474" w:type="pct"/>
            <w:tcMar>
              <w:top w:w="0" w:type="dxa"/>
              <w:left w:w="108" w:type="dxa"/>
              <w:bottom w:w="0" w:type="dxa"/>
              <w:right w:w="108" w:type="dxa"/>
            </w:tcMar>
            <w:hideMark/>
          </w:tcPr>
          <w:p w14:paraId="5A9695DD"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The nonuniform electric field had a greater influence on the quality attributes under the drying process; The flavonoid content ranged from 0.13 ± 0.003 (2 cm spacing) - 0.08 ± 0.004 g/100g (6 cm spacing), control = 0.11 ± 0.006 g/100g; The Polysaccharides contents ranged from 16.0 ± 0.03 (4 cm spacing) - 12.3 ± 0.02 g/100g (10 cm spacing), control = 12.9 ± 0.03 g/100g; EHD enhanced the retention of flavonoid and polysaccharides; There was no significant difference in the shrinkage rates of Chinese wolfberry fruits with EHD treatment; Increase in the needle spacing decreased the rehydration rate; The nonuniform electric field and ionic wind using EHD drying technology greatly influenced the surface microstructure of the fruits compared to control</w:t>
            </w:r>
          </w:p>
        </w:tc>
        <w:tc>
          <w:tcPr>
            <w:tcW w:w="549" w:type="pct"/>
            <w:tcMar>
              <w:top w:w="0" w:type="dxa"/>
              <w:left w:w="108" w:type="dxa"/>
              <w:bottom w:w="0" w:type="dxa"/>
              <w:right w:w="108" w:type="dxa"/>
            </w:tcMar>
            <w:hideMark/>
          </w:tcPr>
          <w:p w14:paraId="5E0018F9" w14:textId="05EFF384" w:rsidR="00724FAD" w:rsidRPr="0052029B" w:rsidRDefault="00DD1B60" w:rsidP="0014419F">
            <w:pPr>
              <w:rPr>
                <w:sz w:val="16"/>
                <w:szCs w:val="16"/>
              </w:rPr>
            </w:pPr>
            <w:r w:rsidRPr="0052029B">
              <w:rPr>
                <w:rFonts w:cs="Arial"/>
                <w:szCs w:val="18"/>
              </w:rPr>
              <w:fldChar w:fldCharType="begin" w:fldLock="1"/>
            </w:r>
            <w:r w:rsidR="00260BE1" w:rsidRPr="0052029B">
              <w:rPr>
                <w:rFonts w:cs="Arial"/>
                <w:szCs w:val="18"/>
              </w:rPr>
              <w:instrText>ADDIN CSL_CITATION {"citationItems":[{"id":"ITEM-1","itemData":{"DOI":"10.3390/foods8050152","ISSN":"2304-8158","abstract":"In order to systematically and comprehensively investigate electrohydrodynamic (EHD) drying characteristics and mechanisms in a multiple needle-to-plate electrode system, drying experiments of Chinese wolfberry were conducted by blocking ionic wind and changing needle spacing in a multiple needle-to-plate electrode system. Drying characteristics, quality parameters, and the microstructure of Chinese wolfberry fruits were measured. Results show that ionic wind plays a very important role during the drying process. Drying rates of different needle spacing treatments are significantly higher than that of the control, and the drying rate decreases with the increase of needle spacing. Needle spacing has a great influence on the speed of ionic wind, rehydration rate, and polysaccharide contents. The effective moisture diffusion coefficient and the electrical conductivity disintegration index decreases with an increase in needle spacing. Ionic wind has a great influence on the effective moisture diffusion coefficient and the electrical conductivity disintegration index of Chinese wolfberry fruits. The microstructure of Chinese wolfberry fruits dried in an EHD system significantly changed. This study provides a theoretical basis and practical guidance for understanding characteristic parameters and mechanisms of EHD drying technology.","author":[{"dropping-particle":"","family":"Ni","given":"Jiabao","non-dropping-particle":"","parse-names":false,"suffix":""},{"dropping-particle":"","family":"Ding","given":"Changjiang","non-dropping-particle":"","parse-names":false,"suffix":""},{"dropping-particle":"","family":"Zhang","given":"Yaming","non-dropping-particle":"","parse-names":false,"suffix":""},{"dropping-particle":"","family":"Song","given":"Zhiqing","non-dropping-particle":"","parse-names":false,"suffix":""},{"dropping-particle":"","family":"Hu","given":"Xiuzhen","non-dropping-particle":"","parse-names":false,"suffix":""},{"dropping-particle":"","family":"Hao","given":"Tingjie","non-dropping-particle":"","parse-names":false,"suffix":""}],"container-title":"Foods","id":"ITEM-1","issue":"5","issued":{"date-parts":[["2019"]]},"page":"152","title":"Electrohydrodynamic Drying of Chinese Wolfberry in a Multiple Needle-to-Plate Electrode System","type":"article-journal","volume":"8"},"uris":["http://www.mendeley.com/documents/?uuid=fc9f20fa-e86b-428a-b778-b8a9178070e4"]}],"mendeley":{"formattedCitation":"[17]","plainTextFormattedCitation":"[17]","previouslyFormattedCitation":"[17]"},"properties":{"noteIndex":0},"schema":"https://github.com/citation-style-language/schema/raw/master/csl-citation.json"}</w:instrText>
            </w:r>
            <w:r w:rsidRPr="0052029B">
              <w:rPr>
                <w:rFonts w:cs="Arial"/>
                <w:szCs w:val="18"/>
              </w:rPr>
              <w:fldChar w:fldCharType="separate"/>
            </w:r>
            <w:r w:rsidRPr="0052029B">
              <w:rPr>
                <w:rFonts w:cs="Arial"/>
                <w:noProof/>
                <w:szCs w:val="18"/>
              </w:rPr>
              <w:t>[17]</w:t>
            </w:r>
            <w:r w:rsidRPr="0052029B">
              <w:rPr>
                <w:rFonts w:cs="Arial"/>
                <w:szCs w:val="18"/>
              </w:rPr>
              <w:fldChar w:fldCharType="end"/>
            </w:r>
          </w:p>
        </w:tc>
      </w:tr>
      <w:tr w:rsidR="00724FAD" w:rsidRPr="0052029B" w14:paraId="478689DB" w14:textId="77777777" w:rsidTr="0014419F">
        <w:trPr>
          <w:jc w:val="center"/>
        </w:trPr>
        <w:tc>
          <w:tcPr>
            <w:tcW w:w="181" w:type="pct"/>
            <w:tcMar>
              <w:top w:w="0" w:type="dxa"/>
              <w:left w:w="108" w:type="dxa"/>
              <w:bottom w:w="0" w:type="dxa"/>
              <w:right w:w="108" w:type="dxa"/>
            </w:tcMar>
            <w:hideMark/>
          </w:tcPr>
          <w:p w14:paraId="38C81338" w14:textId="77777777" w:rsidR="00724FAD" w:rsidRPr="0052029B" w:rsidRDefault="00724FAD" w:rsidP="0014419F">
            <w:pPr>
              <w:rPr>
                <w:sz w:val="16"/>
                <w:szCs w:val="16"/>
              </w:rPr>
            </w:pPr>
            <w:r w:rsidRPr="0052029B">
              <w:rPr>
                <w:rFonts w:cs="Arial"/>
                <w:color w:val="000000"/>
                <w:sz w:val="16"/>
                <w:szCs w:val="16"/>
                <w:shd w:val="clear" w:color="auto" w:fill="FFFFFF"/>
              </w:rPr>
              <w:t>9</w:t>
            </w:r>
          </w:p>
        </w:tc>
        <w:tc>
          <w:tcPr>
            <w:tcW w:w="512" w:type="pct"/>
            <w:tcMar>
              <w:top w:w="0" w:type="dxa"/>
              <w:left w:w="108" w:type="dxa"/>
              <w:bottom w:w="0" w:type="dxa"/>
              <w:right w:w="108" w:type="dxa"/>
            </w:tcMar>
            <w:hideMark/>
          </w:tcPr>
          <w:p w14:paraId="6E9618D1" w14:textId="77777777" w:rsidR="00724FAD" w:rsidRPr="0052029B" w:rsidRDefault="00724FAD" w:rsidP="0014419F">
            <w:pPr>
              <w:rPr>
                <w:sz w:val="16"/>
                <w:szCs w:val="16"/>
              </w:rPr>
            </w:pPr>
            <w:r w:rsidRPr="0052029B">
              <w:rPr>
                <w:rFonts w:cs="Arial"/>
                <w:color w:val="000000"/>
                <w:sz w:val="16"/>
                <w:szCs w:val="16"/>
                <w:shd w:val="clear" w:color="auto" w:fill="FFFFFF"/>
              </w:rPr>
              <w:t>Mushroom slices</w:t>
            </w:r>
          </w:p>
        </w:tc>
        <w:tc>
          <w:tcPr>
            <w:tcW w:w="496" w:type="pct"/>
            <w:tcMar>
              <w:top w:w="0" w:type="dxa"/>
              <w:left w:w="108" w:type="dxa"/>
              <w:bottom w:w="0" w:type="dxa"/>
              <w:right w:w="108" w:type="dxa"/>
            </w:tcMar>
            <w:hideMark/>
          </w:tcPr>
          <w:p w14:paraId="0F430317" w14:textId="77777777" w:rsidR="00724FAD" w:rsidRPr="0052029B" w:rsidRDefault="00724FAD" w:rsidP="0014419F">
            <w:pPr>
              <w:rPr>
                <w:sz w:val="16"/>
                <w:szCs w:val="16"/>
              </w:rPr>
            </w:pPr>
            <w:r w:rsidRPr="0052029B">
              <w:rPr>
                <w:rFonts w:cs="Arial"/>
                <w:color w:val="000000"/>
                <w:sz w:val="16"/>
                <w:szCs w:val="16"/>
                <w:shd w:val="clear" w:color="auto" w:fill="FFFFFF"/>
              </w:rPr>
              <w:t>Experimental</w:t>
            </w:r>
          </w:p>
          <w:p w14:paraId="18DA31E5" w14:textId="77777777" w:rsidR="00724FAD" w:rsidRPr="0052029B" w:rsidRDefault="00724FAD" w:rsidP="0014419F">
            <w:pPr>
              <w:rPr>
                <w:sz w:val="16"/>
                <w:szCs w:val="16"/>
              </w:rPr>
            </w:pPr>
          </w:p>
        </w:tc>
        <w:tc>
          <w:tcPr>
            <w:tcW w:w="993" w:type="pct"/>
            <w:tcMar>
              <w:top w:w="0" w:type="dxa"/>
              <w:left w:w="108" w:type="dxa"/>
              <w:bottom w:w="0" w:type="dxa"/>
              <w:right w:w="108" w:type="dxa"/>
            </w:tcMar>
            <w:hideMark/>
          </w:tcPr>
          <w:p w14:paraId="05B8DBF0"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Voltage = 0, 20, 25 &amp; 30 kV; wire diameter = 0.15 mm; Velocity = 0.4 &amp; 2.2 m/s; blanched slices = 2 min; slice thickness = 5 mm; electrode distance = 6 cm; Electric field strength = 0 - 5 kV/cm</w:t>
            </w:r>
          </w:p>
        </w:tc>
        <w:tc>
          <w:tcPr>
            <w:tcW w:w="794" w:type="pct"/>
            <w:tcMar>
              <w:top w:w="0" w:type="dxa"/>
              <w:left w:w="108" w:type="dxa"/>
              <w:bottom w:w="0" w:type="dxa"/>
              <w:right w:w="108" w:type="dxa"/>
            </w:tcMar>
            <w:hideMark/>
          </w:tcPr>
          <w:p w14:paraId="1FDA2D14" w14:textId="77777777" w:rsidR="00724FAD" w:rsidRPr="0052029B" w:rsidRDefault="00724FAD" w:rsidP="0014419F">
            <w:pPr>
              <w:rPr>
                <w:sz w:val="16"/>
                <w:szCs w:val="16"/>
                <w:lang w:val="en-US"/>
              </w:rPr>
            </w:pPr>
            <w:r w:rsidRPr="0052029B">
              <w:rPr>
                <w:rFonts w:cs="Arial"/>
                <w:color w:val="000000"/>
                <w:sz w:val="16"/>
                <w:szCs w:val="16"/>
                <w:shd w:val="clear" w:color="auto" w:fill="FFFFFF"/>
                <w:lang w:val="en-US"/>
              </w:rPr>
              <w:t>Porosity; Shrinkage; Rehydration ratio; Color; Shear strength; Interior structure (SEM)</w:t>
            </w:r>
          </w:p>
        </w:tc>
        <w:tc>
          <w:tcPr>
            <w:tcW w:w="1474" w:type="pct"/>
            <w:tcMar>
              <w:top w:w="0" w:type="dxa"/>
              <w:left w:w="108" w:type="dxa"/>
              <w:bottom w:w="0" w:type="dxa"/>
              <w:right w:w="108" w:type="dxa"/>
            </w:tcMar>
            <w:hideMark/>
          </w:tcPr>
          <w:p w14:paraId="10001629"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Increased voltage intensity resulted in increased moisture removal, shrinkage, porosity, shear strength, rehydration ratio, and color; Mushroom dried at 0 kV - 0.4 m/s had uniform hexagon polygon</w:t>
            </w:r>
          </w:p>
        </w:tc>
        <w:tc>
          <w:tcPr>
            <w:tcW w:w="549" w:type="pct"/>
            <w:tcMar>
              <w:top w:w="0" w:type="dxa"/>
              <w:left w:w="108" w:type="dxa"/>
              <w:bottom w:w="0" w:type="dxa"/>
              <w:right w:w="108" w:type="dxa"/>
            </w:tcMar>
            <w:hideMark/>
          </w:tcPr>
          <w:p w14:paraId="6E5ED7B7" w14:textId="6C2CBFCB" w:rsidR="00724FAD" w:rsidRPr="0052029B" w:rsidRDefault="00DD1B60" w:rsidP="0014419F">
            <w:pPr>
              <w:rPr>
                <w:sz w:val="16"/>
                <w:szCs w:val="16"/>
              </w:rPr>
            </w:pPr>
            <w:r w:rsidRPr="0052029B">
              <w:rPr>
                <w:rFonts w:cs="Arial"/>
                <w:szCs w:val="18"/>
              </w:rPr>
              <w:fldChar w:fldCharType="begin" w:fldLock="1"/>
            </w:r>
            <w:r w:rsidR="00260BE1" w:rsidRPr="0052029B">
              <w:rPr>
                <w:rFonts w:cs="Arial"/>
                <w:szCs w:val="18"/>
              </w:rPr>
              <w:instrText>ADDIN CSL_CITATION {"citationItems":[{"id":"ITEM-1","itemData":{"DOI":"10.1016/j.indcrop.2015.03.047","ISBN":"0926-6690","ISSN":"09266690","abstract":"Electrohydrodynamic (EHD) drying is an innovative drying method. For this investigation, a combined convective-EHD drying system with two variables of voltage (at four levels of 0, 20, 25 and 30 kV) and velocity (at two levels of 0.4 and 2.2 m/s) on drying kinetics, remaining moisture content, porosity, shrinkage, rehydration ratio, shear strength, color, and microstructure of mushroom slices was envisaged. The eight drying treatments (3 kV-0.4 m/s, 25 kV-0.4 m/s, 20 kV-0.4 m/s, 0 kV-0.4 m/s, 30 kV-2.2. m/s, 25 kV-2.2 m/s, 20 kV-2.2 m/s and, 0 kV-2.2 m/s) were carried out at 45 ??C for a period of 5 h. ANOVA showed that these eight drying treatments had a significant effect with p??? 0.01 on porosity and with p??? 0.001 on moisture content, shrinkage, rehydration ratio, and shear strength, but no significant difference was observed in the color of the dried mushroom slices. The advantages of the mushroom slices dried at a higher voltage or air flow velocity included a higher drying rate, porosity and rehydration ratio and a lower remaining moisture content. However, the higher voltage or air velocity caused the development of a wrinkled and broken structure, leading into more shrinkage and shear strength.","author":[{"dropping-particle":"","family":"Taghian Dinani","given":"Somayeh","non-dropping-particle":"","parse-names":false,"suffix":""},{"dropping-particle":"","family":"Havet","given":"Michel","non-dropping-particle":"","parse-names":false,"suffix":""}],"container-title":"Industrial Crops and Products","id":"ITEM-1","issued":{"date-parts":[["2015"]]},"page":"417-426","publisher":"Elsevier B.V.","title":"Effect of voltage and air flow velocity of combined convective-electrohydrodynamic drying system on the physical properties of mushroom slices","type":"article-journal","volume":"70"},"uris":["http://www.mendeley.com/documents/?uuid=580ceac7-ff5d-4c1d-bb36-6f42590392f3"]}],"mendeley":{"formattedCitation":"[61]","plainTextFormattedCitation":"[61]","previouslyFormattedCitation":"[61]"},"properties":{"noteIndex":0},"schema":"https://github.com/citation-style-language/schema/raw/master/csl-citation.json"}</w:instrText>
            </w:r>
            <w:r w:rsidRPr="0052029B">
              <w:rPr>
                <w:rFonts w:cs="Arial"/>
                <w:szCs w:val="18"/>
              </w:rPr>
              <w:fldChar w:fldCharType="separate"/>
            </w:r>
            <w:r w:rsidRPr="0052029B">
              <w:rPr>
                <w:rFonts w:cs="Arial"/>
                <w:noProof/>
                <w:szCs w:val="18"/>
              </w:rPr>
              <w:t>[61]</w:t>
            </w:r>
            <w:r w:rsidRPr="0052029B">
              <w:rPr>
                <w:rFonts w:cs="Arial"/>
                <w:szCs w:val="18"/>
              </w:rPr>
              <w:fldChar w:fldCharType="end"/>
            </w:r>
          </w:p>
        </w:tc>
      </w:tr>
      <w:tr w:rsidR="00724FAD" w:rsidRPr="0052029B" w14:paraId="121FA0FE" w14:textId="77777777" w:rsidTr="0014419F">
        <w:trPr>
          <w:jc w:val="center"/>
        </w:trPr>
        <w:tc>
          <w:tcPr>
            <w:tcW w:w="181" w:type="pct"/>
            <w:tcMar>
              <w:top w:w="0" w:type="dxa"/>
              <w:left w:w="108" w:type="dxa"/>
              <w:bottom w:w="0" w:type="dxa"/>
              <w:right w:w="108" w:type="dxa"/>
            </w:tcMar>
            <w:hideMark/>
          </w:tcPr>
          <w:p w14:paraId="0F637280" w14:textId="77777777" w:rsidR="00724FAD" w:rsidRPr="0052029B" w:rsidRDefault="00724FAD" w:rsidP="0014419F">
            <w:pPr>
              <w:rPr>
                <w:sz w:val="16"/>
                <w:szCs w:val="16"/>
              </w:rPr>
            </w:pPr>
            <w:r w:rsidRPr="0052029B">
              <w:rPr>
                <w:rFonts w:cs="Arial"/>
                <w:color w:val="000000"/>
                <w:sz w:val="16"/>
                <w:szCs w:val="16"/>
                <w:shd w:val="clear" w:color="auto" w:fill="FFFFFF"/>
              </w:rPr>
              <w:t>10</w:t>
            </w:r>
          </w:p>
        </w:tc>
        <w:tc>
          <w:tcPr>
            <w:tcW w:w="512" w:type="pct"/>
            <w:tcMar>
              <w:top w:w="0" w:type="dxa"/>
              <w:left w:w="108" w:type="dxa"/>
              <w:bottom w:w="0" w:type="dxa"/>
              <w:right w:w="108" w:type="dxa"/>
            </w:tcMar>
            <w:hideMark/>
          </w:tcPr>
          <w:p w14:paraId="752C471A" w14:textId="77777777" w:rsidR="00724FAD" w:rsidRPr="0052029B" w:rsidRDefault="00724FAD" w:rsidP="0014419F">
            <w:pPr>
              <w:rPr>
                <w:sz w:val="16"/>
                <w:szCs w:val="16"/>
              </w:rPr>
            </w:pPr>
            <w:r w:rsidRPr="0052029B">
              <w:rPr>
                <w:rFonts w:cs="Arial"/>
                <w:color w:val="000000"/>
                <w:sz w:val="16"/>
                <w:szCs w:val="16"/>
                <w:shd w:val="clear" w:color="auto" w:fill="FFFFFF"/>
              </w:rPr>
              <w:t>Mushroom slices</w:t>
            </w:r>
          </w:p>
        </w:tc>
        <w:tc>
          <w:tcPr>
            <w:tcW w:w="496" w:type="pct"/>
            <w:tcMar>
              <w:top w:w="0" w:type="dxa"/>
              <w:left w:w="108" w:type="dxa"/>
              <w:bottom w:w="0" w:type="dxa"/>
              <w:right w:w="108" w:type="dxa"/>
            </w:tcMar>
            <w:hideMark/>
          </w:tcPr>
          <w:p w14:paraId="3EB0AFE6" w14:textId="77777777" w:rsidR="00724FAD" w:rsidRPr="0052029B" w:rsidRDefault="00724FAD" w:rsidP="0014419F">
            <w:pPr>
              <w:rPr>
                <w:sz w:val="16"/>
                <w:szCs w:val="16"/>
              </w:rPr>
            </w:pPr>
            <w:r w:rsidRPr="0052029B">
              <w:rPr>
                <w:rFonts w:cs="Arial"/>
                <w:color w:val="000000"/>
                <w:sz w:val="16"/>
                <w:szCs w:val="16"/>
                <w:shd w:val="clear" w:color="auto" w:fill="FFFFFF"/>
              </w:rPr>
              <w:t>Experimental</w:t>
            </w:r>
          </w:p>
        </w:tc>
        <w:tc>
          <w:tcPr>
            <w:tcW w:w="993" w:type="pct"/>
            <w:tcMar>
              <w:top w:w="0" w:type="dxa"/>
              <w:left w:w="108" w:type="dxa"/>
              <w:bottom w:w="0" w:type="dxa"/>
              <w:right w:w="108" w:type="dxa"/>
            </w:tcMar>
            <w:hideMark/>
          </w:tcPr>
          <w:p w14:paraId="1B58E359"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Voltage = 17, 19, &amp; 21 kV; 6 wire (D = 0.3 mm, L= 6cm); Spacing between wire = 5cm; slice thickness = 3.1 mm; Slice diameter = 33.1 mm; Blanching = 2 min; electrode distance = 5,6 &amp; 7 cm; Electric field strength = 2.43 - 4.2 kV/cm; Drying air temperature = 60 ºC; RH = 10%</w:t>
            </w:r>
          </w:p>
        </w:tc>
        <w:tc>
          <w:tcPr>
            <w:tcW w:w="794" w:type="pct"/>
            <w:tcMar>
              <w:top w:w="0" w:type="dxa"/>
              <w:left w:w="108" w:type="dxa"/>
              <w:bottom w:w="0" w:type="dxa"/>
              <w:right w:w="108" w:type="dxa"/>
            </w:tcMar>
            <w:hideMark/>
          </w:tcPr>
          <w:p w14:paraId="3C168A2D" w14:textId="77777777" w:rsidR="00724FAD" w:rsidRPr="0052029B" w:rsidRDefault="00724FAD" w:rsidP="0014419F">
            <w:pPr>
              <w:rPr>
                <w:sz w:val="16"/>
                <w:szCs w:val="16"/>
              </w:rPr>
            </w:pPr>
            <w:r w:rsidRPr="0052029B">
              <w:rPr>
                <w:rFonts w:cs="Arial"/>
                <w:color w:val="000000"/>
                <w:sz w:val="16"/>
                <w:szCs w:val="16"/>
                <w:shd w:val="clear" w:color="auto" w:fill="FFFFFF"/>
              </w:rPr>
              <w:t>Color and thermal properties</w:t>
            </w:r>
          </w:p>
        </w:tc>
        <w:tc>
          <w:tcPr>
            <w:tcW w:w="1474" w:type="pct"/>
            <w:tcMar>
              <w:top w:w="0" w:type="dxa"/>
              <w:left w:w="108" w:type="dxa"/>
              <w:bottom w:w="0" w:type="dxa"/>
              <w:right w:w="108" w:type="dxa"/>
            </w:tcMar>
            <w:hideMark/>
          </w:tcPr>
          <w:p w14:paraId="47BFA6B5"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Color properties were significantly affected by combined EHD+HAD</w:t>
            </w:r>
          </w:p>
        </w:tc>
        <w:tc>
          <w:tcPr>
            <w:tcW w:w="549" w:type="pct"/>
            <w:tcMar>
              <w:top w:w="0" w:type="dxa"/>
              <w:left w:w="108" w:type="dxa"/>
              <w:bottom w:w="0" w:type="dxa"/>
              <w:right w:w="108" w:type="dxa"/>
            </w:tcMar>
            <w:hideMark/>
          </w:tcPr>
          <w:p w14:paraId="1E6B36BD" w14:textId="1588B0F4" w:rsidR="00724FAD" w:rsidRPr="0052029B" w:rsidRDefault="00DD1B60" w:rsidP="0014419F">
            <w:pPr>
              <w:rPr>
                <w:sz w:val="16"/>
                <w:szCs w:val="16"/>
                <w:lang w:val="en-US"/>
              </w:rPr>
            </w:pPr>
            <w:r w:rsidRPr="0052029B">
              <w:rPr>
                <w:rFonts w:cs="Arial"/>
                <w:szCs w:val="18"/>
              </w:rPr>
              <w:fldChar w:fldCharType="begin" w:fldLock="1"/>
            </w:r>
            <w:r w:rsidR="00260BE1" w:rsidRPr="0052029B">
              <w:rPr>
                <w:rFonts w:cs="Arial"/>
                <w:szCs w:val="18"/>
              </w:rPr>
              <w:instrText>ADDIN CSL_CITATION {"citationItems":[{"id":"ITEM-1","itemData":{"DOI":"10.1016/j.fbp.2015.04.001","ISBN":"8415683111","ISSN":"09603085","abstract":"In this paper, drying of button mushroom (Agaricus bisporus) slices with an innovative drying technique of hot air combined with Electrohydrodynamic (EHD) drying process was investigated at three electrode gaps (5, 6, and 7 cm) and voltage levels (17, 19, and 21 kV). The effects of different hot air combined with EHD drying treatments on the temperature of the mushroom slices, drying time, final color and protein denaturation features including enthalpy (ΔH), onset temperature (T&lt;inf&gt;o&lt;/inf&gt;), peak transition temperature (T&lt;inf&gt;p&lt;/inf&gt;), conclusion temperature (T&lt;inf&gt;c&lt;/inf&gt;), and temperature range (T&lt;inf&gt;c&lt;/inf&gt;-T&lt;inf&gt;o&lt;/inf&gt;) of endothermic peaks were systematically evaluated. In addition, water state changes in DSC cooling thermograms of dried mushroom slices were investigated. The results obtained by differential scanning calorimetry showed that the ΔH values in the DSC traces of the EHD-dried mushroom slices were reduced with a decrease in the electrode gap and an increase in the voltage. Specifically, among voltages of 21, 17, and 19 kV, a voltage of 21 kV resulted in the lowest ΔH and T&lt;inf&gt;c&lt;/inf&gt;-T&lt;inf&gt;o&lt;/inf&gt; values and the highest T&lt;inf&gt;p&lt;/inf&gt; and T&lt;inf&gt;o&lt;/inf&gt; values. This result indicated that voltage had a significant effect on these responses. Similarly, the DSC results showed a considerable effect of high electric field intensity on ΔH, T&lt;inf&gt;c&lt;/inf&gt;-T&lt;inf&gt;o&lt;/inf&gt; and T&lt;inf&gt;p&lt;/inf&gt; responses related to protein denaturation in comparison to low electric field intensity.","author":[{"dropping-particle":"","family":"Taghian Dinani","given":"Somayeh","non-dropping-particle":"","parse-names":false,"suffix":""},{"dropping-particle":"","family":"Hamdami","given":"Nasser","non-dropping-particle":"","parse-names":false,"suffix":""},{"dropping-particle":"","family":"Shahedi","given":"Mohammad","non-dropping-particle":"","parse-names":false,"suffix":""},{"dropping-particle":"","family":"Havet","given":"Michel","non-dropping-particle":"","parse-names":false,"suffix":""},{"dropping-particle":"","family":"Queveau","given":"Delphine","non-dropping-particle":"","parse-names":false,"suffix":""}],"container-title":"Food and Bioproducts Processing","id":"ITEM-1","issued":{"date-parts":[["2015"]]},"page":"83-95","publisher":"Institution of Chemical Engineers","title":"Influence of the electrohydrodynamic process on the properties of dried button mushroom slices: A differential scanning calorimetry (DSC) study","type":"article-journal","volume":"95"},"uris":["http://www.mendeley.com/documents/?uuid=848ef405-8b7f-4460-aa0c-89bc4378592b"]}],"mendeley":{"formattedCitation":"[62]","plainTextFormattedCitation":"[62]","previouslyFormattedCitation":"[62]"},"properties":{"noteIndex":0},"schema":"https://github.com/citation-style-language/schema/raw/master/csl-citation.json"}</w:instrText>
            </w:r>
            <w:r w:rsidRPr="0052029B">
              <w:rPr>
                <w:rFonts w:cs="Arial"/>
                <w:szCs w:val="18"/>
              </w:rPr>
              <w:fldChar w:fldCharType="separate"/>
            </w:r>
            <w:r w:rsidRPr="0052029B">
              <w:rPr>
                <w:rFonts w:cs="Arial"/>
                <w:noProof/>
                <w:szCs w:val="18"/>
                <w:lang w:val="en-US"/>
              </w:rPr>
              <w:t>[62]</w:t>
            </w:r>
            <w:r w:rsidRPr="0052029B">
              <w:rPr>
                <w:rFonts w:cs="Arial"/>
                <w:szCs w:val="18"/>
              </w:rPr>
              <w:fldChar w:fldCharType="end"/>
            </w:r>
          </w:p>
        </w:tc>
      </w:tr>
      <w:tr w:rsidR="00724FAD" w:rsidRPr="0052029B" w14:paraId="3E2D3564" w14:textId="77777777" w:rsidTr="0014419F">
        <w:trPr>
          <w:jc w:val="center"/>
        </w:trPr>
        <w:tc>
          <w:tcPr>
            <w:tcW w:w="181" w:type="pct"/>
            <w:tcMar>
              <w:top w:w="0" w:type="dxa"/>
              <w:left w:w="108" w:type="dxa"/>
              <w:bottom w:w="0" w:type="dxa"/>
              <w:right w:w="108" w:type="dxa"/>
            </w:tcMar>
            <w:hideMark/>
          </w:tcPr>
          <w:p w14:paraId="626FE9D1" w14:textId="77777777" w:rsidR="00724FAD" w:rsidRPr="0052029B" w:rsidRDefault="00724FAD" w:rsidP="0014419F">
            <w:pPr>
              <w:rPr>
                <w:sz w:val="16"/>
                <w:szCs w:val="16"/>
                <w:lang w:val="en-US"/>
              </w:rPr>
            </w:pPr>
            <w:r w:rsidRPr="0052029B">
              <w:rPr>
                <w:rFonts w:cs="Arial"/>
                <w:color w:val="000000"/>
                <w:sz w:val="16"/>
                <w:szCs w:val="16"/>
                <w:shd w:val="clear" w:color="auto" w:fill="FFFFFF"/>
                <w:lang w:val="en-US"/>
              </w:rPr>
              <w:t>11</w:t>
            </w:r>
          </w:p>
        </w:tc>
        <w:tc>
          <w:tcPr>
            <w:tcW w:w="512" w:type="pct"/>
            <w:tcMar>
              <w:top w:w="0" w:type="dxa"/>
              <w:left w:w="108" w:type="dxa"/>
              <w:bottom w:w="0" w:type="dxa"/>
              <w:right w:w="108" w:type="dxa"/>
            </w:tcMar>
            <w:hideMark/>
          </w:tcPr>
          <w:p w14:paraId="7A69E3F1" w14:textId="77777777" w:rsidR="00724FAD" w:rsidRPr="0052029B" w:rsidRDefault="00724FAD" w:rsidP="0014419F">
            <w:pPr>
              <w:rPr>
                <w:sz w:val="16"/>
                <w:szCs w:val="16"/>
                <w:lang w:val="en-US"/>
              </w:rPr>
            </w:pPr>
            <w:r w:rsidRPr="0052029B">
              <w:rPr>
                <w:rFonts w:cs="Arial"/>
                <w:color w:val="000000"/>
                <w:sz w:val="16"/>
                <w:szCs w:val="16"/>
                <w:shd w:val="clear" w:color="auto" w:fill="FFFFFF"/>
                <w:lang w:val="en-US"/>
              </w:rPr>
              <w:t>Mushroom slices</w:t>
            </w:r>
          </w:p>
        </w:tc>
        <w:tc>
          <w:tcPr>
            <w:tcW w:w="496" w:type="pct"/>
            <w:tcMar>
              <w:top w:w="0" w:type="dxa"/>
              <w:left w:w="108" w:type="dxa"/>
              <w:bottom w:w="0" w:type="dxa"/>
              <w:right w:w="108" w:type="dxa"/>
            </w:tcMar>
            <w:hideMark/>
          </w:tcPr>
          <w:p w14:paraId="4B5A9FC4" w14:textId="77777777" w:rsidR="00724FAD" w:rsidRPr="0052029B" w:rsidRDefault="00724FAD" w:rsidP="0014419F">
            <w:pPr>
              <w:rPr>
                <w:sz w:val="16"/>
                <w:szCs w:val="16"/>
                <w:lang w:val="en-US"/>
              </w:rPr>
            </w:pPr>
            <w:r w:rsidRPr="0052029B">
              <w:rPr>
                <w:rFonts w:cs="Arial"/>
                <w:color w:val="000000"/>
                <w:sz w:val="16"/>
                <w:szCs w:val="16"/>
                <w:shd w:val="clear" w:color="auto" w:fill="FFFFFF"/>
                <w:lang w:val="en-US"/>
              </w:rPr>
              <w:t>Experimental</w:t>
            </w:r>
          </w:p>
        </w:tc>
        <w:tc>
          <w:tcPr>
            <w:tcW w:w="993" w:type="pct"/>
            <w:tcMar>
              <w:top w:w="0" w:type="dxa"/>
              <w:left w:w="108" w:type="dxa"/>
              <w:bottom w:w="0" w:type="dxa"/>
              <w:right w:w="108" w:type="dxa"/>
            </w:tcMar>
            <w:hideMark/>
          </w:tcPr>
          <w:p w14:paraId="6EB00EEC"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Voltage = 17, 19, &amp; 21 kV; 6 wire (diameter = 0.3 mm, 6 cmL); Spacing between wire= 5 cm; Slice thickness = 3.1 mm; Slice diameter = 33.1 mm; blanching = 2 min; electrode distance = 5,6 &amp; 7cm; Electric field strength = 2.43 - 4.20 kV/cm; Drying air temperature = 60 ºC; RH = 10%</w:t>
            </w:r>
          </w:p>
        </w:tc>
        <w:tc>
          <w:tcPr>
            <w:tcW w:w="794" w:type="pct"/>
            <w:tcMar>
              <w:top w:w="0" w:type="dxa"/>
              <w:left w:w="108" w:type="dxa"/>
              <w:bottom w:w="0" w:type="dxa"/>
              <w:right w:w="108" w:type="dxa"/>
            </w:tcMar>
            <w:hideMark/>
          </w:tcPr>
          <w:p w14:paraId="73396313" w14:textId="77777777" w:rsidR="00724FAD" w:rsidRPr="0052029B" w:rsidRDefault="00724FAD" w:rsidP="0014419F">
            <w:pPr>
              <w:rPr>
                <w:sz w:val="16"/>
                <w:szCs w:val="16"/>
                <w:lang w:val="en-US"/>
              </w:rPr>
            </w:pPr>
            <w:r w:rsidRPr="0052029B">
              <w:rPr>
                <w:rFonts w:cs="Arial"/>
                <w:color w:val="000000"/>
                <w:sz w:val="16"/>
                <w:szCs w:val="16"/>
                <w:shd w:val="clear" w:color="auto" w:fill="FFFFFF"/>
                <w:lang w:val="en-US"/>
              </w:rPr>
              <w:t>Moisture content; Apparent density; Solid density; Porosity; Shear strength; Color; Water absorption capacity (WAC)</w:t>
            </w:r>
          </w:p>
        </w:tc>
        <w:tc>
          <w:tcPr>
            <w:tcW w:w="1474" w:type="pct"/>
            <w:tcMar>
              <w:top w:w="0" w:type="dxa"/>
              <w:left w:w="108" w:type="dxa"/>
              <w:bottom w:w="0" w:type="dxa"/>
              <w:right w:w="108" w:type="dxa"/>
            </w:tcMar>
            <w:hideMark/>
          </w:tcPr>
          <w:p w14:paraId="7B9ACD1B"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Increased voltage increased solid density and decreased apparent density; Decreasing electrode gap decreased apparent density and increased porosity; Increasing voltage and decreasing electrode gap, increased WAC and decreased shear strength; Compared to OD, EHD+HAD drying resulted in samples with more WAC and less shear strength; Increased voltage led to an increased change in color</w:t>
            </w:r>
          </w:p>
        </w:tc>
        <w:tc>
          <w:tcPr>
            <w:tcW w:w="549" w:type="pct"/>
            <w:tcMar>
              <w:top w:w="0" w:type="dxa"/>
              <w:left w:w="108" w:type="dxa"/>
              <w:bottom w:w="0" w:type="dxa"/>
              <w:right w:w="108" w:type="dxa"/>
            </w:tcMar>
            <w:hideMark/>
          </w:tcPr>
          <w:p w14:paraId="7CBB72BA" w14:textId="1A5B52DC" w:rsidR="00724FAD" w:rsidRPr="0052029B" w:rsidRDefault="00DD1B60" w:rsidP="0014419F">
            <w:pPr>
              <w:rPr>
                <w:sz w:val="16"/>
                <w:szCs w:val="16"/>
                <w:lang w:val="en-US"/>
              </w:rPr>
            </w:pPr>
            <w:r w:rsidRPr="0052029B">
              <w:rPr>
                <w:rFonts w:cs="Arial"/>
                <w:szCs w:val="18"/>
              </w:rPr>
              <w:fldChar w:fldCharType="begin" w:fldLock="1"/>
            </w:r>
            <w:r w:rsidR="00260BE1" w:rsidRPr="0052029B">
              <w:rPr>
                <w:rFonts w:cs="Arial"/>
                <w:szCs w:val="18"/>
                <w:lang w:val="en-US"/>
              </w:rPr>
              <w:instrText>ADDIN CSL_CITATION {"citationItems":[{"id":"ITEM-1","itemData":{"DOI":"10.1016/j.fbp.2014.08.004","ISBN":"8415683111","ISSN":"09603085","abstract":"In this study, hot air combined with an electrohydrodynamic (EHD) drying system was designed and examined for drying button mushroom (Agaricus bisporus) slices. The effects of three levels of voltage (17, 19 and 21 kV) and electrode gap (5, 6 and 7 cm) on solid and bulk density, porosity, shear strength, water absorption capacity (WAC) and total color difference (ΔE) of dried mushroom slices in comparison to oven dried mushroom slices were investigated. ANOVA showed that the hot air combined with EHD drying method had significant effects on bulk density and shear strength (p ≤ 0.01) reduction as well as on porosity (p ≥ 0.001) and WAC increase (p ≤ 0.01), but this system had no significant effects (p ≥ 0.05) on the solid density and ΔE parameters in comparison to the oven drying system. In addition, results indicated that increasing the voltage or decreasing the electrode gap resulted in some advantages such as bulk density and shear strength reduction or porosity and WAC increase that introduced this combined drying method as an improved method for drying mushroom slices.","author":[{"dropping-particle":"","family":"Taghian Dinani","given":"Somayeh","non-dropping-particle":"","parse-names":false,"suffix":""},{"dropping-particle":"","family":"Hamdami","given":"Nasser","non-dropping-particle":"","parse-names":false,"suffix":""},{"dropping-particle":"","family":"Shahedi","given":"Mohammad","non-dropping-particle":"","parse-names":false,"suffix":""},{"dropping-particle":"","family":"Havet","given":"Michel","non-dropping-particle":"","parse-names":false,"suffix":""}],"container-title":"Food and Bioproducts Processing","id":"ITEM-1","issue":"August","issued":{"date-parts":[["2015"]]},"page":"572-580","publisher":"Institution of Chemical Engineers","title":"Quality assessment of mushroom slices dried by hot air combined with an electrohydrodynamic (EHD) drying system","type":"article-journal","volume":"94"},"uris":["http://www.mendeley.com/documents/?uuid=2c60a840-16d9-41af-a91b-ce8f5d4c38cf"]}],"mendeley":{"formattedCitation":"[63]","plainTextFormattedCitation":"[63]","previouslyFormattedCitation":"[63]"},"properties":{"noteIndex":0},"schema":"https://github.com/citation-style-language/schema/raw/master/csl-citation.json"}</w:instrText>
            </w:r>
            <w:r w:rsidRPr="0052029B">
              <w:rPr>
                <w:rFonts w:cs="Arial"/>
                <w:szCs w:val="18"/>
              </w:rPr>
              <w:fldChar w:fldCharType="separate"/>
            </w:r>
            <w:r w:rsidRPr="0052029B">
              <w:rPr>
                <w:rFonts w:cs="Arial"/>
                <w:noProof/>
                <w:szCs w:val="18"/>
                <w:lang w:val="en-US"/>
              </w:rPr>
              <w:t>[63]</w:t>
            </w:r>
            <w:r w:rsidRPr="0052029B">
              <w:rPr>
                <w:rFonts w:cs="Arial"/>
                <w:szCs w:val="18"/>
              </w:rPr>
              <w:fldChar w:fldCharType="end"/>
            </w:r>
          </w:p>
        </w:tc>
      </w:tr>
      <w:tr w:rsidR="00724FAD" w:rsidRPr="0052029B" w14:paraId="46F6BDDD" w14:textId="77777777" w:rsidTr="0014419F">
        <w:trPr>
          <w:jc w:val="center"/>
        </w:trPr>
        <w:tc>
          <w:tcPr>
            <w:tcW w:w="181" w:type="pct"/>
            <w:tcMar>
              <w:top w:w="0" w:type="dxa"/>
              <w:left w:w="108" w:type="dxa"/>
              <w:bottom w:w="0" w:type="dxa"/>
              <w:right w:w="108" w:type="dxa"/>
            </w:tcMar>
            <w:hideMark/>
          </w:tcPr>
          <w:p w14:paraId="676625DA" w14:textId="77777777" w:rsidR="00724FAD" w:rsidRPr="0052029B" w:rsidRDefault="00724FAD" w:rsidP="0014419F">
            <w:pPr>
              <w:rPr>
                <w:sz w:val="16"/>
                <w:szCs w:val="16"/>
                <w:lang w:val="en-US"/>
              </w:rPr>
            </w:pPr>
            <w:r w:rsidRPr="0052029B">
              <w:rPr>
                <w:rFonts w:cs="Arial"/>
                <w:color w:val="000000"/>
                <w:sz w:val="16"/>
                <w:szCs w:val="16"/>
                <w:shd w:val="clear" w:color="auto" w:fill="FFFFFF"/>
                <w:lang w:val="en-US"/>
              </w:rPr>
              <w:t>12</w:t>
            </w:r>
          </w:p>
        </w:tc>
        <w:tc>
          <w:tcPr>
            <w:tcW w:w="512" w:type="pct"/>
            <w:tcMar>
              <w:top w:w="0" w:type="dxa"/>
              <w:left w:w="108" w:type="dxa"/>
              <w:bottom w:w="0" w:type="dxa"/>
              <w:right w:w="108" w:type="dxa"/>
            </w:tcMar>
            <w:hideMark/>
          </w:tcPr>
          <w:p w14:paraId="54C704F2" w14:textId="77777777" w:rsidR="00724FAD" w:rsidRPr="0052029B" w:rsidRDefault="00724FAD" w:rsidP="0014419F">
            <w:pPr>
              <w:rPr>
                <w:sz w:val="16"/>
                <w:szCs w:val="16"/>
                <w:lang w:val="en-US"/>
              </w:rPr>
            </w:pPr>
            <w:r w:rsidRPr="0052029B">
              <w:rPr>
                <w:rFonts w:cs="Arial"/>
                <w:color w:val="000000"/>
                <w:sz w:val="16"/>
                <w:szCs w:val="16"/>
                <w:shd w:val="clear" w:color="auto" w:fill="FFFFFF"/>
                <w:lang w:val="en-US"/>
              </w:rPr>
              <w:t>Potato slices</w:t>
            </w:r>
          </w:p>
        </w:tc>
        <w:tc>
          <w:tcPr>
            <w:tcW w:w="496" w:type="pct"/>
            <w:tcMar>
              <w:top w:w="0" w:type="dxa"/>
              <w:left w:w="108" w:type="dxa"/>
              <w:bottom w:w="0" w:type="dxa"/>
              <w:right w:w="108" w:type="dxa"/>
            </w:tcMar>
            <w:hideMark/>
          </w:tcPr>
          <w:p w14:paraId="72158F34" w14:textId="77777777" w:rsidR="00724FAD" w:rsidRPr="0052029B" w:rsidRDefault="00724FAD" w:rsidP="0014419F">
            <w:pPr>
              <w:rPr>
                <w:sz w:val="16"/>
                <w:szCs w:val="16"/>
                <w:lang w:val="en-US"/>
              </w:rPr>
            </w:pPr>
            <w:r w:rsidRPr="0052029B">
              <w:rPr>
                <w:rFonts w:cs="Arial"/>
                <w:color w:val="000000"/>
                <w:sz w:val="16"/>
                <w:szCs w:val="16"/>
                <w:shd w:val="clear" w:color="auto" w:fill="FFFFFF"/>
                <w:lang w:val="en-US"/>
              </w:rPr>
              <w:t>Experimental</w:t>
            </w:r>
          </w:p>
        </w:tc>
        <w:tc>
          <w:tcPr>
            <w:tcW w:w="993" w:type="pct"/>
            <w:tcMar>
              <w:top w:w="0" w:type="dxa"/>
              <w:left w:w="108" w:type="dxa"/>
              <w:bottom w:w="0" w:type="dxa"/>
              <w:right w:w="108" w:type="dxa"/>
            </w:tcMar>
            <w:hideMark/>
          </w:tcPr>
          <w:p w14:paraId="4023AF2F"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Needle length = 20 mm, diameter = 1 mm; Spacing between electrodes= 2, 4, 6, 8, and 10 cm; Electrode distance = 6 cm; Slice thickness = 4 mm (40 mmL, 40 mmW); Blanching = 5 min; Voltage = 18, 20, 22 kV; Ambient temperature = 25 ± 2 ºC; RH = 30 ± 5%</w:t>
            </w:r>
          </w:p>
        </w:tc>
        <w:tc>
          <w:tcPr>
            <w:tcW w:w="794" w:type="pct"/>
            <w:tcMar>
              <w:top w:w="0" w:type="dxa"/>
              <w:left w:w="108" w:type="dxa"/>
              <w:bottom w:w="0" w:type="dxa"/>
              <w:right w:w="108" w:type="dxa"/>
            </w:tcMar>
            <w:hideMark/>
          </w:tcPr>
          <w:p w14:paraId="34046A21" w14:textId="77777777" w:rsidR="00724FAD" w:rsidRPr="0052029B" w:rsidRDefault="00724FAD" w:rsidP="0014419F">
            <w:pPr>
              <w:rPr>
                <w:sz w:val="16"/>
                <w:szCs w:val="16"/>
                <w:lang w:val="en-US"/>
              </w:rPr>
            </w:pPr>
            <w:r w:rsidRPr="0052029B">
              <w:rPr>
                <w:rFonts w:cs="Arial"/>
                <w:color w:val="000000"/>
                <w:sz w:val="16"/>
                <w:szCs w:val="16"/>
                <w:shd w:val="clear" w:color="auto" w:fill="FFFFFF"/>
                <w:lang w:val="en-US"/>
              </w:rPr>
              <w:t>Moisture content; Appearance; Microstructure morphology; Rehydration ratio; Soluble reducing sugar; Material loss in rehydration process; </w:t>
            </w:r>
          </w:p>
        </w:tc>
        <w:tc>
          <w:tcPr>
            <w:tcW w:w="1474" w:type="pct"/>
            <w:tcMar>
              <w:top w:w="0" w:type="dxa"/>
              <w:left w:w="108" w:type="dxa"/>
              <w:bottom w:w="0" w:type="dxa"/>
              <w:right w:w="108" w:type="dxa"/>
            </w:tcMar>
            <w:hideMark/>
          </w:tcPr>
          <w:p w14:paraId="2868357A"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Samples dried using EHD gave better appearance; Voltage and spacing between electrodes also affected rehydration ratio; Starch was the most material loss during rehydration process; Drying at 20 kV and 4 cm electrode spacing was found to be the optimum condition considering drying rate, quality properties, and energy consumption</w:t>
            </w:r>
          </w:p>
        </w:tc>
        <w:tc>
          <w:tcPr>
            <w:tcW w:w="549" w:type="pct"/>
            <w:tcMar>
              <w:top w:w="0" w:type="dxa"/>
              <w:left w:w="108" w:type="dxa"/>
              <w:bottom w:w="0" w:type="dxa"/>
              <w:right w:w="108" w:type="dxa"/>
            </w:tcMar>
            <w:hideMark/>
          </w:tcPr>
          <w:p w14:paraId="40D859B8" w14:textId="3B59D1C8" w:rsidR="00724FAD" w:rsidRPr="0052029B" w:rsidRDefault="00DD1B60" w:rsidP="0014419F">
            <w:pPr>
              <w:rPr>
                <w:sz w:val="16"/>
                <w:szCs w:val="16"/>
              </w:rPr>
            </w:pPr>
            <w:r w:rsidRPr="0052029B">
              <w:rPr>
                <w:rFonts w:cs="Arial"/>
                <w:szCs w:val="18"/>
              </w:rPr>
              <w:fldChar w:fldCharType="begin" w:fldLock="1"/>
            </w:r>
            <w:r w:rsidR="00260BE1" w:rsidRPr="0052029B">
              <w:rPr>
                <w:rFonts w:cs="Arial"/>
                <w:szCs w:val="18"/>
              </w:rPr>
              <w:instrText>ADDIN CSL_CITATION {"citationItems":[{"id":"ITEM-1","itemData":{"DOI":"10.1111/jfpp.13492","ISSN":"17454549","abstract":"The drying rate of electrohydrodynamic (EHD) drying was influenced by drying voltage and needle gap. In this article, EHD dried potato slices' moisture content, appearance, microstructure morphology, rehydration ratio and soluble reducing sugar contain, material loss in rehydration process and energy consumption were studied. ANOVA indicated that the drying voltage and needle gap reached extremely significant level on rehydration ratio, but no significant effect on soluble reducing sugar contain; furthermore, there was material loss of EHD drying potato slices in rehydration process, there was a significant level of drying voltage in material loss of rehydration process and energy consumption in EHD drying process. No distinctly difference was observed between the dried potato colors under different conditions, however, the drying condition of high voltage and 4 cm needle gap caused more membrane perforation by scanning electron microscope observing. Through analysis and comparison, the optimal drying technological parameter is 20 kV × 4 cm. Practical applications: In this article, the optimum technological conditions of potato drying are crystallized, which provides a reference for the design and optimization of drying equipment. At the same time, this article suggests that in the rehydration process, products of EHD drying have different degrees of nutrient loss, which is very important for the further study of EHD drying.","author":[{"dropping-particle":"","family":"Yu","given":"Hong Jian","non-dropping-particle":"","parse-names":false,"suffix":""},{"dropping-particle":"","family":"Bai","given":"Ai Zhi","non-dropping-particle":"","parse-names":false,"suffix":""},{"dropping-particle":"","family":"Yang","given":"Xiao Wei","non-dropping-particle":"","parse-names":false,"suffix":""},{"dropping-particle":"","family":"Wang","given":"Yun Long","non-dropping-particle":"","parse-names":false,"suffix":""}],"container-title":"Journal of Food Processing and Preservation","id":"ITEM-1","issue":"2","issued":{"date-parts":[["2018"]]},"page":"1-9","title":"Electrohydrodynamic drying of potato and process optimization","type":"article-journal","volume":"42"},"uris":["http://www.mendeley.com/documents/?uuid=025f90fb-c269-4a60-bb43-0c9a4a88b82c"]}],"mendeley":{"formattedCitation":"[64]","plainTextFormattedCitation":"[64]","previouslyFormattedCitation":"[64]"},"properties":{"noteIndex":0},"schema":"https://github.com/citation-style-language/schema/raw/master/csl-citation.json"}</w:instrText>
            </w:r>
            <w:r w:rsidRPr="0052029B">
              <w:rPr>
                <w:rFonts w:cs="Arial"/>
                <w:szCs w:val="18"/>
              </w:rPr>
              <w:fldChar w:fldCharType="separate"/>
            </w:r>
            <w:r w:rsidRPr="0052029B">
              <w:rPr>
                <w:rFonts w:cs="Arial"/>
                <w:noProof/>
                <w:szCs w:val="18"/>
              </w:rPr>
              <w:t>[64]</w:t>
            </w:r>
            <w:r w:rsidRPr="0052029B">
              <w:rPr>
                <w:rFonts w:cs="Arial"/>
                <w:szCs w:val="18"/>
              </w:rPr>
              <w:fldChar w:fldCharType="end"/>
            </w:r>
          </w:p>
        </w:tc>
      </w:tr>
      <w:tr w:rsidR="00724FAD" w:rsidRPr="0052029B" w14:paraId="07175975" w14:textId="77777777" w:rsidTr="0014419F">
        <w:trPr>
          <w:jc w:val="center"/>
        </w:trPr>
        <w:tc>
          <w:tcPr>
            <w:tcW w:w="181" w:type="pct"/>
            <w:tcMar>
              <w:top w:w="0" w:type="dxa"/>
              <w:left w:w="108" w:type="dxa"/>
              <w:bottom w:w="0" w:type="dxa"/>
              <w:right w:w="108" w:type="dxa"/>
            </w:tcMar>
            <w:hideMark/>
          </w:tcPr>
          <w:p w14:paraId="02DE8ED9" w14:textId="77777777" w:rsidR="00724FAD" w:rsidRPr="0052029B" w:rsidRDefault="00724FAD" w:rsidP="0014419F">
            <w:pPr>
              <w:rPr>
                <w:sz w:val="16"/>
                <w:szCs w:val="16"/>
              </w:rPr>
            </w:pPr>
            <w:r w:rsidRPr="0052029B">
              <w:rPr>
                <w:rFonts w:cs="Arial"/>
                <w:color w:val="000000"/>
                <w:sz w:val="16"/>
                <w:szCs w:val="16"/>
                <w:shd w:val="clear" w:color="auto" w:fill="FFFFFF"/>
              </w:rPr>
              <w:t>13</w:t>
            </w:r>
          </w:p>
          <w:p w14:paraId="2F1AB9DB" w14:textId="77777777" w:rsidR="00724FAD" w:rsidRPr="0052029B" w:rsidRDefault="00724FAD" w:rsidP="0014419F">
            <w:pPr>
              <w:rPr>
                <w:sz w:val="16"/>
                <w:szCs w:val="16"/>
              </w:rPr>
            </w:pPr>
          </w:p>
        </w:tc>
        <w:tc>
          <w:tcPr>
            <w:tcW w:w="512" w:type="pct"/>
            <w:tcMar>
              <w:top w:w="0" w:type="dxa"/>
              <w:left w:w="108" w:type="dxa"/>
              <w:bottom w:w="0" w:type="dxa"/>
              <w:right w:w="108" w:type="dxa"/>
            </w:tcMar>
            <w:hideMark/>
          </w:tcPr>
          <w:p w14:paraId="2F58C1AE" w14:textId="77777777" w:rsidR="00724FAD" w:rsidRPr="0052029B" w:rsidRDefault="00724FAD" w:rsidP="0014419F">
            <w:pPr>
              <w:rPr>
                <w:sz w:val="16"/>
                <w:szCs w:val="16"/>
              </w:rPr>
            </w:pPr>
            <w:r w:rsidRPr="0052029B">
              <w:rPr>
                <w:rFonts w:cs="Arial"/>
                <w:color w:val="000000"/>
                <w:sz w:val="16"/>
                <w:szCs w:val="16"/>
                <w:shd w:val="clear" w:color="auto" w:fill="FFFFFF"/>
              </w:rPr>
              <w:t>Quince slices</w:t>
            </w:r>
          </w:p>
        </w:tc>
        <w:tc>
          <w:tcPr>
            <w:tcW w:w="496" w:type="pct"/>
            <w:tcMar>
              <w:top w:w="0" w:type="dxa"/>
              <w:left w:w="108" w:type="dxa"/>
              <w:bottom w:w="0" w:type="dxa"/>
              <w:right w:w="108" w:type="dxa"/>
            </w:tcMar>
            <w:hideMark/>
          </w:tcPr>
          <w:p w14:paraId="7B0B06C0" w14:textId="77777777" w:rsidR="00724FAD" w:rsidRPr="0052029B" w:rsidRDefault="00724FAD" w:rsidP="0014419F">
            <w:pPr>
              <w:rPr>
                <w:sz w:val="16"/>
                <w:szCs w:val="16"/>
              </w:rPr>
            </w:pPr>
            <w:r w:rsidRPr="0052029B">
              <w:rPr>
                <w:rFonts w:cs="Arial"/>
                <w:color w:val="000000"/>
                <w:sz w:val="16"/>
                <w:szCs w:val="16"/>
                <w:shd w:val="clear" w:color="auto" w:fill="FFFFFF"/>
              </w:rPr>
              <w:t>Experimental </w:t>
            </w:r>
          </w:p>
        </w:tc>
        <w:tc>
          <w:tcPr>
            <w:tcW w:w="993" w:type="pct"/>
            <w:tcMar>
              <w:top w:w="0" w:type="dxa"/>
              <w:left w:w="108" w:type="dxa"/>
              <w:bottom w:w="0" w:type="dxa"/>
              <w:right w:w="108" w:type="dxa"/>
            </w:tcMar>
            <w:hideMark/>
          </w:tcPr>
          <w:p w14:paraId="710EEC15"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Slice thickness = 2 mm; Voltage = 5, 7, 9 kV; 32 needles (D = 0.4 mm); Spacing between two electrode = 2 cm; HAD = 50 - 70 ºC; Air velocity = 1 m/s; Ambient temperature = 70 ºC; MC1 = 3.5-3.7 g/g</w:t>
            </w:r>
          </w:p>
        </w:tc>
        <w:tc>
          <w:tcPr>
            <w:tcW w:w="794" w:type="pct"/>
            <w:tcMar>
              <w:top w:w="0" w:type="dxa"/>
              <w:left w:w="108" w:type="dxa"/>
              <w:bottom w:w="0" w:type="dxa"/>
              <w:right w:w="108" w:type="dxa"/>
            </w:tcMar>
            <w:hideMark/>
          </w:tcPr>
          <w:p w14:paraId="6483D70A" w14:textId="77777777" w:rsidR="00724FAD" w:rsidRPr="0052029B" w:rsidRDefault="00724FAD" w:rsidP="0014419F">
            <w:pPr>
              <w:rPr>
                <w:sz w:val="16"/>
                <w:szCs w:val="16"/>
              </w:rPr>
            </w:pPr>
            <w:r w:rsidRPr="0052029B">
              <w:rPr>
                <w:rFonts w:cs="Arial"/>
                <w:color w:val="000000"/>
                <w:sz w:val="16"/>
                <w:szCs w:val="16"/>
                <w:shd w:val="clear" w:color="auto" w:fill="FFFFFF"/>
              </w:rPr>
              <w:t>Total phenolic content; Antioxidant capacity</w:t>
            </w:r>
          </w:p>
        </w:tc>
        <w:tc>
          <w:tcPr>
            <w:tcW w:w="1474" w:type="pct"/>
            <w:tcMar>
              <w:top w:w="0" w:type="dxa"/>
              <w:left w:w="108" w:type="dxa"/>
              <w:bottom w:w="0" w:type="dxa"/>
              <w:right w:w="108" w:type="dxa"/>
            </w:tcMar>
            <w:hideMark/>
          </w:tcPr>
          <w:p w14:paraId="30DD8CC0"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Increased voltage resulted in enhanced phenolic content (mg/g) (2 - 5%), and antioxidant activity (%) (21-26%); HAD had better quality compared to EHD</w:t>
            </w:r>
          </w:p>
        </w:tc>
        <w:tc>
          <w:tcPr>
            <w:tcW w:w="549" w:type="pct"/>
            <w:tcMar>
              <w:top w:w="0" w:type="dxa"/>
              <w:left w:w="108" w:type="dxa"/>
              <w:bottom w:w="0" w:type="dxa"/>
              <w:right w:w="108" w:type="dxa"/>
            </w:tcMar>
            <w:hideMark/>
          </w:tcPr>
          <w:p w14:paraId="3E6D6DBA" w14:textId="5E72FEDD" w:rsidR="00724FAD" w:rsidRPr="0052029B" w:rsidRDefault="00DD1B60" w:rsidP="0014419F">
            <w:pPr>
              <w:rPr>
                <w:sz w:val="16"/>
                <w:szCs w:val="16"/>
              </w:rPr>
            </w:pPr>
            <w:r w:rsidRPr="0052029B">
              <w:rPr>
                <w:rFonts w:cs="Arial"/>
                <w:szCs w:val="18"/>
              </w:rPr>
              <w:fldChar w:fldCharType="begin" w:fldLock="1"/>
            </w:r>
            <w:r w:rsidR="00260BE1" w:rsidRPr="0052029B">
              <w:rPr>
                <w:rFonts w:cs="Arial"/>
                <w:szCs w:val="18"/>
              </w:rPr>
              <w:instrText>ADDIN CSL_CITATION {"citationItems":[{"id":"ITEM-1","itemData":{"DOI":"10.1016/j.ifset.2017.07.030","ISBN":"8415683111","ISSN":"14668564","abstract":"Electrohydrodynamic is one of the new methods of drying with low energy consumption, which has attracted much attention from the investigators in recent years. In this study, the quince slices have been dried by an electrohydrodynamic method with variable voltage (at three levels of 5, 7, 9 kV) and by a hot- air drying with variable temperature (at three levels of 50, 60 and 70 °C). The effect of two drying methods on drying kinetics, energy consumption, potent antioxidant activity and phenolic compounds of quince slices is investigated. Statistical results showed that the total phenolic compounds and the antioxidant capacity of the dried quince slices by the hot-air process is 1.37 and 1.15 times as much as those in electrohydrodynamic process, respectively, and the average energy by hot-air drying is 48.66 times as much as the average energy consumption of electrohydrodynamic method.","author":[{"dropping-particle":"","family":"Elmizadeh","given":"Ameneh","non-dropping-particle":"","parse-names":false,"suffix":""},{"dropping-particle":"","family":"Shahedi","given":"Mohammad","non-dropping-particle":"","parse-names":false,"suffix":""},{"dropping-particle":"","family":"Hamdami","given":"Nasser","non-dropping-particle":"","parse-names":false,"suffix":""}],"container-title":"Innovative Food Science and Emerging Technologies","id":"ITEM-1","issue":"April","issued":{"date-parts":[["2017"]]},"page":"130-135","publisher":"Elsevier","title":"Comparison of electrohydrodynamic and hot-air drying of the quince slices","type":"article-journal","volume":"43"},"uris":["http://www.mendeley.com/documents/?uuid=9dc1d47e-bf99-48ef-a803-ef446fb2f3e6"]}],"mendeley":{"formattedCitation":"[16]","plainTextFormattedCitation":"[16]","previouslyFormattedCitation":"[16]"},"properties":{"noteIndex":0},"schema":"https://github.com/citation-style-language/schema/raw/master/csl-citation.json"}</w:instrText>
            </w:r>
            <w:r w:rsidRPr="0052029B">
              <w:rPr>
                <w:rFonts w:cs="Arial"/>
                <w:szCs w:val="18"/>
              </w:rPr>
              <w:fldChar w:fldCharType="separate"/>
            </w:r>
            <w:r w:rsidRPr="0052029B">
              <w:rPr>
                <w:rFonts w:cs="Arial"/>
                <w:noProof/>
                <w:szCs w:val="18"/>
              </w:rPr>
              <w:t>[16]</w:t>
            </w:r>
            <w:r w:rsidRPr="0052029B">
              <w:rPr>
                <w:rFonts w:cs="Arial"/>
                <w:szCs w:val="18"/>
              </w:rPr>
              <w:fldChar w:fldCharType="end"/>
            </w:r>
          </w:p>
        </w:tc>
      </w:tr>
      <w:tr w:rsidR="00724FAD" w:rsidRPr="0052029B" w14:paraId="60DB919B" w14:textId="77777777" w:rsidTr="0014419F">
        <w:trPr>
          <w:jc w:val="center"/>
        </w:trPr>
        <w:tc>
          <w:tcPr>
            <w:tcW w:w="181" w:type="pct"/>
            <w:tcMar>
              <w:top w:w="0" w:type="dxa"/>
              <w:left w:w="108" w:type="dxa"/>
              <w:bottom w:w="0" w:type="dxa"/>
              <w:right w:w="108" w:type="dxa"/>
            </w:tcMar>
            <w:hideMark/>
          </w:tcPr>
          <w:p w14:paraId="25CF8BA9" w14:textId="77777777" w:rsidR="00724FAD" w:rsidRPr="0052029B" w:rsidRDefault="00724FAD" w:rsidP="0014419F">
            <w:pPr>
              <w:rPr>
                <w:sz w:val="16"/>
                <w:szCs w:val="16"/>
              </w:rPr>
            </w:pPr>
            <w:r w:rsidRPr="0052029B">
              <w:rPr>
                <w:rFonts w:cs="Arial"/>
                <w:color w:val="000000"/>
                <w:sz w:val="16"/>
                <w:szCs w:val="16"/>
                <w:shd w:val="clear" w:color="auto" w:fill="FFFFFF"/>
              </w:rPr>
              <w:t>14</w:t>
            </w:r>
          </w:p>
        </w:tc>
        <w:tc>
          <w:tcPr>
            <w:tcW w:w="512" w:type="pct"/>
            <w:tcMar>
              <w:top w:w="0" w:type="dxa"/>
              <w:left w:w="108" w:type="dxa"/>
              <w:bottom w:w="0" w:type="dxa"/>
              <w:right w:w="108" w:type="dxa"/>
            </w:tcMar>
            <w:hideMark/>
          </w:tcPr>
          <w:p w14:paraId="262DA80A" w14:textId="77777777" w:rsidR="00724FAD" w:rsidRPr="0052029B" w:rsidRDefault="00724FAD" w:rsidP="0014419F">
            <w:pPr>
              <w:rPr>
                <w:sz w:val="16"/>
                <w:szCs w:val="16"/>
              </w:rPr>
            </w:pPr>
            <w:r w:rsidRPr="0052029B">
              <w:rPr>
                <w:rFonts w:cs="Arial"/>
                <w:color w:val="000000"/>
                <w:sz w:val="16"/>
                <w:szCs w:val="16"/>
                <w:shd w:val="clear" w:color="auto" w:fill="FFFFFF"/>
              </w:rPr>
              <w:t>Quince slices</w:t>
            </w:r>
          </w:p>
        </w:tc>
        <w:tc>
          <w:tcPr>
            <w:tcW w:w="496" w:type="pct"/>
            <w:tcMar>
              <w:top w:w="0" w:type="dxa"/>
              <w:left w:w="108" w:type="dxa"/>
              <w:bottom w:w="0" w:type="dxa"/>
              <w:right w:w="108" w:type="dxa"/>
            </w:tcMar>
            <w:hideMark/>
          </w:tcPr>
          <w:p w14:paraId="409452B6" w14:textId="77777777" w:rsidR="00724FAD" w:rsidRPr="0052029B" w:rsidRDefault="00724FAD" w:rsidP="0014419F">
            <w:pPr>
              <w:rPr>
                <w:sz w:val="16"/>
                <w:szCs w:val="16"/>
              </w:rPr>
            </w:pPr>
            <w:r w:rsidRPr="0052029B">
              <w:rPr>
                <w:rFonts w:cs="Arial"/>
                <w:color w:val="000000"/>
                <w:sz w:val="16"/>
                <w:szCs w:val="16"/>
                <w:shd w:val="clear" w:color="auto" w:fill="FFFFFF"/>
              </w:rPr>
              <w:t>Experimental </w:t>
            </w:r>
          </w:p>
        </w:tc>
        <w:tc>
          <w:tcPr>
            <w:tcW w:w="993" w:type="pct"/>
            <w:tcMar>
              <w:top w:w="0" w:type="dxa"/>
              <w:left w:w="108" w:type="dxa"/>
              <w:bottom w:w="0" w:type="dxa"/>
              <w:right w:w="108" w:type="dxa"/>
            </w:tcMar>
            <w:hideMark/>
          </w:tcPr>
          <w:p w14:paraId="1535EA1C"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Slice thickness = 2mm; Voltage = 5, 7, 9 kV; 32 needles (0.4 mm diameter); Spacing between two electrode = 2 cm; HAD = 50 - 70 ºC; Air velocity = 1 m/s; Ambient temperature = 25 ºC; RH = 10%; MC1 = 3.7 g/g</w:t>
            </w:r>
          </w:p>
        </w:tc>
        <w:tc>
          <w:tcPr>
            <w:tcW w:w="794" w:type="pct"/>
            <w:tcMar>
              <w:top w:w="0" w:type="dxa"/>
              <w:left w:w="108" w:type="dxa"/>
              <w:bottom w:w="0" w:type="dxa"/>
              <w:right w:w="108" w:type="dxa"/>
            </w:tcMar>
            <w:hideMark/>
          </w:tcPr>
          <w:p w14:paraId="5062ED6B" w14:textId="77777777" w:rsidR="00724FAD" w:rsidRPr="0052029B" w:rsidRDefault="00724FAD" w:rsidP="0014419F">
            <w:pPr>
              <w:rPr>
                <w:sz w:val="16"/>
                <w:szCs w:val="16"/>
                <w:lang w:val="en-US"/>
              </w:rPr>
            </w:pPr>
            <w:r w:rsidRPr="0052029B">
              <w:rPr>
                <w:rFonts w:cs="Arial"/>
                <w:color w:val="000000"/>
                <w:sz w:val="16"/>
                <w:szCs w:val="16"/>
                <w:shd w:val="clear" w:color="auto" w:fill="FFFFFF"/>
                <w:lang w:val="en-US"/>
              </w:rPr>
              <w:t>Shrinkage; Water absorption capacity; Shear strength; Color</w:t>
            </w:r>
          </w:p>
        </w:tc>
        <w:tc>
          <w:tcPr>
            <w:tcW w:w="1474" w:type="pct"/>
            <w:tcMar>
              <w:top w:w="0" w:type="dxa"/>
              <w:left w:w="108" w:type="dxa"/>
              <w:bottom w:w="0" w:type="dxa"/>
              <w:right w:w="108" w:type="dxa"/>
            </w:tcMar>
            <w:hideMark/>
          </w:tcPr>
          <w:p w14:paraId="7E3AF304"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Increased EHD voltage led to a significant reduction in MC, shear strength, and shrinkage; An increase in WAC and total color change was observed with increased voltage; There was no significant change in the color, shear strength, and WAC of the sample with increased voltage from 5 - 7 kV; Sample dried using HAD resulted in higher shrinkage and lower color compared with EHD; there was no significant difference between shear strength and WAC using both methods</w:t>
            </w:r>
          </w:p>
        </w:tc>
        <w:tc>
          <w:tcPr>
            <w:tcW w:w="549" w:type="pct"/>
            <w:tcMar>
              <w:top w:w="0" w:type="dxa"/>
              <w:left w:w="108" w:type="dxa"/>
              <w:bottom w:w="0" w:type="dxa"/>
              <w:right w:w="108" w:type="dxa"/>
            </w:tcMar>
            <w:hideMark/>
          </w:tcPr>
          <w:p w14:paraId="3689D5CB" w14:textId="22D81E6C" w:rsidR="00724FAD" w:rsidRPr="0052029B" w:rsidRDefault="00DD1B60" w:rsidP="0014419F">
            <w:pPr>
              <w:rPr>
                <w:sz w:val="16"/>
                <w:szCs w:val="16"/>
              </w:rPr>
            </w:pPr>
            <w:r w:rsidRPr="0052029B">
              <w:rPr>
                <w:rFonts w:cs="Arial"/>
                <w:szCs w:val="18"/>
              </w:rPr>
              <w:fldChar w:fldCharType="begin" w:fldLock="1"/>
            </w:r>
            <w:r w:rsidR="00260BE1" w:rsidRPr="0052029B">
              <w:rPr>
                <w:rFonts w:cs="Arial"/>
                <w:szCs w:val="18"/>
              </w:rPr>
              <w:instrText>ADDIN CSL_CITATION {"citationItems":[{"id":"ITEM-1","itemData":{"DOI":"10.1016/j.indcrop.2018.02.048","ISBN":"8415683111","ISSN":"09266690","abstract":"In this study, quince slices with 2 mm in thickness, with three replications were dried by an electrohydrodynamic setup at a constant temperature of 70 °C using three voltage levels of 5, 7, and 9 kV. Drying experiments were conducted at air temperatures of 50, 60 and 70 °C with an air velocity of 1 ms−1. In order to evaluate the effect of two drying methods on dried quince slices properties, remaining moisture content, shrinkage, water absorption capacity, shear strength, and color of dried quince were measured. The results showed that there were significant differences between electrohydrodynamic drying and hot-air drying methods There were significant differences between the shrinkage, color but no significant difference was observed in the shear strength and water absorption capacity of the dried quince slices. In addition, increased voltage caused increased water absorption capacity and decreased shear strength of the dried quince slices.","author":[{"dropping-particle":"","family":"Elmizadeh","given":"Ameneh","non-dropping-particle":"","parse-names":false,"suffix":""},{"dropping-particle":"","family":"Shahedi","given":"Mohammad","non-dropping-particle":"","parse-names":false,"suffix":""},{"dropping-particle":"","family":"Hamdami","given":"Nasser","non-dropping-particle":"","parse-names":false,"suffix":""}],"container-title":"Industrial Crops and Products","id":"ITEM-1","issue":"August 2017","issued":{"date-parts":[["2018"]]},"page":"35-40","publisher":"Elsevier","title":"Quality assessment of electrohydrodynamic and hot-air drying of quince slice","type":"article-journal","volume":"116"},"uris":["http://www.mendeley.com/documents/?uuid=285aea42-5568-4089-9ba0-832b2400cbf4"]}],"mendeley":{"formattedCitation":"[65]","plainTextFormattedCitation":"[65]","previouslyFormattedCitation":"[65]"},"properties":{"noteIndex":0},"schema":"https://github.com/citation-style-language/schema/raw/master/csl-citation.json"}</w:instrText>
            </w:r>
            <w:r w:rsidRPr="0052029B">
              <w:rPr>
                <w:rFonts w:cs="Arial"/>
                <w:szCs w:val="18"/>
              </w:rPr>
              <w:fldChar w:fldCharType="separate"/>
            </w:r>
            <w:r w:rsidRPr="0052029B">
              <w:rPr>
                <w:rFonts w:cs="Arial"/>
                <w:noProof/>
                <w:szCs w:val="18"/>
              </w:rPr>
              <w:t>[65]</w:t>
            </w:r>
            <w:r w:rsidRPr="0052029B">
              <w:rPr>
                <w:rFonts w:cs="Arial"/>
                <w:szCs w:val="18"/>
              </w:rPr>
              <w:fldChar w:fldCharType="end"/>
            </w:r>
          </w:p>
        </w:tc>
      </w:tr>
      <w:tr w:rsidR="00724FAD" w:rsidRPr="0052029B" w14:paraId="5CEBB19A" w14:textId="77777777" w:rsidTr="0014419F">
        <w:trPr>
          <w:jc w:val="center"/>
        </w:trPr>
        <w:tc>
          <w:tcPr>
            <w:tcW w:w="181" w:type="pct"/>
            <w:tcMar>
              <w:top w:w="0" w:type="dxa"/>
              <w:left w:w="108" w:type="dxa"/>
              <w:bottom w:w="0" w:type="dxa"/>
              <w:right w:w="108" w:type="dxa"/>
            </w:tcMar>
            <w:hideMark/>
          </w:tcPr>
          <w:p w14:paraId="626DBE60" w14:textId="77777777" w:rsidR="00724FAD" w:rsidRPr="0052029B" w:rsidRDefault="00724FAD" w:rsidP="0014419F">
            <w:pPr>
              <w:rPr>
                <w:sz w:val="16"/>
                <w:szCs w:val="16"/>
              </w:rPr>
            </w:pPr>
            <w:r w:rsidRPr="0052029B">
              <w:rPr>
                <w:rFonts w:cs="Arial"/>
                <w:color w:val="000000"/>
                <w:sz w:val="16"/>
                <w:szCs w:val="16"/>
                <w:shd w:val="clear" w:color="auto" w:fill="FFFFFF"/>
              </w:rPr>
              <w:t>15</w:t>
            </w:r>
          </w:p>
        </w:tc>
        <w:tc>
          <w:tcPr>
            <w:tcW w:w="512" w:type="pct"/>
            <w:tcMar>
              <w:top w:w="0" w:type="dxa"/>
              <w:left w:w="108" w:type="dxa"/>
              <w:bottom w:w="0" w:type="dxa"/>
              <w:right w:w="108" w:type="dxa"/>
            </w:tcMar>
            <w:hideMark/>
          </w:tcPr>
          <w:p w14:paraId="272D4543" w14:textId="77777777" w:rsidR="00724FAD" w:rsidRPr="0052029B" w:rsidRDefault="00724FAD" w:rsidP="0014419F">
            <w:pPr>
              <w:rPr>
                <w:sz w:val="16"/>
                <w:szCs w:val="16"/>
              </w:rPr>
            </w:pPr>
            <w:r w:rsidRPr="0052029B">
              <w:rPr>
                <w:rFonts w:cs="Arial"/>
                <w:color w:val="000000"/>
                <w:sz w:val="16"/>
                <w:szCs w:val="16"/>
                <w:shd w:val="clear" w:color="auto" w:fill="FFFFFF"/>
              </w:rPr>
              <w:t>Tomato slices</w:t>
            </w:r>
          </w:p>
        </w:tc>
        <w:tc>
          <w:tcPr>
            <w:tcW w:w="496" w:type="pct"/>
            <w:tcMar>
              <w:top w:w="0" w:type="dxa"/>
              <w:left w:w="108" w:type="dxa"/>
              <w:bottom w:w="0" w:type="dxa"/>
              <w:right w:w="108" w:type="dxa"/>
            </w:tcMar>
            <w:hideMark/>
          </w:tcPr>
          <w:p w14:paraId="0EC6F3C2" w14:textId="77777777" w:rsidR="00724FAD" w:rsidRPr="0052029B" w:rsidRDefault="00724FAD" w:rsidP="0014419F">
            <w:pPr>
              <w:rPr>
                <w:sz w:val="16"/>
                <w:szCs w:val="16"/>
              </w:rPr>
            </w:pPr>
            <w:r w:rsidRPr="0052029B">
              <w:rPr>
                <w:rFonts w:cs="Arial"/>
                <w:color w:val="000000"/>
                <w:sz w:val="16"/>
                <w:szCs w:val="16"/>
                <w:shd w:val="clear" w:color="auto" w:fill="FFFFFF"/>
              </w:rPr>
              <w:t>Experimental</w:t>
            </w:r>
          </w:p>
          <w:p w14:paraId="018219D8" w14:textId="77777777" w:rsidR="00724FAD" w:rsidRPr="0052029B" w:rsidRDefault="00724FAD" w:rsidP="0014419F">
            <w:pPr>
              <w:rPr>
                <w:sz w:val="16"/>
                <w:szCs w:val="16"/>
              </w:rPr>
            </w:pPr>
          </w:p>
        </w:tc>
        <w:tc>
          <w:tcPr>
            <w:tcW w:w="993" w:type="pct"/>
            <w:tcMar>
              <w:top w:w="0" w:type="dxa"/>
              <w:left w:w="108" w:type="dxa"/>
              <w:bottom w:w="0" w:type="dxa"/>
              <w:right w:w="108" w:type="dxa"/>
            </w:tcMar>
            <w:hideMark/>
          </w:tcPr>
          <w:p w14:paraId="77262811"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Voltage: 6 – 10 kV;</w:t>
            </w:r>
          </w:p>
          <w:p w14:paraId="0DDC01A7"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4 needles (3 mm diameter each); Gap between electrode = 20 mm;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20 mm</w:t>
            </w:r>
          </w:p>
          <w:p w14:paraId="4C380ADB" w14:textId="77777777" w:rsidR="00724FAD" w:rsidRPr="0052029B" w:rsidRDefault="00724FAD" w:rsidP="0014419F">
            <w:pPr>
              <w:jc w:val="center"/>
              <w:rPr>
                <w:sz w:val="16"/>
                <w:szCs w:val="16"/>
              </w:rPr>
            </w:pPr>
            <w:r w:rsidRPr="0052029B">
              <w:rPr>
                <w:rFonts w:cs="Arial"/>
                <w:color w:val="000000"/>
                <w:sz w:val="16"/>
                <w:szCs w:val="16"/>
                <w:shd w:val="clear" w:color="auto" w:fill="FFFFFF"/>
              </w:rPr>
              <w:t>MC1 = 94% wb</w:t>
            </w:r>
          </w:p>
          <w:p w14:paraId="1D054D53" w14:textId="77777777" w:rsidR="00724FAD" w:rsidRPr="0052029B" w:rsidRDefault="00724FAD" w:rsidP="0014419F">
            <w:pPr>
              <w:jc w:val="center"/>
              <w:rPr>
                <w:sz w:val="16"/>
                <w:szCs w:val="16"/>
              </w:rPr>
            </w:pPr>
            <w:r w:rsidRPr="0052029B">
              <w:rPr>
                <w:rFonts w:cs="Arial"/>
                <w:color w:val="000000"/>
                <w:sz w:val="16"/>
                <w:szCs w:val="16"/>
                <w:shd w:val="clear" w:color="auto" w:fill="FFFFFF"/>
              </w:rPr>
              <w:t>MC2 = 11% wb</w:t>
            </w:r>
          </w:p>
        </w:tc>
        <w:tc>
          <w:tcPr>
            <w:tcW w:w="794" w:type="pct"/>
            <w:tcMar>
              <w:top w:w="0" w:type="dxa"/>
              <w:left w:w="108" w:type="dxa"/>
              <w:bottom w:w="0" w:type="dxa"/>
              <w:right w:w="108" w:type="dxa"/>
            </w:tcMar>
            <w:hideMark/>
          </w:tcPr>
          <w:p w14:paraId="6F7433DA" w14:textId="77777777" w:rsidR="00724FAD" w:rsidRPr="0052029B" w:rsidRDefault="00724FAD" w:rsidP="0014419F">
            <w:pPr>
              <w:rPr>
                <w:sz w:val="16"/>
                <w:szCs w:val="16"/>
              </w:rPr>
            </w:pPr>
            <w:r w:rsidRPr="0052029B">
              <w:rPr>
                <w:rFonts w:cs="Arial"/>
                <w:color w:val="000000"/>
                <w:sz w:val="16"/>
                <w:szCs w:val="16"/>
                <w:shd w:val="clear" w:color="auto" w:fill="FFFFFF"/>
              </w:rPr>
              <w:t>Color and Shrinkage </w:t>
            </w:r>
          </w:p>
        </w:tc>
        <w:tc>
          <w:tcPr>
            <w:tcW w:w="1474" w:type="pct"/>
            <w:tcMar>
              <w:top w:w="0" w:type="dxa"/>
              <w:left w:w="108" w:type="dxa"/>
              <w:bottom w:w="0" w:type="dxa"/>
              <w:right w:w="108" w:type="dxa"/>
            </w:tcMar>
            <w:hideMark/>
          </w:tcPr>
          <w:p w14:paraId="57F63611" w14:textId="77777777" w:rsidR="00724FAD" w:rsidRPr="0052029B" w:rsidRDefault="00724FAD" w:rsidP="0014419F">
            <w:pPr>
              <w:jc w:val="center"/>
              <w:rPr>
                <w:sz w:val="16"/>
                <w:szCs w:val="16"/>
                <w:lang w:val="en-US"/>
              </w:rPr>
            </w:pPr>
            <w:r w:rsidRPr="0052029B">
              <w:rPr>
                <w:rFonts w:cs="Arial"/>
                <w:color w:val="000000"/>
                <w:sz w:val="16"/>
                <w:szCs w:val="16"/>
                <w:shd w:val="clear" w:color="auto" w:fill="FFFFFF"/>
                <w:lang w:val="en-US"/>
              </w:rPr>
              <w:t>EHD dried tomato slices had better appearance than sun and oven dried samples</w:t>
            </w:r>
          </w:p>
        </w:tc>
        <w:tc>
          <w:tcPr>
            <w:tcW w:w="549" w:type="pct"/>
            <w:tcMar>
              <w:top w:w="0" w:type="dxa"/>
              <w:left w:w="108" w:type="dxa"/>
              <w:bottom w:w="0" w:type="dxa"/>
              <w:right w:w="108" w:type="dxa"/>
            </w:tcMar>
            <w:hideMark/>
          </w:tcPr>
          <w:p w14:paraId="1B851E64" w14:textId="487B6192" w:rsidR="00724FAD" w:rsidRPr="0052029B" w:rsidRDefault="00DD1B60" w:rsidP="0014419F">
            <w:pPr>
              <w:rPr>
                <w:sz w:val="16"/>
                <w:szCs w:val="16"/>
              </w:rPr>
            </w:pPr>
            <w:r w:rsidRPr="0052029B">
              <w:rPr>
                <w:rFonts w:cs="Arial"/>
                <w:szCs w:val="18"/>
              </w:rPr>
              <w:fldChar w:fldCharType="begin" w:fldLock="1"/>
            </w:r>
            <w:r w:rsidR="00260BE1" w:rsidRPr="0052029B">
              <w:rPr>
                <w:rFonts w:cs="Arial"/>
                <w:szCs w:val="18"/>
              </w:rPr>
              <w:instrText>ADDIN CSL_CITATION {"citationItems":[{"id":"ITEM-1","itemData":{"DOI":"10.1016/j.jfoodeng.2011.01.032","ISBN":"8415683111","ISSN":"02608774","abstract":"The drying rate of tomato slices (Early Urbana L.) treated by a high voltage electrostatic field (HVEF) was investigated with an oven-drying and open-room drying sample, under identical conditions. ANOVA showed that the drying methods had a significant effect (P ≤ 0.01) on decreasing moisture content, surface temperature, and apparent color of tomato slices, but no difference was observed in shrinkage. Average drying rate for 3, 4, and 5 kV cm-1 electrostatic fields over a period of 780 min increased by 1.3, 1.43, and 2 times, respectively, compared to that of the air-dried. Tomato slices dried with EHD+, which consumed only 16.5 mJ g-1 of electric power, exhibited a better appearance (lightness and red color) with lower surface temperature than the air-dried and oven drying samples. © 2011 Elsevier Ltd. All rights reserved.","author":[{"dropping-particle":"","family":"Esehaghbeygi","given":"Ali","non-dropping-particle":"","parse-names":false,"suffix":""},{"dropping-particle":"","family":"Basiry","given":"Mohsen","non-dropping-particle":"","parse-names":false,"suffix":""}],"container-title":"Journal of Food Engineering","id":"ITEM-1","issue":"4","issued":{"date-parts":[["2011"]]},"page":"628-631","publisher":"Elsevier Ltd","title":"Electrohydrodynamic (EHD) drying of tomato slices (Lycopersicon esculentum)","type":"article-journal","volume":"104"},"uris":["http://www.mendeley.com/documents/?uuid=3b91a00e-e1d2-494e-a6d4-c842fa3270ab"]}],"mendeley":{"formattedCitation":"[66]","plainTextFormattedCitation":"[66]","previouslyFormattedCitation":"[66]"},"properties":{"noteIndex":0},"schema":"https://github.com/citation-style-language/schema/raw/master/csl-citation.json"}</w:instrText>
            </w:r>
            <w:r w:rsidRPr="0052029B">
              <w:rPr>
                <w:rFonts w:cs="Arial"/>
                <w:szCs w:val="18"/>
              </w:rPr>
              <w:fldChar w:fldCharType="separate"/>
            </w:r>
            <w:r w:rsidRPr="0052029B">
              <w:rPr>
                <w:rFonts w:cs="Arial"/>
                <w:noProof/>
                <w:szCs w:val="18"/>
              </w:rPr>
              <w:t>[66]</w:t>
            </w:r>
            <w:r w:rsidRPr="0052029B">
              <w:rPr>
                <w:rFonts w:cs="Arial"/>
                <w:szCs w:val="18"/>
              </w:rPr>
              <w:fldChar w:fldCharType="end"/>
            </w:r>
          </w:p>
        </w:tc>
      </w:tr>
    </w:tbl>
    <w:p w14:paraId="4691B6BE" w14:textId="77777777" w:rsidR="00E71864" w:rsidRPr="0052029B" w:rsidRDefault="00E71864" w:rsidP="0014419F">
      <w:pPr>
        <w:rPr>
          <w:rFonts w:eastAsia="Arial" w:cs="Arial"/>
          <w:szCs w:val="18"/>
          <w:lang w:val="en-US"/>
        </w:rPr>
      </w:pPr>
    </w:p>
    <w:p w14:paraId="50B4A37E" w14:textId="77777777" w:rsidR="00115911" w:rsidRPr="0052029B" w:rsidRDefault="00115911" w:rsidP="0014419F">
      <w:pPr>
        <w:pStyle w:val="Heading3"/>
        <w:numPr>
          <w:ilvl w:val="0"/>
          <w:numId w:val="0"/>
        </w:numPr>
        <w:spacing w:before="0" w:after="120" w:line="240" w:lineRule="auto"/>
        <w:ind w:left="720" w:hanging="720"/>
        <w:rPr>
          <w:rFonts w:eastAsia="Arial"/>
          <w:highlight w:val="white"/>
          <w:lang w:val="en-US"/>
        </w:rPr>
      </w:pPr>
      <w:r w:rsidRPr="0052029B">
        <w:rPr>
          <w:rFonts w:eastAsia="Arial"/>
          <w:highlight w:val="white"/>
          <w:lang w:val="en-US"/>
        </w:rPr>
        <w:t>4.3.2.</w:t>
      </w:r>
      <w:r w:rsidRPr="0052029B">
        <w:rPr>
          <w:rFonts w:eastAsia="Arial"/>
          <w:highlight w:val="white"/>
          <w:lang w:val="en-US"/>
        </w:rPr>
        <w:tab/>
        <w:t>Sensory properties</w:t>
      </w:r>
    </w:p>
    <w:p w14:paraId="02226803" w14:textId="7065559E" w:rsidR="00115911" w:rsidRPr="0052029B" w:rsidRDefault="00115911" w:rsidP="0014419F">
      <w:pPr>
        <w:rPr>
          <w:rFonts w:eastAsia="Arial" w:cs="Arial"/>
          <w:szCs w:val="18"/>
          <w:lang w:val="en-US"/>
        </w:rPr>
      </w:pPr>
      <w:r w:rsidRPr="0052029B">
        <w:rPr>
          <w:rFonts w:eastAsia="Arial" w:cs="Arial"/>
          <w:szCs w:val="18"/>
          <w:lang w:val="en-US"/>
        </w:rPr>
        <w:t>From Table 1, the impact of three EHD process variables on the sensory properties was explored. These are voltage, the gap between electrodes, and electrode distance. The following sensory properties were measured in multiple studies, however not all together: color, appearance, rehydration ratio, shrinkage, water absorption capacity, and shear strength. It was found that EHD drying resulted in reduced color degradation (</w:t>
      </w:r>
      <w:r w:rsidRPr="0052029B">
        <w:rPr>
          <w:rFonts w:eastAsia="Arial" w:cs="Arial"/>
          <w:szCs w:val="18"/>
          <w:highlight w:val="white"/>
          <w:lang w:val="en-US"/>
        </w:rPr>
        <w:t>9 - 36% reduction</w:t>
      </w:r>
      <w:r w:rsidRPr="0052029B">
        <w:rPr>
          <w:rFonts w:eastAsia="Arial" w:cs="Arial"/>
          <w:szCs w:val="18"/>
          <w:lang w:val="en-US"/>
        </w:rPr>
        <w:t>) of apples, banana, carrot, and tomato slices as compared to standard convective drying methods. EHD also provides superior appearance, flavor, less hardness, less shrinkage (</w:t>
      </w:r>
      <w:r w:rsidRPr="0052029B">
        <w:rPr>
          <w:rFonts w:eastAsia="Arial" w:cs="Arial"/>
          <w:szCs w:val="18"/>
          <w:highlight w:val="white"/>
          <w:lang w:val="en-US"/>
        </w:rPr>
        <w:t>25% - 32% reduction</w:t>
      </w:r>
      <w:r w:rsidRPr="0052029B">
        <w:rPr>
          <w:rFonts w:eastAsia="Arial" w:cs="Arial"/>
          <w:szCs w:val="18"/>
          <w:lang w:val="en-US"/>
        </w:rPr>
        <w:t xml:space="preserve">), and better rehydration capacity (8% - 9% increase) of food compared to conventional drying methods. </w:t>
      </w:r>
      <w:r w:rsidRPr="0052029B">
        <w:rPr>
          <w:rFonts w:eastAsia="Arial" w:cs="Arial"/>
          <w:szCs w:val="18"/>
          <w:highlight w:val="white"/>
          <w:lang w:val="en-US"/>
        </w:rPr>
        <w:t xml:space="preserve">Researchers also explored the use of EHD drying in combination with convective air-drying (cross-flow) to enhance the color and textural quality attributes of dried fruits and vegetables (Table 1). However, its comparative advantage over EHD drying alone has not been properly elucidated. A few studies conducted blanching as a pretreatment prior to EHD drying to reduce the enzymatic reaction and improve the structural properties of dried fruits and vegetables </w:t>
      </w:r>
      <w:r w:rsidR="00260BE1" w:rsidRPr="0052029B">
        <w:rPr>
          <w:rFonts w:eastAsia="Arial" w:cs="Arial"/>
          <w:szCs w:val="18"/>
          <w:highlight w:val="white"/>
          <w:lang w:val="en-US"/>
        </w:rPr>
        <w:fldChar w:fldCharType="begin" w:fldLock="1"/>
      </w:r>
      <w:r w:rsidR="006E216D" w:rsidRPr="0052029B">
        <w:rPr>
          <w:rFonts w:eastAsia="Arial" w:cs="Arial"/>
          <w:szCs w:val="18"/>
          <w:highlight w:val="white"/>
          <w:lang w:val="en-US"/>
        </w:rPr>
        <w:instrText>ADDIN CSL_CITATION {"citationItems":[{"id":"ITEM-1","itemData":{"DOI":"10.1016/j.enconman.2014.05.010","ISBN":"8415683111","ISSN":"01968904","abstract":"Researches about mathematical modeling of electrohydrodynamic (EHD) drying are rare. In this study, hot air combined with electrohydrodynamic (EHD) drying behavior of thin layer mushroom slices was evaluated in a laboratory scale dryer at voltages of 17, 19, and 21 kV and electrode gaps of 5, 6, and 7 cm. The drying curves were fitted to ten different mathematical models (Newton, Page, Modified Page, Henderson and Pabis, Logarithmic, Two-term exponential, Midilli and Kucuk, Wang and Singh, Weibull and Parabolic models) and a proposed new empirical model to select a suitable drying equation for drying mushroom slices in a hot air combined with EHD dryer. Coefficients of the models were determined by non-linear regression analysis and the models were compared based on their coefficient of determination (R2), sum of square errors (SSE) and root mean square error (RMSE) between experimental and predicted moisture ratios. According to the results, the proposed model that contains only three parameters provided the best fit with the experimental data. It was closely followed by the Midilli and Kucuk model that contains four parameters. Therefore, the proposed model can present comfortable usage and excellent predictions for the moisture content changes of mushroom slices in the hot air combined with EHD drying system. © 2014 Elsevier Ltd. All rights reserved.","author":[{"dropping-particle":"","family":"Taghian Dinani","given":"Somayeh","non-dropping-particle":"","parse-names":false,"suffix":""},{"dropping-particle":"","family":"Hamdami","given":"Nasser","non-dropping-particle":"","parse-names":false,"suffix":""},{"dropping-particle":"","family":"Shahedi","given":"Mohammad","non-dropping-particle":"","parse-names":false,"suffix":""},{"dropping-particle":"","family":"Havet","given":"Michel","non-dropping-particle":"","parse-names":false,"suffix":""}],"container-title":"Energy Conversion and Management","id":"ITEM-1","issued":{"date-parts":[["2014"]]},"page":"70-80","publisher":"Elsevier Ltd","title":"Mathematical modeling of hot air/electrohydrodynamic (EHD) drying kinetics of mushroom slices","type":"article-journal","volume":"86"},"uris":["http://www.mendeley.com/documents/?uuid=e59b199a-ac40-4a42-8ab3-9d2d2674d851"]},{"id":"ITEM-2","itemData":{"DOI":"10.1080/07373937.2013.851086","ISBN":"8415683111","ISSN":"15322300","abstract":"In this study, hot air combined with EHD drying is examined as an improved method for drying mushroom slices. The effects of three levels of voltage (17, 19, and 21 kV) and electrode gap (5, 6, and 7 cm) on the drying kinetics, time, effective water diffusion coefficient, and energy consumption of the EHD, pure hot air (provided within a chamber), and hot air combined with EHD drying systems were investigated. ANOVA showed that there were significant differences between EHD treatments and control (pure hot-air-drying treatment) for all of the investigated responses. Voltage and electrode gap factors had significant effects on all investigated responses. The results confirmed that the combination of EHD and hot air can significantly reduce the drying period, resulting in a greater effective water diffusion coefficient and drying rate and reduced energy consumption. As such, this technique offers a promising solution to the considerable energy consumption of the drying industry. © 2014 Taylor &amp; Francis Group, LLC.","author":[{"dropping-particle":"","family":"Taghian Dinani","given":"Somayeh","non-dropping-particle":"","parse-names":false,"suffix":""},{"dropping-particle":"","family":"Havet","given":"Michel","non-dropping-particle":"","parse-names":false,"suffix":""},{"dropping-particle":"","family":"Hamdami","given":"Nasser","non-dropping-particle":"","parse-names":false,"suffix":""},{"dropping-particle":"","family":"Shahedi","given":"Mohammad","non-dropping-particle":"","parse-names":false,"suffix":""}],"container-title":"Drying Technology","id":"ITEM-2","issue":"5","issued":{"date-parts":[["2014"]]},"page":"597-605","title":"Drying of Mushroom Slices Using Hot Air Combined with an Electrohydrodynamic (EHD) Drying System","type":"article-journal","volume":"32"},"uris":["http://www.mendeley.com/documents/?uuid=23654ab7-d07a-49ba-97a5-286765ed4261"]},{"id":"ITEM-3","itemData":{"DOI":"10.1016/j.fbp.2014.08.004","ISBN":"8415683111","ISSN":"09603085","abstract":"In this study, hot air combined with an electrohydrodynamic (EHD) drying system was designed and examined for drying button mushroom (Agaricus bisporus) slices. The effects of three levels of voltage (17, 19 and 21 kV) and electrode gap (5, 6 and 7 cm) on solid and bulk density, porosity, shear strength, water absorption capacity (WAC) and total color difference (ΔE) of dried mushroom slices in comparison to oven dried mushroom slices were investigated. ANOVA showed that the hot air combined with EHD drying method had significant effects on bulk density and shear strength (p ≤ 0.01) reduction as well as on porosity (p ≥ 0.001) and WAC increase (p ≤ 0.01), but this system had no significant effects (p ≥ 0.05) on the solid density and ΔE parameters in comparison to the oven drying system. In addition, results indicated that increasing the voltage or decreasing the electrode gap resulted in some advantages such as bulk density and shear strength reduction or porosity and WAC increase that introduced this combined drying method as an improved method for drying mushroom slices.","author":[{"dropping-particle":"","family":"Taghian Dinani","given":"Somayeh","non-dropping-particle":"","parse-names":false,"suffix":""},{"dropping-particle":"","family":"Hamdami","given":"Nasser","non-dropping-particle":"","parse-names":false,"suffix":""},{"dropping-particle":"","family":"Shahedi","given":"Mohammad","non-dropping-particle":"","parse-names":false,"suffix":""},{"dropping-particle":"","family":"Havet","given":"Michel","non-dropping-particle":"","parse-names":false,"suffix":""}],"container-title":"Food and Bioproducts Processing","id":"ITEM-3","issue":"August","issued":{"date-parts":[["2015"]]},"page":"572-580","publisher":"Institution of Chemical Engineers","title":"Quality assessment of mushroom slices dried by hot air combined with an electrohydrodynamic (EHD) drying system","type":"article-journal","volume":"94"},"uris":["http://www.mendeley.com/documents/?uuid=2c60a840-16d9-41af-a91b-ce8f5d4c38cf"]}],"mendeley":{"formattedCitation":"[13], [63], [67]","plainTextFormattedCitation":"[13], [63], [67]","previouslyFormattedCitation":"[13], [63], [67]"},"properties":{"noteIndex":0},"schema":"https://github.com/citation-style-language/schema/raw/master/csl-citation.json"}</w:instrText>
      </w:r>
      <w:r w:rsidR="00260BE1" w:rsidRPr="0052029B">
        <w:rPr>
          <w:rFonts w:eastAsia="Arial" w:cs="Arial"/>
          <w:szCs w:val="18"/>
          <w:highlight w:val="white"/>
          <w:lang w:val="en-US"/>
        </w:rPr>
        <w:fldChar w:fldCharType="separate"/>
      </w:r>
      <w:r w:rsidR="00260BE1" w:rsidRPr="0052029B">
        <w:rPr>
          <w:rFonts w:eastAsia="Arial" w:cs="Arial"/>
          <w:noProof/>
          <w:szCs w:val="18"/>
          <w:highlight w:val="white"/>
          <w:lang w:val="en-US"/>
        </w:rPr>
        <w:t>[13], [63], [67]</w:t>
      </w:r>
      <w:r w:rsidR="00260BE1" w:rsidRPr="0052029B">
        <w:rPr>
          <w:rFonts w:eastAsia="Arial" w:cs="Arial"/>
          <w:szCs w:val="18"/>
          <w:highlight w:val="white"/>
          <w:lang w:val="en-US"/>
        </w:rPr>
        <w:fldChar w:fldCharType="end"/>
      </w:r>
      <w:r w:rsidRPr="0052029B">
        <w:rPr>
          <w:rFonts w:eastAsia="Arial" w:cs="Arial"/>
          <w:szCs w:val="18"/>
          <w:highlight w:val="white"/>
          <w:lang w:val="en-US"/>
        </w:rPr>
        <w:t>. However, the effect of blanching on different sensory properties of dried fruits and vegetables was not quantified.</w:t>
      </w:r>
    </w:p>
    <w:p w14:paraId="109AC85C" w14:textId="432616E9" w:rsidR="00115911" w:rsidRPr="0052029B" w:rsidRDefault="00115911" w:rsidP="0014419F">
      <w:pPr>
        <w:rPr>
          <w:rFonts w:eastAsia="Arial" w:cs="Arial"/>
          <w:szCs w:val="18"/>
          <w:lang w:val="en-US"/>
        </w:rPr>
      </w:pPr>
      <w:r w:rsidRPr="0052029B">
        <w:rPr>
          <w:rFonts w:eastAsia="Arial" w:cs="Arial"/>
          <w:szCs w:val="18"/>
          <w:highlight w:val="white"/>
          <w:lang w:val="en-US"/>
        </w:rPr>
        <w:t xml:space="preserve">From this analysis (Table 1), we see that </w:t>
      </w:r>
      <w:r w:rsidRPr="0052029B">
        <w:rPr>
          <w:rFonts w:eastAsia="Arial" w:cs="Arial"/>
          <w:szCs w:val="18"/>
          <w:lang w:val="en-US"/>
        </w:rPr>
        <w:t xml:space="preserve">voltage and electric field strength play a significant role in enhancing the color, rehydration capacity, shrinkage, density, porosity, and shear strength of dried fruits and vegetables. But not so much for the visual appearance. The electrode distance directly affects the improvement of color, apparent density, porosity, shear strength, and WAC of dried products. The gap between the electrodes is also significant in enhancing the color and rehydration capacity of dried fruits and vegetables. The analysis also showed that most studies focused on the effect of a few processing parameters on a few sensory properties of dried fruits and vegetables. As such, future studies should quantify the impact of multiple EHD drying variables on multiple sensory properties. </w:t>
      </w:r>
    </w:p>
    <w:p w14:paraId="1D0524C0" w14:textId="418D3936" w:rsidR="00115911" w:rsidRPr="0052029B" w:rsidRDefault="008E45FD" w:rsidP="0014419F">
      <w:pPr>
        <w:pStyle w:val="Heading1"/>
        <w:spacing w:before="0" w:after="120" w:line="240" w:lineRule="auto"/>
        <w:rPr>
          <w:rFonts w:eastAsia="Arial"/>
        </w:rPr>
      </w:pPr>
      <w:r w:rsidRPr="0052029B">
        <w:rPr>
          <w:rFonts w:eastAsia="Arial"/>
          <w:highlight w:val="white"/>
        </w:rPr>
        <w:t xml:space="preserve">EHD DRYING SCALABILITY </w:t>
      </w:r>
    </w:p>
    <w:p w14:paraId="695F9D7C" w14:textId="77777777" w:rsidR="00115911" w:rsidRPr="0052029B" w:rsidRDefault="00115911" w:rsidP="0014419F">
      <w:pPr>
        <w:rPr>
          <w:rFonts w:eastAsia="Arial" w:cs="Arial"/>
          <w:szCs w:val="18"/>
          <w:highlight w:val="white"/>
          <w:lang w:val="en-US"/>
        </w:rPr>
      </w:pPr>
      <w:r w:rsidRPr="0052029B">
        <w:rPr>
          <w:rFonts w:eastAsia="Arial" w:cs="Arial"/>
          <w:szCs w:val="18"/>
          <w:lang w:val="en-US"/>
        </w:rPr>
        <w:t>To examine the potential of scaling EHD to dry a large amount of food faster and more uniformly, a brief insight into several EHD dryer configurations is required. For this reason, we identified and analyzed the most relevant EHD design configurations for the drying of fruits and vegetables based on literature during the past decade.</w:t>
      </w:r>
    </w:p>
    <w:p w14:paraId="14297FAE" w14:textId="77777777" w:rsidR="00115911" w:rsidRPr="0052029B" w:rsidRDefault="00115911" w:rsidP="0014419F">
      <w:pPr>
        <w:pStyle w:val="Heading2"/>
        <w:spacing w:before="0" w:after="120" w:line="240" w:lineRule="auto"/>
        <w:rPr>
          <w:rFonts w:eastAsia="Arial"/>
          <w:lang w:val="en-US"/>
        </w:rPr>
      </w:pPr>
      <w:r w:rsidRPr="0052029B">
        <w:rPr>
          <w:rFonts w:eastAsia="Arial"/>
          <w:lang w:val="en-US"/>
        </w:rPr>
        <w:t xml:space="preserve">How can we scale-up EHD drying technology? </w:t>
      </w:r>
    </w:p>
    <w:p w14:paraId="171403B1" w14:textId="77777777" w:rsidR="00115911" w:rsidRPr="0052029B" w:rsidRDefault="00115911" w:rsidP="0014419F">
      <w:pPr>
        <w:rPr>
          <w:rFonts w:eastAsia="Arial" w:cs="Arial"/>
          <w:szCs w:val="18"/>
          <w:highlight w:val="white"/>
          <w:lang w:val="en-US"/>
        </w:rPr>
      </w:pPr>
      <w:r w:rsidRPr="0052029B">
        <w:rPr>
          <w:rFonts w:eastAsia="Arial" w:cs="Arial"/>
          <w:szCs w:val="18"/>
          <w:highlight w:val="white"/>
          <w:lang w:val="en-US"/>
        </w:rPr>
        <w:t xml:space="preserve">Table 2 highlights selected literature on EHD drying of fruits and vegetables using different electrode design configurations. In addition, several EHD design configurations are depicted in Figure 4. Some of these have been evaluated already in several studies and others have been proposed by the authors. </w:t>
      </w:r>
    </w:p>
    <w:p w14:paraId="7BD2FB9D" w14:textId="77777777" w:rsidR="007C063D" w:rsidRPr="0052029B" w:rsidRDefault="007C063D" w:rsidP="0014419F">
      <w:pPr>
        <w:jc w:val="center"/>
        <w:rPr>
          <w:szCs w:val="18"/>
          <w:lang w:val="en-US"/>
        </w:rPr>
      </w:pPr>
      <w:r w:rsidRPr="0052029B">
        <w:rPr>
          <w:noProof/>
          <w:color w:val="000000"/>
          <w:szCs w:val="18"/>
          <w:highlight w:val="black"/>
        </w:rPr>
        <w:drawing>
          <wp:inline distT="0" distB="0" distL="0" distR="0" wp14:anchorId="21C5F1A7" wp14:editId="2D9C5C69">
            <wp:extent cx="6834341" cy="3531924"/>
            <wp:effectExtent l="0" t="0" r="5080" b="0"/>
            <wp:docPr id="6" name="Picture 6" descr="G:\Projekte\8_Postdocs\2019_Daniel Onwude\3. Publication\Review_Paper\Figure\EHD-config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rojekte\8_Postdocs\2019_Daniel Onwude\3. Publication\Review_Paper\Figure\EHD-config17.tif"/>
                    <pic:cNvPicPr>
                      <a:picLocks noChangeAspect="1" noChangeArrowheads="1"/>
                    </pic:cNvPicPr>
                  </pic:nvPicPr>
                  <pic:blipFill rotWithShape="1">
                    <a:blip r:embed="rId11">
                      <a:extLst>
                        <a:ext uri="{28A0092B-C50C-407E-A947-70E740481C1C}">
                          <a14:useLocalDpi xmlns:a14="http://schemas.microsoft.com/office/drawing/2010/main" val="0"/>
                        </a:ext>
                      </a:extLst>
                    </a:blip>
                    <a:srcRect b="8107"/>
                    <a:stretch/>
                  </pic:blipFill>
                  <pic:spPr bwMode="auto">
                    <a:xfrm>
                      <a:off x="0" y="0"/>
                      <a:ext cx="6877562" cy="3554260"/>
                    </a:xfrm>
                    <a:prstGeom prst="rect">
                      <a:avLst/>
                    </a:prstGeom>
                    <a:noFill/>
                    <a:ln>
                      <a:noFill/>
                    </a:ln>
                    <a:extLst>
                      <a:ext uri="{53640926-AAD7-44D8-BBD7-CCE9431645EC}">
                        <a14:shadowObscured xmlns:a14="http://schemas.microsoft.com/office/drawing/2010/main"/>
                      </a:ext>
                    </a:extLst>
                  </pic:spPr>
                </pic:pic>
              </a:graphicData>
            </a:graphic>
          </wp:inline>
        </w:drawing>
      </w:r>
      <w:r w:rsidRPr="0052029B">
        <w:rPr>
          <w:color w:val="000000"/>
          <w:szCs w:val="18"/>
          <w:highlight w:val="black"/>
          <w:lang w:val="en-US"/>
        </w:rPr>
        <w:t xml:space="preserve"> </w:t>
      </w:r>
    </w:p>
    <w:p w14:paraId="680BA500" w14:textId="46B8C1E1" w:rsidR="007C063D" w:rsidRPr="0052029B" w:rsidRDefault="007C063D" w:rsidP="0014419F">
      <w:pPr>
        <w:rPr>
          <w:rFonts w:cs="Arial"/>
          <w:b/>
          <w:i/>
          <w:szCs w:val="18"/>
          <w:lang w:val="en-US"/>
        </w:rPr>
      </w:pPr>
      <w:r w:rsidRPr="0052029B">
        <w:rPr>
          <w:rFonts w:cs="Arial"/>
          <w:b/>
          <w:i/>
          <w:szCs w:val="18"/>
          <w:lang w:val="en-US"/>
        </w:rPr>
        <w:t>Figure 4. Schematics diagram of types of EHD design configuration for multiple fruits and vegetables: (1=drying chamber, 2 = needle electrode, 3= grounded plate collector, 4 = sample, 5=wire electrode, 6= grounded-mesh collector)</w:t>
      </w:r>
      <w:r w:rsidR="009D5AAA" w:rsidRPr="0052029B">
        <w:rPr>
          <w:rFonts w:cs="Arial"/>
          <w:b/>
          <w:i/>
          <w:szCs w:val="18"/>
          <w:lang w:val="en-US"/>
        </w:rPr>
        <w:t>.</w:t>
      </w:r>
    </w:p>
    <w:p w14:paraId="38F29E65" w14:textId="08D817FB" w:rsidR="00260BE1" w:rsidRPr="0052029B" w:rsidRDefault="00260BE1" w:rsidP="0014419F">
      <w:pPr>
        <w:rPr>
          <w:rFonts w:cs="Arial"/>
          <w:b/>
          <w:i/>
          <w:szCs w:val="18"/>
          <w:lang w:val="en-US"/>
        </w:rPr>
      </w:pPr>
    </w:p>
    <w:p w14:paraId="651CB1BA" w14:textId="7415A619" w:rsidR="00260BE1" w:rsidRPr="0052029B" w:rsidRDefault="00260BE1" w:rsidP="0014419F">
      <w:pPr>
        <w:rPr>
          <w:rFonts w:cs="Arial"/>
          <w:b/>
          <w:i/>
          <w:szCs w:val="18"/>
          <w:lang w:val="en-US"/>
        </w:rPr>
      </w:pPr>
    </w:p>
    <w:p w14:paraId="7D92135A" w14:textId="713279D2" w:rsidR="00260BE1" w:rsidRPr="0052029B" w:rsidRDefault="00260BE1" w:rsidP="0014419F">
      <w:pPr>
        <w:rPr>
          <w:rFonts w:cs="Arial"/>
          <w:b/>
          <w:i/>
          <w:szCs w:val="18"/>
          <w:lang w:val="en-US"/>
        </w:rPr>
      </w:pPr>
    </w:p>
    <w:p w14:paraId="38786C71" w14:textId="25BE1C81" w:rsidR="00260BE1" w:rsidRPr="0052029B" w:rsidRDefault="00260BE1" w:rsidP="0014419F">
      <w:pPr>
        <w:rPr>
          <w:rFonts w:cs="Arial"/>
          <w:b/>
          <w:i/>
          <w:szCs w:val="18"/>
          <w:lang w:val="en-US"/>
        </w:rPr>
      </w:pPr>
    </w:p>
    <w:p w14:paraId="09585264" w14:textId="45B1B4E2" w:rsidR="00260BE1" w:rsidRPr="0052029B" w:rsidRDefault="00260BE1" w:rsidP="0014419F">
      <w:pPr>
        <w:rPr>
          <w:rFonts w:cs="Arial"/>
          <w:b/>
          <w:i/>
          <w:szCs w:val="18"/>
          <w:lang w:val="en-US"/>
        </w:rPr>
      </w:pPr>
    </w:p>
    <w:p w14:paraId="4D752708" w14:textId="71CB33EE" w:rsidR="00260BE1" w:rsidRPr="0052029B" w:rsidRDefault="00260BE1" w:rsidP="0014419F">
      <w:pPr>
        <w:rPr>
          <w:rFonts w:cs="Arial"/>
          <w:b/>
          <w:i/>
          <w:szCs w:val="18"/>
          <w:lang w:val="en-US"/>
        </w:rPr>
      </w:pPr>
    </w:p>
    <w:p w14:paraId="1B941CB0" w14:textId="08574C8E" w:rsidR="00260BE1" w:rsidRPr="0052029B" w:rsidRDefault="00260BE1" w:rsidP="0014419F">
      <w:pPr>
        <w:rPr>
          <w:rFonts w:cs="Arial"/>
          <w:b/>
          <w:i/>
          <w:szCs w:val="18"/>
          <w:lang w:val="en-US"/>
        </w:rPr>
      </w:pPr>
    </w:p>
    <w:p w14:paraId="18209EB5" w14:textId="32128829" w:rsidR="00260BE1" w:rsidRPr="0052029B" w:rsidRDefault="00260BE1" w:rsidP="0014419F">
      <w:pPr>
        <w:rPr>
          <w:rFonts w:cs="Arial"/>
          <w:b/>
          <w:i/>
          <w:szCs w:val="18"/>
          <w:lang w:val="en-US"/>
        </w:rPr>
      </w:pPr>
    </w:p>
    <w:p w14:paraId="0BFE66BD" w14:textId="77777777" w:rsidR="00260BE1" w:rsidRPr="0052029B" w:rsidRDefault="00260BE1" w:rsidP="0014419F">
      <w:pPr>
        <w:rPr>
          <w:rFonts w:cs="Arial"/>
          <w:b/>
          <w:i/>
          <w:szCs w:val="18"/>
          <w:lang w:val="en-US"/>
        </w:rPr>
      </w:pPr>
    </w:p>
    <w:p w14:paraId="05DC8FA4" w14:textId="77777777" w:rsidR="009D5AAA" w:rsidRPr="0052029B" w:rsidRDefault="009D5AAA" w:rsidP="009D5AAA">
      <w:pPr>
        <w:spacing w:before="240" w:after="240" w:line="288" w:lineRule="auto"/>
        <w:outlineLvl w:val="1"/>
        <w:rPr>
          <w:b/>
          <w:bCs/>
          <w:i/>
          <w:szCs w:val="18"/>
          <w:lang w:val="en-US"/>
        </w:rPr>
      </w:pPr>
      <w:r w:rsidRPr="0052029B">
        <w:rPr>
          <w:rFonts w:cs="Arial"/>
          <w:b/>
          <w:bCs/>
          <w:i/>
          <w:color w:val="000000"/>
          <w:szCs w:val="18"/>
          <w:shd w:val="clear" w:color="auto" w:fill="FFFFFF"/>
          <w:lang w:val="en-US"/>
        </w:rPr>
        <w:t>Table 2. Published data on EHD drying of fruits and vegetables using different design configurations</w:t>
      </w:r>
    </w:p>
    <w:tbl>
      <w:tblP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501"/>
        <w:gridCol w:w="1839"/>
        <w:gridCol w:w="1751"/>
        <w:gridCol w:w="1934"/>
        <w:gridCol w:w="3131"/>
        <w:gridCol w:w="1615"/>
      </w:tblGrid>
      <w:tr w:rsidR="00FD25C1" w:rsidRPr="0052029B" w14:paraId="3BB588ED" w14:textId="77777777" w:rsidTr="00D73D79">
        <w:trPr>
          <w:tblHeader/>
        </w:trPr>
        <w:tc>
          <w:tcPr>
            <w:tcW w:w="0" w:type="auto"/>
            <w:tcBorders>
              <w:top w:val="single" w:sz="4" w:space="0" w:color="auto"/>
              <w:bottom w:val="single" w:sz="4" w:space="0" w:color="auto"/>
            </w:tcBorders>
            <w:tcMar>
              <w:top w:w="0" w:type="dxa"/>
              <w:left w:w="108" w:type="dxa"/>
              <w:bottom w:w="0" w:type="dxa"/>
              <w:right w:w="108" w:type="dxa"/>
            </w:tcMar>
            <w:hideMark/>
          </w:tcPr>
          <w:p w14:paraId="6944429F" w14:textId="77777777" w:rsidR="00FD25C1" w:rsidRPr="0052029B" w:rsidRDefault="00FD25C1" w:rsidP="00FD25C1">
            <w:pPr>
              <w:rPr>
                <w:sz w:val="16"/>
                <w:szCs w:val="16"/>
              </w:rPr>
            </w:pPr>
            <w:r w:rsidRPr="0052029B">
              <w:rPr>
                <w:rFonts w:cs="Arial"/>
                <w:b/>
                <w:bCs/>
                <w:color w:val="000000"/>
                <w:sz w:val="16"/>
                <w:szCs w:val="16"/>
                <w:shd w:val="clear" w:color="auto" w:fill="FFFFFF"/>
              </w:rPr>
              <w:t>S/N</w:t>
            </w:r>
          </w:p>
        </w:tc>
        <w:tc>
          <w:tcPr>
            <w:tcW w:w="1839" w:type="dxa"/>
            <w:tcBorders>
              <w:top w:val="single" w:sz="4" w:space="0" w:color="auto"/>
              <w:bottom w:val="single" w:sz="4" w:space="0" w:color="auto"/>
            </w:tcBorders>
            <w:tcMar>
              <w:top w:w="0" w:type="dxa"/>
              <w:left w:w="108" w:type="dxa"/>
              <w:bottom w:w="0" w:type="dxa"/>
              <w:right w:w="108" w:type="dxa"/>
            </w:tcMar>
            <w:hideMark/>
          </w:tcPr>
          <w:p w14:paraId="7ABCBD1A" w14:textId="77777777" w:rsidR="00FD25C1" w:rsidRPr="0052029B" w:rsidRDefault="00FD25C1" w:rsidP="00FD25C1">
            <w:pPr>
              <w:rPr>
                <w:sz w:val="16"/>
                <w:szCs w:val="16"/>
              </w:rPr>
            </w:pPr>
            <w:r w:rsidRPr="0052029B">
              <w:rPr>
                <w:rFonts w:cs="Arial"/>
                <w:b/>
                <w:bCs/>
                <w:color w:val="000000"/>
                <w:sz w:val="16"/>
                <w:szCs w:val="16"/>
                <w:shd w:val="clear" w:color="auto" w:fill="FFFFFF"/>
              </w:rPr>
              <w:t>Design Configuration</w:t>
            </w:r>
          </w:p>
        </w:tc>
        <w:tc>
          <w:tcPr>
            <w:tcW w:w="1751" w:type="dxa"/>
            <w:tcBorders>
              <w:top w:val="single" w:sz="4" w:space="0" w:color="auto"/>
              <w:bottom w:val="single" w:sz="4" w:space="0" w:color="auto"/>
            </w:tcBorders>
            <w:tcMar>
              <w:top w:w="0" w:type="dxa"/>
              <w:left w:w="108" w:type="dxa"/>
              <w:bottom w:w="0" w:type="dxa"/>
              <w:right w:w="108" w:type="dxa"/>
            </w:tcMar>
            <w:hideMark/>
          </w:tcPr>
          <w:p w14:paraId="35AF8B80" w14:textId="77777777" w:rsidR="00FD25C1" w:rsidRPr="0052029B" w:rsidRDefault="00FD25C1" w:rsidP="00FD25C1">
            <w:pPr>
              <w:jc w:val="center"/>
              <w:rPr>
                <w:sz w:val="16"/>
                <w:szCs w:val="16"/>
              </w:rPr>
            </w:pPr>
            <w:r w:rsidRPr="0052029B">
              <w:rPr>
                <w:rFonts w:cs="Arial"/>
                <w:b/>
                <w:bCs/>
                <w:color w:val="000000"/>
                <w:sz w:val="16"/>
                <w:szCs w:val="16"/>
                <w:shd w:val="clear" w:color="auto" w:fill="FFFFFF"/>
              </w:rPr>
              <w:t>Study (product)</w:t>
            </w:r>
          </w:p>
        </w:tc>
        <w:tc>
          <w:tcPr>
            <w:tcW w:w="1934" w:type="dxa"/>
            <w:tcBorders>
              <w:top w:val="single" w:sz="4" w:space="0" w:color="auto"/>
              <w:bottom w:val="single" w:sz="4" w:space="0" w:color="auto"/>
            </w:tcBorders>
            <w:tcMar>
              <w:top w:w="0" w:type="dxa"/>
              <w:left w:w="108" w:type="dxa"/>
              <w:bottom w:w="0" w:type="dxa"/>
              <w:right w:w="108" w:type="dxa"/>
            </w:tcMar>
            <w:hideMark/>
          </w:tcPr>
          <w:p w14:paraId="2A878D7C" w14:textId="77777777" w:rsidR="00FD25C1" w:rsidRPr="0052029B" w:rsidRDefault="00FD25C1" w:rsidP="00FD25C1">
            <w:pPr>
              <w:rPr>
                <w:sz w:val="16"/>
                <w:szCs w:val="16"/>
              </w:rPr>
            </w:pPr>
            <w:r w:rsidRPr="0052029B">
              <w:rPr>
                <w:rFonts w:cs="Arial"/>
                <w:b/>
                <w:bCs/>
                <w:color w:val="000000"/>
                <w:sz w:val="16"/>
                <w:szCs w:val="16"/>
                <w:shd w:val="clear" w:color="auto" w:fill="FFFFFF"/>
              </w:rPr>
              <w:t>Operating Parameters</w:t>
            </w:r>
          </w:p>
        </w:tc>
        <w:tc>
          <w:tcPr>
            <w:tcW w:w="3131" w:type="dxa"/>
            <w:tcBorders>
              <w:top w:val="single" w:sz="4" w:space="0" w:color="auto"/>
              <w:bottom w:val="single" w:sz="4" w:space="0" w:color="auto"/>
            </w:tcBorders>
            <w:tcMar>
              <w:top w:w="0" w:type="dxa"/>
              <w:left w:w="108" w:type="dxa"/>
              <w:bottom w:w="0" w:type="dxa"/>
              <w:right w:w="108" w:type="dxa"/>
            </w:tcMar>
            <w:hideMark/>
          </w:tcPr>
          <w:p w14:paraId="2D4B9BAD" w14:textId="77777777" w:rsidR="00FD25C1" w:rsidRPr="0052029B" w:rsidRDefault="00FD25C1" w:rsidP="00FD25C1">
            <w:pPr>
              <w:jc w:val="center"/>
              <w:rPr>
                <w:sz w:val="16"/>
                <w:szCs w:val="16"/>
              </w:rPr>
            </w:pPr>
            <w:r w:rsidRPr="0052029B">
              <w:rPr>
                <w:rFonts w:cs="Arial"/>
                <w:b/>
                <w:bCs/>
                <w:color w:val="000000"/>
                <w:sz w:val="16"/>
                <w:szCs w:val="16"/>
                <w:shd w:val="clear" w:color="auto" w:fill="FFFFFF"/>
              </w:rPr>
              <w:t>Impact</w:t>
            </w:r>
          </w:p>
        </w:tc>
        <w:tc>
          <w:tcPr>
            <w:tcW w:w="1615" w:type="dxa"/>
            <w:tcBorders>
              <w:top w:val="single" w:sz="4" w:space="0" w:color="auto"/>
              <w:bottom w:val="single" w:sz="4" w:space="0" w:color="auto"/>
            </w:tcBorders>
            <w:tcMar>
              <w:top w:w="0" w:type="dxa"/>
              <w:left w:w="108" w:type="dxa"/>
              <w:bottom w:w="0" w:type="dxa"/>
              <w:right w:w="108" w:type="dxa"/>
            </w:tcMar>
            <w:hideMark/>
          </w:tcPr>
          <w:p w14:paraId="489FF637" w14:textId="77777777" w:rsidR="00FD25C1" w:rsidRPr="0052029B" w:rsidRDefault="00FD25C1" w:rsidP="00FD25C1">
            <w:pPr>
              <w:rPr>
                <w:sz w:val="16"/>
                <w:szCs w:val="16"/>
              </w:rPr>
            </w:pPr>
            <w:r w:rsidRPr="0052029B">
              <w:rPr>
                <w:rFonts w:cs="Arial"/>
                <w:b/>
                <w:bCs/>
                <w:color w:val="000000"/>
                <w:sz w:val="16"/>
                <w:szCs w:val="16"/>
                <w:shd w:val="clear" w:color="auto" w:fill="FFFFFF"/>
              </w:rPr>
              <w:t>References</w:t>
            </w:r>
          </w:p>
        </w:tc>
      </w:tr>
      <w:tr w:rsidR="00FD25C1" w:rsidRPr="0052029B" w14:paraId="33140420" w14:textId="77777777" w:rsidTr="00D73D79">
        <w:tc>
          <w:tcPr>
            <w:tcW w:w="0" w:type="auto"/>
            <w:tcBorders>
              <w:top w:val="single" w:sz="4" w:space="0" w:color="auto"/>
            </w:tcBorders>
            <w:tcMar>
              <w:top w:w="0" w:type="dxa"/>
              <w:left w:w="108" w:type="dxa"/>
              <w:bottom w:w="0" w:type="dxa"/>
              <w:right w:w="108" w:type="dxa"/>
            </w:tcMar>
            <w:hideMark/>
          </w:tcPr>
          <w:p w14:paraId="3E52C9FC" w14:textId="77777777" w:rsidR="00FD25C1" w:rsidRPr="0052029B" w:rsidRDefault="00FD25C1" w:rsidP="00FD25C1">
            <w:pPr>
              <w:rPr>
                <w:sz w:val="16"/>
                <w:szCs w:val="16"/>
              </w:rPr>
            </w:pPr>
            <w:r w:rsidRPr="0052029B">
              <w:rPr>
                <w:rFonts w:cs="Arial"/>
                <w:color w:val="000000"/>
                <w:sz w:val="16"/>
                <w:szCs w:val="16"/>
                <w:shd w:val="clear" w:color="auto" w:fill="FFFFFF"/>
              </w:rPr>
              <w:t>1</w:t>
            </w:r>
          </w:p>
        </w:tc>
        <w:tc>
          <w:tcPr>
            <w:tcW w:w="1839" w:type="dxa"/>
            <w:tcBorders>
              <w:top w:val="single" w:sz="4" w:space="0" w:color="auto"/>
            </w:tcBorders>
            <w:tcMar>
              <w:top w:w="0" w:type="dxa"/>
              <w:left w:w="108" w:type="dxa"/>
              <w:bottom w:w="0" w:type="dxa"/>
              <w:right w:w="108" w:type="dxa"/>
            </w:tcMar>
            <w:hideMark/>
          </w:tcPr>
          <w:p w14:paraId="091B92E1" w14:textId="77777777" w:rsidR="00FD25C1" w:rsidRPr="0052029B" w:rsidRDefault="00FD25C1" w:rsidP="00FD25C1">
            <w:pPr>
              <w:rPr>
                <w:sz w:val="16"/>
                <w:szCs w:val="16"/>
              </w:rPr>
            </w:pPr>
            <w:r w:rsidRPr="0052029B">
              <w:rPr>
                <w:rFonts w:cs="Arial"/>
                <w:color w:val="000000"/>
                <w:sz w:val="16"/>
                <w:szCs w:val="16"/>
                <w:shd w:val="clear" w:color="auto" w:fill="FFFFFF"/>
              </w:rPr>
              <w:t>Multiple needles–to-plate </w:t>
            </w:r>
          </w:p>
        </w:tc>
        <w:tc>
          <w:tcPr>
            <w:tcW w:w="1751" w:type="dxa"/>
            <w:tcBorders>
              <w:top w:val="single" w:sz="4" w:space="0" w:color="auto"/>
            </w:tcBorders>
            <w:tcMar>
              <w:top w:w="0" w:type="dxa"/>
              <w:left w:w="108" w:type="dxa"/>
              <w:bottom w:w="0" w:type="dxa"/>
              <w:right w:w="108" w:type="dxa"/>
            </w:tcMar>
            <w:hideMark/>
          </w:tcPr>
          <w:p w14:paraId="01DE7C69"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(Tomato slices)</w:t>
            </w:r>
          </w:p>
          <w:p w14:paraId="4F57843D"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MC1 = 94% wb</w:t>
            </w:r>
          </w:p>
          <w:p w14:paraId="6B78E590"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MC2 =11% wb</w:t>
            </w:r>
          </w:p>
          <w:p w14:paraId="180BA825" w14:textId="77777777" w:rsidR="00FD25C1" w:rsidRPr="0052029B" w:rsidRDefault="00FD25C1" w:rsidP="00FD25C1">
            <w:pPr>
              <w:jc w:val="center"/>
              <w:rPr>
                <w:sz w:val="16"/>
                <w:szCs w:val="16"/>
                <w:lang w:val="en-US"/>
              </w:rPr>
            </w:pPr>
          </w:p>
        </w:tc>
        <w:tc>
          <w:tcPr>
            <w:tcW w:w="1934" w:type="dxa"/>
            <w:tcBorders>
              <w:top w:val="single" w:sz="4" w:space="0" w:color="auto"/>
            </w:tcBorders>
            <w:tcMar>
              <w:top w:w="0" w:type="dxa"/>
              <w:left w:w="108" w:type="dxa"/>
              <w:bottom w:w="0" w:type="dxa"/>
              <w:right w:w="108" w:type="dxa"/>
            </w:tcMar>
            <w:hideMark/>
          </w:tcPr>
          <w:p w14:paraId="123E5D66"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Voltage: 4 -10 kV; 4 needles (3 mm diameter each); Gap between electrode = 20 mm;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20 mm</w:t>
            </w:r>
          </w:p>
          <w:p w14:paraId="7D91D03E" w14:textId="77777777" w:rsidR="00FD25C1" w:rsidRPr="0052029B" w:rsidRDefault="00FD25C1" w:rsidP="00FD25C1">
            <w:pPr>
              <w:rPr>
                <w:sz w:val="16"/>
                <w:szCs w:val="16"/>
                <w:lang w:val="en-US"/>
              </w:rPr>
            </w:pPr>
          </w:p>
        </w:tc>
        <w:tc>
          <w:tcPr>
            <w:tcW w:w="3131" w:type="dxa"/>
            <w:tcBorders>
              <w:top w:val="single" w:sz="4" w:space="0" w:color="auto"/>
            </w:tcBorders>
            <w:tcMar>
              <w:top w:w="0" w:type="dxa"/>
              <w:left w:w="108" w:type="dxa"/>
              <w:bottom w:w="0" w:type="dxa"/>
              <w:right w:w="108" w:type="dxa"/>
            </w:tcMar>
            <w:hideMark/>
          </w:tcPr>
          <w:p w14:paraId="5DEED195"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Drying rate enhanced by EHD; Shrinkage increased with increased voltage; EHD dried tomato slices had better appearance than sun and oven-dried samples. SEC value for EHD ranged from 4.4–16.5 kJ/g, over 200 times less than that of oven drying (3600 kJ/g)</w:t>
            </w:r>
          </w:p>
        </w:tc>
        <w:tc>
          <w:tcPr>
            <w:tcW w:w="1615" w:type="dxa"/>
            <w:tcBorders>
              <w:top w:val="single" w:sz="4" w:space="0" w:color="auto"/>
            </w:tcBorders>
            <w:tcMar>
              <w:top w:w="0" w:type="dxa"/>
              <w:left w:w="108" w:type="dxa"/>
              <w:bottom w:w="0" w:type="dxa"/>
              <w:right w:w="108" w:type="dxa"/>
            </w:tcMar>
            <w:hideMark/>
          </w:tcPr>
          <w:p w14:paraId="2DEB3319" w14:textId="6D2EF632"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{"citationItems":[{"id":"ITEM-1","itemData":{"DOI":"10.1016/j.jfoodeng.2011.01.032","ISBN":"8415683111","ISSN":"02608774","abstract":"The drying rate of tomato slices (Early Urbana L.) treated by a high voltage electrostatic field (HVEF) was investigated with an oven-drying and open-room drying sample, under identical conditions. ANOVA showed that the drying methods had a significant effect (P ≤ 0.01) on decreasing moisture content, surface temperature, and apparent color of tomato slices, but no difference was observed in shrinkage. Average drying rate for 3, 4, and 5 kV cm-1 electrostatic fields over a period of 780 min increased by 1.3, 1.43, and 2 times, respectively, compared to that of the air-dried. Tomato slices dried with EHD+, which consumed only 16.5 mJ g-1 of electric power, exhibited a better appearance (lightness and red color) with lower surface temperature than the air-dried and oven drying samples. © 2011 Elsevier Ltd. All rights reserved.","author":[{"dropping-particle":"","family":"Esehaghbeygi","given":"Ali","non-dropping-particle":"","parse-names":false,"suffix":""},{"dropping-particle":"","family":"Basiry","given":"Mohsen","non-dropping-particle":"","parse-names":false,"suffix":""}],"container-title":"Journal of Food Engineering","id":"ITEM-1","issue":"4","issued":{"date-parts":[["2011"]]},"page":"628-631","publisher":"Elsevier Ltd","title":"Electrohydrodynamic (EHD) drying of tomato slices (Lycopersicon esculentum)","type":"article-journal","volume":"104"},"uris":["http://www.mendeley.com/documents/?uuid=3b91a00e-e1d2-494e-a6d4-c842fa3270ab"]}],"mendeley":{"formattedCitation":"[66]","plainTextFormattedCitation":"[66]","previouslyFormattedCitation":"[66]"},"properties":{"noteIndex":0},"schema":"https://github.com/citation-style-language/schema/raw/master/csl-citation.json"}</w:instrText>
            </w:r>
            <w:r w:rsidRPr="0052029B">
              <w:rPr>
                <w:rFonts w:cs="Arial"/>
              </w:rPr>
              <w:fldChar w:fldCharType="separate"/>
            </w:r>
            <w:r w:rsidR="006E216D" w:rsidRPr="0052029B">
              <w:rPr>
                <w:rFonts w:cs="Arial"/>
                <w:noProof/>
              </w:rPr>
              <w:t>[66]</w:t>
            </w:r>
            <w:r w:rsidRPr="0052029B">
              <w:rPr>
                <w:rFonts w:cs="Arial"/>
              </w:rPr>
              <w:fldChar w:fldCharType="end"/>
            </w:r>
          </w:p>
        </w:tc>
      </w:tr>
      <w:tr w:rsidR="00FD25C1" w:rsidRPr="0052029B" w14:paraId="42E7695B" w14:textId="77777777" w:rsidTr="00D73D79">
        <w:tc>
          <w:tcPr>
            <w:tcW w:w="0" w:type="auto"/>
            <w:tcMar>
              <w:top w:w="0" w:type="dxa"/>
              <w:left w:w="108" w:type="dxa"/>
              <w:bottom w:w="0" w:type="dxa"/>
              <w:right w:w="108" w:type="dxa"/>
            </w:tcMar>
            <w:hideMark/>
          </w:tcPr>
          <w:p w14:paraId="21EF0263" w14:textId="77777777" w:rsidR="00FD25C1" w:rsidRPr="0052029B" w:rsidRDefault="00FD25C1" w:rsidP="00FD25C1">
            <w:pPr>
              <w:rPr>
                <w:sz w:val="16"/>
                <w:szCs w:val="16"/>
              </w:rPr>
            </w:pPr>
            <w:r w:rsidRPr="0052029B">
              <w:rPr>
                <w:rFonts w:cs="Arial"/>
                <w:color w:val="000000"/>
                <w:sz w:val="16"/>
                <w:szCs w:val="16"/>
                <w:shd w:val="clear" w:color="auto" w:fill="FFFFFF"/>
              </w:rPr>
              <w:t>2</w:t>
            </w:r>
          </w:p>
        </w:tc>
        <w:tc>
          <w:tcPr>
            <w:tcW w:w="1839" w:type="dxa"/>
            <w:tcMar>
              <w:top w:w="0" w:type="dxa"/>
              <w:left w:w="108" w:type="dxa"/>
              <w:bottom w:w="0" w:type="dxa"/>
              <w:right w:w="108" w:type="dxa"/>
            </w:tcMar>
            <w:hideMark/>
          </w:tcPr>
          <w:p w14:paraId="693B63BC" w14:textId="77777777" w:rsidR="00FD25C1" w:rsidRPr="0052029B" w:rsidRDefault="00FD25C1" w:rsidP="00FD25C1">
            <w:pPr>
              <w:rPr>
                <w:sz w:val="16"/>
                <w:szCs w:val="16"/>
              </w:rPr>
            </w:pPr>
            <w:r w:rsidRPr="0052029B">
              <w:rPr>
                <w:rFonts w:cs="Arial"/>
                <w:color w:val="000000"/>
                <w:sz w:val="16"/>
                <w:szCs w:val="16"/>
                <w:shd w:val="clear" w:color="auto" w:fill="FFFFFF"/>
              </w:rPr>
              <w:t>Multiple needles–to-plate </w:t>
            </w:r>
          </w:p>
        </w:tc>
        <w:tc>
          <w:tcPr>
            <w:tcW w:w="1751" w:type="dxa"/>
            <w:tcMar>
              <w:top w:w="0" w:type="dxa"/>
              <w:left w:w="108" w:type="dxa"/>
              <w:bottom w:w="0" w:type="dxa"/>
              <w:right w:w="108" w:type="dxa"/>
            </w:tcMar>
            <w:hideMark/>
          </w:tcPr>
          <w:p w14:paraId="266DFFFC"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(Carrot slices)</w:t>
            </w:r>
          </w:p>
          <w:p w14:paraId="65023478"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Sample thickness: 2 mm</w:t>
            </w:r>
          </w:p>
          <w:p w14:paraId="20A3DC34" w14:textId="77777777" w:rsidR="00FD25C1" w:rsidRPr="0052029B" w:rsidRDefault="00FD25C1" w:rsidP="00FD25C1">
            <w:pPr>
              <w:jc w:val="center"/>
              <w:rPr>
                <w:sz w:val="16"/>
                <w:szCs w:val="16"/>
              </w:rPr>
            </w:pPr>
            <w:r w:rsidRPr="0052029B">
              <w:rPr>
                <w:rFonts w:cs="Arial"/>
                <w:color w:val="000000"/>
                <w:sz w:val="16"/>
                <w:szCs w:val="16"/>
                <w:shd w:val="clear" w:color="auto" w:fill="FFFFFF"/>
              </w:rPr>
              <w:t>MC = 82% wb</w:t>
            </w:r>
          </w:p>
          <w:p w14:paraId="49436CFD" w14:textId="77777777" w:rsidR="00FD25C1" w:rsidRPr="0052029B" w:rsidRDefault="00FD25C1" w:rsidP="00FD25C1">
            <w:pPr>
              <w:jc w:val="center"/>
              <w:rPr>
                <w:sz w:val="16"/>
                <w:szCs w:val="16"/>
              </w:rPr>
            </w:pPr>
          </w:p>
        </w:tc>
        <w:tc>
          <w:tcPr>
            <w:tcW w:w="1934" w:type="dxa"/>
            <w:tcMar>
              <w:top w:w="0" w:type="dxa"/>
              <w:left w:w="108" w:type="dxa"/>
              <w:bottom w:w="0" w:type="dxa"/>
              <w:right w:w="108" w:type="dxa"/>
            </w:tcMar>
            <w:hideMark/>
          </w:tcPr>
          <w:p w14:paraId="3AB9054B"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13 needles (2 mm diameter and 0.1 mm tip); Voltage= 10, 11.5 &amp; 13 kV;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2, 2.5 &amp; 3 cm; Electric field strength = 3.3 - 6.5 kV/cm; R.H = 24 ± 1 - 24.8%; HAD = 55 ºC (RH = 25 ± 1%)</w:t>
            </w:r>
          </w:p>
        </w:tc>
        <w:tc>
          <w:tcPr>
            <w:tcW w:w="3131" w:type="dxa"/>
            <w:tcMar>
              <w:top w:w="0" w:type="dxa"/>
              <w:left w:w="108" w:type="dxa"/>
              <w:bottom w:w="0" w:type="dxa"/>
              <w:right w:w="108" w:type="dxa"/>
            </w:tcMar>
            <w:hideMark/>
          </w:tcPr>
          <w:p w14:paraId="670CF0DA"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Increased electrode distance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increased the inception voltage; Energy consumption of EHD lower than HAD &amp; AA; EHD dried carrot slices have better quality compared to others</w:t>
            </w:r>
          </w:p>
        </w:tc>
        <w:tc>
          <w:tcPr>
            <w:tcW w:w="1615" w:type="dxa"/>
            <w:tcMar>
              <w:top w:w="0" w:type="dxa"/>
              <w:left w:w="108" w:type="dxa"/>
              <w:bottom w:w="0" w:type="dxa"/>
              <w:right w:w="108" w:type="dxa"/>
            </w:tcMar>
            <w:hideMark/>
          </w:tcPr>
          <w:p w14:paraId="7680B688" w14:textId="7110D28D"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{"citationItems":[{"id":"ITEM-1","itemData":{"DOI":"10.1080/07373937.2011.608913","ISBN":"8415683111","ISSN":"15322300","abstract":"Electrohydrodynamic (EHD) drying is a novel method of nonthermal drying. A corona discharge using multiple electrodes and a high-voltage electric field of 5.2 kV · cm-1 was produced to investigate the drying enhancement of carrot slices and its effect on color and shrinkage. The EHD setup consisted of 13 stainless steel needle points connected to a DC power supply and a stainless steel plate. EHD+ drying, EHD- drying, oven drying at 55°C, and ambient air drying control at 25°C for 5 h resulted in 79.5, 77.7, 77, and 22.5% total moisture removal from the fresh carrot slices, respectively. The final shrinkage of the EHD± drying was less than that of oven drying but was higher than that of ambient air drying. It was estimated that the energy consumption of oven drying was several times greater than those of EHD± drying. The conventional drying processes changed all color parameters, whereas the color for EHD± dried samples remained almost the same. The carrot slices’ temperature during drying by EHD± was significantly less than that of those dried by oven and ambient air drying.","author":[{"dropping-particle":"","family":"Alemrajabi","given":"A. A.","non-dropping-particle":"","parse-names":false,"suffix":""},{"dropping-particle":"","family":"Rezaee","given":"F.","non-dropping-particle":"","parse-names":false,"suffix":""},{"dropping-particle":"","family":"Mirhosseini","given":"M.","non-dropping-particle":"","parse-names":false,"suffix":""},{"dropping-particle":"","family":"Esehaghbeygi","given":"Ali","non-dropping-particle":"","parse-names":false,"suffix":""}],"container-title":"Drying Technology","id":"ITEM-1","issue":"1","issued":{"date-parts":[["2012"]]},"page":"88-96","title":"Comparative evaluation of the effects of electrohydrodynamic, oven, and ambient air on carrot cylindrical slices during drying process","type":"article-journal","volume":"30"},"uris":["http://www.mendeley.com/documents/?uuid=01ad567c-a9f8-48d3-b0a9-0fc1b341846e"]}],"mendeley":{"formattedCitation":"[23]","plainTextFormattedCitation":"[23]","previouslyFormattedCitation":"[23]"},"properties":{"noteIndex":0},"schema":"https://github.com/citation-style-language/schema/raw/master/csl-citation.json"}</w:instrText>
            </w:r>
            <w:r w:rsidRPr="0052029B">
              <w:rPr>
                <w:rFonts w:cs="Arial"/>
              </w:rPr>
              <w:fldChar w:fldCharType="separate"/>
            </w:r>
            <w:r w:rsidR="006E216D" w:rsidRPr="0052029B">
              <w:rPr>
                <w:rFonts w:cs="Arial"/>
                <w:noProof/>
              </w:rPr>
              <w:t>[23]</w:t>
            </w:r>
            <w:r w:rsidRPr="0052029B">
              <w:rPr>
                <w:rFonts w:cs="Arial"/>
              </w:rPr>
              <w:fldChar w:fldCharType="end"/>
            </w:r>
          </w:p>
        </w:tc>
      </w:tr>
      <w:tr w:rsidR="00FD25C1" w:rsidRPr="0052029B" w14:paraId="5059D63F" w14:textId="77777777" w:rsidTr="00D73D79">
        <w:tc>
          <w:tcPr>
            <w:tcW w:w="0" w:type="auto"/>
            <w:tcMar>
              <w:top w:w="0" w:type="dxa"/>
              <w:left w:w="108" w:type="dxa"/>
              <w:bottom w:w="0" w:type="dxa"/>
              <w:right w:w="108" w:type="dxa"/>
            </w:tcMar>
            <w:hideMark/>
          </w:tcPr>
          <w:p w14:paraId="42C19BE7" w14:textId="77777777" w:rsidR="00FD25C1" w:rsidRPr="0052029B" w:rsidRDefault="00FD25C1" w:rsidP="00FD25C1">
            <w:pPr>
              <w:rPr>
                <w:sz w:val="16"/>
                <w:szCs w:val="16"/>
              </w:rPr>
            </w:pPr>
            <w:r w:rsidRPr="0052029B">
              <w:rPr>
                <w:rFonts w:cs="Arial"/>
                <w:color w:val="000000"/>
                <w:sz w:val="16"/>
                <w:szCs w:val="16"/>
                <w:shd w:val="clear" w:color="auto" w:fill="FFFFFF"/>
              </w:rPr>
              <w:t>3</w:t>
            </w:r>
          </w:p>
        </w:tc>
        <w:tc>
          <w:tcPr>
            <w:tcW w:w="1839" w:type="dxa"/>
            <w:tcMar>
              <w:top w:w="0" w:type="dxa"/>
              <w:left w:w="108" w:type="dxa"/>
              <w:bottom w:w="0" w:type="dxa"/>
              <w:right w:w="108" w:type="dxa"/>
            </w:tcMar>
            <w:hideMark/>
          </w:tcPr>
          <w:p w14:paraId="1886D093" w14:textId="77777777" w:rsidR="00FD25C1" w:rsidRPr="0052029B" w:rsidRDefault="00FD25C1" w:rsidP="00FD25C1">
            <w:pPr>
              <w:rPr>
                <w:sz w:val="16"/>
                <w:szCs w:val="16"/>
              </w:rPr>
            </w:pPr>
            <w:r w:rsidRPr="0052029B">
              <w:rPr>
                <w:rFonts w:cs="Arial"/>
                <w:color w:val="000000"/>
                <w:sz w:val="16"/>
                <w:szCs w:val="16"/>
                <w:shd w:val="clear" w:color="auto" w:fill="FFFFFF"/>
              </w:rPr>
              <w:t>Multiple needles-to-plate </w:t>
            </w:r>
          </w:p>
        </w:tc>
        <w:tc>
          <w:tcPr>
            <w:tcW w:w="1751" w:type="dxa"/>
            <w:tcMar>
              <w:top w:w="0" w:type="dxa"/>
              <w:left w:w="108" w:type="dxa"/>
              <w:bottom w:w="0" w:type="dxa"/>
              <w:right w:w="108" w:type="dxa"/>
            </w:tcMar>
            <w:hideMark/>
          </w:tcPr>
          <w:p w14:paraId="06FC6136"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(Kiwi fruit)</w:t>
            </w:r>
          </w:p>
          <w:p w14:paraId="1B2A04E0"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Sample thickness = 2 mm</w:t>
            </w:r>
          </w:p>
          <w:p w14:paraId="3609B7F4" w14:textId="77777777" w:rsidR="00FD25C1" w:rsidRPr="0052029B" w:rsidRDefault="00FD25C1" w:rsidP="00FD25C1">
            <w:pPr>
              <w:jc w:val="center"/>
              <w:rPr>
                <w:sz w:val="16"/>
                <w:szCs w:val="16"/>
              </w:rPr>
            </w:pPr>
            <w:r w:rsidRPr="0052029B">
              <w:rPr>
                <w:rFonts w:cs="Arial"/>
                <w:color w:val="000000"/>
                <w:sz w:val="16"/>
                <w:szCs w:val="16"/>
                <w:shd w:val="clear" w:color="auto" w:fill="FFFFFF"/>
              </w:rPr>
              <w:t>MC = 84% wb</w:t>
            </w:r>
          </w:p>
        </w:tc>
        <w:tc>
          <w:tcPr>
            <w:tcW w:w="1934" w:type="dxa"/>
            <w:tcMar>
              <w:top w:w="0" w:type="dxa"/>
              <w:left w:w="108" w:type="dxa"/>
              <w:bottom w:w="0" w:type="dxa"/>
              <w:right w:w="108" w:type="dxa"/>
            </w:tcMar>
            <w:hideMark/>
          </w:tcPr>
          <w:p w14:paraId="2DE2D66C" w14:textId="77777777" w:rsidR="00FD25C1" w:rsidRPr="0052029B" w:rsidRDefault="00FD25C1" w:rsidP="00FD25C1">
            <w:pPr>
              <w:rPr>
                <w:sz w:val="16"/>
                <w:szCs w:val="16"/>
              </w:rPr>
            </w:pPr>
            <w:r w:rsidRPr="0052029B">
              <w:rPr>
                <w:rFonts w:cs="Arial"/>
                <w:color w:val="000000"/>
                <w:sz w:val="16"/>
                <w:szCs w:val="16"/>
                <w:shd w:val="clear" w:color="auto" w:fill="FFFFFF"/>
              </w:rPr>
              <w:t>1 - 17 needles (0.1 mm diameter); Voltage = 6, 10.5, &amp; 15 kV; Field strength = 4.5 kV/cm; d</w:t>
            </w:r>
            <w:r w:rsidRPr="0052029B">
              <w:rPr>
                <w:rFonts w:cs="Arial"/>
                <w:color w:val="000000"/>
                <w:sz w:val="16"/>
                <w:szCs w:val="16"/>
                <w:shd w:val="clear" w:color="auto" w:fill="FFFFFF"/>
                <w:vertAlign w:val="subscript"/>
              </w:rPr>
              <w:t>e</w:t>
            </w:r>
            <w:r w:rsidRPr="0052029B">
              <w:rPr>
                <w:rFonts w:cs="Arial"/>
                <w:color w:val="000000"/>
                <w:sz w:val="16"/>
                <w:szCs w:val="16"/>
                <w:shd w:val="clear" w:color="auto" w:fill="FFFFFF"/>
              </w:rPr>
              <w:t xml:space="preserve"> = 0 - 8 cm; Ambient conditions = 24 ºC &amp; RH = 20.8%</w:t>
            </w:r>
          </w:p>
        </w:tc>
        <w:tc>
          <w:tcPr>
            <w:tcW w:w="3131" w:type="dxa"/>
            <w:tcMar>
              <w:top w:w="0" w:type="dxa"/>
              <w:left w:w="108" w:type="dxa"/>
              <w:bottom w:w="0" w:type="dxa"/>
              <w:right w:w="108" w:type="dxa"/>
            </w:tcMar>
            <w:hideMark/>
          </w:tcPr>
          <w:p w14:paraId="7248AB59"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Voltage had a significant effect on the drying rate of kiwi fruit; Drying decreased with increased needle numbers</w:t>
            </w:r>
          </w:p>
        </w:tc>
        <w:tc>
          <w:tcPr>
            <w:tcW w:w="1615" w:type="dxa"/>
            <w:tcMar>
              <w:top w:w="0" w:type="dxa"/>
              <w:left w:w="108" w:type="dxa"/>
              <w:bottom w:w="0" w:type="dxa"/>
              <w:right w:w="108" w:type="dxa"/>
            </w:tcMar>
            <w:hideMark/>
          </w:tcPr>
          <w:p w14:paraId="68E2656C" w14:textId="0C815FC5"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{"citationItems":[{"id":"ITEM-1","itemData":{"DOI":"10.4236/as.2013.41001","ISSN":"2156-8553","abstract":"Electrohydrodynamic (EHD) drying is a novel method of non-thermal processing. In this drying method, drying can be carried out using either AC or DC high voltages. The thermodynamic considerations regarding the lowering of temperature under EHD drying include rapid rates of evaporation and exothermic interaction of the electric field with a dielectric material. Multi-point and plate electrode systems are efficient in accelerating drying of agricultural materials. The electrode produces corona wind, which resembles a round jet, impinges and removes moisture from the surface. The enhancement of drying rate by corona discharge from needle electrodes has been experimentally evaluated in this study. Effects of three different categories, one needle, nine needles and seventeen needles on drying rate of kiwi fruit were studied, moreover in each category, Experiments were carried out using DC voltage levels of 6, 10.5 and 15 kV and field intensities 4.5 kV/cm. Results showed that the effect of needle number on drying rate was significant and drying rate of kiwi fruit reduced with increasing in needle numbers.","author":[{"dropping-particle":"","family":"Dalvand","given":"Mohammad Jafar","non-dropping-particle":"","parse-names":false,"suffix":""},{"dropping-particle":"","family":"Mohtasebi","given":"Seyed Saeid","non-dropping-particle":"","parse-names":false,"suffix":""},{"dropping-particle":"","family":"Rafiee","given":"Shahin","non-dropping-particle":"","parse-names":false,"suffix":""}],"container-title":"Agricultural Sciences","id":"ITEM-1","issue":"01","issued":{"date-parts":[["2013"]]},"page":"1-5","title":"Effect of needle number on drying rate of kiwi fruit in EHD drying process","type":"article-journal","volume":"04"},"uris":["http://www.mendeley.com/documents/?uuid=ba1bbcf5-e4ac-43fb-8e37-9363e90dd106"]}],"mendeley":{"formattedCitation":"[27]","plainTextFormattedCitation":"[27]","previouslyFormattedCitation":"[27]"},"properties":{"noteIndex":0},"schema":"https://github.com/citation-style-language/schema/raw/master/csl-citation.json"}</w:instrText>
            </w:r>
            <w:r w:rsidRPr="0052029B">
              <w:rPr>
                <w:rFonts w:cs="Arial"/>
              </w:rPr>
              <w:fldChar w:fldCharType="separate"/>
            </w:r>
            <w:r w:rsidR="006E216D" w:rsidRPr="0052029B">
              <w:rPr>
                <w:rFonts w:cs="Arial"/>
                <w:noProof/>
              </w:rPr>
              <w:t>[27]</w:t>
            </w:r>
            <w:r w:rsidRPr="0052029B">
              <w:rPr>
                <w:rFonts w:cs="Arial"/>
              </w:rPr>
              <w:fldChar w:fldCharType="end"/>
            </w:r>
          </w:p>
        </w:tc>
      </w:tr>
      <w:tr w:rsidR="00D73D79" w:rsidRPr="0052029B" w14:paraId="4C44FB70" w14:textId="77777777" w:rsidTr="00D73D79">
        <w:tc>
          <w:tcPr>
            <w:tcW w:w="0" w:type="auto"/>
            <w:tcMar>
              <w:top w:w="0" w:type="dxa"/>
              <w:left w:w="108" w:type="dxa"/>
              <w:bottom w:w="0" w:type="dxa"/>
              <w:right w:w="108" w:type="dxa"/>
            </w:tcMar>
            <w:hideMark/>
          </w:tcPr>
          <w:p w14:paraId="217D0BF3" w14:textId="77777777" w:rsidR="00D73D79" w:rsidRPr="0052029B" w:rsidRDefault="00D73D79" w:rsidP="00D73D79">
            <w:pPr>
              <w:rPr>
                <w:sz w:val="16"/>
                <w:szCs w:val="16"/>
              </w:rPr>
            </w:pPr>
            <w:r w:rsidRPr="0052029B">
              <w:rPr>
                <w:rFonts w:cs="Arial"/>
                <w:color w:val="000000"/>
                <w:sz w:val="16"/>
                <w:szCs w:val="16"/>
                <w:shd w:val="clear" w:color="auto" w:fill="FFFFFF"/>
              </w:rPr>
              <w:t>4</w:t>
            </w:r>
          </w:p>
        </w:tc>
        <w:tc>
          <w:tcPr>
            <w:tcW w:w="1839" w:type="dxa"/>
            <w:tcMar>
              <w:top w:w="0" w:type="dxa"/>
              <w:left w:w="108" w:type="dxa"/>
              <w:bottom w:w="0" w:type="dxa"/>
              <w:right w:w="108" w:type="dxa"/>
            </w:tcMar>
            <w:hideMark/>
          </w:tcPr>
          <w:p w14:paraId="554033AE" w14:textId="77777777" w:rsidR="00D73D79" w:rsidRPr="0052029B" w:rsidRDefault="00D73D79" w:rsidP="00D73D79">
            <w:pPr>
              <w:rPr>
                <w:sz w:val="16"/>
                <w:szCs w:val="16"/>
              </w:rPr>
            </w:pPr>
            <w:r w:rsidRPr="0052029B">
              <w:rPr>
                <w:rFonts w:cs="Arial"/>
                <w:color w:val="000000"/>
                <w:sz w:val="16"/>
                <w:szCs w:val="16"/>
                <w:shd w:val="clear" w:color="auto" w:fill="FFFFFF"/>
              </w:rPr>
              <w:t>Multiple needles–to- plate </w:t>
            </w:r>
          </w:p>
        </w:tc>
        <w:tc>
          <w:tcPr>
            <w:tcW w:w="1751" w:type="dxa"/>
            <w:tcMar>
              <w:top w:w="0" w:type="dxa"/>
              <w:left w:w="108" w:type="dxa"/>
              <w:bottom w:w="0" w:type="dxa"/>
              <w:right w:w="108" w:type="dxa"/>
            </w:tcMar>
            <w:hideMark/>
          </w:tcPr>
          <w:p w14:paraId="1B0B8237" w14:textId="77777777" w:rsidR="00D73D79" w:rsidRPr="0052029B" w:rsidRDefault="00D73D79" w:rsidP="00D73D79">
            <w:pPr>
              <w:jc w:val="center"/>
              <w:rPr>
                <w:sz w:val="16"/>
                <w:szCs w:val="16"/>
                <w:lang w:val="en-US"/>
              </w:rPr>
            </w:pPr>
            <w:r w:rsidRPr="0052029B">
              <w:rPr>
                <w:rFonts w:cs="Arial"/>
                <w:color w:val="000000"/>
                <w:sz w:val="16"/>
                <w:szCs w:val="16"/>
                <w:shd w:val="clear" w:color="auto" w:fill="FFFFFF"/>
                <w:lang w:val="en-US"/>
              </w:rPr>
              <w:t>Empirical Modelling (using RSM) (Kiwi fruit)</w:t>
            </w:r>
          </w:p>
          <w:p w14:paraId="238F2FF4" w14:textId="77777777" w:rsidR="00D73D79" w:rsidRPr="0052029B" w:rsidRDefault="00D73D79" w:rsidP="00D73D79">
            <w:pPr>
              <w:jc w:val="center"/>
              <w:rPr>
                <w:sz w:val="16"/>
                <w:szCs w:val="16"/>
              </w:rPr>
            </w:pPr>
            <w:r w:rsidRPr="0052029B">
              <w:rPr>
                <w:rFonts w:cs="Arial"/>
                <w:color w:val="000000"/>
                <w:sz w:val="16"/>
                <w:szCs w:val="16"/>
                <w:shd w:val="clear" w:color="auto" w:fill="FFFFFF"/>
              </w:rPr>
              <w:t>Slice thickness = 2 mm;</w:t>
            </w:r>
          </w:p>
          <w:p w14:paraId="472F716B" w14:textId="77777777" w:rsidR="00D73D79" w:rsidRPr="0052029B" w:rsidRDefault="00D73D79" w:rsidP="00D73D79">
            <w:pPr>
              <w:jc w:val="center"/>
              <w:rPr>
                <w:sz w:val="16"/>
                <w:szCs w:val="16"/>
              </w:rPr>
            </w:pPr>
          </w:p>
        </w:tc>
        <w:tc>
          <w:tcPr>
            <w:tcW w:w="1934" w:type="dxa"/>
            <w:tcMar>
              <w:top w:w="0" w:type="dxa"/>
              <w:left w:w="108" w:type="dxa"/>
              <w:bottom w:w="0" w:type="dxa"/>
              <w:right w:w="108" w:type="dxa"/>
            </w:tcMar>
            <w:hideMark/>
          </w:tcPr>
          <w:p w14:paraId="021EDE2E" w14:textId="77777777" w:rsidR="00D73D79" w:rsidRPr="0052029B" w:rsidRDefault="00D73D79" w:rsidP="00D73D79">
            <w:pPr>
              <w:rPr>
                <w:sz w:val="16"/>
                <w:szCs w:val="16"/>
                <w:lang w:val="en-US"/>
              </w:rPr>
            </w:pPr>
            <w:r w:rsidRPr="0052029B">
              <w:rPr>
                <w:rFonts w:cs="Arial"/>
                <w:color w:val="000000"/>
                <w:sz w:val="16"/>
                <w:szCs w:val="16"/>
                <w:shd w:val="clear" w:color="auto" w:fill="FFFFFF"/>
                <w:lang w:val="en-US"/>
              </w:rPr>
              <w:t>1 - 17 needles (0.1 mm diameter); Ambient condition = 24.0 ºC &amp; 20.8 RH; Voltage = 6, 10.5 &amp; 15 kV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0 – 8 cm; air velocity = 0.0 - 0.4 m/s; RSM = 4 factors &amp; 3 coded levels (-1,0 &amp; 1) BBD</w:t>
            </w:r>
          </w:p>
        </w:tc>
        <w:tc>
          <w:tcPr>
            <w:tcW w:w="3131" w:type="dxa"/>
            <w:tcMar>
              <w:top w:w="0" w:type="dxa"/>
              <w:left w:w="108" w:type="dxa"/>
              <w:bottom w:w="0" w:type="dxa"/>
              <w:right w:w="108" w:type="dxa"/>
            </w:tcMar>
            <w:hideMark/>
          </w:tcPr>
          <w:p w14:paraId="753E490C" w14:textId="77777777" w:rsidR="00D73D79" w:rsidRPr="0052029B" w:rsidRDefault="00D73D79" w:rsidP="00D73D79">
            <w:pPr>
              <w:jc w:val="center"/>
              <w:rPr>
                <w:sz w:val="16"/>
                <w:szCs w:val="16"/>
              </w:rPr>
            </w:pPr>
            <w:r w:rsidRPr="0052029B">
              <w:rPr>
                <w:rFonts w:cs="Arial"/>
                <w:b/>
                <w:bCs/>
                <w:color w:val="000000"/>
                <w:sz w:val="16"/>
                <w:szCs w:val="16"/>
                <w:shd w:val="clear" w:color="auto" w:fill="FFFFFF"/>
              </w:rPr>
              <w:t>Kiwi Fruit</w:t>
            </w:r>
          </w:p>
          <w:p w14:paraId="7185565B" w14:textId="77777777" w:rsidR="00D73D79" w:rsidRPr="0052029B" w:rsidRDefault="00D73D79" w:rsidP="00D73D79">
            <w:pPr>
              <w:jc w:val="center"/>
              <w:rPr>
                <w:rFonts w:cs="Arial"/>
                <w:sz w:val="16"/>
                <w:szCs w:val="16"/>
              </w:rPr>
            </w:pPr>
            <w:r w:rsidRPr="0052029B">
              <w:rPr>
                <w:rFonts w:cs="Arial"/>
                <w:color w:val="000000"/>
                <w:sz w:val="16"/>
                <w:szCs w:val="16"/>
                <w:shd w:val="clear" w:color="auto" w:fill="FFFFFF"/>
              </w:rPr>
              <w:t>MR Estimation:</w:t>
            </w:r>
          </w:p>
          <w:p w14:paraId="234EE1B6" w14:textId="77777777" w:rsidR="00D73D79" w:rsidRPr="0052029B" w:rsidRDefault="00D73D79" w:rsidP="00D73D79">
            <w:pPr>
              <w:jc w:val="center"/>
              <w:rPr>
                <w:rFonts w:cs="Arial"/>
                <w:sz w:val="16"/>
                <w:szCs w:val="16"/>
              </w:rPr>
            </w:pPr>
            <m:oMathPara>
              <m:oMath>
                <m:sSup>
                  <m:sSupPr>
                    <m:ctrlPr>
                      <w:rPr>
                        <w:rFonts w:ascii="Cambria Math" w:hAnsi="Cambria Math" w:cs="Arial"/>
                        <w:i/>
                        <w:sz w:val="16"/>
                        <w:szCs w:val="16"/>
                      </w:rPr>
                    </m:ctrlPr>
                  </m:sSupPr>
                  <m:e>
                    <m:r>
                      <w:rPr>
                        <w:rFonts w:ascii="Cambria Math" w:hAnsi="Cambria Math" w:cs="Arial"/>
                        <w:sz w:val="16"/>
                        <w:szCs w:val="16"/>
                      </w:rPr>
                      <m:t>MR</m:t>
                    </m:r>
                  </m:e>
                  <m:sup>
                    <m:r>
                      <w:rPr>
                        <w:rFonts w:ascii="Cambria Math" w:hAnsi="Cambria Math" w:cs="Arial"/>
                        <w:sz w:val="16"/>
                        <w:szCs w:val="16"/>
                      </w:rPr>
                      <m:t>0.67</m:t>
                    </m:r>
                  </m:sup>
                </m:sSup>
                <m:r>
                  <w:rPr>
                    <w:rFonts w:ascii="Cambria Math" w:hAnsi="Cambria Math" w:cs="Arial"/>
                    <w:sz w:val="16"/>
                    <w:szCs w:val="16"/>
                  </w:rPr>
                  <m:t>=0.8823+0.0266V-0.1377E+0.0107U+0.0041N-0.0020</m:t>
                </m:r>
                <m:sSup>
                  <m:sSupPr>
                    <m:ctrlPr>
                      <w:rPr>
                        <w:rFonts w:ascii="Cambria Math" w:hAnsi="Cambria Math" w:cs="Arial"/>
                        <w:i/>
                        <w:sz w:val="16"/>
                        <w:szCs w:val="16"/>
                      </w:rPr>
                    </m:ctrlPr>
                  </m:sSupPr>
                  <m:e>
                    <m:r>
                      <w:rPr>
                        <w:rFonts w:ascii="Cambria Math" w:hAnsi="Cambria Math" w:cs="Arial"/>
                        <w:sz w:val="16"/>
                        <w:szCs w:val="16"/>
                      </w:rPr>
                      <m:t>V</m:t>
                    </m:r>
                  </m:e>
                  <m:sup>
                    <m:r>
                      <w:rPr>
                        <w:rFonts w:ascii="Cambria Math" w:hAnsi="Cambria Math" w:cs="Arial"/>
                        <w:sz w:val="16"/>
                        <w:szCs w:val="16"/>
                      </w:rPr>
                      <m:t>2</m:t>
                    </m:r>
                  </m:sup>
                </m:sSup>
                <m:r>
                  <w:rPr>
                    <w:rFonts w:ascii="Cambria Math" w:hAnsi="Cambria Math" w:cs="Arial"/>
                    <w:sz w:val="16"/>
                    <w:szCs w:val="16"/>
                  </w:rPr>
                  <m:t>+0.0133</m:t>
                </m:r>
                <m:sSup>
                  <m:sSupPr>
                    <m:ctrlPr>
                      <w:rPr>
                        <w:rFonts w:ascii="Cambria Math" w:hAnsi="Cambria Math" w:cs="Arial"/>
                        <w:i/>
                        <w:sz w:val="16"/>
                        <w:szCs w:val="16"/>
                      </w:rPr>
                    </m:ctrlPr>
                  </m:sSupPr>
                  <m:e>
                    <m:r>
                      <w:rPr>
                        <w:rFonts w:ascii="Cambria Math" w:hAnsi="Cambria Math" w:cs="Arial"/>
                        <w:sz w:val="16"/>
                        <w:szCs w:val="16"/>
                      </w:rPr>
                      <m:t>E</m:t>
                    </m:r>
                  </m:e>
                  <m:sup>
                    <m:r>
                      <w:rPr>
                        <w:rFonts w:ascii="Cambria Math" w:hAnsi="Cambria Math" w:cs="Arial"/>
                        <w:sz w:val="16"/>
                        <w:szCs w:val="16"/>
                      </w:rPr>
                      <m:t>2</m:t>
                    </m:r>
                  </m:sup>
                </m:sSup>
              </m:oMath>
            </m:oMathPara>
          </w:p>
          <w:p w14:paraId="2435D850" w14:textId="77777777" w:rsidR="00D73D79" w:rsidRPr="0052029B" w:rsidRDefault="00D73D79" w:rsidP="00D73D79">
            <w:pPr>
              <w:jc w:val="center"/>
              <w:rPr>
                <w:rFonts w:cs="Arial"/>
                <w:sz w:val="16"/>
                <w:szCs w:val="16"/>
              </w:rPr>
            </w:pPr>
            <w:r w:rsidRPr="0052029B">
              <w:rPr>
                <w:rFonts w:cs="Arial"/>
                <w:sz w:val="16"/>
                <w:szCs w:val="16"/>
              </w:rPr>
              <w:t>For Energy Efficiency:</w:t>
            </w:r>
          </w:p>
          <w:p w14:paraId="40B83CB2" w14:textId="77777777" w:rsidR="00D73D79" w:rsidRPr="0052029B" w:rsidRDefault="00D73D79" w:rsidP="00D73D79">
            <w:pPr>
              <w:jc w:val="center"/>
              <w:rPr>
                <w:rFonts w:cs="Arial"/>
                <w:sz w:val="16"/>
                <w:szCs w:val="16"/>
              </w:rPr>
            </w:pPr>
            <m:oMathPara>
              <m:oMath>
                <m:sSup>
                  <m:sSupPr>
                    <m:ctrlPr>
                      <w:rPr>
                        <w:rFonts w:ascii="Cambria Math" w:hAnsi="Cambria Math" w:cs="Arial"/>
                        <w:i/>
                        <w:sz w:val="16"/>
                        <w:szCs w:val="16"/>
                      </w:rPr>
                    </m:ctrlPr>
                  </m:sSupPr>
                  <m:e>
                    <m:r>
                      <w:rPr>
                        <w:rFonts w:ascii="Cambria Math" w:hAnsi="Cambria Math" w:cs="Arial"/>
                        <w:sz w:val="16"/>
                        <w:szCs w:val="16"/>
                      </w:rPr>
                      <m:t>η</m:t>
                    </m:r>
                  </m:e>
                  <m:sup>
                    <m:r>
                      <w:rPr>
                        <w:rFonts w:ascii="Cambria Math" w:hAnsi="Cambria Math" w:cs="Arial"/>
                        <w:sz w:val="16"/>
                        <w:szCs w:val="16"/>
                      </w:rPr>
                      <m:t>0.5</m:t>
                    </m:r>
                  </m:sup>
                </m:sSup>
                <m:r>
                  <m:rPr>
                    <m:sty m:val="p"/>
                  </m:rPr>
                  <w:rPr>
                    <w:rFonts w:ascii="Cambria Math" w:hAnsi="Cambria Math" w:cs="Arial"/>
                    <w:sz w:val="16"/>
                    <w:szCs w:val="16"/>
                  </w:rPr>
                  <m:t>=3.47-0.317V-0.072E+0.001N+0.007</m:t>
                </m:r>
                <m:sSup>
                  <m:sSupPr>
                    <m:ctrlPr>
                      <w:rPr>
                        <w:rFonts w:ascii="Cambria Math" w:hAnsi="Cambria Math" w:cs="Arial"/>
                        <w:sz w:val="16"/>
                        <w:szCs w:val="16"/>
                      </w:rPr>
                    </m:ctrlPr>
                  </m:sSupPr>
                  <m:e>
                    <m:r>
                      <w:rPr>
                        <w:rFonts w:ascii="Cambria Math" w:hAnsi="Cambria Math" w:cs="Arial"/>
                        <w:sz w:val="16"/>
                        <w:szCs w:val="16"/>
                      </w:rPr>
                      <m:t>V</m:t>
                    </m:r>
                  </m:e>
                  <m:sup>
                    <m:r>
                      <w:rPr>
                        <w:rFonts w:ascii="Cambria Math" w:hAnsi="Cambria Math" w:cs="Arial"/>
                        <w:sz w:val="16"/>
                        <w:szCs w:val="16"/>
                      </w:rPr>
                      <m:t>2</m:t>
                    </m:r>
                  </m:sup>
                </m:sSup>
                <m:r>
                  <w:rPr>
                    <w:rFonts w:ascii="Cambria Math" w:hAnsi="Cambria Math" w:cs="Arial"/>
                    <w:sz w:val="16"/>
                    <w:szCs w:val="16"/>
                  </w:rPr>
                  <m:t>+0.028VE+0.004VN+0.025EN</m:t>
                </m:r>
              </m:oMath>
            </m:oMathPara>
          </w:p>
          <w:p w14:paraId="76FD4503" w14:textId="77777777" w:rsidR="00D73D79" w:rsidRPr="0052029B" w:rsidRDefault="00D73D79" w:rsidP="00D73D79">
            <w:pPr>
              <w:jc w:val="center"/>
              <w:rPr>
                <w:rFonts w:cs="Arial"/>
                <w:sz w:val="16"/>
                <w:szCs w:val="16"/>
              </w:rPr>
            </w:pPr>
            <w:r w:rsidRPr="0052029B">
              <w:rPr>
                <w:rFonts w:cs="Arial"/>
                <w:sz w:val="16"/>
                <w:szCs w:val="16"/>
              </w:rPr>
              <w:t>Energy Consumption (EC):</w:t>
            </w:r>
          </w:p>
          <w:p w14:paraId="6D4D87D0" w14:textId="77777777" w:rsidR="00D73D79" w:rsidRPr="0052029B" w:rsidRDefault="00D73D79" w:rsidP="00D73D79">
            <w:pPr>
              <w:jc w:val="center"/>
              <w:rPr>
                <w:sz w:val="16"/>
                <w:szCs w:val="16"/>
              </w:rPr>
            </w:pPr>
            <m:oMathPara>
              <m:oMath>
                <m:func>
                  <m:funcPr>
                    <m:ctrlPr>
                      <w:rPr>
                        <w:rFonts w:ascii="Cambria Math" w:hAnsi="Cambria Math" w:cs="Arial"/>
                        <w:i/>
                        <w:sz w:val="16"/>
                        <w:szCs w:val="16"/>
                      </w:rPr>
                    </m:ctrlPr>
                  </m:funcPr>
                  <m:fName>
                    <m:sSub>
                      <m:sSubPr>
                        <m:ctrlPr>
                          <w:rPr>
                            <w:rFonts w:ascii="Cambria Math" w:hAnsi="Cambria Math" w:cs="Arial"/>
                            <w:i/>
                            <w:sz w:val="16"/>
                            <w:szCs w:val="16"/>
                          </w:rPr>
                        </m:ctrlPr>
                      </m:sSubPr>
                      <m:e>
                        <m:r>
                          <m:rPr>
                            <m:sty m:val="p"/>
                          </m:rPr>
                          <w:rPr>
                            <w:rFonts w:ascii="Cambria Math" w:hAnsi="Cambria Math" w:cs="Arial"/>
                            <w:sz w:val="16"/>
                            <w:szCs w:val="16"/>
                          </w:rPr>
                          <m:t>log</m:t>
                        </m:r>
                      </m:e>
                      <m:sub>
                        <m:r>
                          <w:rPr>
                            <w:rFonts w:ascii="Cambria Math" w:hAnsi="Cambria Math" w:cs="Arial"/>
                            <w:sz w:val="16"/>
                            <w:szCs w:val="16"/>
                          </w:rPr>
                          <m:t>10</m:t>
                        </m:r>
                      </m:sub>
                    </m:sSub>
                  </m:fName>
                  <m:e>
                    <m:r>
                      <w:rPr>
                        <w:rFonts w:ascii="Cambria Math" w:hAnsi="Cambria Math" w:cs="Arial"/>
                        <w:sz w:val="16"/>
                        <w:szCs w:val="16"/>
                      </w:rPr>
                      <m:t>EC</m:t>
                    </m:r>
                  </m:e>
                </m:func>
                <m:r>
                  <w:rPr>
                    <w:rFonts w:ascii="Cambria Math" w:hAnsi="Cambria Math" w:cs="Arial"/>
                    <w:sz w:val="16"/>
                    <w:szCs w:val="16"/>
                  </w:rPr>
                  <m:t>=2.145+0.132V-1.123E+0.451U-0.037N+0.03</m:t>
                </m:r>
                <m:sSup>
                  <m:sSupPr>
                    <m:ctrlPr>
                      <w:rPr>
                        <w:rFonts w:ascii="Cambria Math" w:hAnsi="Cambria Math" w:cs="Arial"/>
                        <w:i/>
                        <w:sz w:val="16"/>
                        <w:szCs w:val="16"/>
                      </w:rPr>
                    </m:ctrlPr>
                  </m:sSupPr>
                  <m:e>
                    <m:r>
                      <w:rPr>
                        <w:rFonts w:ascii="Cambria Math" w:hAnsi="Cambria Math" w:cs="Arial"/>
                        <w:sz w:val="16"/>
                        <w:szCs w:val="16"/>
                      </w:rPr>
                      <m:t>V</m:t>
                    </m:r>
                  </m:e>
                  <m:sup>
                    <m:r>
                      <w:rPr>
                        <w:rFonts w:ascii="Cambria Math" w:hAnsi="Cambria Math" w:cs="Arial"/>
                        <w:sz w:val="16"/>
                        <w:szCs w:val="16"/>
                      </w:rPr>
                      <m:t>2</m:t>
                    </m:r>
                  </m:sup>
                </m:sSup>
                <m:r>
                  <w:rPr>
                    <w:rFonts w:ascii="Cambria Math" w:hAnsi="Cambria Math" w:cs="Arial"/>
                    <w:sz w:val="16"/>
                    <w:szCs w:val="16"/>
                  </w:rPr>
                  <m:t>+0.116</m:t>
                </m:r>
                <m:sSup>
                  <m:sSupPr>
                    <m:ctrlPr>
                      <w:rPr>
                        <w:rFonts w:ascii="Cambria Math" w:hAnsi="Cambria Math" w:cs="Arial"/>
                        <w:i/>
                        <w:sz w:val="16"/>
                        <w:szCs w:val="16"/>
                      </w:rPr>
                    </m:ctrlPr>
                  </m:sSupPr>
                  <m:e>
                    <m:r>
                      <w:rPr>
                        <w:rFonts w:ascii="Cambria Math" w:hAnsi="Cambria Math" w:cs="Arial"/>
                        <w:sz w:val="16"/>
                        <w:szCs w:val="16"/>
                      </w:rPr>
                      <m:t>E</m:t>
                    </m:r>
                  </m:e>
                  <m:sup>
                    <m:r>
                      <w:rPr>
                        <w:rFonts w:ascii="Cambria Math" w:hAnsi="Cambria Math" w:cs="Arial"/>
                        <w:sz w:val="16"/>
                        <w:szCs w:val="16"/>
                      </w:rPr>
                      <m:t>2</m:t>
                    </m:r>
                  </m:sup>
                </m:sSup>
                <m:r>
                  <w:rPr>
                    <w:rFonts w:ascii="Cambria Math" w:hAnsi="Cambria Math" w:cs="Arial"/>
                    <w:sz w:val="16"/>
                    <w:szCs w:val="16"/>
                  </w:rPr>
                  <m:t>+0.001</m:t>
                </m:r>
                <m:sSup>
                  <m:sSupPr>
                    <m:ctrlPr>
                      <w:rPr>
                        <w:rFonts w:ascii="Cambria Math" w:hAnsi="Cambria Math" w:cs="Arial"/>
                        <w:i/>
                        <w:sz w:val="16"/>
                        <w:szCs w:val="16"/>
                      </w:rPr>
                    </m:ctrlPr>
                  </m:sSupPr>
                  <m:e>
                    <m:r>
                      <w:rPr>
                        <w:rFonts w:ascii="Cambria Math" w:hAnsi="Cambria Math" w:cs="Arial"/>
                        <w:sz w:val="16"/>
                        <w:szCs w:val="16"/>
                      </w:rPr>
                      <m:t>N</m:t>
                    </m:r>
                  </m:e>
                  <m:sup>
                    <m:r>
                      <w:rPr>
                        <w:rFonts w:ascii="Cambria Math" w:hAnsi="Cambria Math" w:cs="Arial"/>
                        <w:sz w:val="16"/>
                        <w:szCs w:val="16"/>
                      </w:rPr>
                      <m:t>2</m:t>
                    </m:r>
                  </m:sup>
                </m:sSup>
              </m:oMath>
            </m:oMathPara>
          </w:p>
        </w:tc>
        <w:tc>
          <w:tcPr>
            <w:tcW w:w="1615" w:type="dxa"/>
            <w:tcMar>
              <w:top w:w="0" w:type="dxa"/>
              <w:left w:w="108" w:type="dxa"/>
              <w:bottom w:w="0" w:type="dxa"/>
              <w:right w:w="108" w:type="dxa"/>
            </w:tcMar>
            <w:hideMark/>
          </w:tcPr>
          <w:p w14:paraId="52601CFD" w14:textId="1CD1C160" w:rsidR="00D73D79" w:rsidRPr="0052029B" w:rsidRDefault="00D73D79" w:rsidP="00D73D79">
            <w:pPr>
              <w:rPr>
                <w:sz w:val="16"/>
                <w:szCs w:val="16"/>
              </w:rPr>
            </w:pPr>
            <w:r w:rsidRPr="0052029B">
              <w:rPr>
                <w:rFonts w:cs="Arial"/>
              </w:rPr>
              <w:fldChar w:fldCharType="begin" w:fldLock="1"/>
            </w:r>
            <w:r w:rsidR="000B69AE" w:rsidRPr="0052029B">
              <w:rPr>
                <w:rFonts w:cs="Arial"/>
              </w:rPr>
              <w:instrText>ADDIN CSL_CITATION {"citationItems":[{"id":"ITEM-1","itemData":{"DOI":"10.1016/j.lwt.2013.10.010","ISBN":"8415683111","ISSN":"00236438","abstract":"In contrast to the inherently energy-efficient electrohydrodynamic (EHD) methods, conventional drying methods are energy intensive. In the present study, comparisons were made between banana slice samples dried by high-voltage-DC powered multiple-point-to-plate electrodes and those dried by microwave (MW). For this purpose, banana slices were dried by an EHD drying system at electric field strengths of 6, 8, and 10kV/cm and by an MW drying system at specific power levels of 9 and 18W/g. No constant rate period was observed in the EHD; hence, the entire drying process occurred in the falling rate period, whereas the drying rates of MW-dried samples occurred at a constant rate and during the falling rate periods. Analysis of variance showed that drying method had a significant effect on drying time, rehydration ability, shrinkage, color parameters (L*, a*, b*, and δE), and consumed energy. The mean values of specific consumed energy for EHD and MW drying methods were 0.34 and 9.66kJ/g, respectively. In terms of drying time, EHD was not fast; however, its advantages of less energy requirement and great product quality including lower shrinkage, great rehydration ability, and better appearance make it a good choice for drying banana slices. © 2013 Elsevier Ltd.","author":[{"dropping-particle":"","family":"Esehaghbeygi","given":"Ali","non-dropping-particle":"","parse-names":false,"suffix":""},{"dropping-particle":"","family":"Pirnazari","given":"Kianoosh","non-dropping-particle":"","parse-names":false,"suffix":""},{"dropping-particle":"","family":"Sadeghi","given":"Morteza","non-dropping-particle":"","parse-names":false,"suffix":""}],"container-title":"LWT - Food Science and Technology","id":"ITEM-1","issue":"2","issued":{"date-parts":[["2014"]]},"page":"565-571","publisher":"Elsevier Ltd","title":"Quality assessment of electrohydrodynamic and microwave dehydrated banana slices","type":"article-journal","volume":"55"},"uris":["http://www.mendeley.com/documents/?uuid=2c9a1bc4-5e39-4cc1-af15-98bf232d4af3"]}],"mendeley":{"formattedCitation":"[12]","plainTextFormattedCitation":"[12]","previouslyFormattedCitation":"[12]"},"properties":{"noteIndex":0},"schema":"https://github.com/citation-style-language/schema/raw/master/csl-citation.json"}</w:instrText>
            </w:r>
            <w:r w:rsidRPr="0052029B">
              <w:rPr>
                <w:rFonts w:cs="Arial"/>
              </w:rPr>
              <w:fldChar w:fldCharType="separate"/>
            </w:r>
            <w:r w:rsidR="006E216D" w:rsidRPr="0052029B">
              <w:rPr>
                <w:rFonts w:cs="Arial"/>
                <w:noProof/>
              </w:rPr>
              <w:t>[12]</w:t>
            </w:r>
            <w:r w:rsidRPr="0052029B">
              <w:rPr>
                <w:rFonts w:cs="Arial"/>
              </w:rPr>
              <w:fldChar w:fldCharType="end"/>
            </w:r>
          </w:p>
        </w:tc>
      </w:tr>
      <w:tr w:rsidR="00D73D79" w:rsidRPr="0052029B" w14:paraId="064B4BCC" w14:textId="77777777" w:rsidTr="00D73D79">
        <w:tc>
          <w:tcPr>
            <w:tcW w:w="0" w:type="auto"/>
            <w:tcMar>
              <w:top w:w="0" w:type="dxa"/>
              <w:left w:w="108" w:type="dxa"/>
              <w:bottom w:w="0" w:type="dxa"/>
              <w:right w:w="108" w:type="dxa"/>
            </w:tcMar>
            <w:hideMark/>
          </w:tcPr>
          <w:p w14:paraId="0D6ED640" w14:textId="77777777" w:rsidR="00D73D79" w:rsidRPr="0052029B" w:rsidRDefault="00D73D79" w:rsidP="00D73D79">
            <w:pPr>
              <w:rPr>
                <w:sz w:val="16"/>
                <w:szCs w:val="16"/>
              </w:rPr>
            </w:pPr>
            <w:r w:rsidRPr="0052029B">
              <w:rPr>
                <w:rFonts w:cs="Arial"/>
                <w:color w:val="000000"/>
                <w:sz w:val="16"/>
                <w:szCs w:val="16"/>
                <w:shd w:val="clear" w:color="auto" w:fill="FFFFFF"/>
              </w:rPr>
              <w:t>5</w:t>
            </w:r>
          </w:p>
        </w:tc>
        <w:tc>
          <w:tcPr>
            <w:tcW w:w="1839" w:type="dxa"/>
            <w:tcMar>
              <w:top w:w="0" w:type="dxa"/>
              <w:left w:w="108" w:type="dxa"/>
              <w:bottom w:w="0" w:type="dxa"/>
              <w:right w:w="108" w:type="dxa"/>
            </w:tcMar>
            <w:hideMark/>
          </w:tcPr>
          <w:p w14:paraId="701E1191" w14:textId="77777777" w:rsidR="00D73D79" w:rsidRPr="0052029B" w:rsidRDefault="00D73D79" w:rsidP="00D73D79">
            <w:pPr>
              <w:rPr>
                <w:sz w:val="16"/>
                <w:szCs w:val="16"/>
              </w:rPr>
            </w:pPr>
            <w:r w:rsidRPr="0052029B">
              <w:rPr>
                <w:rFonts w:cs="Arial"/>
                <w:color w:val="000000"/>
                <w:sz w:val="16"/>
                <w:szCs w:val="16"/>
                <w:shd w:val="clear" w:color="auto" w:fill="FFFFFF"/>
              </w:rPr>
              <w:t>Multiple needles-to-plate</w:t>
            </w:r>
          </w:p>
        </w:tc>
        <w:tc>
          <w:tcPr>
            <w:tcW w:w="1751" w:type="dxa"/>
            <w:tcMar>
              <w:top w:w="0" w:type="dxa"/>
              <w:left w:w="108" w:type="dxa"/>
              <w:bottom w:w="0" w:type="dxa"/>
              <w:right w:w="108" w:type="dxa"/>
            </w:tcMar>
            <w:hideMark/>
          </w:tcPr>
          <w:p w14:paraId="4C94C9FB" w14:textId="77777777" w:rsidR="00D73D79" w:rsidRPr="0052029B" w:rsidRDefault="00D73D79" w:rsidP="00D73D79">
            <w:pPr>
              <w:jc w:val="center"/>
              <w:rPr>
                <w:sz w:val="16"/>
                <w:szCs w:val="16"/>
                <w:lang w:val="en-US"/>
              </w:rPr>
            </w:pPr>
            <w:r w:rsidRPr="0052029B">
              <w:rPr>
                <w:rFonts w:cs="Arial"/>
                <w:color w:val="000000"/>
                <w:sz w:val="16"/>
                <w:szCs w:val="16"/>
                <w:shd w:val="clear" w:color="auto" w:fill="FFFFFF"/>
                <w:lang w:val="en-US"/>
              </w:rPr>
              <w:t>Experimental (Banana slices)</w:t>
            </w:r>
          </w:p>
          <w:p w14:paraId="03158804" w14:textId="77777777" w:rsidR="00D73D79" w:rsidRPr="0052029B" w:rsidRDefault="00D73D79" w:rsidP="00D73D79">
            <w:pPr>
              <w:jc w:val="center"/>
              <w:rPr>
                <w:sz w:val="16"/>
                <w:szCs w:val="16"/>
                <w:lang w:val="en-US"/>
              </w:rPr>
            </w:pPr>
            <w:r w:rsidRPr="0052029B">
              <w:rPr>
                <w:rFonts w:cs="Arial"/>
                <w:color w:val="000000"/>
                <w:sz w:val="16"/>
                <w:szCs w:val="16"/>
                <w:shd w:val="clear" w:color="auto" w:fill="FFFFFF"/>
                <w:lang w:val="en-US"/>
              </w:rPr>
              <w:t>Slice thickness = 3 mm</w:t>
            </w:r>
          </w:p>
          <w:p w14:paraId="6C0FAF28" w14:textId="77777777" w:rsidR="00D73D79" w:rsidRPr="0052029B" w:rsidRDefault="00D73D79" w:rsidP="00D73D79">
            <w:pPr>
              <w:jc w:val="center"/>
              <w:rPr>
                <w:sz w:val="16"/>
                <w:szCs w:val="16"/>
              </w:rPr>
            </w:pPr>
            <w:r w:rsidRPr="0052029B">
              <w:rPr>
                <w:rFonts w:cs="Arial"/>
                <w:color w:val="000000"/>
                <w:sz w:val="16"/>
                <w:szCs w:val="16"/>
                <w:shd w:val="clear" w:color="auto" w:fill="FFFFFF"/>
              </w:rPr>
              <w:t>MC1 = 2.75 – 3.00 g/g db; MC2 = 0.175 g/g db</w:t>
            </w:r>
          </w:p>
          <w:p w14:paraId="30BF8A18" w14:textId="77777777" w:rsidR="00D73D79" w:rsidRPr="0052029B" w:rsidRDefault="00D73D79" w:rsidP="00D73D79">
            <w:pPr>
              <w:jc w:val="center"/>
              <w:rPr>
                <w:sz w:val="16"/>
                <w:szCs w:val="16"/>
              </w:rPr>
            </w:pPr>
          </w:p>
        </w:tc>
        <w:tc>
          <w:tcPr>
            <w:tcW w:w="1934" w:type="dxa"/>
            <w:tcMar>
              <w:top w:w="0" w:type="dxa"/>
              <w:left w:w="108" w:type="dxa"/>
              <w:bottom w:w="0" w:type="dxa"/>
              <w:right w:w="108" w:type="dxa"/>
            </w:tcMar>
            <w:hideMark/>
          </w:tcPr>
          <w:p w14:paraId="3F218F2A" w14:textId="77777777" w:rsidR="00D73D79" w:rsidRPr="0052029B" w:rsidRDefault="00D73D79" w:rsidP="00D73D79">
            <w:pPr>
              <w:rPr>
                <w:sz w:val="16"/>
                <w:szCs w:val="16"/>
                <w:lang w:val="en-US"/>
              </w:rPr>
            </w:pPr>
            <w:r w:rsidRPr="0052029B">
              <w:rPr>
                <w:rFonts w:cs="Arial"/>
                <w:color w:val="000000"/>
                <w:sz w:val="16"/>
                <w:szCs w:val="16"/>
                <w:shd w:val="clear" w:color="auto" w:fill="FFFFFF"/>
                <w:lang w:val="en-US"/>
              </w:rPr>
              <w:t>25 needle points (2.5 mm diameter); Electric field = 6, 8, 10 kV/cm; Voltage = 12, 16 &amp; 20 kV; Gaps between two electrode = 20 mm; Microwave power = 180 – 900 W; </w:t>
            </w:r>
          </w:p>
        </w:tc>
        <w:tc>
          <w:tcPr>
            <w:tcW w:w="3131" w:type="dxa"/>
            <w:tcMar>
              <w:top w:w="0" w:type="dxa"/>
              <w:left w:w="108" w:type="dxa"/>
              <w:bottom w:w="0" w:type="dxa"/>
              <w:right w:w="108" w:type="dxa"/>
            </w:tcMar>
            <w:hideMark/>
          </w:tcPr>
          <w:p w14:paraId="057E0CF0" w14:textId="77777777" w:rsidR="00D73D79" w:rsidRPr="0052029B" w:rsidRDefault="00D73D79" w:rsidP="00D73D79">
            <w:pPr>
              <w:jc w:val="center"/>
              <w:rPr>
                <w:sz w:val="16"/>
                <w:szCs w:val="16"/>
                <w:lang w:val="en-US"/>
              </w:rPr>
            </w:pPr>
            <w:r w:rsidRPr="0052029B">
              <w:rPr>
                <w:rFonts w:cs="Arial"/>
                <w:color w:val="000000"/>
                <w:sz w:val="16"/>
                <w:szCs w:val="16"/>
                <w:shd w:val="clear" w:color="auto" w:fill="FFFFFF"/>
                <w:lang w:val="en-US"/>
              </w:rPr>
              <w:t xml:space="preserve">EHD gave a better performance for specific energy of consumption, color, </w:t>
            </w:r>
            <w:proofErr w:type="gramStart"/>
            <w:r w:rsidRPr="0052029B">
              <w:rPr>
                <w:rFonts w:cs="Arial"/>
                <w:color w:val="000000"/>
                <w:sz w:val="16"/>
                <w:szCs w:val="16"/>
                <w:shd w:val="clear" w:color="auto" w:fill="FFFFFF"/>
                <w:lang w:val="en-US"/>
              </w:rPr>
              <w:t>shrinkage</w:t>
            </w:r>
            <w:proofErr w:type="gramEnd"/>
            <w:r w:rsidRPr="0052029B">
              <w:rPr>
                <w:rFonts w:cs="Arial"/>
                <w:color w:val="000000"/>
                <w:sz w:val="16"/>
                <w:szCs w:val="16"/>
                <w:shd w:val="clear" w:color="auto" w:fill="FFFFFF"/>
                <w:lang w:val="en-US"/>
              </w:rPr>
              <w:t xml:space="preserve"> and rehydration capacity compared to MWD. The SEC value for EHD was 0.34 kJ/g while that of MWD 9.66 kJ/g.</w:t>
            </w:r>
          </w:p>
        </w:tc>
        <w:tc>
          <w:tcPr>
            <w:tcW w:w="1615" w:type="dxa"/>
            <w:tcMar>
              <w:top w:w="0" w:type="dxa"/>
              <w:left w:w="108" w:type="dxa"/>
              <w:bottom w:w="0" w:type="dxa"/>
              <w:right w:w="108" w:type="dxa"/>
            </w:tcMar>
            <w:hideMark/>
          </w:tcPr>
          <w:p w14:paraId="4FC2FC06" w14:textId="511DA879" w:rsidR="00D73D79" w:rsidRPr="0052029B" w:rsidRDefault="00D73D79" w:rsidP="00D73D79">
            <w:pPr>
              <w:rPr>
                <w:sz w:val="16"/>
                <w:szCs w:val="16"/>
              </w:rPr>
            </w:pPr>
            <w:r w:rsidRPr="0052029B">
              <w:rPr>
                <w:rFonts w:cs="Arial"/>
              </w:rPr>
              <w:fldChar w:fldCharType="begin" w:fldLock="1"/>
            </w:r>
            <w:r w:rsidR="000B69AE" w:rsidRPr="0052029B">
              <w:rPr>
                <w:rFonts w:cs="Arial"/>
              </w:rPr>
              <w:instrText>ADDIN CSL_CITATION {"citationItems":[{"id":"ITEM-1","itemData":{"DOI":"10.1016/j.lwt.2013.10.010","ISBN":"8415683111","ISSN":"00236438","abstract":"In contrast to the inherently energy-efficient electrohydrodynamic (EHD) methods, conventional drying methods are energy intensive. In the present study, comparisons were made between banana slice samples dried by high-voltage-DC powered multiple-point-to-plate electrodes and those dried by microwave (MW). For this purpose, banana slices were dried by an EHD drying system at electric field strengths of 6, 8, and 10kV/cm and by an MW drying system at specific power levels of 9 and 18W/g. No constant rate period was observed in the EHD; hence, the entire drying process occurred in the falling rate period, whereas the drying rates of MW-dried samples occurred at a constant rate and during the falling rate periods. Analysis of variance showed that drying method had a significant effect on drying time, rehydration ability, shrinkage, color parameters (L*, a*, b*, and δE), and consumed energy. The mean values of specific consumed energy for EHD and MW drying methods were 0.34 and 9.66kJ/g, respectively. In terms of drying time, EHD was not fast; however, its advantages of less energy requirement and great product quality including lower shrinkage, great rehydration ability, and better appearance make it a good choice for drying banana slices. © 2013 Elsevier Ltd.","author":[{"dropping-particle":"","family":"Esehaghbeygi","given":"Ali","non-dropping-particle":"","parse-names":false,"suffix":""},{"dropping-particle":"","family":"Pirnazari","given":"Kianoosh","non-dropping-particle":"","parse-names":false,"suffix":""},{"dropping-particle":"","family":"Sadeghi","given":"Morteza","non-dropping-particle":"","parse-names":false,"suffix":""}],"container-title":"LWT - Food Science and Technology","id":"ITEM-1","issue":"2","issued":{"date-parts":[["2014"]]},"page":"565-571","publisher":"Elsevier Ltd","title":"Quality assessment of electrohydrodynamic and microwave dehydrated banana slices","type":"article-journal","volume":"55"},"uris":["http://www.mendeley.com/documents/?uuid=2c9a1bc4-5e39-4cc1-af15-98bf232d4af3"]}],"mendeley":{"formattedCitation":"[12]","plainTextFormattedCitation":"[12]","previouslyFormattedCitation":"[12]"},"properties":{"noteIndex":0},"schema":"https://github.com/citation-style-language/schema/raw/master/csl-citation.json"}</w:instrText>
            </w:r>
            <w:r w:rsidRPr="0052029B">
              <w:rPr>
                <w:rFonts w:cs="Arial"/>
              </w:rPr>
              <w:fldChar w:fldCharType="separate"/>
            </w:r>
            <w:r w:rsidR="006E216D" w:rsidRPr="0052029B">
              <w:rPr>
                <w:rFonts w:cs="Arial"/>
                <w:noProof/>
              </w:rPr>
              <w:t>[12]</w:t>
            </w:r>
            <w:r w:rsidRPr="0052029B">
              <w:rPr>
                <w:rFonts w:cs="Arial"/>
              </w:rPr>
              <w:fldChar w:fldCharType="end"/>
            </w:r>
          </w:p>
        </w:tc>
      </w:tr>
      <w:tr w:rsidR="00FD25C1" w:rsidRPr="0052029B" w14:paraId="33D48F6F" w14:textId="77777777" w:rsidTr="00D73D79">
        <w:tc>
          <w:tcPr>
            <w:tcW w:w="0" w:type="auto"/>
            <w:tcMar>
              <w:top w:w="0" w:type="dxa"/>
              <w:left w:w="108" w:type="dxa"/>
              <w:bottom w:w="0" w:type="dxa"/>
              <w:right w:w="108" w:type="dxa"/>
            </w:tcMar>
            <w:hideMark/>
          </w:tcPr>
          <w:p w14:paraId="11A78DE1" w14:textId="77777777" w:rsidR="00FD25C1" w:rsidRPr="0052029B" w:rsidRDefault="00FD25C1" w:rsidP="00FD25C1">
            <w:pPr>
              <w:rPr>
                <w:sz w:val="16"/>
                <w:szCs w:val="16"/>
              </w:rPr>
            </w:pPr>
            <w:r w:rsidRPr="0052029B">
              <w:rPr>
                <w:rFonts w:cs="Arial"/>
                <w:color w:val="000000"/>
                <w:sz w:val="16"/>
                <w:szCs w:val="16"/>
                <w:shd w:val="clear" w:color="auto" w:fill="FFFFFF"/>
              </w:rPr>
              <w:t>6</w:t>
            </w:r>
          </w:p>
        </w:tc>
        <w:tc>
          <w:tcPr>
            <w:tcW w:w="1839" w:type="dxa"/>
            <w:tcMar>
              <w:top w:w="0" w:type="dxa"/>
              <w:left w:w="108" w:type="dxa"/>
              <w:bottom w:w="0" w:type="dxa"/>
              <w:right w:w="108" w:type="dxa"/>
            </w:tcMar>
            <w:hideMark/>
          </w:tcPr>
          <w:p w14:paraId="63FAB020" w14:textId="77777777" w:rsidR="00FD25C1" w:rsidRPr="0052029B" w:rsidRDefault="00FD25C1" w:rsidP="00FD25C1">
            <w:pPr>
              <w:rPr>
                <w:sz w:val="16"/>
                <w:szCs w:val="16"/>
              </w:rPr>
            </w:pPr>
            <w:r w:rsidRPr="0052029B">
              <w:rPr>
                <w:rFonts w:cs="Arial"/>
                <w:color w:val="000000"/>
                <w:sz w:val="16"/>
                <w:szCs w:val="16"/>
                <w:shd w:val="clear" w:color="auto" w:fill="FFFFFF"/>
              </w:rPr>
              <w:t>Multiple needles-to-plate</w:t>
            </w:r>
          </w:p>
          <w:p w14:paraId="2343AF17" w14:textId="77777777" w:rsidR="00FD25C1" w:rsidRPr="0052029B" w:rsidRDefault="00FD25C1" w:rsidP="00FD25C1">
            <w:pPr>
              <w:rPr>
                <w:sz w:val="16"/>
                <w:szCs w:val="16"/>
              </w:rPr>
            </w:pPr>
          </w:p>
        </w:tc>
        <w:tc>
          <w:tcPr>
            <w:tcW w:w="1751" w:type="dxa"/>
            <w:tcMar>
              <w:top w:w="0" w:type="dxa"/>
              <w:left w:w="108" w:type="dxa"/>
              <w:bottom w:w="0" w:type="dxa"/>
              <w:right w:w="108" w:type="dxa"/>
            </w:tcMar>
            <w:hideMark/>
          </w:tcPr>
          <w:p w14:paraId="76A0DBAB"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(Banana slices)</w:t>
            </w:r>
          </w:p>
          <w:p w14:paraId="141838EB"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3 mm</w:t>
            </w:r>
          </w:p>
          <w:p w14:paraId="004C445A" w14:textId="77777777" w:rsidR="00FD25C1" w:rsidRPr="0052029B" w:rsidRDefault="00FD25C1" w:rsidP="00FD25C1">
            <w:pPr>
              <w:jc w:val="center"/>
              <w:rPr>
                <w:sz w:val="16"/>
                <w:szCs w:val="16"/>
              </w:rPr>
            </w:pPr>
            <w:r w:rsidRPr="0052029B">
              <w:rPr>
                <w:rFonts w:cs="Arial"/>
                <w:color w:val="000000"/>
                <w:sz w:val="16"/>
                <w:szCs w:val="16"/>
                <w:shd w:val="clear" w:color="auto" w:fill="FFFFFF"/>
              </w:rPr>
              <w:t>MC1 = 2.75 -3 g/g; MC2 = 0.175 g/g</w:t>
            </w:r>
          </w:p>
        </w:tc>
        <w:tc>
          <w:tcPr>
            <w:tcW w:w="1934" w:type="dxa"/>
            <w:tcMar>
              <w:top w:w="0" w:type="dxa"/>
              <w:left w:w="108" w:type="dxa"/>
              <w:bottom w:w="0" w:type="dxa"/>
              <w:right w:w="108" w:type="dxa"/>
            </w:tcMar>
            <w:hideMark/>
          </w:tcPr>
          <w:p w14:paraId="08E6CDEC"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Electric field = 4.5, 6.5 &amp; 8.5 kV/cm; 25 needles (2.5mm diameter); Gap between electrodes = 34.6 mm;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20mm; Air velocity = 1 m/s; Oven= 50 - 70 ºC; HAD = 50 – 70 ºC; Ambient temperature = 25 ºC; RH = 0.3 g/g; </w:t>
            </w:r>
          </w:p>
        </w:tc>
        <w:tc>
          <w:tcPr>
            <w:tcW w:w="3131" w:type="dxa"/>
            <w:tcMar>
              <w:top w:w="0" w:type="dxa"/>
              <w:left w:w="108" w:type="dxa"/>
              <w:bottom w:w="0" w:type="dxa"/>
              <w:right w:w="108" w:type="dxa"/>
            </w:tcMar>
            <w:hideMark/>
          </w:tcPr>
          <w:p w14:paraId="19768412"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Drying time decreased with increased electric field intensity; EHD gave better performance on energy consumed, shrinkage and rehydration capacity compared to oven and HAD. The SEC value for EHD ranged from 2.55 - 2.99 kJ/g while those of oven and HAD are 20.9 – 33.9 kJ/g and 81.7 – 164.4 kJ/g, respectively.</w:t>
            </w:r>
          </w:p>
        </w:tc>
        <w:tc>
          <w:tcPr>
            <w:tcW w:w="1615" w:type="dxa"/>
            <w:tcMar>
              <w:top w:w="0" w:type="dxa"/>
              <w:left w:w="108" w:type="dxa"/>
              <w:bottom w:w="0" w:type="dxa"/>
              <w:right w:w="108" w:type="dxa"/>
            </w:tcMar>
            <w:hideMark/>
          </w:tcPr>
          <w:p w14:paraId="72B56445" w14:textId="0F88E70F"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{"citationItems":[{"id":"ITEM-1","itemData":{"DOI":"10.1515/ijfe-2013-0059","ISBN":"8415683111","ISSN":"15563758","abstract":"In the present study, banana slices were dried and compared using electrohydrodynamic (EHD) drying method at 4.5, 6.5, and 8.5 kV/cm; oven at 50, 60, and 70°C; and hot-air drying at 50, 60, and 70°C at a constant air velocity of 1.5 m/s. ANOVA showed that drying method had a significant effect on drying time, rehydration capacity, shrinkage, color features (L*, a*, b*, and ΔE), and consumed energy. The values of consuming energy for EHD at 8.5 kV/cm, oven, and hot-air drying at 70°C were 2.99, 20.9, and 81.7 kJ/g run on full capacity of each dryer, respectively. Oven drying led to a greater color change than did hot-air. No significant difference was observed between the color change feature ΔE for EHD and hot-air dried samples in the orthogonal contrast analysis. The falling rate period for EHD moisture movement showed that diffusion was describing the moisture gradients and the internal moisture transfer was dominant. EHD is not fast; however, its advantages like less energy needed, lower shrinkage, and great rehydration capacity make it a good choice for combining with other convection drying methods.","author":[{"dropping-particle":"","family":"Pirnazari","given":"Kianoosh","non-dropping-particle":"","parse-names":false,"suffix":""},{"dropping-particle":"","family":"Esehaghbeygi","given":"Ali","non-dropping-particle":"","parse-names":false,"suffix":""},{"dropping-particle":"","family":"Sadeghi","given":"Morteza","non-dropping-particle":"","parse-names":false,"suffix":""}],"container-title":"International Journal of Food Engineering","id":"ITEM-1","issue":"2","issued":{"date-parts":[["2014"]]},"page":"251-260","title":"Assessment of quality attributes of banana slices dried by different drying methods","type":"article-journal","volume":"10"},"uris":["http://www.mendeley.com/documents/?uuid=b2a407cc-f063-4604-9e55-26e5ae1994dd"]}],"mendeley":{"formattedCitation":"[59]","plainTextFormattedCitation":"[59]","previouslyFormattedCitation":"[59]"},"properties":{"noteIndex":0},"schema":"https://github.com/citation-style-language/schema/raw/master/csl-citation.json"}</w:instrText>
            </w:r>
            <w:r w:rsidRPr="0052029B">
              <w:rPr>
                <w:rFonts w:cs="Arial"/>
              </w:rPr>
              <w:fldChar w:fldCharType="separate"/>
            </w:r>
            <w:r w:rsidR="006E216D" w:rsidRPr="0052029B">
              <w:rPr>
                <w:rFonts w:cs="Arial"/>
                <w:noProof/>
              </w:rPr>
              <w:t>[59]</w:t>
            </w:r>
            <w:r w:rsidRPr="0052029B">
              <w:rPr>
                <w:rFonts w:cs="Arial"/>
              </w:rPr>
              <w:fldChar w:fldCharType="end"/>
            </w:r>
          </w:p>
        </w:tc>
      </w:tr>
      <w:tr w:rsidR="00FD25C1" w:rsidRPr="0052029B" w14:paraId="70580555" w14:textId="77777777" w:rsidTr="00D73D79">
        <w:tc>
          <w:tcPr>
            <w:tcW w:w="0" w:type="auto"/>
            <w:tcMar>
              <w:top w:w="0" w:type="dxa"/>
              <w:left w:w="108" w:type="dxa"/>
              <w:bottom w:w="0" w:type="dxa"/>
              <w:right w:w="108" w:type="dxa"/>
            </w:tcMar>
            <w:hideMark/>
          </w:tcPr>
          <w:p w14:paraId="7C8F67D1" w14:textId="77777777" w:rsidR="00FD25C1" w:rsidRPr="0052029B" w:rsidRDefault="00FD25C1" w:rsidP="00FD25C1">
            <w:pPr>
              <w:rPr>
                <w:sz w:val="16"/>
                <w:szCs w:val="16"/>
              </w:rPr>
            </w:pPr>
            <w:r w:rsidRPr="0052029B">
              <w:rPr>
                <w:rFonts w:cs="Arial"/>
                <w:color w:val="000000"/>
                <w:sz w:val="16"/>
                <w:szCs w:val="16"/>
                <w:shd w:val="clear" w:color="auto" w:fill="FFFFFF"/>
              </w:rPr>
              <w:t>7</w:t>
            </w:r>
          </w:p>
        </w:tc>
        <w:tc>
          <w:tcPr>
            <w:tcW w:w="1839" w:type="dxa"/>
            <w:tcMar>
              <w:top w:w="0" w:type="dxa"/>
              <w:left w:w="108" w:type="dxa"/>
              <w:bottom w:w="0" w:type="dxa"/>
              <w:right w:w="108" w:type="dxa"/>
            </w:tcMar>
            <w:hideMark/>
          </w:tcPr>
          <w:p w14:paraId="248EBC9B" w14:textId="77777777" w:rsidR="00FD25C1" w:rsidRPr="0052029B" w:rsidRDefault="00FD25C1" w:rsidP="00FD25C1">
            <w:pPr>
              <w:rPr>
                <w:sz w:val="16"/>
                <w:szCs w:val="16"/>
              </w:rPr>
            </w:pPr>
            <w:r w:rsidRPr="0052029B">
              <w:rPr>
                <w:rFonts w:cs="Arial"/>
                <w:color w:val="000000"/>
                <w:sz w:val="16"/>
                <w:szCs w:val="16"/>
                <w:shd w:val="clear" w:color="auto" w:fill="FFFFFF"/>
              </w:rPr>
              <w:t>Multiple needles-to-plate</w:t>
            </w:r>
          </w:p>
          <w:p w14:paraId="12E64D92" w14:textId="77777777" w:rsidR="00FD25C1" w:rsidRPr="0052029B" w:rsidRDefault="00FD25C1" w:rsidP="00FD25C1">
            <w:pPr>
              <w:rPr>
                <w:sz w:val="16"/>
                <w:szCs w:val="16"/>
              </w:rPr>
            </w:pPr>
          </w:p>
        </w:tc>
        <w:tc>
          <w:tcPr>
            <w:tcW w:w="1751" w:type="dxa"/>
            <w:tcMar>
              <w:top w:w="0" w:type="dxa"/>
              <w:left w:w="108" w:type="dxa"/>
              <w:bottom w:w="0" w:type="dxa"/>
              <w:right w:w="108" w:type="dxa"/>
            </w:tcMar>
            <w:hideMark/>
          </w:tcPr>
          <w:p w14:paraId="283A838D"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 Empirical Modelling (Carrot slices)</w:t>
            </w:r>
          </w:p>
          <w:p w14:paraId="67D583D3"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1mm</w:t>
            </w:r>
          </w:p>
          <w:p w14:paraId="052F1A0F"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MC = 90 ± 1% wb</w:t>
            </w:r>
          </w:p>
        </w:tc>
        <w:tc>
          <w:tcPr>
            <w:tcW w:w="1934" w:type="dxa"/>
            <w:tcMar>
              <w:top w:w="0" w:type="dxa"/>
              <w:left w:w="108" w:type="dxa"/>
              <w:bottom w:w="0" w:type="dxa"/>
              <w:right w:w="108" w:type="dxa"/>
            </w:tcMar>
            <w:hideMark/>
          </w:tcPr>
          <w:p w14:paraId="7B077435"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Electrode distance = 100 mm; Needle diameter = 1 mm and 20 mm Long; Voltage = 0, 5, 10, 15, 20, 25 &amp; 30 kV; Ambient temperature = 21 ± 2 ºC; RH = 30 ± 5%</w:t>
            </w:r>
          </w:p>
        </w:tc>
        <w:tc>
          <w:tcPr>
            <w:tcW w:w="3131" w:type="dxa"/>
            <w:tcMar>
              <w:top w:w="0" w:type="dxa"/>
              <w:left w:w="108" w:type="dxa"/>
              <w:bottom w:w="0" w:type="dxa"/>
              <w:right w:w="108" w:type="dxa"/>
            </w:tcMar>
            <w:hideMark/>
          </w:tcPr>
          <w:p w14:paraId="68020F63"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 xml:space="preserve">Increased voltage resulted in increased drying rates; From 0.47 – 2.33 times at 5 – 30kV compared to control (3.3 – 26.7% decrease in drying time); Page model was the best; </w:t>
            </w:r>
            <w:r w:rsidRPr="0052029B">
              <w:rPr>
                <w:rFonts w:cs="Arial"/>
                <w:sz w:val="16"/>
                <w:szCs w:val="16"/>
                <w:lang w:val="en-US"/>
              </w:rPr>
              <w:t>D</w:t>
            </w:r>
            <w:r w:rsidRPr="0052029B">
              <w:rPr>
                <w:rFonts w:cs="Arial"/>
                <w:sz w:val="16"/>
                <w:szCs w:val="16"/>
                <w:vertAlign w:val="subscript"/>
                <w:lang w:val="en-US"/>
              </w:rPr>
              <w:t>eff</w:t>
            </w:r>
            <w:r w:rsidRPr="0052029B">
              <w:rPr>
                <w:rFonts w:cs="Arial"/>
                <w:sz w:val="16"/>
                <w:szCs w:val="16"/>
                <w:lang w:val="en-US"/>
              </w:rPr>
              <w:t xml:space="preserve"> = 1.37x10</w:t>
            </w:r>
            <w:r w:rsidRPr="0052029B">
              <w:rPr>
                <w:rFonts w:cs="Arial"/>
                <w:sz w:val="16"/>
                <w:szCs w:val="16"/>
                <w:vertAlign w:val="superscript"/>
                <w:lang w:val="en-US"/>
              </w:rPr>
              <w:t>-8</w:t>
            </w:r>
            <w:r w:rsidRPr="0052029B">
              <w:rPr>
                <w:rFonts w:cs="Arial"/>
                <w:sz w:val="16"/>
                <w:szCs w:val="16"/>
                <w:lang w:val="en-US"/>
              </w:rPr>
              <w:t xml:space="preserve"> m</w:t>
            </w:r>
            <w:r w:rsidRPr="0052029B">
              <w:rPr>
                <w:rFonts w:cs="Arial"/>
                <w:sz w:val="16"/>
                <w:szCs w:val="16"/>
                <w:vertAlign w:val="superscript"/>
                <w:lang w:val="en-US"/>
              </w:rPr>
              <w:t>2</w:t>
            </w:r>
            <w:r w:rsidRPr="0052029B">
              <w:rPr>
                <w:rFonts w:cs="Arial"/>
                <w:sz w:val="16"/>
                <w:szCs w:val="16"/>
                <w:lang w:val="en-US"/>
              </w:rPr>
              <w:t>/s – 2.86 x 10</w:t>
            </w:r>
            <w:r w:rsidRPr="0052029B">
              <w:rPr>
                <w:rFonts w:cs="Arial"/>
                <w:sz w:val="16"/>
                <w:szCs w:val="16"/>
                <w:vertAlign w:val="superscript"/>
                <w:lang w:val="en-US"/>
              </w:rPr>
              <w:t>-8</w:t>
            </w:r>
            <w:r w:rsidRPr="0052029B">
              <w:rPr>
                <w:rFonts w:cs="Arial"/>
                <w:sz w:val="16"/>
                <w:szCs w:val="16"/>
                <w:lang w:val="en-US"/>
              </w:rPr>
              <w:t xml:space="preserve"> m</w:t>
            </w:r>
            <w:r w:rsidRPr="0052029B">
              <w:rPr>
                <w:rFonts w:cs="Arial"/>
                <w:sz w:val="16"/>
                <w:szCs w:val="16"/>
                <w:vertAlign w:val="superscript"/>
                <w:lang w:val="en-US"/>
              </w:rPr>
              <w:t>2</w:t>
            </w:r>
            <w:r w:rsidRPr="0052029B">
              <w:rPr>
                <w:rFonts w:cs="Arial"/>
                <w:sz w:val="16"/>
                <w:szCs w:val="16"/>
                <w:lang w:val="en-US"/>
              </w:rPr>
              <w:t>/s for 0 – 30 kV;</w:t>
            </w:r>
          </w:p>
        </w:tc>
        <w:tc>
          <w:tcPr>
            <w:tcW w:w="1615" w:type="dxa"/>
            <w:tcMar>
              <w:top w:w="0" w:type="dxa"/>
              <w:left w:w="108" w:type="dxa"/>
              <w:bottom w:w="0" w:type="dxa"/>
              <w:right w:w="108" w:type="dxa"/>
            </w:tcMar>
            <w:hideMark/>
          </w:tcPr>
          <w:p w14:paraId="321525CD" w14:textId="68C65110"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{"citationItems":[{"id":"ITEM-1","itemData":{"DOI":"10.1371/journal.pone.0124077","ISSN":"19326203","abstract":"© 2015 Ding et al.Carrots have one of the highest levels of carotene, and they are rich in vitamins, fiber and minerals. However, since fresh carrots wilt rapidly after harvest under inappropriate storage conditions, drying has been used to improve their shelf life and retain nutritional quality. Therefore, to further investigate the potential of this method, carrot slices were dried in an EHD system in order to study the effect of different voltages on drying rate. As measures of quality, carotene content and rehydration ratio were, respectively, compared against the conventional oven drying regime. Carotene, the main component of the dried carrot, and rehydration characteristics of the dried product can both indicate quality by physical and chemical changes during the drying process. Mathematical modeling and simulation of drying curves were also performed, using root mean square error, reduced mean square of the deviation and modeling efficiency as the primary criteria to select the equation that best accounts for the variation in the drying curves of the dried samples. Theoretically, the Page model was best suited for describing the drying rate curve of carrot slices at 10kV to 30kV. Experimentally, the drying rate of carrots was notably greater in the EHD system when compared to control, and quality, as determined by carotene content and rehydration ratio, was also improved when compared to oven drying. Therefore, this work presents a facile and effective strategy for experimentally and theoretically determining the drying properties of carrots, and, as a result, it provides deeper insight into the industrial potential of the EHD drying technique.","author":[{"dropping-particle":"","family":"Ding","given":"Changjiang","non-dropping-particle":"","parse-names":false,"suffix":""},{"dropping-particle":"","family":"Lu","given":"Jun","non-dropping-particle":"","parse-names":false,"suffix":""},{"dropping-particle":"","family":"Song","given":"Zhiqing","non-dropping-particle":"","parse-names":false,"suffix":""}],"container-title":"PLoS ONE","id":"ITEM-1","issue":"4","issued":{"date-parts":[["2015"]]},"page":"1-12","title":"Electrohydrodynamic drying of carrot slices","type":"article-journal","volume":"10"},"uris":["http://www.mendeley.com/documents/?uuid=0155f372-2cdb-4b59-9145-68f52ce787ef"]}],"mendeley":{"formattedCitation":"[28]","plainTextFormattedCitation":"[28]","previouslyFormattedCitation":"[28]"},"properties":{"noteIndex":0},"schema":"https://github.com/citation-style-language/schema/raw/master/csl-citation.json"}</w:instrText>
            </w:r>
            <w:r w:rsidRPr="0052029B">
              <w:rPr>
                <w:rFonts w:cs="Arial"/>
              </w:rPr>
              <w:fldChar w:fldCharType="separate"/>
            </w:r>
            <w:r w:rsidR="006E216D" w:rsidRPr="0052029B">
              <w:rPr>
                <w:rFonts w:cs="Arial"/>
                <w:noProof/>
              </w:rPr>
              <w:t>[28]</w:t>
            </w:r>
            <w:r w:rsidRPr="0052029B">
              <w:rPr>
                <w:rFonts w:cs="Arial"/>
              </w:rPr>
              <w:fldChar w:fldCharType="end"/>
            </w:r>
          </w:p>
        </w:tc>
      </w:tr>
      <w:tr w:rsidR="00FD25C1" w:rsidRPr="0052029B" w14:paraId="6BDF5A09" w14:textId="77777777" w:rsidTr="00D73D79">
        <w:tc>
          <w:tcPr>
            <w:tcW w:w="0" w:type="auto"/>
            <w:tcMar>
              <w:top w:w="0" w:type="dxa"/>
              <w:left w:w="108" w:type="dxa"/>
              <w:bottom w:w="0" w:type="dxa"/>
              <w:right w:w="108" w:type="dxa"/>
            </w:tcMar>
            <w:hideMark/>
          </w:tcPr>
          <w:p w14:paraId="7BD1823D" w14:textId="77777777" w:rsidR="00FD25C1" w:rsidRPr="0052029B" w:rsidRDefault="00FD25C1" w:rsidP="00FD25C1">
            <w:pPr>
              <w:rPr>
                <w:sz w:val="16"/>
                <w:szCs w:val="16"/>
              </w:rPr>
            </w:pPr>
            <w:r w:rsidRPr="0052029B">
              <w:rPr>
                <w:rFonts w:cs="Arial"/>
                <w:color w:val="000000"/>
                <w:sz w:val="16"/>
                <w:szCs w:val="16"/>
                <w:shd w:val="clear" w:color="auto" w:fill="FFFFFF"/>
              </w:rPr>
              <w:t>8</w:t>
            </w:r>
          </w:p>
        </w:tc>
        <w:tc>
          <w:tcPr>
            <w:tcW w:w="1839" w:type="dxa"/>
            <w:tcMar>
              <w:top w:w="0" w:type="dxa"/>
              <w:left w:w="108" w:type="dxa"/>
              <w:bottom w:w="0" w:type="dxa"/>
              <w:right w:w="108" w:type="dxa"/>
            </w:tcMar>
            <w:hideMark/>
          </w:tcPr>
          <w:p w14:paraId="2F7E61CF" w14:textId="77777777" w:rsidR="00FD25C1" w:rsidRPr="0052029B" w:rsidRDefault="00FD25C1" w:rsidP="00FD25C1">
            <w:pPr>
              <w:rPr>
                <w:sz w:val="16"/>
                <w:szCs w:val="16"/>
              </w:rPr>
            </w:pPr>
            <w:r w:rsidRPr="0052029B">
              <w:rPr>
                <w:rFonts w:cs="Arial"/>
                <w:color w:val="000000"/>
                <w:sz w:val="16"/>
                <w:szCs w:val="16"/>
                <w:shd w:val="clear" w:color="auto" w:fill="FFFFFF"/>
              </w:rPr>
              <w:t>Multiple needles-to-plate</w:t>
            </w:r>
          </w:p>
        </w:tc>
        <w:tc>
          <w:tcPr>
            <w:tcW w:w="1751" w:type="dxa"/>
            <w:tcMar>
              <w:top w:w="0" w:type="dxa"/>
              <w:left w:w="108" w:type="dxa"/>
              <w:bottom w:w="0" w:type="dxa"/>
              <w:right w:w="108" w:type="dxa"/>
            </w:tcMar>
            <w:hideMark/>
          </w:tcPr>
          <w:p w14:paraId="1E7B2196" w14:textId="77777777" w:rsidR="00FD25C1" w:rsidRPr="0052029B" w:rsidRDefault="00FD25C1" w:rsidP="00FD25C1">
            <w:pPr>
              <w:jc w:val="center"/>
              <w:rPr>
                <w:sz w:val="16"/>
                <w:szCs w:val="16"/>
              </w:rPr>
            </w:pPr>
            <w:r w:rsidRPr="0052029B">
              <w:rPr>
                <w:rFonts w:cs="Arial"/>
                <w:color w:val="000000"/>
                <w:sz w:val="16"/>
                <w:szCs w:val="16"/>
                <w:shd w:val="clear" w:color="auto" w:fill="FFFFFF"/>
              </w:rPr>
              <w:t>Experimental (Chinese wolfberry)</w:t>
            </w:r>
          </w:p>
        </w:tc>
        <w:tc>
          <w:tcPr>
            <w:tcW w:w="1934" w:type="dxa"/>
            <w:tcMar>
              <w:top w:w="0" w:type="dxa"/>
              <w:left w:w="108" w:type="dxa"/>
              <w:bottom w:w="0" w:type="dxa"/>
              <w:right w:w="108" w:type="dxa"/>
            </w:tcMar>
            <w:hideMark/>
          </w:tcPr>
          <w:p w14:paraId="74C433BB"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Needle = 20 mmL, 1mmD; Sodium carbonate blanching = 10 minute; Voltage = 28 kV;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100 mm; Needle spacing1 = 40 mm; Needle spacing2 = 2, 4, 6, 8, 10, and 12 cm; Drying temperature = 21 ± 2 ◦C; RH = 30% ± 5%; Ambient wind speed = 0 m/s</w:t>
            </w:r>
          </w:p>
        </w:tc>
        <w:tc>
          <w:tcPr>
            <w:tcW w:w="3131" w:type="dxa"/>
            <w:tcMar>
              <w:top w:w="0" w:type="dxa"/>
              <w:left w:w="108" w:type="dxa"/>
              <w:bottom w:w="0" w:type="dxa"/>
              <w:right w:w="108" w:type="dxa"/>
            </w:tcMar>
            <w:hideMark/>
          </w:tcPr>
          <w:p w14:paraId="26018EA3"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EHD enhanced the retention of flavonoid and polysaccharides; Ionic wind had a greater influence on the drying characteristic parameters of Chinese wolfberry fruits, and the nonuniform electric field had a greater influence on the quality attributes under the drying process; Ionic wind speed decreased with the increase in needle spacing; With the increase of needle spacing, the drying rate of Chinese wolfberry decreased </w:t>
            </w:r>
          </w:p>
        </w:tc>
        <w:tc>
          <w:tcPr>
            <w:tcW w:w="1615" w:type="dxa"/>
            <w:tcMar>
              <w:top w:w="0" w:type="dxa"/>
              <w:left w:w="108" w:type="dxa"/>
              <w:bottom w:w="0" w:type="dxa"/>
              <w:right w:w="108" w:type="dxa"/>
            </w:tcMar>
            <w:hideMark/>
          </w:tcPr>
          <w:p w14:paraId="24C9C6E1" w14:textId="3EA43176"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{"citationItems":[{"id":"ITEM-1","itemData":{"DOI":"10.3390/foods8050152","ISSN":"2304-8158","abstract":"In order to systematically and comprehensively investigate electrohydrodynamic (EHD) drying characteristics and mechanisms in a multiple needle-to-plate electrode system, drying experiments of Chinese wolfberry were conducted by blocking ionic wind and changing needle spacing in a multiple needle-to-plate electrode system. Drying characteristics, quality parameters, and the microstructure of Chinese wolfberry fruits were measured. Results show that ionic wind plays a very important role during the drying process. Drying rates of different needle spacing treatments are significantly higher than that of the control, and the drying rate decreases with the increase of needle spacing. Needle spacing has a great influence on the speed of ionic wind, rehydration rate, and polysaccharide contents. The effective moisture diffusion coefficient and the electrical conductivity disintegration index decreases with an increase in needle spacing. Ionic wind has a great influence on the effective moisture diffusion coefficient and the electrical conductivity disintegration index of Chinese wolfberry fruits. The microstructure of Chinese wolfberry fruits dried in an EHD system significantly changed. This study provides a theoretical basis and practical guidance for understanding characteristic parameters and mechanisms of EHD drying technology.","author":[{"dropping-particle":"","family":"Ni","given":"Jiabao","non-dropping-particle":"","parse-names":false,"suffix":""},{"dropping-particle":"","family":"Ding","given":"Changjiang","non-dropping-particle":"","parse-names":false,"suffix":""},{"dropping-particle":"","family":"Zhang","given":"Yaming","non-dropping-particle":"","parse-names":false,"suffix":""},{"dropping-particle":"","family":"Song","given":"Zhiqing","non-dropping-particle":"","parse-names":false,"suffix":""},{"dropping-particle":"","family":"Hu","given":"Xiuzhen","non-dropping-particle":"","parse-names":false,"suffix":""},{"dropping-particle":"","family":"Hao","given":"Tingjie","non-dropping-particle":"","parse-names":false,"suffix":""}],"container-title":"Foods","id":"ITEM-1","issue":"5","issued":{"date-parts":[["2019"]]},"page":"152","title":"Electrohydrodynamic Drying of Chinese Wolfberry in a Multiple Needle-to-Plate Electrode System","type":"article-journal","volume":"8"},"uris":["http://www.mendeley.com/documents/?uuid=fc9f20fa-e86b-428a-b778-b8a9178070e4"]}],"mendeley":{"formattedCitation":"[17]","plainTextFormattedCitation":"[17]","previouslyFormattedCitation":"[17]"},"properties":{"noteIndex":0},"schema":"https://github.com/citation-style-language/schema/raw/master/csl-citation.json"}</w:instrText>
            </w:r>
            <w:r w:rsidRPr="0052029B">
              <w:rPr>
                <w:rFonts w:cs="Arial"/>
              </w:rPr>
              <w:fldChar w:fldCharType="separate"/>
            </w:r>
            <w:r w:rsidR="006E216D" w:rsidRPr="0052029B">
              <w:rPr>
                <w:rFonts w:cs="Arial"/>
                <w:noProof/>
              </w:rPr>
              <w:t>[17]</w:t>
            </w:r>
            <w:r w:rsidRPr="0052029B">
              <w:rPr>
                <w:rFonts w:cs="Arial"/>
              </w:rPr>
              <w:fldChar w:fldCharType="end"/>
            </w:r>
          </w:p>
        </w:tc>
      </w:tr>
      <w:tr w:rsidR="00FD25C1" w:rsidRPr="0052029B" w14:paraId="1554B563" w14:textId="77777777" w:rsidTr="00D73D79">
        <w:tc>
          <w:tcPr>
            <w:tcW w:w="0" w:type="auto"/>
            <w:tcMar>
              <w:top w:w="0" w:type="dxa"/>
              <w:left w:w="108" w:type="dxa"/>
              <w:bottom w:w="0" w:type="dxa"/>
              <w:right w:w="108" w:type="dxa"/>
            </w:tcMar>
            <w:hideMark/>
          </w:tcPr>
          <w:p w14:paraId="4558C2D7" w14:textId="1F745126" w:rsidR="00FD25C1" w:rsidRPr="0052029B" w:rsidRDefault="00847149" w:rsidP="00FD25C1">
            <w:pPr>
              <w:rPr>
                <w:sz w:val="16"/>
                <w:szCs w:val="16"/>
              </w:rPr>
            </w:pPr>
            <w:r w:rsidRPr="0052029B">
              <w:rPr>
                <w:sz w:val="16"/>
                <w:szCs w:val="16"/>
              </w:rPr>
              <w:t>9</w:t>
            </w:r>
          </w:p>
        </w:tc>
        <w:tc>
          <w:tcPr>
            <w:tcW w:w="1839" w:type="dxa"/>
            <w:tcMar>
              <w:top w:w="0" w:type="dxa"/>
              <w:left w:w="108" w:type="dxa"/>
              <w:bottom w:w="0" w:type="dxa"/>
              <w:right w:w="108" w:type="dxa"/>
            </w:tcMar>
            <w:hideMark/>
          </w:tcPr>
          <w:p w14:paraId="79377D2E" w14:textId="77777777" w:rsidR="00FD25C1" w:rsidRPr="0052029B" w:rsidRDefault="00FD25C1" w:rsidP="00FD25C1">
            <w:pPr>
              <w:rPr>
                <w:sz w:val="16"/>
                <w:szCs w:val="16"/>
              </w:rPr>
            </w:pPr>
            <w:r w:rsidRPr="0052029B">
              <w:rPr>
                <w:rFonts w:cs="Arial"/>
                <w:color w:val="000000"/>
                <w:sz w:val="16"/>
                <w:szCs w:val="16"/>
                <w:shd w:val="clear" w:color="auto" w:fill="FFFFFF"/>
              </w:rPr>
              <w:t>Multiple needles–to-plate </w:t>
            </w:r>
          </w:p>
        </w:tc>
        <w:tc>
          <w:tcPr>
            <w:tcW w:w="1751" w:type="dxa"/>
            <w:tcMar>
              <w:top w:w="0" w:type="dxa"/>
              <w:left w:w="108" w:type="dxa"/>
              <w:bottom w:w="0" w:type="dxa"/>
              <w:right w:w="108" w:type="dxa"/>
            </w:tcMar>
            <w:hideMark/>
          </w:tcPr>
          <w:p w14:paraId="60CA4E10"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 Empirical Modelling (Chinese wolfberry)</w:t>
            </w:r>
          </w:p>
          <w:p w14:paraId="4C219B7F" w14:textId="77777777" w:rsidR="00FD25C1" w:rsidRPr="0052029B" w:rsidRDefault="00FD25C1" w:rsidP="00FD25C1">
            <w:pPr>
              <w:jc w:val="center"/>
              <w:rPr>
                <w:sz w:val="16"/>
                <w:szCs w:val="16"/>
              </w:rPr>
            </w:pPr>
            <w:r w:rsidRPr="0052029B">
              <w:rPr>
                <w:rFonts w:cs="Arial"/>
                <w:color w:val="000000"/>
                <w:sz w:val="16"/>
                <w:szCs w:val="16"/>
                <w:shd w:val="clear" w:color="auto" w:fill="FFFFFF"/>
              </w:rPr>
              <w:t>MC1 = 69 ± 1%</w:t>
            </w:r>
          </w:p>
          <w:p w14:paraId="40572F41" w14:textId="77777777" w:rsidR="00FD25C1" w:rsidRPr="0052029B" w:rsidRDefault="00FD25C1" w:rsidP="00FD25C1">
            <w:pPr>
              <w:jc w:val="center"/>
              <w:rPr>
                <w:sz w:val="16"/>
                <w:szCs w:val="16"/>
              </w:rPr>
            </w:pPr>
            <w:r w:rsidRPr="0052029B">
              <w:rPr>
                <w:rFonts w:cs="Arial"/>
                <w:color w:val="000000"/>
                <w:sz w:val="16"/>
                <w:szCs w:val="16"/>
                <w:shd w:val="clear" w:color="auto" w:fill="FFFFFF"/>
              </w:rPr>
              <w:t>MC2 = 17 ± 1/100g</w:t>
            </w:r>
          </w:p>
          <w:p w14:paraId="6BBC9B77" w14:textId="77777777" w:rsidR="00FD25C1" w:rsidRPr="0052029B" w:rsidRDefault="00FD25C1" w:rsidP="00FD25C1">
            <w:pPr>
              <w:jc w:val="center"/>
              <w:rPr>
                <w:sz w:val="16"/>
                <w:szCs w:val="16"/>
              </w:rPr>
            </w:pPr>
          </w:p>
        </w:tc>
        <w:tc>
          <w:tcPr>
            <w:tcW w:w="1934" w:type="dxa"/>
            <w:tcMar>
              <w:top w:w="0" w:type="dxa"/>
              <w:left w:w="108" w:type="dxa"/>
              <w:bottom w:w="0" w:type="dxa"/>
              <w:right w:w="108" w:type="dxa"/>
            </w:tcMar>
            <w:hideMark/>
          </w:tcPr>
          <w:p w14:paraId="3DA50FAE"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AC voltage = 0, 20, 24, 28 &amp; 32 kV; DC voltage = 28 kV; needle = 20 mmL, 1mmD; Spacing between needles = 40 mm; Blanching = 10 min; Ambient Temperature = 25 ± 2 ºC; Rh = 30 ± 5%</w:t>
            </w:r>
          </w:p>
        </w:tc>
        <w:tc>
          <w:tcPr>
            <w:tcW w:w="3131" w:type="dxa"/>
            <w:tcMar>
              <w:top w:w="0" w:type="dxa"/>
              <w:left w:w="108" w:type="dxa"/>
              <w:bottom w:w="0" w:type="dxa"/>
              <w:right w:w="108" w:type="dxa"/>
            </w:tcMar>
            <w:hideMark/>
          </w:tcPr>
          <w:p w14:paraId="00574BF9"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High electric field led to high moisture removal, rehydration ratio, and vitamin C which also increased with increased voltage; Increased voltage led to increased SEC and energy efficiency (22.49%); EHD (3.92 kJ/g) saved about 17.12% of energy requirement compared to HAD (22.90 kJ/g); Parabolic model was found to be the most suitable in the drying of Chinese wolfberry fruit.</w:t>
            </w:r>
          </w:p>
        </w:tc>
        <w:tc>
          <w:tcPr>
            <w:tcW w:w="1615" w:type="dxa"/>
            <w:tcMar>
              <w:top w:w="0" w:type="dxa"/>
              <w:left w:w="108" w:type="dxa"/>
              <w:bottom w:w="0" w:type="dxa"/>
              <w:right w:w="108" w:type="dxa"/>
            </w:tcMar>
            <w:hideMark/>
          </w:tcPr>
          <w:p w14:paraId="300A470E" w14:textId="4EF847C1" w:rsidR="00FD25C1" w:rsidRPr="0052029B" w:rsidRDefault="00D73D79" w:rsidP="00FD25C1">
            <w:pPr>
              <w:rPr>
                <w:sz w:val="16"/>
                <w:szCs w:val="16"/>
                <w:lang w:val="en-US"/>
              </w:rPr>
            </w:pPr>
            <w:r w:rsidRPr="0052029B">
              <w:rPr>
                <w:rFonts w:cs="Arial"/>
              </w:rPr>
              <w:fldChar w:fldCharType="begin" w:fldLock="1"/>
            </w:r>
            <w:r w:rsidR="000B69AE" w:rsidRPr="0052029B">
              <w:rPr>
                <w:rFonts w:cs="Arial"/>
              </w:rPr>
              <w:instrText>ADDIN CSL_CITATION {"citationItems":[{"id":"ITEM-1","itemData":{"DOI":"10.1186/s40064-016-2546-1","ISSN":"2193-1801","abstract":"The conventional methods of drying Chinese wolfberry fruits cause loss of active ingredients and the drying time is very long. In order to explore and investigate the new method of drying Chinese wolfberry fruits, electrohydrodynamic (EHD) drying system was used to drying for Chinese wolfberry fruits with a multiple needle-to-plate electrode on five levels alternating voltage at 0, 20, 24, 28 and 32 kV and a multiple needle-to-plate electrode on a level direct voltage at 28 kV. The drying rate, the moisture rate, shrinkage rate, rehydration ratio, and Vitamin C contents of Chinese wolfberry were measured. Ten different mathematical drying models were also determined and compared to simulate drying curves based on the root mean square error, reduced mean square of the deviation and the coefficient of correlation. Each drying treatment was carried out at (25 ± 2) °C, the drying relative humidity was (30 ± 5) % and all samples were dehydrated until they reached the final moisture content (17 ± 1)/100 g. The results showed that the drying rate of Chinese wolfberry was notably greater in the EHD system when compared to control, and improved by 1.8777, 2.0017, 2.3676 and 2.6608 times, respectively, at 20, 24, 28 and 32 kV, compared to that of the control in the 5 h. The drying rate with multiple needles-to-plate electrode under AC electric field is faster than that with a multiple needle-to-plate electrode under DC electric field and the mass transfer enhancement factor heightened with the increase of voltage. The EHD drying treatments have a significant effect on rehydration ratio, and Vitamin C contents of Chinese wolfberry, but no significant differences was observed in shrinkage rate of Chinese wolfberry. The specific energy consumption of EHD drying (kJ·kg−1 water) were significantly influenced by the alternating voltage, it heightened with the increase of voltage. The Parabolic model was best suited for describing the drying rate curve of Chinese wolfberry fruits. Therefore, this work presents a facile and effective clue for experimentally and theoretically determining the EHD drying properties of Chinese wolfberry. © 2016, The Author(s).","author":[{"dropping-particle":"","family":"Yang","given":"Maosheng","non-dropping-particle":"","parse-names":false,"suffix":""},{"dropping-particle":"","family":"Ding","given":"Changjiang","non-dropping-particle":"","parse-names":false,"suffix":""}],"container-title":"Springer Plus","id":"ITEM-1","issue":"1","issued":{"date-parts":[["2016"]]},"page":"909-929","publisher":"Springer International Publishing","title":"Electrohydrodynamic (EHD) drying of the Chinese wolfberry fruits","type":"article-journal","volume":"5"},"uris":["http://www.mendeley.com/documents/?uuid=35d8c01f-f210-4ae5-a363-64d92e058772"]}],"mendeley":{"formattedCitation":"[14]","plainTextFormattedCitation":"[14]","previouslyFormattedCitation":"[14]"},"properties":{"noteIndex":0},"schema":"https://github.com/citation-style-language/schema/raw/master/csl-citation.json"}</w:instrText>
            </w:r>
            <w:r w:rsidRPr="0052029B">
              <w:rPr>
                <w:rFonts w:cs="Arial"/>
              </w:rPr>
              <w:fldChar w:fldCharType="separate"/>
            </w:r>
            <w:r w:rsidR="006E216D" w:rsidRPr="0052029B">
              <w:rPr>
                <w:rFonts w:cs="Arial"/>
                <w:noProof/>
                <w:lang w:val="en-US"/>
              </w:rPr>
              <w:t>[14]</w:t>
            </w:r>
            <w:r w:rsidRPr="0052029B">
              <w:rPr>
                <w:rFonts w:cs="Arial"/>
              </w:rPr>
              <w:fldChar w:fldCharType="end"/>
            </w:r>
          </w:p>
        </w:tc>
      </w:tr>
      <w:tr w:rsidR="00FD25C1" w:rsidRPr="0052029B" w14:paraId="389FD8A0" w14:textId="77777777" w:rsidTr="00D73D79">
        <w:tc>
          <w:tcPr>
            <w:tcW w:w="0" w:type="auto"/>
            <w:tcMar>
              <w:top w:w="0" w:type="dxa"/>
              <w:left w:w="108" w:type="dxa"/>
              <w:bottom w:w="0" w:type="dxa"/>
              <w:right w:w="108" w:type="dxa"/>
            </w:tcMar>
            <w:hideMark/>
          </w:tcPr>
          <w:p w14:paraId="6DBF5BE5" w14:textId="78FA9592" w:rsidR="00FD25C1" w:rsidRPr="0052029B" w:rsidRDefault="00847149" w:rsidP="00FD25C1">
            <w:pPr>
              <w:rPr>
                <w:sz w:val="16"/>
                <w:szCs w:val="16"/>
                <w:lang w:val="en-US"/>
              </w:rPr>
            </w:pPr>
            <w:r w:rsidRPr="0052029B">
              <w:rPr>
                <w:rFonts w:cs="Arial"/>
                <w:color w:val="000000"/>
                <w:sz w:val="16"/>
                <w:szCs w:val="16"/>
                <w:shd w:val="clear" w:color="auto" w:fill="FFFFFF"/>
                <w:lang w:val="en-US"/>
              </w:rPr>
              <w:t>10</w:t>
            </w:r>
          </w:p>
        </w:tc>
        <w:tc>
          <w:tcPr>
            <w:tcW w:w="1839" w:type="dxa"/>
            <w:tcMar>
              <w:top w:w="0" w:type="dxa"/>
              <w:left w:w="108" w:type="dxa"/>
              <w:bottom w:w="0" w:type="dxa"/>
              <w:right w:w="108" w:type="dxa"/>
            </w:tcMar>
            <w:hideMark/>
          </w:tcPr>
          <w:p w14:paraId="61356497"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Multiple needles–to-plate </w:t>
            </w:r>
          </w:p>
        </w:tc>
        <w:tc>
          <w:tcPr>
            <w:tcW w:w="1751" w:type="dxa"/>
            <w:tcMar>
              <w:top w:w="0" w:type="dxa"/>
              <w:left w:w="108" w:type="dxa"/>
              <w:bottom w:w="0" w:type="dxa"/>
              <w:right w:w="108" w:type="dxa"/>
            </w:tcMar>
            <w:hideMark/>
          </w:tcPr>
          <w:p w14:paraId="5860CD32"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 Empirical Modelling (Banana slices)</w:t>
            </w:r>
          </w:p>
          <w:p w14:paraId="14ACD6ED"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3 mm</w:t>
            </w:r>
          </w:p>
          <w:p w14:paraId="45BDFAD1"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MC1 = 2.75 – 3 g/g db</w:t>
            </w:r>
          </w:p>
          <w:p w14:paraId="244C1106"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MC2 = 0.175 g/g db</w:t>
            </w:r>
          </w:p>
        </w:tc>
        <w:tc>
          <w:tcPr>
            <w:tcW w:w="1934" w:type="dxa"/>
            <w:tcMar>
              <w:top w:w="0" w:type="dxa"/>
              <w:left w:w="108" w:type="dxa"/>
              <w:bottom w:w="0" w:type="dxa"/>
              <w:right w:w="108" w:type="dxa"/>
            </w:tcMar>
            <w:hideMark/>
          </w:tcPr>
          <w:p w14:paraId="1535D8A4"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25 needle points (2.5 diameter each); Distance between needle electrode = 34.6 mm; Electric field strength= 6, 8,10 kV/cm; Voltage=12,16, &amp; 20 kV;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20 mm; Ambient Temperature = 25 ºC; RH = 0.3 g/g</w:t>
            </w:r>
          </w:p>
        </w:tc>
        <w:tc>
          <w:tcPr>
            <w:tcW w:w="3131" w:type="dxa"/>
            <w:tcMar>
              <w:top w:w="0" w:type="dxa"/>
              <w:left w:w="108" w:type="dxa"/>
              <w:bottom w:w="0" w:type="dxa"/>
              <w:right w:w="108" w:type="dxa"/>
            </w:tcMar>
            <w:hideMark/>
          </w:tcPr>
          <w:p w14:paraId="4DC4CDAA" w14:textId="77777777" w:rsidR="00FD25C1" w:rsidRPr="0052029B" w:rsidRDefault="00FD25C1" w:rsidP="00FD25C1">
            <w:pPr>
              <w:jc w:val="center"/>
              <w:rPr>
                <w:rFonts w:cs="Arial"/>
                <w:sz w:val="16"/>
                <w:szCs w:val="16"/>
                <w:lang w:val="en-US"/>
              </w:rPr>
            </w:pPr>
            <w:r w:rsidRPr="0052029B">
              <w:rPr>
                <w:rFonts w:cs="Arial"/>
                <w:color w:val="000000"/>
                <w:sz w:val="16"/>
                <w:szCs w:val="16"/>
                <w:shd w:val="clear" w:color="auto" w:fill="FFFFFF"/>
                <w:lang w:val="en-US"/>
              </w:rPr>
              <w:t xml:space="preserve">Increased electric field strength resulted in increased drying rate and reduction in drying time of banana slices; The diffusion model was considered the most suitable; </w:t>
            </w:r>
            <m:oMath>
              <m:sSub>
                <m:sSubPr>
                  <m:ctrlPr>
                    <w:rPr>
                      <w:rFonts w:ascii="Cambria Math" w:hAnsi="Cambria Math" w:cs="Arial"/>
                      <w:i/>
                      <w:sz w:val="16"/>
                      <w:szCs w:val="16"/>
                    </w:rPr>
                  </m:ctrlPr>
                </m:sSubPr>
                <m:e>
                  <m:r>
                    <w:rPr>
                      <w:rFonts w:ascii="Cambria Math" w:hAnsi="Cambria Math" w:cs="Arial"/>
                      <w:sz w:val="16"/>
                      <w:szCs w:val="16"/>
                      <w:lang w:val="en-US"/>
                    </w:rPr>
                    <m:t>h</m:t>
                  </m:r>
                </m:e>
                <m:sub>
                  <m:r>
                    <w:rPr>
                      <w:rFonts w:ascii="Cambria Math" w:hAnsi="Cambria Math" w:cs="Arial"/>
                      <w:sz w:val="16"/>
                      <w:szCs w:val="16"/>
                    </w:rPr>
                    <m:t>m</m:t>
                  </m:r>
                </m:sub>
              </m:sSub>
              <m:r>
                <w:rPr>
                  <w:rFonts w:ascii="Cambria Math" w:hAnsi="Cambria Math" w:cs="Arial"/>
                  <w:sz w:val="16"/>
                  <w:szCs w:val="16"/>
                  <w:lang w:val="en-US"/>
                </w:rPr>
                <m:t>=</m:t>
              </m:r>
              <m:sSup>
                <m:sSupPr>
                  <m:ctrlPr>
                    <w:rPr>
                      <w:rFonts w:ascii="Cambria Math" w:hAnsi="Cambria Math" w:cs="Arial"/>
                      <w:i/>
                      <w:sz w:val="16"/>
                      <w:szCs w:val="16"/>
                    </w:rPr>
                  </m:ctrlPr>
                </m:sSupPr>
                <m:e>
                  <m:r>
                    <w:rPr>
                      <w:rFonts w:ascii="Cambria Math" w:hAnsi="Cambria Math" w:cs="Arial"/>
                      <w:sz w:val="16"/>
                      <w:szCs w:val="16"/>
                      <w:lang w:val="en-US"/>
                    </w:rPr>
                    <m:t>3.08</m:t>
                  </m:r>
                  <m:r>
                    <w:rPr>
                      <w:rFonts w:ascii="Cambria Math" w:hAnsi="Cambria Math" w:cs="Arial"/>
                      <w:sz w:val="16"/>
                      <w:szCs w:val="16"/>
                    </w:rPr>
                    <m:t>x</m:t>
                  </m:r>
                  <m:r>
                    <w:rPr>
                      <w:rFonts w:ascii="Cambria Math" w:hAnsi="Cambria Math" w:cs="Arial"/>
                      <w:sz w:val="16"/>
                      <w:szCs w:val="16"/>
                      <w:lang w:val="en-US"/>
                    </w:rPr>
                    <m:t>10</m:t>
                  </m:r>
                </m:e>
                <m:sup>
                  <m:r>
                    <w:rPr>
                      <w:rFonts w:ascii="Cambria Math" w:hAnsi="Cambria Math" w:cs="Arial"/>
                      <w:sz w:val="16"/>
                      <w:szCs w:val="16"/>
                      <w:lang w:val="en-US"/>
                    </w:rPr>
                    <m:t>-7</m:t>
                  </m:r>
                </m:sup>
              </m:sSup>
              <m:r>
                <w:rPr>
                  <w:rFonts w:ascii="Cambria Math" w:hAnsi="Cambria Math" w:cs="Arial"/>
                  <w:sz w:val="16"/>
                  <w:szCs w:val="16"/>
                  <w:lang w:val="en-US"/>
                </w:rPr>
                <m:t>-</m:t>
              </m:r>
              <m:sSup>
                <m:sSupPr>
                  <m:ctrlPr>
                    <w:rPr>
                      <w:rFonts w:ascii="Cambria Math" w:hAnsi="Cambria Math" w:cs="Arial"/>
                      <w:i/>
                      <w:sz w:val="16"/>
                      <w:szCs w:val="16"/>
                    </w:rPr>
                  </m:ctrlPr>
                </m:sSupPr>
                <m:e>
                  <m:r>
                    <w:rPr>
                      <w:rFonts w:ascii="Cambria Math" w:hAnsi="Cambria Math" w:cs="Arial"/>
                      <w:sz w:val="16"/>
                      <w:szCs w:val="16"/>
                      <w:lang w:val="en-US"/>
                    </w:rPr>
                    <m:t>5.65</m:t>
                  </m:r>
                  <m:r>
                    <w:rPr>
                      <w:rFonts w:ascii="Cambria Math" w:hAnsi="Cambria Math" w:cs="Arial"/>
                      <w:sz w:val="16"/>
                      <w:szCs w:val="16"/>
                    </w:rPr>
                    <m:t>x</m:t>
                  </m:r>
                  <m:r>
                    <w:rPr>
                      <w:rFonts w:ascii="Cambria Math" w:hAnsi="Cambria Math" w:cs="Arial"/>
                      <w:sz w:val="16"/>
                      <w:szCs w:val="16"/>
                      <w:lang w:val="en-US"/>
                    </w:rPr>
                    <m:t>10</m:t>
                  </m:r>
                </m:e>
                <m:sup>
                  <m:r>
                    <w:rPr>
                      <w:rFonts w:ascii="Cambria Math" w:hAnsi="Cambria Math" w:cs="Arial"/>
                      <w:sz w:val="16"/>
                      <w:szCs w:val="16"/>
                      <w:lang w:val="en-US"/>
                    </w:rPr>
                    <m:t>-7</m:t>
                  </m:r>
                </m:sup>
              </m:sSup>
              <m:r>
                <w:rPr>
                  <w:rFonts w:ascii="Cambria Math" w:hAnsi="Cambria Math" w:cs="Arial"/>
                  <w:sz w:val="16"/>
                  <w:szCs w:val="16"/>
                </w:rPr>
                <m:t>m</m:t>
              </m:r>
              <m:r>
                <w:rPr>
                  <w:rFonts w:ascii="Cambria Math" w:hAnsi="Cambria Math" w:cs="Arial"/>
                  <w:sz w:val="16"/>
                  <w:szCs w:val="16"/>
                  <w:lang w:val="en-US"/>
                </w:rPr>
                <m:t>/</m:t>
              </m:r>
              <m:r>
                <w:rPr>
                  <w:rFonts w:ascii="Cambria Math" w:hAnsi="Cambria Math" w:cs="Arial"/>
                  <w:sz w:val="16"/>
                  <w:szCs w:val="16"/>
                </w:rPr>
                <m:t>s</m:t>
              </m:r>
              <m:r>
                <w:rPr>
                  <w:rFonts w:ascii="Cambria Math" w:hAnsi="Cambria Math" w:cs="Arial"/>
                  <w:sz w:val="16"/>
                  <w:szCs w:val="16"/>
                  <w:lang w:val="en-US"/>
                </w:rPr>
                <m:t xml:space="preserve"> </m:t>
              </m:r>
            </m:oMath>
            <w:r w:rsidRPr="0052029B">
              <w:rPr>
                <w:rFonts w:cs="Arial"/>
                <w:sz w:val="16"/>
                <w:szCs w:val="16"/>
                <w:lang w:val="en-US"/>
              </w:rPr>
              <w:t xml:space="preserve">for 6-10kV/cm; </w:t>
            </w:r>
            <m:oMath>
              <m:sSub>
                <m:sSubPr>
                  <m:ctrlPr>
                    <w:rPr>
                      <w:rFonts w:ascii="Cambria Math" w:hAnsi="Cambria Math" w:cs="Arial"/>
                      <w:i/>
                      <w:sz w:val="16"/>
                      <w:szCs w:val="16"/>
                    </w:rPr>
                  </m:ctrlPr>
                </m:sSubPr>
                <m:e>
                  <m:r>
                    <w:rPr>
                      <w:rFonts w:ascii="Cambria Math" w:hAnsi="Cambria Math" w:cs="Arial"/>
                      <w:sz w:val="16"/>
                      <w:szCs w:val="16"/>
                    </w:rPr>
                    <m:t>D</m:t>
                  </m:r>
                </m:e>
                <m:sub>
                  <m:r>
                    <w:rPr>
                      <w:rFonts w:ascii="Cambria Math" w:hAnsi="Cambria Math" w:cs="Arial"/>
                      <w:sz w:val="16"/>
                      <w:szCs w:val="16"/>
                    </w:rPr>
                    <m:t>eff</m:t>
                  </m:r>
                </m:sub>
              </m:sSub>
              <m:r>
                <w:rPr>
                  <w:rFonts w:ascii="Cambria Math" w:hAnsi="Cambria Math" w:cs="Arial"/>
                  <w:sz w:val="16"/>
                  <w:szCs w:val="16"/>
                  <w:lang w:val="en-US"/>
                </w:rPr>
                <m:t>=</m:t>
              </m:r>
              <m:sSup>
                <m:sSupPr>
                  <m:ctrlPr>
                    <w:rPr>
                      <w:rFonts w:ascii="Cambria Math" w:hAnsi="Cambria Math" w:cs="Arial"/>
                      <w:i/>
                      <w:sz w:val="16"/>
                      <w:szCs w:val="16"/>
                    </w:rPr>
                  </m:ctrlPr>
                </m:sSupPr>
                <m:e>
                  <m:r>
                    <w:rPr>
                      <w:rFonts w:ascii="Cambria Math" w:hAnsi="Cambria Math" w:cs="Arial"/>
                      <w:sz w:val="16"/>
                      <w:szCs w:val="16"/>
                      <w:lang w:val="en-US"/>
                    </w:rPr>
                    <m:t>3.12</m:t>
                  </m:r>
                  <m:r>
                    <w:rPr>
                      <w:rFonts w:ascii="Cambria Math" w:hAnsi="Cambria Math" w:cs="Arial"/>
                      <w:sz w:val="16"/>
                      <w:szCs w:val="16"/>
                    </w:rPr>
                    <m:t>x</m:t>
                  </m:r>
                  <m:r>
                    <w:rPr>
                      <w:rFonts w:ascii="Cambria Math" w:hAnsi="Cambria Math" w:cs="Arial"/>
                      <w:sz w:val="16"/>
                      <w:szCs w:val="16"/>
                      <w:lang w:val="en-US"/>
                    </w:rPr>
                    <m:t>10</m:t>
                  </m:r>
                </m:e>
                <m:sup>
                  <m:r>
                    <w:rPr>
                      <w:rFonts w:ascii="Cambria Math" w:hAnsi="Cambria Math" w:cs="Arial"/>
                      <w:sz w:val="16"/>
                      <w:szCs w:val="16"/>
                      <w:lang w:val="en-US"/>
                    </w:rPr>
                    <m:t>-10</m:t>
                  </m:r>
                </m:sup>
              </m:sSup>
              <m:r>
                <w:rPr>
                  <w:rFonts w:ascii="Cambria Math" w:hAnsi="Cambria Math" w:cs="Arial"/>
                  <w:sz w:val="16"/>
                  <w:szCs w:val="16"/>
                  <w:lang w:val="en-US"/>
                </w:rPr>
                <m:t>-</m:t>
              </m:r>
              <m:sSup>
                <m:sSupPr>
                  <m:ctrlPr>
                    <w:rPr>
                      <w:rFonts w:ascii="Cambria Math" w:hAnsi="Cambria Math" w:cs="Arial"/>
                      <w:i/>
                      <w:sz w:val="16"/>
                      <w:szCs w:val="16"/>
                    </w:rPr>
                  </m:ctrlPr>
                </m:sSupPr>
                <m:e>
                  <m:r>
                    <w:rPr>
                      <w:rFonts w:ascii="Cambria Math" w:hAnsi="Cambria Math" w:cs="Arial"/>
                      <w:sz w:val="16"/>
                      <w:szCs w:val="16"/>
                      <w:lang w:val="en-US"/>
                    </w:rPr>
                    <m:t>4.23</m:t>
                  </m:r>
                  <m:r>
                    <w:rPr>
                      <w:rFonts w:ascii="Cambria Math" w:hAnsi="Cambria Math" w:cs="Arial"/>
                      <w:sz w:val="16"/>
                      <w:szCs w:val="16"/>
                    </w:rPr>
                    <m:t>x</m:t>
                  </m:r>
                  <m:r>
                    <w:rPr>
                      <w:rFonts w:ascii="Cambria Math" w:hAnsi="Cambria Math" w:cs="Arial"/>
                      <w:sz w:val="16"/>
                      <w:szCs w:val="16"/>
                      <w:lang w:val="en-US"/>
                    </w:rPr>
                    <m:t>10</m:t>
                  </m:r>
                </m:e>
                <m:sup>
                  <m:r>
                    <w:rPr>
                      <w:rFonts w:ascii="Cambria Math" w:hAnsi="Cambria Math" w:cs="Arial"/>
                      <w:sz w:val="16"/>
                      <w:szCs w:val="16"/>
                      <w:lang w:val="en-US"/>
                    </w:rPr>
                    <m:t>-10</m:t>
                  </m:r>
                </m:sup>
              </m:sSup>
              <m:sSup>
                <m:sSupPr>
                  <m:ctrlPr>
                    <w:rPr>
                      <w:rFonts w:ascii="Cambria Math" w:hAnsi="Cambria Math" w:cs="Arial"/>
                      <w:i/>
                      <w:sz w:val="16"/>
                      <w:szCs w:val="16"/>
                    </w:rPr>
                  </m:ctrlPr>
                </m:sSupPr>
                <m:e>
                  <m:r>
                    <w:rPr>
                      <w:rFonts w:ascii="Cambria Math" w:hAnsi="Cambria Math" w:cs="Arial"/>
                      <w:sz w:val="16"/>
                      <w:szCs w:val="16"/>
                    </w:rPr>
                    <m:t>m</m:t>
                  </m:r>
                </m:e>
                <m:sup>
                  <m:r>
                    <w:rPr>
                      <w:rFonts w:ascii="Cambria Math" w:hAnsi="Cambria Math" w:cs="Arial"/>
                      <w:sz w:val="16"/>
                      <w:szCs w:val="16"/>
                      <w:lang w:val="en-US"/>
                    </w:rPr>
                    <m:t>2</m:t>
                  </m:r>
                </m:sup>
              </m:sSup>
              <m:r>
                <w:rPr>
                  <w:rFonts w:ascii="Cambria Math" w:hAnsi="Cambria Math" w:cs="Arial"/>
                  <w:sz w:val="16"/>
                  <w:szCs w:val="16"/>
                  <w:lang w:val="en-US"/>
                </w:rPr>
                <m:t>/</m:t>
              </m:r>
              <m:r>
                <w:rPr>
                  <w:rFonts w:ascii="Cambria Math" w:hAnsi="Cambria Math" w:cs="Arial"/>
                  <w:sz w:val="16"/>
                  <w:szCs w:val="16"/>
                </w:rPr>
                <m:t>s</m:t>
              </m:r>
            </m:oMath>
            <w:r w:rsidRPr="0052029B">
              <w:rPr>
                <w:rFonts w:cs="Arial"/>
                <w:sz w:val="16"/>
                <w:szCs w:val="16"/>
                <w:lang w:val="en-US"/>
              </w:rPr>
              <w:t xml:space="preserve"> for 6-10 kV/cm</w:t>
            </w:r>
          </w:p>
          <w:p w14:paraId="1212D48B" w14:textId="77777777" w:rsidR="00FD25C1" w:rsidRPr="0052029B" w:rsidRDefault="00FD25C1" w:rsidP="00FD25C1">
            <w:pPr>
              <w:jc w:val="center"/>
              <w:rPr>
                <w:rFonts w:cs="Arial"/>
                <w:sz w:val="16"/>
                <w:szCs w:val="16"/>
                <w:lang w:val="en-US"/>
              </w:rPr>
            </w:pPr>
            <w:r w:rsidRPr="0052029B">
              <w:rPr>
                <w:rFonts w:cs="Arial"/>
                <w:sz w:val="16"/>
                <w:szCs w:val="16"/>
                <w:lang w:val="en-US"/>
              </w:rPr>
              <w:t>Diffusion model constant equation:</w:t>
            </w:r>
          </w:p>
          <w:p w14:paraId="77708D8B" w14:textId="77777777" w:rsidR="00FD25C1" w:rsidRPr="0052029B" w:rsidRDefault="00FD25C1" w:rsidP="00FD25C1">
            <w:pPr>
              <w:jc w:val="center"/>
              <w:rPr>
                <w:rFonts w:cs="Arial"/>
                <w:sz w:val="16"/>
                <w:szCs w:val="16"/>
                <w:lang w:val="en-US"/>
              </w:rPr>
            </w:pPr>
            <m:oMathPara>
              <m:oMath>
                <m:r>
                  <m:rPr>
                    <m:sty m:val="bi"/>
                  </m:rPr>
                  <w:rPr>
                    <w:rFonts w:ascii="Cambria Math" w:hAnsi="Cambria Math" w:cs="Arial"/>
                    <w:sz w:val="16"/>
                    <w:szCs w:val="16"/>
                  </w:rPr>
                  <m:t>a</m:t>
                </m:r>
                <m:r>
                  <w:rPr>
                    <w:rFonts w:ascii="Cambria Math" w:hAnsi="Cambria Math" w:cs="Arial"/>
                    <w:sz w:val="16"/>
                    <w:szCs w:val="16"/>
                    <w:lang w:val="en-US"/>
                  </w:rPr>
                  <m:t>=-</m:t>
                </m:r>
                <m:r>
                  <m:rPr>
                    <m:sty m:val="bi"/>
                  </m:rPr>
                  <w:rPr>
                    <w:rFonts w:ascii="Cambria Math" w:hAnsi="Cambria Math" w:cs="Arial"/>
                    <w:sz w:val="16"/>
                    <w:szCs w:val="16"/>
                  </w:rPr>
                  <m:t>0</m:t>
                </m:r>
                <m:r>
                  <w:rPr>
                    <w:rFonts w:ascii="Cambria Math" w:hAnsi="Cambria Math" w:cs="Arial"/>
                    <w:sz w:val="16"/>
                    <w:szCs w:val="16"/>
                    <w:lang w:val="en-US"/>
                  </w:rPr>
                  <m:t>.</m:t>
                </m:r>
                <m:r>
                  <m:rPr>
                    <m:sty m:val="bi"/>
                  </m:rPr>
                  <w:rPr>
                    <w:rFonts w:ascii="Cambria Math" w:hAnsi="Cambria Math" w:cs="Arial"/>
                    <w:sz w:val="16"/>
                    <w:szCs w:val="16"/>
                  </w:rPr>
                  <m:t>0005</m:t>
                </m:r>
                <m:sSup>
                  <m:sSupPr>
                    <m:ctrlPr>
                      <w:rPr>
                        <w:rFonts w:ascii="Cambria Math" w:hAnsi="Cambria Math" w:cs="Arial"/>
                        <w:i/>
                        <w:sz w:val="16"/>
                        <w:szCs w:val="16"/>
                      </w:rPr>
                    </m:ctrlPr>
                  </m:sSupPr>
                  <m:e>
                    <m:r>
                      <m:rPr>
                        <m:sty m:val="bi"/>
                      </m:rPr>
                      <w:rPr>
                        <w:rFonts w:ascii="Cambria Math" w:hAnsi="Cambria Math" w:cs="Arial"/>
                        <w:sz w:val="16"/>
                        <w:szCs w:val="16"/>
                      </w:rPr>
                      <m:t>E</m:t>
                    </m:r>
                  </m:e>
                  <m:sup>
                    <m:r>
                      <m:rPr>
                        <m:sty m:val="bi"/>
                      </m:rPr>
                      <w:rPr>
                        <w:rFonts w:ascii="Cambria Math" w:hAnsi="Cambria Math" w:cs="Arial"/>
                        <w:sz w:val="16"/>
                        <w:szCs w:val="16"/>
                      </w:rPr>
                      <m:t>2</m:t>
                    </m:r>
                  </m:sup>
                </m:sSup>
                <m:r>
                  <w:rPr>
                    <w:rFonts w:ascii="Cambria Math" w:hAnsi="Cambria Math" w:cs="Arial"/>
                    <w:sz w:val="16"/>
                    <w:szCs w:val="16"/>
                    <w:lang w:val="en-US"/>
                  </w:rPr>
                  <m:t>+</m:t>
                </m:r>
                <m:r>
                  <m:rPr>
                    <m:sty m:val="bi"/>
                  </m:rPr>
                  <w:rPr>
                    <w:rFonts w:ascii="Cambria Math" w:hAnsi="Cambria Math" w:cs="Arial"/>
                    <w:sz w:val="16"/>
                    <w:szCs w:val="16"/>
                  </w:rPr>
                  <m:t>0</m:t>
                </m:r>
                <m:r>
                  <w:rPr>
                    <w:rFonts w:ascii="Cambria Math" w:hAnsi="Cambria Math" w:cs="Arial"/>
                    <w:sz w:val="16"/>
                    <w:szCs w:val="16"/>
                    <w:lang w:val="en-US"/>
                  </w:rPr>
                  <m:t>.</m:t>
                </m:r>
                <m:r>
                  <m:rPr>
                    <m:sty m:val="bi"/>
                  </m:rPr>
                  <w:rPr>
                    <w:rFonts w:ascii="Cambria Math" w:hAnsi="Cambria Math" w:cs="Arial"/>
                    <w:sz w:val="16"/>
                    <w:szCs w:val="16"/>
                  </w:rPr>
                  <m:t>017</m:t>
                </m:r>
                <m:r>
                  <m:rPr>
                    <m:sty m:val="bi"/>
                  </m:rPr>
                  <w:rPr>
                    <w:rFonts w:ascii="Cambria Math" w:hAnsi="Cambria Math" w:cs="Arial"/>
                    <w:sz w:val="16"/>
                    <w:szCs w:val="16"/>
                  </w:rPr>
                  <m:t>E</m:t>
                </m:r>
                <m:r>
                  <w:rPr>
                    <w:rFonts w:ascii="Cambria Math" w:hAnsi="Cambria Math" w:cs="Arial"/>
                    <w:sz w:val="16"/>
                    <w:szCs w:val="16"/>
                    <w:lang w:val="en-US"/>
                  </w:rPr>
                  <m:t>-</m:t>
                </m:r>
                <m:r>
                  <m:rPr>
                    <m:sty m:val="bi"/>
                  </m:rPr>
                  <w:rPr>
                    <w:rFonts w:ascii="Cambria Math" w:hAnsi="Cambria Math" w:cs="Arial"/>
                    <w:sz w:val="16"/>
                    <w:szCs w:val="16"/>
                  </w:rPr>
                  <m:t>0</m:t>
                </m:r>
                <m:r>
                  <w:rPr>
                    <w:rFonts w:ascii="Cambria Math" w:hAnsi="Cambria Math" w:cs="Arial"/>
                    <w:sz w:val="16"/>
                    <w:szCs w:val="16"/>
                    <w:lang w:val="en-US"/>
                  </w:rPr>
                  <m:t>.</m:t>
                </m:r>
                <m:r>
                  <m:rPr>
                    <m:sty m:val="bi"/>
                  </m:rPr>
                  <w:rPr>
                    <w:rFonts w:ascii="Cambria Math" w:hAnsi="Cambria Math" w:cs="Arial"/>
                    <w:sz w:val="16"/>
                    <w:szCs w:val="16"/>
                  </w:rPr>
                  <m:t>00477</m:t>
                </m:r>
              </m:oMath>
            </m:oMathPara>
          </w:p>
          <w:p w14:paraId="33F2FE6A" w14:textId="77777777" w:rsidR="00FD25C1" w:rsidRPr="0052029B" w:rsidRDefault="00FD25C1" w:rsidP="00FD25C1">
            <w:pPr>
              <w:jc w:val="center"/>
              <w:rPr>
                <w:rFonts w:cs="Arial"/>
                <w:sz w:val="16"/>
                <w:szCs w:val="16"/>
                <w:lang w:val="en-US"/>
              </w:rPr>
            </w:pPr>
            <m:oMathPara>
              <m:oMath>
                <m:r>
                  <m:rPr>
                    <m:sty m:val="bi"/>
                  </m:rPr>
                  <w:rPr>
                    <w:rFonts w:ascii="Cambria Math" w:hAnsi="Cambria Math" w:cs="Arial"/>
                    <w:sz w:val="16"/>
                    <w:szCs w:val="16"/>
                  </w:rPr>
                  <m:t>b</m:t>
                </m:r>
                <m:r>
                  <w:rPr>
                    <w:rFonts w:ascii="Cambria Math" w:hAnsi="Cambria Math" w:cs="Arial"/>
                    <w:sz w:val="16"/>
                    <w:szCs w:val="16"/>
                    <w:lang w:val="en-US"/>
                  </w:rPr>
                  <m:t>=</m:t>
                </m:r>
                <m:r>
                  <m:rPr>
                    <m:sty m:val="bi"/>
                  </m:rPr>
                  <w:rPr>
                    <w:rFonts w:ascii="Cambria Math" w:hAnsi="Cambria Math" w:cs="Arial"/>
                    <w:sz w:val="16"/>
                    <w:szCs w:val="16"/>
                  </w:rPr>
                  <m:t>0</m:t>
                </m:r>
                <m:r>
                  <w:rPr>
                    <w:rFonts w:ascii="Cambria Math" w:hAnsi="Cambria Math" w:cs="Arial"/>
                    <w:sz w:val="16"/>
                    <w:szCs w:val="16"/>
                    <w:lang w:val="en-US"/>
                  </w:rPr>
                  <m:t>.</m:t>
                </m:r>
                <m:r>
                  <m:rPr>
                    <m:sty m:val="bi"/>
                  </m:rPr>
                  <w:rPr>
                    <w:rFonts w:ascii="Cambria Math" w:hAnsi="Cambria Math" w:cs="Arial"/>
                    <w:sz w:val="16"/>
                    <w:szCs w:val="16"/>
                  </w:rPr>
                  <m:t>0001</m:t>
                </m:r>
                <m:sSup>
                  <m:sSupPr>
                    <m:ctrlPr>
                      <w:rPr>
                        <w:rFonts w:ascii="Cambria Math" w:hAnsi="Cambria Math" w:cs="Arial"/>
                        <w:i/>
                        <w:sz w:val="16"/>
                        <w:szCs w:val="16"/>
                      </w:rPr>
                    </m:ctrlPr>
                  </m:sSupPr>
                  <m:e>
                    <m:r>
                      <m:rPr>
                        <m:sty m:val="bi"/>
                      </m:rPr>
                      <w:rPr>
                        <w:rFonts w:ascii="Cambria Math" w:hAnsi="Cambria Math" w:cs="Arial"/>
                        <w:sz w:val="16"/>
                        <w:szCs w:val="16"/>
                      </w:rPr>
                      <m:t>E</m:t>
                    </m:r>
                  </m:e>
                  <m:sup>
                    <m:r>
                      <m:rPr>
                        <m:sty m:val="bi"/>
                      </m:rPr>
                      <w:rPr>
                        <w:rFonts w:ascii="Cambria Math" w:hAnsi="Cambria Math" w:cs="Arial"/>
                        <w:sz w:val="16"/>
                        <w:szCs w:val="16"/>
                      </w:rPr>
                      <m:t>2</m:t>
                    </m:r>
                  </m:sup>
                </m:sSup>
                <m:r>
                  <w:rPr>
                    <w:rFonts w:ascii="Cambria Math" w:hAnsi="Cambria Math" w:cs="Arial"/>
                    <w:sz w:val="16"/>
                    <w:szCs w:val="16"/>
                    <w:lang w:val="en-US"/>
                  </w:rPr>
                  <m:t>-</m:t>
                </m:r>
                <m:r>
                  <m:rPr>
                    <m:sty m:val="bi"/>
                  </m:rPr>
                  <w:rPr>
                    <w:rFonts w:ascii="Cambria Math" w:hAnsi="Cambria Math" w:cs="Arial"/>
                    <w:sz w:val="16"/>
                    <w:szCs w:val="16"/>
                  </w:rPr>
                  <m:t>0</m:t>
                </m:r>
                <m:r>
                  <w:rPr>
                    <w:rFonts w:ascii="Cambria Math" w:hAnsi="Cambria Math" w:cs="Arial"/>
                    <w:sz w:val="16"/>
                    <w:szCs w:val="16"/>
                    <w:lang w:val="en-US"/>
                  </w:rPr>
                  <m:t>.</m:t>
                </m:r>
                <m:r>
                  <m:rPr>
                    <m:sty m:val="bi"/>
                  </m:rPr>
                  <w:rPr>
                    <w:rFonts w:ascii="Cambria Math" w:hAnsi="Cambria Math" w:cs="Arial"/>
                    <w:sz w:val="16"/>
                    <w:szCs w:val="16"/>
                  </w:rPr>
                  <m:t>0029</m:t>
                </m:r>
                <m:r>
                  <m:rPr>
                    <m:sty m:val="bi"/>
                  </m:rPr>
                  <w:rPr>
                    <w:rFonts w:ascii="Cambria Math" w:hAnsi="Cambria Math" w:cs="Arial"/>
                    <w:sz w:val="16"/>
                    <w:szCs w:val="16"/>
                  </w:rPr>
                  <m:t>E</m:t>
                </m:r>
                <m:r>
                  <w:rPr>
                    <w:rFonts w:ascii="Cambria Math" w:hAnsi="Cambria Math" w:cs="Arial"/>
                    <w:sz w:val="16"/>
                    <w:szCs w:val="16"/>
                    <w:lang w:val="en-US"/>
                  </w:rPr>
                  <m:t>+</m:t>
                </m:r>
                <m:r>
                  <m:rPr>
                    <m:sty m:val="bi"/>
                  </m:rPr>
                  <w:rPr>
                    <w:rFonts w:ascii="Cambria Math" w:hAnsi="Cambria Math" w:cs="Arial"/>
                    <w:sz w:val="16"/>
                    <w:szCs w:val="16"/>
                  </w:rPr>
                  <m:t>0</m:t>
                </m:r>
                <m:r>
                  <w:rPr>
                    <w:rFonts w:ascii="Cambria Math" w:hAnsi="Cambria Math" w:cs="Arial"/>
                    <w:sz w:val="16"/>
                    <w:szCs w:val="16"/>
                    <w:lang w:val="en-US"/>
                  </w:rPr>
                  <m:t>.</m:t>
                </m:r>
                <m:r>
                  <m:rPr>
                    <m:sty m:val="bi"/>
                  </m:rPr>
                  <w:rPr>
                    <w:rFonts w:ascii="Cambria Math" w:hAnsi="Cambria Math" w:cs="Arial"/>
                    <w:sz w:val="16"/>
                    <w:szCs w:val="16"/>
                  </w:rPr>
                  <m:t>0807</m:t>
                </m:r>
              </m:oMath>
            </m:oMathPara>
          </w:p>
          <w:p w14:paraId="0C16F829" w14:textId="77777777" w:rsidR="00FD25C1" w:rsidRPr="0052029B" w:rsidRDefault="00FD25C1" w:rsidP="00FD25C1">
            <w:pPr>
              <w:jc w:val="center"/>
              <w:rPr>
                <w:sz w:val="16"/>
                <w:szCs w:val="16"/>
                <w:lang w:val="en-US"/>
              </w:rPr>
            </w:pPr>
            <m:oMathPara>
              <m:oMath>
                <m:r>
                  <m:rPr>
                    <m:sty m:val="bi"/>
                  </m:rPr>
                  <w:rPr>
                    <w:rFonts w:ascii="Cambria Math" w:hAnsi="Cambria Math" w:cs="Arial"/>
                    <w:sz w:val="16"/>
                    <w:szCs w:val="16"/>
                  </w:rPr>
                  <m:t>k</m:t>
                </m:r>
                <m:r>
                  <w:rPr>
                    <w:rFonts w:ascii="Cambria Math" w:hAnsi="Cambria Math" w:cs="Arial"/>
                    <w:sz w:val="16"/>
                    <w:szCs w:val="16"/>
                    <w:lang w:val="en-US"/>
                  </w:rPr>
                  <m:t>=</m:t>
                </m:r>
                <m:r>
                  <m:rPr>
                    <m:sty m:val="bi"/>
                  </m:rPr>
                  <w:rPr>
                    <w:rFonts w:ascii="Cambria Math" w:hAnsi="Cambria Math" w:cs="Arial"/>
                    <w:sz w:val="16"/>
                    <w:szCs w:val="16"/>
                  </w:rPr>
                  <m:t>0</m:t>
                </m:r>
                <m:r>
                  <w:rPr>
                    <w:rFonts w:ascii="Cambria Math" w:hAnsi="Cambria Math" w:cs="Arial"/>
                    <w:sz w:val="16"/>
                    <w:szCs w:val="16"/>
                    <w:lang w:val="en-US"/>
                  </w:rPr>
                  <m:t>.</m:t>
                </m:r>
                <m:r>
                  <m:rPr>
                    <m:sty m:val="bi"/>
                  </m:rPr>
                  <w:rPr>
                    <w:rFonts w:ascii="Cambria Math" w:hAnsi="Cambria Math" w:cs="Arial"/>
                    <w:sz w:val="16"/>
                    <w:szCs w:val="16"/>
                  </w:rPr>
                  <m:t>0002</m:t>
                </m:r>
                <m:sSup>
                  <m:sSupPr>
                    <m:ctrlPr>
                      <w:rPr>
                        <w:rFonts w:ascii="Cambria Math" w:hAnsi="Cambria Math" w:cs="Arial"/>
                        <w:i/>
                        <w:sz w:val="16"/>
                        <w:szCs w:val="16"/>
                      </w:rPr>
                    </m:ctrlPr>
                  </m:sSupPr>
                  <m:e>
                    <m:r>
                      <m:rPr>
                        <m:sty m:val="bi"/>
                      </m:rPr>
                      <w:rPr>
                        <w:rFonts w:ascii="Cambria Math" w:hAnsi="Cambria Math" w:cs="Arial"/>
                        <w:sz w:val="16"/>
                        <w:szCs w:val="16"/>
                      </w:rPr>
                      <m:t>E</m:t>
                    </m:r>
                  </m:e>
                  <m:sup>
                    <m:r>
                      <m:rPr>
                        <m:sty m:val="bi"/>
                      </m:rPr>
                      <w:rPr>
                        <w:rFonts w:ascii="Cambria Math" w:hAnsi="Cambria Math" w:cs="Arial"/>
                        <w:sz w:val="16"/>
                        <w:szCs w:val="16"/>
                      </w:rPr>
                      <m:t>2</m:t>
                    </m:r>
                  </m:sup>
                </m:sSup>
                <m:r>
                  <w:rPr>
                    <w:rFonts w:ascii="Cambria Math" w:hAnsi="Cambria Math" w:cs="Arial"/>
                    <w:sz w:val="16"/>
                    <w:szCs w:val="16"/>
                    <w:lang w:val="en-US"/>
                  </w:rPr>
                  <m:t>-</m:t>
                </m:r>
                <m:r>
                  <m:rPr>
                    <m:sty m:val="bi"/>
                  </m:rPr>
                  <w:rPr>
                    <w:rFonts w:ascii="Cambria Math" w:hAnsi="Cambria Math" w:cs="Arial"/>
                    <w:sz w:val="16"/>
                    <w:szCs w:val="16"/>
                  </w:rPr>
                  <m:t>0</m:t>
                </m:r>
                <m:r>
                  <w:rPr>
                    <w:rFonts w:ascii="Cambria Math" w:hAnsi="Cambria Math" w:cs="Arial"/>
                    <w:sz w:val="16"/>
                    <w:szCs w:val="16"/>
                    <w:lang w:val="en-US"/>
                  </w:rPr>
                  <m:t>.</m:t>
                </m:r>
                <m:r>
                  <m:rPr>
                    <m:sty m:val="bi"/>
                  </m:rPr>
                  <w:rPr>
                    <w:rFonts w:ascii="Cambria Math" w:hAnsi="Cambria Math" w:cs="Arial"/>
                    <w:sz w:val="16"/>
                    <w:szCs w:val="16"/>
                  </w:rPr>
                  <m:t>0027</m:t>
                </m:r>
                <m:r>
                  <m:rPr>
                    <m:sty m:val="bi"/>
                  </m:rPr>
                  <w:rPr>
                    <w:rFonts w:ascii="Cambria Math" w:hAnsi="Cambria Math" w:cs="Arial"/>
                    <w:sz w:val="16"/>
                    <w:szCs w:val="16"/>
                  </w:rPr>
                  <m:t>E</m:t>
                </m:r>
                <m:r>
                  <w:rPr>
                    <w:rFonts w:ascii="Cambria Math" w:hAnsi="Cambria Math" w:cs="Arial"/>
                    <w:sz w:val="16"/>
                    <w:szCs w:val="16"/>
                    <w:lang w:val="en-US"/>
                  </w:rPr>
                  <m:t>+</m:t>
                </m:r>
                <m:r>
                  <m:rPr>
                    <m:sty m:val="bi"/>
                  </m:rPr>
                  <w:rPr>
                    <w:rFonts w:ascii="Cambria Math" w:hAnsi="Cambria Math" w:cs="Arial"/>
                    <w:sz w:val="16"/>
                    <w:szCs w:val="16"/>
                  </w:rPr>
                  <m:t>0</m:t>
                </m:r>
                <m:r>
                  <w:rPr>
                    <w:rFonts w:ascii="Cambria Math" w:hAnsi="Cambria Math" w:cs="Arial"/>
                    <w:sz w:val="16"/>
                    <w:szCs w:val="16"/>
                    <w:lang w:val="en-US"/>
                  </w:rPr>
                  <m:t>.</m:t>
                </m:r>
                <m:r>
                  <m:rPr>
                    <m:sty m:val="bi"/>
                  </m:rPr>
                  <w:rPr>
                    <w:rFonts w:ascii="Cambria Math" w:hAnsi="Cambria Math" w:cs="Arial"/>
                    <w:sz w:val="16"/>
                    <w:szCs w:val="16"/>
                  </w:rPr>
                  <m:t>1101</m:t>
                </m:r>
              </m:oMath>
            </m:oMathPara>
          </w:p>
        </w:tc>
        <w:tc>
          <w:tcPr>
            <w:tcW w:w="1615" w:type="dxa"/>
            <w:tcMar>
              <w:top w:w="0" w:type="dxa"/>
              <w:left w:w="108" w:type="dxa"/>
              <w:bottom w:w="0" w:type="dxa"/>
              <w:right w:w="108" w:type="dxa"/>
            </w:tcMar>
            <w:hideMark/>
          </w:tcPr>
          <w:p w14:paraId="683AF397" w14:textId="5BBBD1A4" w:rsidR="00FD25C1" w:rsidRPr="0052029B" w:rsidRDefault="00D73D79" w:rsidP="00FD25C1">
            <w:pPr>
              <w:rPr>
                <w:sz w:val="16"/>
                <w:szCs w:val="16"/>
              </w:rPr>
            </w:pPr>
            <w:r w:rsidRPr="0052029B">
              <w:rPr>
                <w:rFonts w:cs="Arial"/>
              </w:rPr>
              <w:fldChar w:fldCharType="begin" w:fldLock="1"/>
            </w:r>
            <w:r w:rsidR="000B69AE" w:rsidRPr="0052029B">
              <w:rPr>
                <w:rFonts w:cs="Arial"/>
                <w:lang w:val="en-US"/>
              </w:rPr>
              <w:instrText>ADDIN CSL_CITATION {"citationItems":[{"id":"ITEM-1","itemData":{"DOI":"10.1515/ijfe-2015-0005","ISBN":"8415683111","ISSN":"15563758","abstract":"Electrohydrodynamic (EHD) drying of banana slices was modeled both numerically and empirically. The drying process was conducted using the EHD technique at 6, 8, and 10 kV cm","author":[{"dropping-particle":"","family":"Pirnazari","given":"Kianoosh","non-dropping-particle":"","parse-names":false,"suffix":""},{"dropping-particle":"","family":"Esehaghbeygi","given":"Ali","non-dropping-particle":"","parse-names":false,"suffix":""},{"dropping-particle":"","family":"Sadeghi","given":"Morteza","non-dropping-particle":"","parse-names":false,"suffix":""}],"container-title":"International Journal of Food Engineering","id":"ITEM-1","issue":"1","issued":{"date-parts":[["2016"]]},"page":"17-26","title":"Modeling the Electrohydrodynamic (EHD) Drying of Banana Slices","type":"article-journal","volume":"12"},"uris":["http://www.mendeley.com/documents/?uuid=0438d50d-a878-4f3d-b20a-fd74e3636a9d"]}],"mendeley":{"formattedCitation":"[29]","plainTextFormattedCitation":"[29]","previouslyFormattedCitation":"[29]"},"properties":{"noteIndex":0},"schema":"https://github.com/citation-style-language/schema/raw/master/csl-citation.json"}</w:instrText>
            </w:r>
            <w:r w:rsidRPr="0052029B">
              <w:rPr>
                <w:rFonts w:cs="Arial"/>
              </w:rPr>
              <w:fldChar w:fldCharType="separate"/>
            </w:r>
            <w:r w:rsidR="006E216D" w:rsidRPr="0052029B">
              <w:rPr>
                <w:rFonts w:cs="Arial"/>
                <w:noProof/>
              </w:rPr>
              <w:t>[29]</w:t>
            </w:r>
            <w:r w:rsidRPr="0052029B">
              <w:rPr>
                <w:rFonts w:cs="Arial"/>
              </w:rPr>
              <w:fldChar w:fldCharType="end"/>
            </w:r>
          </w:p>
        </w:tc>
      </w:tr>
      <w:tr w:rsidR="00FD25C1" w:rsidRPr="0052029B" w14:paraId="2F137288" w14:textId="77777777" w:rsidTr="00D73D79">
        <w:tc>
          <w:tcPr>
            <w:tcW w:w="0" w:type="auto"/>
            <w:tcMar>
              <w:top w:w="0" w:type="dxa"/>
              <w:left w:w="108" w:type="dxa"/>
              <w:bottom w:w="0" w:type="dxa"/>
              <w:right w:w="108" w:type="dxa"/>
            </w:tcMar>
            <w:hideMark/>
          </w:tcPr>
          <w:p w14:paraId="674633C3" w14:textId="5B77C456" w:rsidR="00FD25C1" w:rsidRPr="0052029B" w:rsidRDefault="00847149" w:rsidP="00FD25C1">
            <w:pPr>
              <w:rPr>
                <w:sz w:val="16"/>
                <w:szCs w:val="16"/>
              </w:rPr>
            </w:pPr>
            <w:r w:rsidRPr="0052029B">
              <w:rPr>
                <w:rFonts w:cs="Arial"/>
                <w:color w:val="000000"/>
                <w:sz w:val="16"/>
                <w:szCs w:val="16"/>
                <w:shd w:val="clear" w:color="auto" w:fill="FFFFFF"/>
              </w:rPr>
              <w:t>11</w:t>
            </w:r>
          </w:p>
        </w:tc>
        <w:tc>
          <w:tcPr>
            <w:tcW w:w="1839" w:type="dxa"/>
            <w:tcMar>
              <w:top w:w="0" w:type="dxa"/>
              <w:left w:w="108" w:type="dxa"/>
              <w:bottom w:w="0" w:type="dxa"/>
              <w:right w:w="108" w:type="dxa"/>
            </w:tcMar>
            <w:hideMark/>
          </w:tcPr>
          <w:p w14:paraId="0B3C9E2E" w14:textId="77777777" w:rsidR="00FD25C1" w:rsidRPr="0052029B" w:rsidRDefault="00FD25C1" w:rsidP="00FD25C1">
            <w:pPr>
              <w:rPr>
                <w:sz w:val="16"/>
                <w:szCs w:val="16"/>
              </w:rPr>
            </w:pPr>
            <w:r w:rsidRPr="0052029B">
              <w:rPr>
                <w:rFonts w:cs="Arial"/>
                <w:color w:val="000000"/>
                <w:sz w:val="16"/>
                <w:szCs w:val="16"/>
                <w:shd w:val="clear" w:color="auto" w:fill="FFFFFF"/>
              </w:rPr>
              <w:t>Multiple needles–to-plate </w:t>
            </w:r>
          </w:p>
        </w:tc>
        <w:tc>
          <w:tcPr>
            <w:tcW w:w="1751" w:type="dxa"/>
            <w:tcMar>
              <w:top w:w="0" w:type="dxa"/>
              <w:left w:w="108" w:type="dxa"/>
              <w:bottom w:w="0" w:type="dxa"/>
              <w:right w:w="108" w:type="dxa"/>
            </w:tcMar>
            <w:hideMark/>
          </w:tcPr>
          <w:p w14:paraId="2F8CF220"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(Apple slices)</w:t>
            </w:r>
          </w:p>
          <w:p w14:paraId="4D317DEE" w14:textId="77777777" w:rsidR="00FD25C1" w:rsidRPr="0052029B" w:rsidRDefault="00FD25C1" w:rsidP="00FD25C1">
            <w:pPr>
              <w:jc w:val="center"/>
              <w:rPr>
                <w:sz w:val="16"/>
                <w:szCs w:val="16"/>
                <w:lang w:val="en-US"/>
              </w:rPr>
            </w:pPr>
          </w:p>
          <w:p w14:paraId="7EB8F829"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8 ± 0.5 mm</w:t>
            </w:r>
          </w:p>
          <w:p w14:paraId="191541E5" w14:textId="77777777" w:rsidR="00FD25C1" w:rsidRPr="0052029B" w:rsidRDefault="00FD25C1" w:rsidP="00FD25C1">
            <w:pPr>
              <w:jc w:val="center"/>
              <w:rPr>
                <w:sz w:val="16"/>
                <w:szCs w:val="16"/>
              </w:rPr>
            </w:pPr>
            <w:r w:rsidRPr="0052029B">
              <w:rPr>
                <w:rFonts w:cs="Arial"/>
                <w:color w:val="000000"/>
                <w:sz w:val="16"/>
                <w:szCs w:val="16"/>
                <w:shd w:val="clear" w:color="auto" w:fill="FFFFFF"/>
              </w:rPr>
              <w:t>MC1 = 11.12 - 7.12 g/g db</w:t>
            </w:r>
          </w:p>
        </w:tc>
        <w:tc>
          <w:tcPr>
            <w:tcW w:w="1934" w:type="dxa"/>
            <w:tcMar>
              <w:top w:w="0" w:type="dxa"/>
              <w:left w:w="108" w:type="dxa"/>
              <w:bottom w:w="0" w:type="dxa"/>
              <w:right w:w="108" w:type="dxa"/>
            </w:tcMar>
            <w:hideMark/>
          </w:tcPr>
          <w:p w14:paraId="5F8DB18D"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2.5 cm; Voltage = 0,5,10,15 kV; Air velocity = 0,1,3 &amp; 5 m/s; Needle = 1.5 cmL; Needle spacing = 1 cm; Ambient temperature = 21 ± 1 ºC </w:t>
            </w:r>
          </w:p>
          <w:p w14:paraId="59E15360" w14:textId="77777777" w:rsidR="00FD25C1" w:rsidRPr="0052029B" w:rsidRDefault="00FD25C1" w:rsidP="00FD25C1">
            <w:pPr>
              <w:rPr>
                <w:sz w:val="16"/>
                <w:szCs w:val="16"/>
                <w:lang w:val="en-US"/>
              </w:rPr>
            </w:pPr>
          </w:p>
        </w:tc>
        <w:tc>
          <w:tcPr>
            <w:tcW w:w="3131" w:type="dxa"/>
            <w:tcMar>
              <w:top w:w="0" w:type="dxa"/>
              <w:left w:w="108" w:type="dxa"/>
              <w:bottom w:w="0" w:type="dxa"/>
              <w:right w:w="108" w:type="dxa"/>
            </w:tcMar>
            <w:hideMark/>
          </w:tcPr>
          <w:p w14:paraId="34486BF5"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A negative effect of EHD on color was observed and it increased with an increased voltage at low velocity; High air velocity resulted in low color degradation rate; Energy consumption depends on AC/DC converter which is too low (1 - 2%) for the industry</w:t>
            </w:r>
          </w:p>
        </w:tc>
        <w:tc>
          <w:tcPr>
            <w:tcW w:w="1615" w:type="dxa"/>
            <w:tcMar>
              <w:top w:w="0" w:type="dxa"/>
              <w:left w:w="108" w:type="dxa"/>
              <w:bottom w:w="0" w:type="dxa"/>
              <w:right w:w="108" w:type="dxa"/>
            </w:tcMar>
            <w:hideMark/>
          </w:tcPr>
          <w:p w14:paraId="596266ED" w14:textId="405BF010"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{"citationItems":[{"id":"ITEM-1","itemData":{"DOI":"10.1016/j.jfoodeng.2015.07.043","ISSN":"02608774","abstract":"Abstract In this study, EHD was applied for apple slices drying through a multiple needle-to-plate electrode with a fixed 25 mm gap, using different combinations of voltage and air velocity at room temperature. Effects of EHD on drying kinetics, color degradation, and energy consumption were studied. High voltage significantly increased drying rate by 1.5-4 times at high (5 m/s) and low (1 m/s) air velocity, respectively. Combined EHD-convective drying was more efficient for moisture removal than sole EHD drying. The most significant effect of EHD on drying rate was observed at the highest voltage and low air velocity. Effect of EHD on color was insignificant at voltages below 10 kV, but higher voltage intensified progressively color degradation. Energy, used in EHD drying, was negligibly small (1-2%) as compared to the total energy consumption of AC/DC converter.","author":[{"dropping-particle":"","family":"Martynenko","given":"Alex","non-dropping-particle":"","parse-names":false,"suffix":""},{"dropping-particle":"","family":"Zheng","given":"Weiwei","non-dropping-particle":"","parse-names":false,"suffix":""}],"container-title":"Journal of Food Engineering","id":"ITEM-1","issued":{"date-parts":[["2016"]]},"page":"215-222","title":"Electrohydrodynamic drying of apple slices: Energy and quality aspects","type":"article","volume":"168"},"uris":["http://www.mendeley.com/documents/?uuid=a5f1d97c-3153-4f9d-9f09-16553839fffc"]}],"mendeley":{"formattedCitation":"[58]","plainTextFormattedCitation":"[58]","previouslyFormattedCitation":"[58]"},"properties":{"noteIndex":0},"schema":"https://github.com/citation-style-language/schema/raw/master/csl-citation.json"}</w:instrText>
            </w:r>
            <w:r w:rsidRPr="0052029B">
              <w:rPr>
                <w:rFonts w:cs="Arial"/>
              </w:rPr>
              <w:fldChar w:fldCharType="separate"/>
            </w:r>
            <w:r w:rsidR="006E216D" w:rsidRPr="0052029B">
              <w:rPr>
                <w:rFonts w:cs="Arial"/>
                <w:noProof/>
              </w:rPr>
              <w:t>[58]</w:t>
            </w:r>
            <w:r w:rsidRPr="0052029B">
              <w:rPr>
                <w:rFonts w:cs="Arial"/>
              </w:rPr>
              <w:fldChar w:fldCharType="end"/>
            </w:r>
          </w:p>
        </w:tc>
      </w:tr>
      <w:tr w:rsidR="00FD25C1" w:rsidRPr="0052029B" w14:paraId="3B35F8D1" w14:textId="77777777" w:rsidTr="00D73D79">
        <w:tc>
          <w:tcPr>
            <w:tcW w:w="0" w:type="auto"/>
            <w:tcMar>
              <w:top w:w="0" w:type="dxa"/>
              <w:left w:w="108" w:type="dxa"/>
              <w:bottom w:w="0" w:type="dxa"/>
              <w:right w:w="108" w:type="dxa"/>
            </w:tcMar>
            <w:hideMark/>
          </w:tcPr>
          <w:p w14:paraId="181D9C7B" w14:textId="4CA9D834" w:rsidR="00FD25C1" w:rsidRPr="0052029B" w:rsidRDefault="00847149" w:rsidP="00FD25C1">
            <w:pPr>
              <w:rPr>
                <w:sz w:val="16"/>
                <w:szCs w:val="16"/>
              </w:rPr>
            </w:pPr>
            <w:r w:rsidRPr="0052029B">
              <w:rPr>
                <w:rFonts w:cs="Arial"/>
                <w:color w:val="000000"/>
                <w:sz w:val="16"/>
                <w:szCs w:val="16"/>
                <w:shd w:val="clear" w:color="auto" w:fill="FFFFFF"/>
              </w:rPr>
              <w:t>12</w:t>
            </w:r>
          </w:p>
          <w:p w14:paraId="4308E2B1" w14:textId="77777777" w:rsidR="00FD25C1" w:rsidRPr="0052029B" w:rsidRDefault="00FD25C1" w:rsidP="00FD25C1">
            <w:pPr>
              <w:rPr>
                <w:sz w:val="16"/>
                <w:szCs w:val="16"/>
              </w:rPr>
            </w:pPr>
          </w:p>
        </w:tc>
        <w:tc>
          <w:tcPr>
            <w:tcW w:w="1839" w:type="dxa"/>
            <w:tcMar>
              <w:top w:w="0" w:type="dxa"/>
              <w:left w:w="108" w:type="dxa"/>
              <w:bottom w:w="0" w:type="dxa"/>
              <w:right w:w="108" w:type="dxa"/>
            </w:tcMar>
            <w:hideMark/>
          </w:tcPr>
          <w:p w14:paraId="46ED6922" w14:textId="77777777" w:rsidR="00FD25C1" w:rsidRPr="0052029B" w:rsidRDefault="00FD25C1" w:rsidP="00FD25C1">
            <w:pPr>
              <w:rPr>
                <w:sz w:val="16"/>
                <w:szCs w:val="16"/>
              </w:rPr>
            </w:pPr>
            <w:r w:rsidRPr="0052029B">
              <w:rPr>
                <w:rFonts w:cs="Arial"/>
                <w:color w:val="000000"/>
                <w:sz w:val="16"/>
                <w:szCs w:val="16"/>
                <w:shd w:val="clear" w:color="auto" w:fill="FFFFFF"/>
              </w:rPr>
              <w:t>Multiple needles–to-plate </w:t>
            </w:r>
          </w:p>
        </w:tc>
        <w:tc>
          <w:tcPr>
            <w:tcW w:w="1751" w:type="dxa"/>
            <w:tcMar>
              <w:top w:w="0" w:type="dxa"/>
              <w:left w:w="108" w:type="dxa"/>
              <w:bottom w:w="0" w:type="dxa"/>
              <w:right w:w="108" w:type="dxa"/>
            </w:tcMar>
            <w:hideMark/>
          </w:tcPr>
          <w:p w14:paraId="1CE7061C"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(Quince slices)</w:t>
            </w:r>
          </w:p>
          <w:p w14:paraId="65E221F5"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2 mm</w:t>
            </w:r>
          </w:p>
          <w:p w14:paraId="2F3DA047" w14:textId="77777777" w:rsidR="00FD25C1" w:rsidRPr="0052029B" w:rsidRDefault="00FD25C1" w:rsidP="00FD25C1">
            <w:pPr>
              <w:jc w:val="center"/>
              <w:rPr>
                <w:sz w:val="16"/>
                <w:szCs w:val="16"/>
              </w:rPr>
            </w:pPr>
            <w:r w:rsidRPr="0052029B">
              <w:rPr>
                <w:rFonts w:cs="Arial"/>
                <w:color w:val="000000"/>
                <w:sz w:val="16"/>
                <w:szCs w:val="16"/>
                <w:shd w:val="clear" w:color="auto" w:fill="FFFFFF"/>
              </w:rPr>
              <w:t>MC1= 3.5 - 3.7 g/g</w:t>
            </w:r>
          </w:p>
        </w:tc>
        <w:tc>
          <w:tcPr>
            <w:tcW w:w="1934" w:type="dxa"/>
            <w:tcMar>
              <w:top w:w="0" w:type="dxa"/>
              <w:left w:w="108" w:type="dxa"/>
              <w:bottom w:w="0" w:type="dxa"/>
              <w:right w:w="108" w:type="dxa"/>
            </w:tcMar>
            <w:hideMark/>
          </w:tcPr>
          <w:p w14:paraId="6A3A8953"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Voltage = 5,7,9 kV; 32 needles (0.4 mm diameter); Spacing between two electrode = 2cm; HAD = 50 - 70 ºC; Air velocity = 1 m/s; Ambient temperature = 70 ºC; </w:t>
            </w:r>
          </w:p>
        </w:tc>
        <w:tc>
          <w:tcPr>
            <w:tcW w:w="3131" w:type="dxa"/>
            <w:tcMar>
              <w:top w:w="0" w:type="dxa"/>
              <w:left w:w="108" w:type="dxa"/>
              <w:bottom w:w="0" w:type="dxa"/>
              <w:right w:w="108" w:type="dxa"/>
            </w:tcMar>
            <w:hideMark/>
          </w:tcPr>
          <w:p w14:paraId="62B32492"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Increased voltage resulted in reduced drying time, reduction in energy, enhanced phenolic content, and antioxidant activity (%) for quince slices; Less energy consumed compared to HAD; HAD = 48.66 times EHD; HAD dried faster than EHD; HAD had better quality compared to EHD</w:t>
            </w:r>
          </w:p>
        </w:tc>
        <w:tc>
          <w:tcPr>
            <w:tcW w:w="1615" w:type="dxa"/>
            <w:tcMar>
              <w:top w:w="0" w:type="dxa"/>
              <w:left w:w="108" w:type="dxa"/>
              <w:bottom w:w="0" w:type="dxa"/>
              <w:right w:w="108" w:type="dxa"/>
            </w:tcMar>
            <w:hideMark/>
          </w:tcPr>
          <w:p w14:paraId="0D8ED2B4" w14:textId="1691E6DA"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{"citationItems":[{"id":"ITEM-1","itemData":{"DOI":"10.1016/j.ifset.2017.07.030","ISBN":"8415683111","ISSN":"14668564","abstract":"Electrohydrodynamic is one of the new methods of drying with low energy consumption, which has attracted much attention from the investigators in recent years. In this study, the quince slices have been dried by an electrohydrodynamic method with variable voltage (at three levels of 5, 7, 9 kV) and by a hot- air drying with variable temperature (at three levels of 50, 60 and 70 °C). The effect of two drying methods on drying kinetics, energy consumption, potent antioxidant activity and phenolic compounds of quince slices is investigated. Statistical results showed that the total phenolic compounds and the antioxidant capacity of the dried quince slices by the hot-air process is 1.37 and 1.15 times as much as those in electrohydrodynamic process, respectively, and the average energy by hot-air drying is 48.66 times as much as the average energy consumption of electrohydrodynamic method.","author":[{"dropping-particle":"","family":"Elmizadeh","given":"Ameneh","non-dropping-particle":"","parse-names":false,"suffix":""},{"dropping-particle":"","family":"Shahedi","given":"Mohammad","non-dropping-particle":"","parse-names":false,"suffix":""},{"dropping-particle":"","family":"Hamdami","given":"Nasser","non-dropping-particle":"","parse-names":false,"suffix":""}],"container-title":"Innovative Food Science and Emerging Technologies","id":"ITEM-1","issue":"April","issued":{"date-parts":[["2017"]]},"page":"130-135","publisher":"Elsevier","title":"Comparison of electrohydrodynamic and hot-air drying of the quince slices","type":"article-journal","volume":"43"},"uris":["http://www.mendeley.com/documents/?uuid=9dc1d47e-bf99-48ef-a803-ef446fb2f3e6"]}],"mendeley":{"formattedCitation":"[16]","plainTextFormattedCitation":"[16]","previouslyFormattedCitation":"[16]"},"properties":{"noteIndex":0},"schema":"https://github.com/citation-style-language/schema/raw/master/csl-citation.json"}</w:instrText>
            </w:r>
            <w:r w:rsidRPr="0052029B">
              <w:rPr>
                <w:rFonts w:cs="Arial"/>
              </w:rPr>
              <w:fldChar w:fldCharType="separate"/>
            </w:r>
            <w:r w:rsidR="006E216D" w:rsidRPr="0052029B">
              <w:rPr>
                <w:rFonts w:cs="Arial"/>
                <w:noProof/>
              </w:rPr>
              <w:t>[16]</w:t>
            </w:r>
            <w:r w:rsidRPr="0052029B">
              <w:rPr>
                <w:rFonts w:cs="Arial"/>
              </w:rPr>
              <w:fldChar w:fldCharType="end"/>
            </w:r>
          </w:p>
        </w:tc>
      </w:tr>
      <w:tr w:rsidR="00FD25C1" w:rsidRPr="0052029B" w14:paraId="766E3340" w14:textId="77777777" w:rsidTr="00D73D79">
        <w:tc>
          <w:tcPr>
            <w:tcW w:w="0" w:type="auto"/>
            <w:tcMar>
              <w:top w:w="0" w:type="dxa"/>
              <w:left w:w="108" w:type="dxa"/>
              <w:bottom w:w="0" w:type="dxa"/>
              <w:right w:w="108" w:type="dxa"/>
            </w:tcMar>
            <w:hideMark/>
          </w:tcPr>
          <w:p w14:paraId="209730F6" w14:textId="708AEF21" w:rsidR="00FD25C1" w:rsidRPr="0052029B" w:rsidRDefault="00847149" w:rsidP="00FD25C1">
            <w:pPr>
              <w:rPr>
                <w:sz w:val="16"/>
                <w:szCs w:val="16"/>
              </w:rPr>
            </w:pPr>
            <w:r w:rsidRPr="0052029B">
              <w:rPr>
                <w:rFonts w:cs="Arial"/>
                <w:color w:val="000000"/>
                <w:sz w:val="16"/>
                <w:szCs w:val="16"/>
                <w:shd w:val="clear" w:color="auto" w:fill="FFFFFF"/>
              </w:rPr>
              <w:t>13</w:t>
            </w:r>
          </w:p>
        </w:tc>
        <w:tc>
          <w:tcPr>
            <w:tcW w:w="1839" w:type="dxa"/>
            <w:tcMar>
              <w:top w:w="0" w:type="dxa"/>
              <w:left w:w="108" w:type="dxa"/>
              <w:bottom w:w="0" w:type="dxa"/>
              <w:right w:w="108" w:type="dxa"/>
            </w:tcMar>
            <w:hideMark/>
          </w:tcPr>
          <w:p w14:paraId="633E0855" w14:textId="77777777" w:rsidR="00FD25C1" w:rsidRPr="0052029B" w:rsidRDefault="00FD25C1" w:rsidP="00FD25C1">
            <w:pPr>
              <w:rPr>
                <w:sz w:val="16"/>
                <w:szCs w:val="16"/>
              </w:rPr>
            </w:pPr>
            <w:r w:rsidRPr="0052029B">
              <w:rPr>
                <w:rFonts w:cs="Arial"/>
                <w:color w:val="000000"/>
                <w:sz w:val="16"/>
                <w:szCs w:val="16"/>
                <w:shd w:val="clear" w:color="auto" w:fill="FFFFFF"/>
              </w:rPr>
              <w:t>Multiple needles–to-plate </w:t>
            </w:r>
          </w:p>
        </w:tc>
        <w:tc>
          <w:tcPr>
            <w:tcW w:w="1751" w:type="dxa"/>
            <w:tcMar>
              <w:top w:w="0" w:type="dxa"/>
              <w:left w:w="108" w:type="dxa"/>
              <w:bottom w:w="0" w:type="dxa"/>
              <w:right w:w="108" w:type="dxa"/>
            </w:tcMar>
            <w:hideMark/>
          </w:tcPr>
          <w:p w14:paraId="5DD2A335"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(Quince slices)</w:t>
            </w:r>
          </w:p>
          <w:p w14:paraId="74CC0B88"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2mm</w:t>
            </w:r>
          </w:p>
          <w:p w14:paraId="52E35418" w14:textId="77777777" w:rsidR="00FD25C1" w:rsidRPr="0052029B" w:rsidRDefault="00FD25C1" w:rsidP="00FD25C1">
            <w:pPr>
              <w:jc w:val="center"/>
              <w:rPr>
                <w:sz w:val="16"/>
                <w:szCs w:val="16"/>
              </w:rPr>
            </w:pPr>
            <w:r w:rsidRPr="0052029B">
              <w:rPr>
                <w:rFonts w:cs="Arial"/>
                <w:color w:val="000000"/>
                <w:sz w:val="16"/>
                <w:szCs w:val="16"/>
                <w:shd w:val="clear" w:color="auto" w:fill="FFFFFF"/>
              </w:rPr>
              <w:t>MC1 = 3.7g/g</w:t>
            </w:r>
          </w:p>
        </w:tc>
        <w:tc>
          <w:tcPr>
            <w:tcW w:w="1934" w:type="dxa"/>
            <w:tcMar>
              <w:top w:w="0" w:type="dxa"/>
              <w:left w:w="108" w:type="dxa"/>
              <w:bottom w:w="0" w:type="dxa"/>
              <w:right w:w="108" w:type="dxa"/>
            </w:tcMar>
            <w:hideMark/>
          </w:tcPr>
          <w:p w14:paraId="761E07F0"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Voltage = 5, 7, 9 kV; 32 needles (0.4 mm diameter); Spacing between two electrode = 2 cm; HAD = 50 - 70 ºC; Air velocity = 1 m/s; Ambient temperature = 25 ºC; RH = 10%; </w:t>
            </w:r>
          </w:p>
        </w:tc>
        <w:tc>
          <w:tcPr>
            <w:tcW w:w="3131" w:type="dxa"/>
            <w:tcMar>
              <w:top w:w="0" w:type="dxa"/>
              <w:left w:w="108" w:type="dxa"/>
              <w:bottom w:w="0" w:type="dxa"/>
              <w:right w:w="108" w:type="dxa"/>
            </w:tcMar>
            <w:hideMark/>
          </w:tcPr>
          <w:p w14:paraId="79237F9D"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Increased EHD voltage led to a significant reduction in MC, shear strength, and shrinkage of quince slices; An increase in WAC and total color change was observed with increased voltage; There was no significant change in the color and WAC of the sample with increased voltage from 5 – 7 kV; Sample dried using HAD resulted in higher shrinkage and color quality compared with EHD;</w:t>
            </w:r>
          </w:p>
        </w:tc>
        <w:tc>
          <w:tcPr>
            <w:tcW w:w="1615" w:type="dxa"/>
            <w:tcMar>
              <w:top w:w="0" w:type="dxa"/>
              <w:left w:w="108" w:type="dxa"/>
              <w:bottom w:w="0" w:type="dxa"/>
              <w:right w:w="108" w:type="dxa"/>
            </w:tcMar>
            <w:hideMark/>
          </w:tcPr>
          <w:p w14:paraId="61E3ACEF" w14:textId="5759E6F2"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{"citationItems":[{"id":"ITEM-1","itemData":{"DOI":"10.1016/j.indcrop.2018.02.048","ISBN":"8415683111","ISSN":"09266690","abstract":"In this study, quince slices with 2 mm in thickness, with three replications were dried by an electrohydrodynamic setup at a constant temperature of 70 °C using three voltage levels of 5, 7, and 9 kV. Drying experiments were conducted at air temperatures of 50, 60 and 70 °C with an air velocity of 1 ms−1. In order to evaluate the effect of two drying methods on dried quince slices properties, remaining moisture content, shrinkage, water absorption capacity, shear strength, and color of dried quince were measured. The results showed that there were significant differences between electrohydrodynamic drying and hot-air drying methods There were significant differences between the shrinkage, color but no significant difference was observed in the shear strength and water absorption capacity of the dried quince slices. In addition, increased voltage caused increased water absorption capacity and decreased shear strength of the dried quince slices.","author":[{"dropping-particle":"","family":"Elmizadeh","given":"Ameneh","non-dropping-particle":"","parse-names":false,"suffix":""},{"dropping-particle":"","family":"Shahedi","given":"Mohammad","non-dropping-particle":"","parse-names":false,"suffix":""},{"dropping-particle":"","family":"Hamdami","given":"Nasser","non-dropping-particle":"","parse-names":false,"suffix":""}],"container-title":"Industrial Crops and Products","id":"ITEM-1","issue":"August 2017","issued":{"date-parts":[["2018"]]},"page":"35-40","publisher":"Elsevier","title":"Quality assessment of electrohydrodynamic and hot-air drying of quince slice","type":"article-journal","volume":"116"},"uris":["http://www.mendeley.com/documents/?uuid=285aea42-5568-4089-9ba0-832b2400cbf4"]}],"mendeley":{"formattedCitation":"[65]","plainTextFormattedCitation":"[65]","previouslyFormattedCitation":"[65]"},"properties":{"noteIndex":0},"schema":"https://github.com/citation-style-language/schema/raw/master/csl-citation.json"}</w:instrText>
            </w:r>
            <w:r w:rsidRPr="0052029B">
              <w:rPr>
                <w:rFonts w:cs="Arial"/>
              </w:rPr>
              <w:fldChar w:fldCharType="separate"/>
            </w:r>
            <w:r w:rsidR="006E216D" w:rsidRPr="0052029B">
              <w:rPr>
                <w:rFonts w:cs="Arial"/>
                <w:noProof/>
              </w:rPr>
              <w:t>[65]</w:t>
            </w:r>
            <w:r w:rsidRPr="0052029B">
              <w:rPr>
                <w:rFonts w:cs="Arial"/>
              </w:rPr>
              <w:fldChar w:fldCharType="end"/>
            </w:r>
          </w:p>
        </w:tc>
      </w:tr>
      <w:tr w:rsidR="00FD25C1" w:rsidRPr="0052029B" w14:paraId="0AD7807C" w14:textId="77777777" w:rsidTr="00D73D79">
        <w:tc>
          <w:tcPr>
            <w:tcW w:w="0" w:type="auto"/>
            <w:tcMar>
              <w:top w:w="0" w:type="dxa"/>
              <w:left w:w="108" w:type="dxa"/>
              <w:bottom w:w="0" w:type="dxa"/>
              <w:right w:w="108" w:type="dxa"/>
            </w:tcMar>
            <w:hideMark/>
          </w:tcPr>
          <w:p w14:paraId="7CB103B3" w14:textId="0663EBC7" w:rsidR="00FD25C1" w:rsidRPr="0052029B" w:rsidRDefault="00847149" w:rsidP="00FD25C1">
            <w:pPr>
              <w:rPr>
                <w:sz w:val="16"/>
                <w:szCs w:val="16"/>
              </w:rPr>
            </w:pPr>
            <w:r w:rsidRPr="0052029B">
              <w:rPr>
                <w:rFonts w:cs="Arial"/>
                <w:color w:val="000000"/>
                <w:sz w:val="16"/>
                <w:szCs w:val="16"/>
                <w:shd w:val="clear" w:color="auto" w:fill="FFFFFF"/>
              </w:rPr>
              <w:t>14</w:t>
            </w:r>
          </w:p>
        </w:tc>
        <w:tc>
          <w:tcPr>
            <w:tcW w:w="1839" w:type="dxa"/>
            <w:tcMar>
              <w:top w:w="0" w:type="dxa"/>
              <w:left w:w="108" w:type="dxa"/>
              <w:bottom w:w="0" w:type="dxa"/>
              <w:right w:w="108" w:type="dxa"/>
            </w:tcMar>
            <w:hideMark/>
          </w:tcPr>
          <w:p w14:paraId="2DE7E822" w14:textId="77777777" w:rsidR="00FD25C1" w:rsidRPr="0052029B" w:rsidRDefault="00FD25C1" w:rsidP="00FD25C1">
            <w:pPr>
              <w:rPr>
                <w:sz w:val="16"/>
                <w:szCs w:val="16"/>
              </w:rPr>
            </w:pPr>
            <w:r w:rsidRPr="0052029B">
              <w:rPr>
                <w:rFonts w:cs="Arial"/>
                <w:color w:val="000000"/>
                <w:sz w:val="16"/>
                <w:szCs w:val="16"/>
                <w:shd w:val="clear" w:color="auto" w:fill="FFFFFF"/>
              </w:rPr>
              <w:t>Multiple needles–to-plate </w:t>
            </w:r>
          </w:p>
        </w:tc>
        <w:tc>
          <w:tcPr>
            <w:tcW w:w="1751" w:type="dxa"/>
            <w:tcMar>
              <w:top w:w="0" w:type="dxa"/>
              <w:left w:w="108" w:type="dxa"/>
              <w:bottom w:w="0" w:type="dxa"/>
              <w:right w:w="108" w:type="dxa"/>
            </w:tcMar>
            <w:hideMark/>
          </w:tcPr>
          <w:p w14:paraId="34C12ECD"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(Potato slices)</w:t>
            </w:r>
          </w:p>
          <w:p w14:paraId="722D4F21"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4 mm</w:t>
            </w:r>
          </w:p>
        </w:tc>
        <w:tc>
          <w:tcPr>
            <w:tcW w:w="1934" w:type="dxa"/>
            <w:tcMar>
              <w:top w:w="0" w:type="dxa"/>
              <w:left w:w="108" w:type="dxa"/>
              <w:bottom w:w="0" w:type="dxa"/>
              <w:right w:w="108" w:type="dxa"/>
            </w:tcMar>
            <w:hideMark/>
          </w:tcPr>
          <w:p w14:paraId="4F418AF7"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Needle length = 20 mm, diameter = 1 mm; Spacing between electrodes= 2, 4, 6, 8, and 10 cm;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6 cm; Blanching = 5 min; Voltage =18, 20, 22 kV; Ambient temperature = 25 ± 2 ºC; RH = 30 ± 5%</w:t>
            </w:r>
          </w:p>
        </w:tc>
        <w:tc>
          <w:tcPr>
            <w:tcW w:w="3131" w:type="dxa"/>
            <w:tcMar>
              <w:top w:w="0" w:type="dxa"/>
              <w:left w:w="108" w:type="dxa"/>
              <w:bottom w:w="0" w:type="dxa"/>
              <w:right w:w="108" w:type="dxa"/>
            </w:tcMar>
            <w:hideMark/>
          </w:tcPr>
          <w:p w14:paraId="207D07D0"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EHD significantly affected the drying rate of potato slices; Increasing the voltage and reducing the spacing between the electrodes (10 cm – 6 cm) increased drying; Small spacing (2 cm) had a negative influence on the drying rate; Samples dried using EHD gave better appearance; The voltage and spacing between electrode also affected rehydration ratio; Starch was the most material loss during rehydration process; High voltage resulted in high energy consumed (Energy for 22 kV was 1.38 and 2.41 times higher than those of 20 kV and 18 kV, respectively)</w:t>
            </w:r>
          </w:p>
        </w:tc>
        <w:tc>
          <w:tcPr>
            <w:tcW w:w="1615" w:type="dxa"/>
            <w:tcMar>
              <w:top w:w="0" w:type="dxa"/>
              <w:left w:w="108" w:type="dxa"/>
              <w:bottom w:w="0" w:type="dxa"/>
              <w:right w:w="108" w:type="dxa"/>
            </w:tcMar>
            <w:hideMark/>
          </w:tcPr>
          <w:p w14:paraId="77A1877B" w14:textId="7504659B"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{"citationItems":[{"id":"ITEM-1","itemData":{"DOI":"10.1111/jfpp.13492","ISSN":"17454549","abstract":"The drying rate of electrohydrodynamic (EHD) drying was influenced by drying voltage and needle gap. In this article, EHD dried potato slices' moisture content, appearance, microstructure morphology, rehydration ratio and soluble reducing sugar contain, material loss in rehydration process and energy consumption were studied. ANOVA indicated that the drying voltage and needle gap reached extremely significant level on rehydration ratio, but no significant effect on soluble reducing sugar contain; furthermore, there was material loss of EHD drying potato slices in rehydration process, there was a significant level of drying voltage in material loss of rehydration process and energy consumption in EHD drying process. No distinctly difference was observed between the dried potato colors under different conditions, however, the drying condition of high voltage and 4 cm needle gap caused more membrane perforation by scanning electron microscope observing. Through analysis and comparison, the optimal drying technological parameter is 20 kV × 4 cm. Practical applications: In this article, the optimum technological conditions of potato drying are crystallized, which provides a reference for the design and optimization of drying equipment. At the same time, this article suggests that in the rehydration process, products of EHD drying have different degrees of nutrient loss, which is very important for the further study of EHD drying.","author":[{"dropping-particle":"","family":"Yu","given":"Hong Jian","non-dropping-particle":"","parse-names":false,"suffix":""},{"dropping-particle":"","family":"Bai","given":"Ai Zhi","non-dropping-particle":"","parse-names":false,"suffix":""},{"dropping-particle":"","family":"Yang","given":"Xiao Wei","non-dropping-particle":"","parse-names":false,"suffix":""},{"dropping-particle":"","family":"Wang","given":"Yun Long","non-dropping-particle":"","parse-names":false,"suffix":""}],"container-title":"Journal of Food Processing and Preservation","id":"ITEM-1","issue":"2","issued":{"date-parts":[["2018"]]},"page":"1-9","title":"Electrohydrodynamic drying of potato and process optimization","type":"article-journal","volume":"42"},"uris":["http://www.mendeley.com/documents/?uuid=025f90fb-c269-4a60-bb43-0c9a4a88b82c"]}],"mendeley":{"formattedCitation":"[64]","plainTextFormattedCitation":"[64]","previouslyFormattedCitation":"[64]"},"properties":{"noteIndex":0},"schema":"https://github.com/citation-style-language/schema/raw/master/csl-citation.json"}</w:instrText>
            </w:r>
            <w:r w:rsidRPr="0052029B">
              <w:rPr>
                <w:rFonts w:cs="Arial"/>
              </w:rPr>
              <w:fldChar w:fldCharType="separate"/>
            </w:r>
            <w:r w:rsidR="006E216D" w:rsidRPr="0052029B">
              <w:rPr>
                <w:rFonts w:cs="Arial"/>
                <w:noProof/>
              </w:rPr>
              <w:t>[64]</w:t>
            </w:r>
            <w:r w:rsidRPr="0052029B">
              <w:rPr>
                <w:rFonts w:cs="Arial"/>
              </w:rPr>
              <w:fldChar w:fldCharType="end"/>
            </w:r>
          </w:p>
        </w:tc>
      </w:tr>
      <w:tr w:rsidR="00FD25C1" w:rsidRPr="0052029B" w14:paraId="1FA1FE54" w14:textId="77777777" w:rsidTr="00D73D79">
        <w:tc>
          <w:tcPr>
            <w:tcW w:w="0" w:type="auto"/>
            <w:tcMar>
              <w:top w:w="0" w:type="dxa"/>
              <w:left w:w="108" w:type="dxa"/>
              <w:bottom w:w="0" w:type="dxa"/>
              <w:right w:w="108" w:type="dxa"/>
            </w:tcMar>
            <w:hideMark/>
          </w:tcPr>
          <w:p w14:paraId="0868BFD6" w14:textId="56AEBBF4" w:rsidR="00FD25C1" w:rsidRPr="0052029B" w:rsidRDefault="00847149" w:rsidP="00FD25C1">
            <w:pPr>
              <w:rPr>
                <w:sz w:val="16"/>
                <w:szCs w:val="16"/>
              </w:rPr>
            </w:pPr>
            <w:r w:rsidRPr="0052029B">
              <w:rPr>
                <w:rFonts w:cs="Arial"/>
                <w:color w:val="000000"/>
                <w:sz w:val="16"/>
                <w:szCs w:val="16"/>
                <w:shd w:val="clear" w:color="auto" w:fill="FFFFFF"/>
              </w:rPr>
              <w:t>15</w:t>
            </w:r>
          </w:p>
        </w:tc>
        <w:tc>
          <w:tcPr>
            <w:tcW w:w="1839" w:type="dxa"/>
            <w:tcMar>
              <w:top w:w="0" w:type="dxa"/>
              <w:left w:w="108" w:type="dxa"/>
              <w:bottom w:w="0" w:type="dxa"/>
              <w:right w:w="108" w:type="dxa"/>
            </w:tcMar>
            <w:hideMark/>
          </w:tcPr>
          <w:p w14:paraId="35941D5B" w14:textId="77777777" w:rsidR="00FD25C1" w:rsidRPr="0052029B" w:rsidRDefault="00FD25C1" w:rsidP="00FD25C1">
            <w:pPr>
              <w:rPr>
                <w:sz w:val="16"/>
                <w:szCs w:val="16"/>
              </w:rPr>
            </w:pPr>
            <w:r w:rsidRPr="0052029B">
              <w:rPr>
                <w:rFonts w:cs="Arial"/>
                <w:color w:val="000000"/>
                <w:sz w:val="16"/>
                <w:szCs w:val="16"/>
                <w:shd w:val="clear" w:color="auto" w:fill="FFFFFF"/>
              </w:rPr>
              <w:t>Single wire-to-plate </w:t>
            </w:r>
          </w:p>
        </w:tc>
        <w:tc>
          <w:tcPr>
            <w:tcW w:w="1751" w:type="dxa"/>
            <w:tcMar>
              <w:top w:w="0" w:type="dxa"/>
              <w:left w:w="108" w:type="dxa"/>
              <w:bottom w:w="0" w:type="dxa"/>
              <w:right w:w="108" w:type="dxa"/>
            </w:tcMar>
            <w:hideMark/>
          </w:tcPr>
          <w:p w14:paraId="0E36F0C5"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(Mango slices)</w:t>
            </w:r>
          </w:p>
          <w:p w14:paraId="6CBF7EB2"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5 mm</w:t>
            </w:r>
          </w:p>
          <w:p w14:paraId="096C574C" w14:textId="77777777" w:rsidR="00FD25C1" w:rsidRPr="0052029B" w:rsidRDefault="00FD25C1" w:rsidP="00FD25C1">
            <w:pPr>
              <w:jc w:val="center"/>
              <w:rPr>
                <w:sz w:val="16"/>
                <w:szCs w:val="16"/>
              </w:rPr>
            </w:pPr>
            <w:r w:rsidRPr="0052029B">
              <w:rPr>
                <w:rFonts w:cs="Arial"/>
                <w:color w:val="000000"/>
                <w:sz w:val="16"/>
                <w:szCs w:val="16"/>
                <w:shd w:val="clear" w:color="auto" w:fill="FFFFFF"/>
              </w:rPr>
              <w:t>MC1 = 83 - 86% wb</w:t>
            </w:r>
          </w:p>
          <w:p w14:paraId="1C5DAFFD" w14:textId="77777777" w:rsidR="00FD25C1" w:rsidRPr="0052029B" w:rsidRDefault="00FD25C1" w:rsidP="00FD25C1">
            <w:pPr>
              <w:jc w:val="center"/>
              <w:rPr>
                <w:sz w:val="16"/>
                <w:szCs w:val="16"/>
              </w:rPr>
            </w:pPr>
            <w:r w:rsidRPr="0052029B">
              <w:rPr>
                <w:rFonts w:cs="Arial"/>
                <w:color w:val="000000"/>
                <w:sz w:val="16"/>
                <w:szCs w:val="16"/>
                <w:shd w:val="clear" w:color="auto" w:fill="FFFFFF"/>
              </w:rPr>
              <w:t>MC2 = 50% wb</w:t>
            </w:r>
          </w:p>
        </w:tc>
        <w:tc>
          <w:tcPr>
            <w:tcW w:w="1934" w:type="dxa"/>
            <w:tcMar>
              <w:top w:w="0" w:type="dxa"/>
              <w:left w:w="108" w:type="dxa"/>
              <w:bottom w:w="0" w:type="dxa"/>
              <w:right w:w="108" w:type="dxa"/>
            </w:tcMar>
            <w:hideMark/>
          </w:tcPr>
          <w:p w14:paraId="51354B49"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Blanched = 10 min; Air velocity = 0.3 m/s (EHD), 0.3 - 3.0 m/s (forced convection); 1 electrode;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4 cm and 7cm; Voltage = 10, 16, &amp; 22 kV; </w:t>
            </w:r>
          </w:p>
        </w:tc>
        <w:tc>
          <w:tcPr>
            <w:tcW w:w="3131" w:type="dxa"/>
            <w:tcMar>
              <w:top w:w="0" w:type="dxa"/>
              <w:left w:w="108" w:type="dxa"/>
              <w:bottom w:w="0" w:type="dxa"/>
              <w:right w:w="108" w:type="dxa"/>
            </w:tcMar>
            <w:hideMark/>
          </w:tcPr>
          <w:p w14:paraId="04960936"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Drying rate was higher at high voltage and electrode distance with the lowest drying time compared to low voltage; The lowest exergy for EHD was 10kV and 4cm which is also applicable to exergy efficiency and exergy per unit area</w:t>
            </w:r>
          </w:p>
        </w:tc>
        <w:tc>
          <w:tcPr>
            <w:tcW w:w="1615" w:type="dxa"/>
            <w:tcMar>
              <w:top w:w="0" w:type="dxa"/>
              <w:left w:w="108" w:type="dxa"/>
              <w:bottom w:w="0" w:type="dxa"/>
              <w:right w:w="108" w:type="dxa"/>
            </w:tcMar>
            <w:hideMark/>
          </w:tcPr>
          <w:p w14:paraId="0AEC205B" w14:textId="3476D422"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{"citationItems":[{"id":"ITEM-1","itemData":{"DOI":"10.1115/1.4033390","ISSN":"15288943","abstract":"Electrohydrodynamic convective drying (EHD drying) is a novel drying method used to enhance forced convection drying (FC drying) by using a wire-electrode to create an electrostatic field. In a previous study, the efficiency of EHD drying (using three different wire-electrode configurations) was compared to classical FC drying by measuring the drying rate of methylcellulose gel. Efficiency was quantified in terms of exergy (transient exergetic efficiency) through the use of a proposed model. In that previous study, it was stated that methylcellulose gel can be used to simulate a food product and can be controlled to a predetermined moisture content. The purpose of this current work was to compare how methylcellulose gel compares to a real food product (mango fruit) in terms of drying kinetics for both EHD and FC drying. Drying kinetics were quantified in terms of a per unit area measurement of the exergetic efficiency, exergy supplied and used, drying rate, and total drying time to reach a moisture content of 50%. Initial results show that for both EHD and FC drying, methylcellulose gel and mango fruit exhibit similar drying kinetics.","author":[{"dropping-particle":"","family":"Bardy","given":"Erik","non-dropping-particle":"","parse-names":false,"suffix":""},{"dropping-particle":"","family":"Manai","given":"Sabrine","non-dropping-particle":"","parse-names":false,"suffix":""},{"dropping-particle":"","family":"Havet","given":"Michel","non-dropping-particle":"","parse-names":false,"suffix":""},{"dropping-particle":"","family":"Rouaud","given":"Olivier","non-dropping-particle":"","parse-names":false,"suffix":""}],"container-title":"Journal of Heat Transfer","id":"ITEM-1","issue":"8","issued":{"date-parts":[["2016"]]},"title":"Drying Kinetics Comparison of Methylcellulose Gel Versus Mango Fruit in Forced Convective Drying with and Without Electrohydrodynamic Enhancement","type":"article-journal","volume":"138"},"uris":["http://www.mendeley.com/documents/?uuid=59bc5081-992a-44a0-bfd8-3db58f3cc493"]}],"mendeley":{"formattedCitation":"[68]","plainTextFormattedCitation":"[68]","previouslyFormattedCitation":"[68]"},"properties":{"noteIndex":0},"schema":"https://github.com/citation-style-language/schema/raw/master/csl-citation.json"}</w:instrText>
            </w:r>
            <w:r w:rsidRPr="0052029B">
              <w:rPr>
                <w:rFonts w:cs="Arial"/>
              </w:rPr>
              <w:fldChar w:fldCharType="separate"/>
            </w:r>
            <w:r w:rsidR="006E216D" w:rsidRPr="0052029B">
              <w:rPr>
                <w:rFonts w:cs="Arial"/>
                <w:noProof/>
              </w:rPr>
              <w:t>[68]</w:t>
            </w:r>
            <w:r w:rsidRPr="0052029B">
              <w:rPr>
                <w:rFonts w:cs="Arial"/>
              </w:rPr>
              <w:fldChar w:fldCharType="end"/>
            </w:r>
          </w:p>
        </w:tc>
      </w:tr>
      <w:tr w:rsidR="00FD25C1" w:rsidRPr="0052029B" w14:paraId="6223F661" w14:textId="77777777" w:rsidTr="00D73D79">
        <w:tc>
          <w:tcPr>
            <w:tcW w:w="0" w:type="auto"/>
            <w:tcMar>
              <w:top w:w="0" w:type="dxa"/>
              <w:left w:w="108" w:type="dxa"/>
              <w:bottom w:w="0" w:type="dxa"/>
              <w:right w:w="108" w:type="dxa"/>
            </w:tcMar>
            <w:hideMark/>
          </w:tcPr>
          <w:p w14:paraId="24A6A9FE" w14:textId="548D5CE2" w:rsidR="00FD25C1" w:rsidRPr="0052029B" w:rsidRDefault="00847149" w:rsidP="00FD25C1">
            <w:pPr>
              <w:rPr>
                <w:sz w:val="16"/>
                <w:szCs w:val="16"/>
              </w:rPr>
            </w:pPr>
            <w:r w:rsidRPr="0052029B">
              <w:rPr>
                <w:rFonts w:cs="Arial"/>
                <w:color w:val="000000"/>
                <w:sz w:val="16"/>
                <w:szCs w:val="16"/>
                <w:shd w:val="clear" w:color="auto" w:fill="FFFFFF"/>
              </w:rPr>
              <w:t>16</w:t>
            </w:r>
          </w:p>
        </w:tc>
        <w:tc>
          <w:tcPr>
            <w:tcW w:w="1839" w:type="dxa"/>
            <w:tcMar>
              <w:top w:w="0" w:type="dxa"/>
              <w:left w:w="108" w:type="dxa"/>
              <w:bottom w:w="0" w:type="dxa"/>
              <w:right w:w="108" w:type="dxa"/>
            </w:tcMar>
            <w:hideMark/>
          </w:tcPr>
          <w:p w14:paraId="28D44812"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Single wire-to-plate; Single wire-to-mesh; Single wire-to-wires; Single wire-to-parallel plates </w:t>
            </w:r>
          </w:p>
        </w:tc>
        <w:tc>
          <w:tcPr>
            <w:tcW w:w="1751" w:type="dxa"/>
            <w:tcMar>
              <w:top w:w="0" w:type="dxa"/>
              <w:left w:w="108" w:type="dxa"/>
              <w:bottom w:w="0" w:type="dxa"/>
              <w:right w:w="108" w:type="dxa"/>
            </w:tcMar>
            <w:hideMark/>
          </w:tcPr>
          <w:p w14:paraId="72DDA95C"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Theoretical Modelling &amp; Simulation (Apple slices)</w:t>
            </w:r>
          </w:p>
          <w:p w14:paraId="3CB731EC"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 10 mm Length, 5 mm Height</w:t>
            </w:r>
          </w:p>
        </w:tc>
        <w:tc>
          <w:tcPr>
            <w:tcW w:w="1934" w:type="dxa"/>
            <w:tcMar>
              <w:top w:w="0" w:type="dxa"/>
              <w:left w:w="108" w:type="dxa"/>
              <w:bottom w:w="0" w:type="dxa"/>
              <w:right w:w="108" w:type="dxa"/>
            </w:tcMar>
            <w:hideMark/>
          </w:tcPr>
          <w:p w14:paraId="5B02FC2E" w14:textId="77777777" w:rsidR="00FD25C1" w:rsidRPr="0052029B" w:rsidRDefault="00FD25C1" w:rsidP="00FD25C1">
            <w:pPr>
              <w:rPr>
                <w:sz w:val="16"/>
                <w:szCs w:val="16"/>
              </w:rPr>
            </w:pPr>
            <w:r w:rsidRPr="0052029B">
              <w:rPr>
                <w:rFonts w:cs="Arial"/>
                <w:color w:val="000000"/>
                <w:sz w:val="16"/>
                <w:szCs w:val="16"/>
                <w:shd w:val="clear" w:color="auto" w:fill="FFFFFF"/>
              </w:rPr>
              <w:t>Ambient Temperature = 20 ºC; Relative Humidity = 30%</w:t>
            </w:r>
          </w:p>
          <w:p w14:paraId="1C915B90" w14:textId="77777777" w:rsidR="00FD25C1" w:rsidRPr="0052029B" w:rsidRDefault="00FD25C1" w:rsidP="00FD25C1">
            <w:pPr>
              <w:rPr>
                <w:sz w:val="16"/>
                <w:szCs w:val="16"/>
              </w:rPr>
            </w:pPr>
            <w:r w:rsidRPr="0052029B">
              <w:rPr>
                <w:rFonts w:cs="Arial"/>
                <w:color w:val="000000"/>
                <w:sz w:val="16"/>
                <w:szCs w:val="16"/>
                <w:shd w:val="clear" w:color="auto" w:fill="FFFFFF"/>
              </w:rPr>
              <w:t>d</w:t>
            </w:r>
            <w:r w:rsidRPr="0052029B">
              <w:rPr>
                <w:rFonts w:cs="Arial"/>
                <w:color w:val="000000"/>
                <w:sz w:val="16"/>
                <w:szCs w:val="16"/>
                <w:shd w:val="clear" w:color="auto" w:fill="FFFFFF"/>
                <w:vertAlign w:val="subscript"/>
              </w:rPr>
              <w:t>e</w:t>
            </w:r>
            <w:r w:rsidRPr="0052029B">
              <w:rPr>
                <w:rFonts w:cs="Arial"/>
                <w:color w:val="000000"/>
                <w:sz w:val="16"/>
                <w:szCs w:val="16"/>
                <w:shd w:val="clear" w:color="auto" w:fill="FFFFFF"/>
              </w:rPr>
              <w:t xml:space="preserve"> = 10 – 80 mm; Voltage = 12 – 40 kV; Wire radius= 0.05 - 0.50 mm; Air speed= 0.0906, 0.0950, 0.0853</w:t>
            </w:r>
          </w:p>
        </w:tc>
        <w:tc>
          <w:tcPr>
            <w:tcW w:w="3131" w:type="dxa"/>
            <w:tcMar>
              <w:top w:w="0" w:type="dxa"/>
              <w:left w:w="108" w:type="dxa"/>
              <w:bottom w:w="0" w:type="dxa"/>
              <w:right w:w="108" w:type="dxa"/>
            </w:tcMar>
            <w:hideMark/>
          </w:tcPr>
          <w:p w14:paraId="0F72578A"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For apple slices, the bulk electric field strength is not a suitable parameter to evaluate and compare the effect of different geometrical configurations of electrodes; The space charge density at the emitter electrode, the approach flow airspeed and the convective transfer coefficient at the fruit surface have a nonlinear dependence on thevoltage at the emitter, the distance between emitter and collector, and the wire radius, respectively; The critical drying time increases linearly with increasing distance between electrodes or increasing wire radius; The critical drying time decreases in a very nonlinear way with increasing voltage between the electrodes; There was a clear difference between the drying kinetics of the 4 configurations investigated; The most suitable configuration, in terms of drying kinetics is the wire-to-mesh configuration</w:t>
            </w:r>
          </w:p>
        </w:tc>
        <w:tc>
          <w:tcPr>
            <w:tcW w:w="1615" w:type="dxa"/>
            <w:tcMar>
              <w:top w:w="0" w:type="dxa"/>
              <w:left w:w="108" w:type="dxa"/>
              <w:bottom w:w="0" w:type="dxa"/>
              <w:right w:w="108" w:type="dxa"/>
            </w:tcMar>
            <w:hideMark/>
          </w:tcPr>
          <w:p w14:paraId="309513C3" w14:textId="6CCAF759" w:rsidR="00FD25C1" w:rsidRPr="0052029B" w:rsidRDefault="00D73D79" w:rsidP="00FD25C1">
            <w:pPr>
              <w:rPr>
                <w:sz w:val="16"/>
                <w:szCs w:val="16"/>
                <w:lang w:val="en-US"/>
              </w:rPr>
            </w:pPr>
            <w:r w:rsidRPr="0052029B">
              <w:rPr>
                <w:rFonts w:cs="Arial"/>
              </w:rPr>
              <w:fldChar w:fldCharType="begin" w:fldLock="1"/>
            </w:r>
            <w:r w:rsidR="000B69AE" w:rsidRPr="0052029B">
              <w:rPr>
                <w:rFonts w:cs="Arial"/>
              </w:rPr>
              <w:instrText>ADDIN CSL_CITATION {"citationItems":[{"id":"ITEM-1","itemData":{"DOI":"10.1016/j.jclepro.2018.06.250","ISSN":"09596526","abstract":"Electrohydrodynamic (EHD) drying is a non-thermal technology with promising perspectives to dehydrate heat-sensitive materials such as foods. With EHD drying, corona discharge is used to generate airflow, which enhances convective drying of the food product. Further development and upscaling of this technology are hindered by a lack of insight in both the airflow and the dehydration process inside the material during drying. This study is the first to develop a conjugate continuum model which couples EHD-generated airflow directly to the convective heat transfer and moisture removal from the food. For the wire-to-plate configuration with impinging flow, the impact of different geometrical and operational parameters (wire radius, distance to collector electrode, emitter voltage) on the EHD-driven airflow and resulting drying kinetics is quantified. The fruit drying time is found to increase linearly with increasing distance between electrodes or increasing emitter electrode radius, but decreases in a non-linear way with increasing voltage between the electrodes. For other emitter-collector configurations, where airflow passes around the fruit, such as wire-to-mesh, wire-to-plate, wire-to-wires and wire-to-parallel plates, significant differences in drying kinetics were quantified. Such configurations provide better perspectives towards upscaling to dry large amounts of products uniformly. Of all tested configurations, the wire-to-mesh configuration provided the highest drying rate. Placing the fruit on a mesh also showed to be advantageous since the fruit can be dried more uniformly. The developed conjugate approach has the distinct advantage that the impact of EHD process parameters and geometrical configurations on the drying rate can be quantified very swiftly. Such modeling approach is thereby a valuable tool for further optimization of EHD drying technology towards industrial implementation.","author":[{"dropping-particle":"","family":"Defraeye","given":"Thijs","non-dropping-particle":"","parse-names":false,"suffix":""},{"dropping-particle":"","family":"Martynenko","given":"A.","non-dropping-particle":"","parse-names":false,"suffix":""}],"container-title":"Journal of Cleaner Production","id":"ITEM-1","issued":{"date-parts":[["2018"]]},"page":"269-284","publisher":"Elsevier Ltd","title":"Electrohydrodynamic drying of food: New insights from conjugate modeling","type":"article-journal","volume":"198"},"uris":["http://www.mendeley.com/documents/?uuid=a4dbfa3c-f68f-44d5-a820-55fcde951010"]}],"mendeley":{"formattedCitation":"[69]","plainTextFormattedCitation":"[69]","previouslyFormattedCitation":"[69]"},"properties":{"noteIndex":0},"schema":"https://github.com/citation-style-language/schema/raw/master/csl-citation.json"}</w:instrText>
            </w:r>
            <w:r w:rsidRPr="0052029B">
              <w:rPr>
                <w:rFonts w:cs="Arial"/>
              </w:rPr>
              <w:fldChar w:fldCharType="separate"/>
            </w:r>
            <w:r w:rsidR="006E216D" w:rsidRPr="0052029B">
              <w:rPr>
                <w:rFonts w:cs="Arial"/>
                <w:noProof/>
                <w:lang w:val="en-US"/>
              </w:rPr>
              <w:t>[69]</w:t>
            </w:r>
            <w:r w:rsidRPr="0052029B">
              <w:rPr>
                <w:rFonts w:cs="Arial"/>
              </w:rPr>
              <w:fldChar w:fldCharType="end"/>
            </w:r>
          </w:p>
        </w:tc>
      </w:tr>
      <w:tr w:rsidR="00FD25C1" w:rsidRPr="0052029B" w14:paraId="0DBA0A21" w14:textId="77777777" w:rsidTr="00D73D79">
        <w:tc>
          <w:tcPr>
            <w:tcW w:w="0" w:type="auto"/>
            <w:tcMar>
              <w:top w:w="0" w:type="dxa"/>
              <w:left w:w="108" w:type="dxa"/>
              <w:bottom w:w="0" w:type="dxa"/>
              <w:right w:w="108" w:type="dxa"/>
            </w:tcMar>
            <w:hideMark/>
          </w:tcPr>
          <w:p w14:paraId="18AFDF93" w14:textId="52D9EF83" w:rsidR="00FD25C1" w:rsidRPr="0052029B" w:rsidRDefault="00847149" w:rsidP="00FD25C1">
            <w:pPr>
              <w:rPr>
                <w:sz w:val="16"/>
                <w:szCs w:val="16"/>
                <w:lang w:val="en-US"/>
              </w:rPr>
            </w:pPr>
            <w:r w:rsidRPr="0052029B">
              <w:rPr>
                <w:rFonts w:cs="Arial"/>
                <w:color w:val="000000"/>
                <w:sz w:val="16"/>
                <w:szCs w:val="16"/>
                <w:shd w:val="clear" w:color="auto" w:fill="FFFFFF"/>
                <w:lang w:val="en-US"/>
              </w:rPr>
              <w:t>17</w:t>
            </w:r>
          </w:p>
        </w:tc>
        <w:tc>
          <w:tcPr>
            <w:tcW w:w="1839" w:type="dxa"/>
            <w:tcMar>
              <w:top w:w="0" w:type="dxa"/>
              <w:left w:w="108" w:type="dxa"/>
              <w:bottom w:w="0" w:type="dxa"/>
              <w:right w:w="108" w:type="dxa"/>
            </w:tcMar>
            <w:hideMark/>
          </w:tcPr>
          <w:p w14:paraId="2E20D94E"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Single wire-to-plate (1.5L - 6L); Periodic wire-to-plate (4L - 30L; Periodic wire-to-mesh (4L - 30L)</w:t>
            </w:r>
          </w:p>
        </w:tc>
        <w:tc>
          <w:tcPr>
            <w:tcW w:w="1751" w:type="dxa"/>
            <w:tcMar>
              <w:top w:w="0" w:type="dxa"/>
              <w:left w:w="108" w:type="dxa"/>
              <w:bottom w:w="0" w:type="dxa"/>
              <w:right w:w="108" w:type="dxa"/>
            </w:tcMar>
            <w:hideMark/>
          </w:tcPr>
          <w:p w14:paraId="3D3D4314"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Theoretical Modelling &amp; Simulation (Apple slices)</w:t>
            </w:r>
          </w:p>
          <w:p w14:paraId="72432384"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 10 mm Length , 5 mm Height</w:t>
            </w:r>
          </w:p>
        </w:tc>
        <w:tc>
          <w:tcPr>
            <w:tcW w:w="1934" w:type="dxa"/>
            <w:tcMar>
              <w:top w:w="0" w:type="dxa"/>
              <w:left w:w="108" w:type="dxa"/>
              <w:bottom w:w="0" w:type="dxa"/>
              <w:right w:w="108" w:type="dxa"/>
            </w:tcMar>
            <w:hideMark/>
          </w:tcPr>
          <w:p w14:paraId="14B66336" w14:textId="77777777" w:rsidR="00FD25C1" w:rsidRPr="0052029B" w:rsidRDefault="00FD25C1" w:rsidP="00FD25C1">
            <w:pPr>
              <w:rPr>
                <w:sz w:val="16"/>
                <w:szCs w:val="16"/>
                <w:lang w:val="fr-CH"/>
              </w:rPr>
            </w:pPr>
            <w:r w:rsidRPr="0052029B">
              <w:rPr>
                <w:rFonts w:cs="Arial"/>
                <w:color w:val="000000"/>
                <w:sz w:val="16"/>
                <w:szCs w:val="16"/>
                <w:shd w:val="clear" w:color="auto" w:fill="FFFFFF"/>
                <w:lang w:val="fr-CH"/>
              </w:rPr>
              <w:t>Ambient Temp = 20 ºC; Relative Humidity = 30%</w:t>
            </w:r>
          </w:p>
          <w:p w14:paraId="3408C398" w14:textId="77777777" w:rsidR="00FD25C1" w:rsidRPr="0052029B" w:rsidRDefault="00FD25C1" w:rsidP="00FD25C1">
            <w:pPr>
              <w:rPr>
                <w:sz w:val="16"/>
                <w:szCs w:val="16"/>
                <w:lang w:val="fr-CH"/>
              </w:rPr>
            </w:pPr>
            <w:r w:rsidRPr="0052029B">
              <w:rPr>
                <w:rFonts w:cs="Arial"/>
                <w:color w:val="000000"/>
                <w:sz w:val="16"/>
                <w:szCs w:val="16"/>
                <w:shd w:val="clear" w:color="auto" w:fill="FFFFFF"/>
                <w:lang w:val="fr-CH"/>
              </w:rPr>
              <w:t>d</w:t>
            </w:r>
            <w:r w:rsidRPr="0052029B">
              <w:rPr>
                <w:rFonts w:cs="Arial"/>
                <w:color w:val="000000"/>
                <w:sz w:val="16"/>
                <w:szCs w:val="16"/>
                <w:shd w:val="clear" w:color="auto" w:fill="FFFFFF"/>
                <w:vertAlign w:val="subscript"/>
                <w:lang w:val="fr-CH"/>
              </w:rPr>
              <w:t>e</w:t>
            </w:r>
            <w:r w:rsidRPr="0052029B">
              <w:rPr>
                <w:rFonts w:cs="Arial"/>
                <w:color w:val="000000"/>
                <w:sz w:val="16"/>
                <w:szCs w:val="16"/>
                <w:shd w:val="clear" w:color="auto" w:fill="FFFFFF"/>
                <w:lang w:val="fr-CH"/>
              </w:rPr>
              <w:t xml:space="preserve"> = 20 mm; Voltage = 20 kV; Wire radius = 0.25 mm</w:t>
            </w:r>
          </w:p>
        </w:tc>
        <w:tc>
          <w:tcPr>
            <w:tcW w:w="3131" w:type="dxa"/>
            <w:tcMar>
              <w:top w:w="0" w:type="dxa"/>
              <w:left w:w="108" w:type="dxa"/>
              <w:bottom w:w="0" w:type="dxa"/>
              <w:right w:w="108" w:type="dxa"/>
            </w:tcMar>
            <w:hideMark/>
          </w:tcPr>
          <w:p w14:paraId="4F4461CE"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For the first case: Differences in drying times of 24% (≈ 6 h) between the fastest and slowest drying apple slice were found (for wp = 1.5L), which will become even more pronounced if large amounts of products are dried; Drying occur progressively slower at high critical time and low CHTC; For the second case: The CHTC for each individual fruit and its critical drying time both significantly depend on the spacing between products; Increasing the spacing (wp) results in a steep increase in CHTC and decrease in drying time; For the third case: the CHTC and the drying rate of the product do not increase significantly with this increase in speed, and remain almost constant for all product spacing; the wire-to-mesh configuration minimizes interference of neighboring airflows and avoids recirculation of moist air in drying zone, hence provides more uniform drying.</w:t>
            </w:r>
          </w:p>
        </w:tc>
        <w:tc>
          <w:tcPr>
            <w:tcW w:w="1615" w:type="dxa"/>
            <w:tcMar>
              <w:top w:w="0" w:type="dxa"/>
              <w:left w:w="108" w:type="dxa"/>
              <w:bottom w:w="0" w:type="dxa"/>
              <w:right w:w="108" w:type="dxa"/>
            </w:tcMar>
            <w:hideMark/>
          </w:tcPr>
          <w:p w14:paraId="0D68EF89" w14:textId="3E95BA8C" w:rsidR="00FD25C1" w:rsidRPr="0052029B" w:rsidRDefault="00D73D79" w:rsidP="00FD25C1">
            <w:pPr>
              <w:rPr>
                <w:sz w:val="16"/>
                <w:szCs w:val="16"/>
                <w:lang w:val="en-US"/>
              </w:rPr>
            </w:pPr>
            <w:r w:rsidRPr="0052029B">
              <w:rPr>
                <w:rFonts w:cs="Arial"/>
              </w:rPr>
              <w:fldChar w:fldCharType="begin" w:fldLock="1"/>
            </w:r>
            <w:r w:rsidR="000B69AE" w:rsidRPr="0052029B">
              <w:rPr>
                <w:rFonts w:cs="Arial"/>
              </w:rPr>
              <w:instrText>ADDIN CSL_CITATION {"citationItems":[{"id":"ITEM-1","itemData":{"DOI":"10.1016/j.jfoodeng.2018.07.011","ISSN":"02608774","abstract":"Electrohydrodynamic (EHD) drying is a promising, non-thermal drying technology, based on ionic wind generation between an emitter and a collector electrode. This simulation-based study evaluates impact of various emitter-collector configurations for EHD drying in order to assess their potential towards industrial upscaling. The conventional wire-to-plate configuration, which creates impinging flow, is found not to be an optimal solution for EHD drying of multiple food products in a fast and uniform way. With a single wire (emitter), it is found that the products placed more downstream dry slower due to the progressive loading of the air with water vapor. With multiple emitters, up to a threefold increase in drying time of the food products is found, compared to a single wire. This increase is caused by the recirculation of most air. To avoid water vapor accumulation in the drying zone, a wire-to-mesh configuration is proposed. The mesh collector minimizes interference of neighboring airflows and avoids recirculation of moist air in the drying zone. As such, the wire-to mesh configuration provides more uniform drying between adjacent products, but also within a product, as it can dry from all its surfaces. An increase in emitter density for the wire-to-mesh configuration leads to an overall increase in air speed, but, surprisingly, not to increased product drying rates. The reason is that the high-speed EHD airflow is always generated very locally in the vicinity of the emitter and collector. Thereby the convective drying process is not affected so much by the emitter density.","author":[{"dropping-particle":"","family":"Defraeye","given":"Thijs","non-dropping-particle":"","parse-names":false,"suffix":""},{"dropping-particle":"","family":"Martynenko","given":"A.","non-dropping-particle":"","parse-names":false,"suffix":""}],"container-title":"Journal of Food Engineering","id":"ITEM-1","issue":"April 2018","issued":{"date-parts":[["2019"]]},"page":"38-42","publisher":"Elsevier","title":"Electrohydrodynamic drying of multiple food products: Evaluating the potential of emitter-collector electrode configurations for upscaling","type":"article-journal","volume":"240"},"uris":["http://www.mendeley.com/documents/?uuid=182b7e4a-8260-426a-a2ad-bb00c2ba66f7"]}],"mendeley":{"formattedCitation":"[70]","plainTextFormattedCitation":"[70]","previouslyFormattedCitation":"[70]"},"properties":{"noteIndex":0},"schema":"https://github.com/citation-style-language/schema/raw/master/csl-citation.json"}</w:instrText>
            </w:r>
            <w:r w:rsidRPr="0052029B">
              <w:rPr>
                <w:rFonts w:cs="Arial"/>
              </w:rPr>
              <w:fldChar w:fldCharType="separate"/>
            </w:r>
            <w:r w:rsidR="006E216D" w:rsidRPr="0052029B">
              <w:rPr>
                <w:rFonts w:cs="Arial"/>
                <w:noProof/>
              </w:rPr>
              <w:t>[70]</w:t>
            </w:r>
            <w:r w:rsidRPr="0052029B">
              <w:rPr>
                <w:rFonts w:cs="Arial"/>
              </w:rPr>
              <w:fldChar w:fldCharType="end"/>
            </w:r>
          </w:p>
        </w:tc>
      </w:tr>
      <w:tr w:rsidR="00FD25C1" w:rsidRPr="0052029B" w14:paraId="6504832A" w14:textId="77777777" w:rsidTr="00D73D79">
        <w:tc>
          <w:tcPr>
            <w:tcW w:w="0" w:type="auto"/>
            <w:tcMar>
              <w:top w:w="0" w:type="dxa"/>
              <w:left w:w="108" w:type="dxa"/>
              <w:bottom w:w="0" w:type="dxa"/>
              <w:right w:w="108" w:type="dxa"/>
            </w:tcMar>
            <w:hideMark/>
          </w:tcPr>
          <w:p w14:paraId="35233FAC" w14:textId="5A0B2CB7" w:rsidR="00FD25C1" w:rsidRPr="0052029B" w:rsidRDefault="00847149" w:rsidP="00FD25C1">
            <w:pPr>
              <w:rPr>
                <w:sz w:val="16"/>
                <w:szCs w:val="16"/>
                <w:lang w:val="en-US"/>
              </w:rPr>
            </w:pPr>
            <w:r w:rsidRPr="0052029B">
              <w:rPr>
                <w:rFonts w:cs="Arial"/>
                <w:color w:val="000000"/>
                <w:sz w:val="16"/>
                <w:szCs w:val="16"/>
                <w:shd w:val="clear" w:color="auto" w:fill="FFFFFF"/>
                <w:lang w:val="en-US"/>
              </w:rPr>
              <w:t>18</w:t>
            </w:r>
          </w:p>
        </w:tc>
        <w:tc>
          <w:tcPr>
            <w:tcW w:w="1839" w:type="dxa"/>
            <w:tcMar>
              <w:top w:w="0" w:type="dxa"/>
              <w:left w:w="108" w:type="dxa"/>
              <w:bottom w:w="0" w:type="dxa"/>
              <w:right w:w="108" w:type="dxa"/>
            </w:tcMar>
            <w:hideMark/>
          </w:tcPr>
          <w:p w14:paraId="244E7F5B"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Multiple wire-to-plate </w:t>
            </w:r>
          </w:p>
        </w:tc>
        <w:tc>
          <w:tcPr>
            <w:tcW w:w="1751" w:type="dxa"/>
            <w:tcMar>
              <w:top w:w="0" w:type="dxa"/>
              <w:left w:w="108" w:type="dxa"/>
              <w:bottom w:w="0" w:type="dxa"/>
              <w:right w:w="108" w:type="dxa"/>
            </w:tcMar>
            <w:hideMark/>
          </w:tcPr>
          <w:p w14:paraId="72787FAD"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(Mushroom slices)</w:t>
            </w:r>
          </w:p>
          <w:p w14:paraId="13C703D7"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3.1 mm</w:t>
            </w:r>
          </w:p>
        </w:tc>
        <w:tc>
          <w:tcPr>
            <w:tcW w:w="1934" w:type="dxa"/>
            <w:tcMar>
              <w:top w:w="0" w:type="dxa"/>
              <w:left w:w="108" w:type="dxa"/>
              <w:bottom w:w="0" w:type="dxa"/>
              <w:right w:w="108" w:type="dxa"/>
            </w:tcMar>
            <w:hideMark/>
          </w:tcPr>
          <w:p w14:paraId="54EB0979"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Voltage = 17, 19, &amp; 21 kV; 6 wire (diameter = 0.3 mm, 6.0 cmL); Spacing between wires = 5cm; blanching = 2min;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5, 6 &amp; 7cm; Electric field strength = 2.4 - 4.2 kV/cm; Ambient temperature = 60 ºC; RH = 10%</w:t>
            </w:r>
          </w:p>
        </w:tc>
        <w:tc>
          <w:tcPr>
            <w:tcW w:w="3131" w:type="dxa"/>
            <w:tcMar>
              <w:top w:w="0" w:type="dxa"/>
              <w:left w:w="108" w:type="dxa"/>
              <w:bottom w:w="0" w:type="dxa"/>
              <w:right w:w="108" w:type="dxa"/>
            </w:tcMar>
            <w:hideMark/>
          </w:tcPr>
          <w:p w14:paraId="57D753E7"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Increased voltage increased solid density and decreased apparent density for mushroom slices; Decreasing electrode gap decreased apparent density and increased porosity; Increasing voltage and decreasing electrode gap, increased WAC and decreased shear strength; Compared to Oven, EHD resulted in samples with more WAC and less shear strength; Increased voltage led to increased change in color value</w:t>
            </w:r>
          </w:p>
        </w:tc>
        <w:tc>
          <w:tcPr>
            <w:tcW w:w="1615" w:type="dxa"/>
            <w:tcMar>
              <w:top w:w="0" w:type="dxa"/>
              <w:left w:w="108" w:type="dxa"/>
              <w:bottom w:w="0" w:type="dxa"/>
              <w:right w:w="108" w:type="dxa"/>
            </w:tcMar>
            <w:hideMark/>
          </w:tcPr>
          <w:p w14:paraId="7ABAA2CD" w14:textId="3485E0E7" w:rsidR="00FD25C1" w:rsidRPr="0052029B" w:rsidRDefault="00D73D79" w:rsidP="00FD25C1">
            <w:pPr>
              <w:rPr>
                <w:sz w:val="16"/>
                <w:szCs w:val="16"/>
                <w:lang w:val="en-US"/>
              </w:rPr>
            </w:pPr>
            <w:r w:rsidRPr="0052029B">
              <w:rPr>
                <w:rFonts w:cs="Arial"/>
              </w:rPr>
              <w:fldChar w:fldCharType="begin" w:fldLock="1"/>
            </w:r>
            <w:r w:rsidR="000B69AE" w:rsidRPr="0052029B">
              <w:rPr>
                <w:rFonts w:cs="Arial"/>
                <w:lang w:val="en-US"/>
              </w:rPr>
              <w:instrText>ADDIN CSL_CITATION {"citationItems":[{"id":"ITEM-1","itemData":{"DOI":"10.1016/j.fbp.2014.08.004","ISBN":"8415683111","ISSN":"09603085","abstract":"In this study, hot air combined with an electrohydrodynamic (EHD) drying system was designed and examined for drying button mushroom (Agaricus bisporus) slices. The effects of three levels of voltage (17, 19 and 21 kV) and electrode gap (5, 6 and 7 cm) on solid and bulk density, porosity, shear strength, water absorption capacity (WAC) and total color difference (ΔE) of dried mushroom slices in comparison to oven dried mushroom slices were investigated. ANOVA showed that the hot air combined with EHD drying method had significant effects on bulk density and shear strength (p ≤ 0.01) reduction as well as on porosity (p ≥ 0.001) and WAC increase (p ≤ 0.01), but this system had no significant effects (p ≥ 0.05) on the solid density and ΔE parameters in comparison to the oven drying system. In addition, results indicated that increasing the voltage or decreasing the electrode gap resulted in some advantages such as bulk density and shear strength reduction or porosity and WAC increase that introduced this combined drying method as an improved method for drying mushroom slices.","author":[{"dropping-particle":"","family":"Taghian Dinani","given":"Somayeh","non-dropping-particle":"","parse-names":false,"suffix":""},{"dropping-particle":"","family":"Hamdami","given":"Nasser","non-dropping-particle":"","parse-names":false,"suffix":""},{"dropping-particle":"","family":"Shahedi","given":"Mohammad","non-dropping-particle":"","parse-names":false,"suffix":""},{"dropping-particle":"","family":"Havet","given":"Michel","non-dropping-particle":"","parse-names":false,"suffix":""}],"container-title":"Food and Bioproducts Processing","id":"ITEM-1","issue":"August","issued":{"date-parts":[["2015"]]},"page":"572-580","publisher":"Institution of Chemical Engineers","title":"Quality assessment of mushroom slices dried by hot air combined with an electrohydrodynamic (EHD) drying system","type":"article-journal","volume":"94"},"uris":["http://www.mendeley.com/documents/?uuid=2c60a840-16d9-41af-a91b-ce8f5d4c38cf"]}],"mendeley":{"formattedCitation":"[63]","plainTextFormattedCitation":"[63]","previouslyFormattedCitation":"[63]"},"properties":{"noteIndex":0},"schema":"https://github.com/citation-style-language/schema/raw/master/csl-citation.json"}</w:instrText>
            </w:r>
            <w:r w:rsidRPr="0052029B">
              <w:rPr>
                <w:rFonts w:cs="Arial"/>
              </w:rPr>
              <w:fldChar w:fldCharType="separate"/>
            </w:r>
            <w:r w:rsidR="006E216D" w:rsidRPr="0052029B">
              <w:rPr>
                <w:rFonts w:cs="Arial"/>
                <w:noProof/>
                <w:lang w:val="en-US"/>
              </w:rPr>
              <w:t>[63]</w:t>
            </w:r>
            <w:r w:rsidRPr="0052029B">
              <w:rPr>
                <w:rFonts w:cs="Arial"/>
              </w:rPr>
              <w:fldChar w:fldCharType="end"/>
            </w:r>
          </w:p>
        </w:tc>
      </w:tr>
      <w:tr w:rsidR="00FD25C1" w:rsidRPr="0052029B" w14:paraId="075B2554" w14:textId="77777777" w:rsidTr="00D73D79">
        <w:tc>
          <w:tcPr>
            <w:tcW w:w="0" w:type="auto"/>
            <w:tcMar>
              <w:top w:w="0" w:type="dxa"/>
              <w:left w:w="108" w:type="dxa"/>
              <w:bottom w:w="0" w:type="dxa"/>
              <w:right w:w="108" w:type="dxa"/>
            </w:tcMar>
            <w:hideMark/>
          </w:tcPr>
          <w:p w14:paraId="7928C349" w14:textId="2950A776" w:rsidR="00FD25C1" w:rsidRPr="0052029B" w:rsidRDefault="00847149" w:rsidP="00FD25C1">
            <w:pPr>
              <w:rPr>
                <w:sz w:val="16"/>
                <w:szCs w:val="16"/>
              </w:rPr>
            </w:pPr>
            <w:r w:rsidRPr="0052029B">
              <w:rPr>
                <w:rFonts w:cs="Arial"/>
                <w:color w:val="000000"/>
                <w:sz w:val="16"/>
                <w:szCs w:val="16"/>
                <w:shd w:val="clear" w:color="auto" w:fill="FFFFFF"/>
              </w:rPr>
              <w:t>19</w:t>
            </w:r>
          </w:p>
        </w:tc>
        <w:tc>
          <w:tcPr>
            <w:tcW w:w="1839" w:type="dxa"/>
            <w:tcMar>
              <w:top w:w="0" w:type="dxa"/>
              <w:left w:w="108" w:type="dxa"/>
              <w:bottom w:w="0" w:type="dxa"/>
              <w:right w:w="108" w:type="dxa"/>
            </w:tcMar>
            <w:hideMark/>
          </w:tcPr>
          <w:p w14:paraId="2BD8D057" w14:textId="77777777" w:rsidR="00FD25C1" w:rsidRPr="0052029B" w:rsidRDefault="00FD25C1" w:rsidP="00FD25C1">
            <w:pPr>
              <w:rPr>
                <w:sz w:val="16"/>
                <w:szCs w:val="16"/>
              </w:rPr>
            </w:pPr>
            <w:r w:rsidRPr="0052029B">
              <w:rPr>
                <w:rFonts w:cs="Arial"/>
                <w:color w:val="000000"/>
                <w:sz w:val="16"/>
                <w:szCs w:val="16"/>
                <w:shd w:val="clear" w:color="auto" w:fill="FFFFFF"/>
              </w:rPr>
              <w:t>Multiple wire-to-plate </w:t>
            </w:r>
          </w:p>
        </w:tc>
        <w:tc>
          <w:tcPr>
            <w:tcW w:w="1751" w:type="dxa"/>
            <w:tcMar>
              <w:top w:w="0" w:type="dxa"/>
              <w:left w:w="108" w:type="dxa"/>
              <w:bottom w:w="0" w:type="dxa"/>
              <w:right w:w="108" w:type="dxa"/>
            </w:tcMar>
            <w:hideMark/>
          </w:tcPr>
          <w:p w14:paraId="37BD6728"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 Empirical modeling (Mushroom slices)</w:t>
            </w:r>
          </w:p>
          <w:p w14:paraId="782B434B" w14:textId="77777777" w:rsidR="00FD25C1" w:rsidRPr="0052029B" w:rsidRDefault="00FD25C1" w:rsidP="00FD25C1">
            <w:pPr>
              <w:jc w:val="center"/>
              <w:rPr>
                <w:sz w:val="16"/>
                <w:szCs w:val="16"/>
              </w:rPr>
            </w:pPr>
            <w:r w:rsidRPr="0052029B">
              <w:rPr>
                <w:rFonts w:cs="Arial"/>
                <w:color w:val="000000"/>
                <w:sz w:val="16"/>
                <w:szCs w:val="16"/>
                <w:shd w:val="clear" w:color="auto" w:fill="FFFFFF"/>
              </w:rPr>
              <w:t>Slice thickness = 5 mm</w:t>
            </w:r>
          </w:p>
        </w:tc>
        <w:tc>
          <w:tcPr>
            <w:tcW w:w="1934" w:type="dxa"/>
            <w:tcMar>
              <w:top w:w="0" w:type="dxa"/>
              <w:left w:w="108" w:type="dxa"/>
              <w:bottom w:w="0" w:type="dxa"/>
              <w:right w:w="108" w:type="dxa"/>
            </w:tcMar>
            <w:hideMark/>
          </w:tcPr>
          <w:p w14:paraId="2EC18550"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Blanching = 2 mm; 6-wires, (0.3 mm diameter, 26.0 cm length); Wire spacing = 5 cm; Voltage = 17,19, 21kV;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5, 6, &amp; 7 cm; Electric field strength = 2.4 - 4.2 kV/cm; Ambient Temperature = 60 ºC; Rh = 10%</w:t>
            </w:r>
          </w:p>
        </w:tc>
        <w:tc>
          <w:tcPr>
            <w:tcW w:w="3131" w:type="dxa"/>
            <w:tcMar>
              <w:top w:w="0" w:type="dxa"/>
              <w:left w:w="108" w:type="dxa"/>
              <w:bottom w:w="0" w:type="dxa"/>
              <w:right w:w="108" w:type="dxa"/>
            </w:tcMar>
            <w:hideMark/>
          </w:tcPr>
          <w:p w14:paraId="51242BA6" w14:textId="77777777" w:rsidR="00FD25C1" w:rsidRPr="0052029B" w:rsidRDefault="00FD25C1" w:rsidP="00FD25C1">
            <w:pPr>
              <w:jc w:val="center"/>
              <w:rPr>
                <w:rFonts w:cs="Arial"/>
                <w:sz w:val="16"/>
                <w:szCs w:val="16"/>
                <w:lang w:val="en-US"/>
              </w:rPr>
            </w:pPr>
            <w:r w:rsidRPr="0052029B">
              <w:rPr>
                <w:rFonts w:cs="Arial"/>
                <w:color w:val="000000"/>
                <w:sz w:val="16"/>
                <w:szCs w:val="16"/>
                <w:shd w:val="clear" w:color="auto" w:fill="FFFFFF"/>
                <w:lang w:val="en-US"/>
              </w:rPr>
              <w:t xml:space="preserve">Core sample temperature increased with increased electric field intensity (increased voltage and reduced electrode distance); Increased drying rate was observed due to increased voltage and reduced electrode gap; Weakest models were Henderson and Pabis, and Newton models; Midilli and Kucuk model, and Tagnhian Dinani et al models gave the best result; Midilli and Kucuk: </w:t>
            </w:r>
            <m:oMath>
              <m:r>
                <w:rPr>
                  <w:rFonts w:ascii="Cambria Math" w:hAnsi="Cambria Math" w:cs="Arial"/>
                  <w:sz w:val="16"/>
                  <w:szCs w:val="16"/>
                </w:rPr>
                <m:t>a</m:t>
              </m:r>
              <m:r>
                <w:rPr>
                  <w:rFonts w:ascii="Cambria Math" w:hAnsi="Cambria Math" w:cs="Arial"/>
                  <w:sz w:val="16"/>
                  <w:szCs w:val="16"/>
                  <w:lang w:val="en-US"/>
                </w:rPr>
                <m:t>=0.932-0.023</m:t>
              </m:r>
              <m:r>
                <w:rPr>
                  <w:rFonts w:ascii="Cambria Math" w:hAnsi="Cambria Math" w:cs="Arial"/>
                  <w:sz w:val="16"/>
                  <w:szCs w:val="16"/>
                </w:rPr>
                <m:t>G</m:t>
              </m:r>
              <m:r>
                <w:rPr>
                  <w:rFonts w:ascii="Cambria Math" w:hAnsi="Cambria Math" w:cs="Arial"/>
                  <w:sz w:val="16"/>
                  <w:szCs w:val="16"/>
                  <w:lang w:val="en-US"/>
                </w:rPr>
                <m:t>+0.013</m:t>
              </m:r>
              <m:r>
                <w:rPr>
                  <w:rFonts w:ascii="Cambria Math" w:hAnsi="Cambria Math" w:cs="Arial"/>
                  <w:sz w:val="16"/>
                  <w:szCs w:val="16"/>
                </w:rPr>
                <m:t>V</m:t>
              </m:r>
              <m:r>
                <w:rPr>
                  <w:rFonts w:ascii="Cambria Math" w:hAnsi="Cambria Math" w:cs="Arial"/>
                  <w:sz w:val="16"/>
                  <w:szCs w:val="16"/>
                  <w:lang w:val="en-US"/>
                </w:rPr>
                <m:t>-0.0017</m:t>
              </m:r>
              <m:sSup>
                <m:sSupPr>
                  <m:ctrlPr>
                    <w:rPr>
                      <w:rFonts w:ascii="Cambria Math" w:hAnsi="Cambria Math" w:cs="Arial"/>
                      <w:i/>
                      <w:sz w:val="16"/>
                      <w:szCs w:val="16"/>
                    </w:rPr>
                  </m:ctrlPr>
                </m:sSupPr>
                <m:e>
                  <m:r>
                    <w:rPr>
                      <w:rFonts w:ascii="Cambria Math" w:hAnsi="Cambria Math" w:cs="Arial"/>
                      <w:sz w:val="16"/>
                      <w:szCs w:val="16"/>
                    </w:rPr>
                    <m:t>G</m:t>
                  </m:r>
                </m:e>
                <m:sup>
                  <m:r>
                    <w:rPr>
                      <w:rFonts w:ascii="Cambria Math" w:hAnsi="Cambria Math" w:cs="Arial"/>
                      <w:sz w:val="16"/>
                      <w:szCs w:val="16"/>
                      <w:lang w:val="en-US"/>
                    </w:rPr>
                    <m:t>2</m:t>
                  </m:r>
                </m:sup>
              </m:sSup>
              <m:r>
                <w:rPr>
                  <w:rFonts w:ascii="Cambria Math" w:hAnsi="Cambria Math" w:cs="Arial"/>
                  <w:sz w:val="16"/>
                  <w:szCs w:val="16"/>
                  <w:lang w:val="en-US"/>
                </w:rPr>
                <m:t>-0.0007</m:t>
              </m:r>
              <m:sSup>
                <m:sSupPr>
                  <m:ctrlPr>
                    <w:rPr>
                      <w:rFonts w:ascii="Cambria Math" w:hAnsi="Cambria Math" w:cs="Arial"/>
                      <w:i/>
                      <w:sz w:val="16"/>
                      <w:szCs w:val="16"/>
                    </w:rPr>
                  </m:ctrlPr>
                </m:sSupPr>
                <m:e>
                  <m:r>
                    <w:rPr>
                      <w:rFonts w:ascii="Cambria Math" w:hAnsi="Cambria Math" w:cs="Arial"/>
                      <w:sz w:val="16"/>
                      <w:szCs w:val="16"/>
                    </w:rPr>
                    <m:t>V</m:t>
                  </m:r>
                </m:e>
                <m:sup>
                  <m:r>
                    <w:rPr>
                      <w:rFonts w:ascii="Cambria Math" w:hAnsi="Cambria Math" w:cs="Arial"/>
                      <w:sz w:val="16"/>
                      <w:szCs w:val="16"/>
                      <w:lang w:val="en-US"/>
                    </w:rPr>
                    <m:t>2</m:t>
                  </m:r>
                </m:sup>
              </m:sSup>
              <m:r>
                <w:rPr>
                  <w:rFonts w:ascii="Cambria Math" w:hAnsi="Cambria Math" w:cs="Arial"/>
                  <w:sz w:val="16"/>
                  <w:szCs w:val="16"/>
                  <w:lang w:val="en-US"/>
                </w:rPr>
                <m:t>+0.0023</m:t>
              </m:r>
              <m:r>
                <w:rPr>
                  <w:rFonts w:ascii="Cambria Math" w:hAnsi="Cambria Math" w:cs="Arial"/>
                  <w:sz w:val="16"/>
                  <w:szCs w:val="16"/>
                </w:rPr>
                <m:t>GV</m:t>
              </m:r>
            </m:oMath>
          </w:p>
          <w:p w14:paraId="73AB541F" w14:textId="77777777" w:rsidR="00FD25C1" w:rsidRPr="0052029B" w:rsidRDefault="00FD25C1" w:rsidP="00FD25C1">
            <w:pPr>
              <w:jc w:val="center"/>
              <w:rPr>
                <w:sz w:val="16"/>
                <w:szCs w:val="16"/>
                <w:lang w:val="nl-BE"/>
              </w:rPr>
            </w:pPr>
            <w:r w:rsidRPr="0052029B">
              <w:rPr>
                <w:rFonts w:cs="Arial"/>
                <w:sz w:val="16"/>
                <w:szCs w:val="16"/>
                <w:lang w:val="nl-BE"/>
              </w:rPr>
              <w:t>Tagnhian Dinani et al:</w:t>
            </w:r>
            <m:oMath>
              <m:r>
                <w:rPr>
                  <w:rFonts w:ascii="Cambria Math" w:hAnsi="Cambria Math" w:cs="Arial"/>
                  <w:sz w:val="16"/>
                  <w:szCs w:val="16"/>
                </w:rPr>
                <m:t>MR</m:t>
              </m:r>
              <m:r>
                <w:rPr>
                  <w:rFonts w:ascii="Cambria Math" w:hAnsi="Cambria Math" w:cs="Arial"/>
                  <w:sz w:val="16"/>
                  <w:szCs w:val="16"/>
                  <w:lang w:val="nl-BE"/>
                </w:rPr>
                <m:t>=</m:t>
              </m:r>
              <m:r>
                <w:rPr>
                  <w:rFonts w:ascii="Cambria Math" w:hAnsi="Cambria Math" w:cs="Arial"/>
                  <w:sz w:val="16"/>
                  <w:szCs w:val="16"/>
                </w:rPr>
                <m:t>aexp</m:t>
              </m:r>
              <m:d>
                <m:dPr>
                  <m:ctrlPr>
                    <w:rPr>
                      <w:rFonts w:ascii="Cambria Math" w:hAnsi="Cambria Math" w:cs="Arial"/>
                      <w:i/>
                      <w:sz w:val="16"/>
                      <w:szCs w:val="16"/>
                    </w:rPr>
                  </m:ctrlPr>
                </m:dPr>
                <m:e>
                  <m:f>
                    <m:fPr>
                      <m:ctrlPr>
                        <w:rPr>
                          <w:rFonts w:ascii="Cambria Math" w:hAnsi="Cambria Math" w:cs="Arial"/>
                          <w:i/>
                          <w:sz w:val="16"/>
                          <w:szCs w:val="16"/>
                        </w:rPr>
                      </m:ctrlPr>
                    </m:fPr>
                    <m:num>
                      <m:r>
                        <w:rPr>
                          <w:rFonts w:ascii="Cambria Math" w:hAnsi="Cambria Math" w:cs="Arial"/>
                          <w:sz w:val="16"/>
                          <w:szCs w:val="16"/>
                          <w:lang w:val="nl-BE"/>
                        </w:rPr>
                        <m:t>-</m:t>
                      </m:r>
                      <m:sSup>
                        <m:sSupPr>
                          <m:ctrlPr>
                            <w:rPr>
                              <w:rFonts w:ascii="Cambria Math" w:hAnsi="Cambria Math" w:cs="Arial"/>
                              <w:i/>
                              <w:sz w:val="16"/>
                              <w:szCs w:val="16"/>
                            </w:rPr>
                          </m:ctrlPr>
                        </m:sSupPr>
                        <m:e>
                          <m:d>
                            <m:dPr>
                              <m:ctrlPr>
                                <w:rPr>
                                  <w:rFonts w:ascii="Cambria Math" w:hAnsi="Cambria Math" w:cs="Arial"/>
                                  <w:i/>
                                  <w:sz w:val="16"/>
                                  <w:szCs w:val="16"/>
                                </w:rPr>
                              </m:ctrlPr>
                            </m:dPr>
                            <m:e>
                              <m:r>
                                <w:rPr>
                                  <w:rFonts w:ascii="Cambria Math" w:hAnsi="Cambria Math" w:cs="Arial"/>
                                  <w:sz w:val="16"/>
                                  <w:szCs w:val="16"/>
                                </w:rPr>
                                <m:t>t</m:t>
                              </m:r>
                              <m:r>
                                <w:rPr>
                                  <w:rFonts w:ascii="Cambria Math" w:hAnsi="Cambria Math" w:cs="Arial"/>
                                  <w:sz w:val="16"/>
                                  <w:szCs w:val="16"/>
                                  <w:lang w:val="nl-BE"/>
                                </w:rPr>
                                <m:t>-</m:t>
                              </m:r>
                              <m:r>
                                <w:rPr>
                                  <w:rFonts w:ascii="Cambria Math" w:hAnsi="Cambria Math" w:cs="Arial"/>
                                  <w:sz w:val="16"/>
                                  <w:szCs w:val="16"/>
                                </w:rPr>
                                <m:t>b</m:t>
                              </m:r>
                            </m:e>
                          </m:d>
                        </m:e>
                        <m:sup>
                          <m:r>
                            <w:rPr>
                              <w:rFonts w:ascii="Cambria Math" w:hAnsi="Cambria Math" w:cs="Arial"/>
                              <w:sz w:val="16"/>
                              <w:szCs w:val="16"/>
                              <w:lang w:val="nl-BE"/>
                            </w:rPr>
                            <m:t>2</m:t>
                          </m:r>
                        </m:sup>
                      </m:sSup>
                    </m:num>
                    <m:den>
                      <m:r>
                        <w:rPr>
                          <w:rFonts w:ascii="Cambria Math" w:hAnsi="Cambria Math" w:cs="Arial"/>
                          <w:sz w:val="16"/>
                          <w:szCs w:val="16"/>
                        </w:rPr>
                        <m:t>c</m:t>
                      </m:r>
                    </m:den>
                  </m:f>
                </m:e>
              </m:d>
            </m:oMath>
            <w:r w:rsidRPr="0052029B">
              <w:rPr>
                <w:rFonts w:cs="Arial"/>
                <w:sz w:val="16"/>
                <w:szCs w:val="16"/>
                <w:lang w:val="nl-BE"/>
              </w:rPr>
              <w:t xml:space="preserve"> where G=gap; V=voltage</w:t>
            </w:r>
          </w:p>
        </w:tc>
        <w:tc>
          <w:tcPr>
            <w:tcW w:w="1615" w:type="dxa"/>
            <w:tcMar>
              <w:top w:w="0" w:type="dxa"/>
              <w:left w:w="108" w:type="dxa"/>
              <w:bottom w:w="0" w:type="dxa"/>
              <w:right w:w="108" w:type="dxa"/>
            </w:tcMar>
            <w:hideMark/>
          </w:tcPr>
          <w:p w14:paraId="0EC71AC8" w14:textId="107DEE6C" w:rsidR="00FD25C1" w:rsidRPr="0052029B" w:rsidRDefault="00D73D79" w:rsidP="00FD25C1">
            <w:pPr>
              <w:rPr>
                <w:sz w:val="16"/>
                <w:szCs w:val="16"/>
                <w:lang w:val="en-US"/>
              </w:rPr>
            </w:pPr>
            <w:r w:rsidRPr="0052029B">
              <w:rPr>
                <w:rFonts w:cs="Arial"/>
              </w:rPr>
              <w:fldChar w:fldCharType="begin" w:fldLock="1"/>
            </w:r>
            <w:r w:rsidR="000B69AE" w:rsidRPr="0052029B">
              <w:rPr>
                <w:rFonts w:cs="Arial"/>
                <w:lang w:val="en-US"/>
              </w:rPr>
              <w:instrText>ADDIN CSL_CITATION {"citationItems":[{"id":"ITEM-1","itemData":{"DOI":"10.1016/j.enconman.2014.05.010","ISBN":"8415683111","ISSN":"01968904","abstract":"Researches about mathematical modeling of electrohydrodynamic (EHD) drying are rare. In this study, hot air combined with electrohydrodynamic (EHD) drying behavior of thin layer mushroom slices was evaluated in a laboratory scale dryer at voltages of 17, 19, and 21 kV and electrode gaps of 5, 6, and 7 cm. The drying curves were fitted to ten different mathematical models (Newton, Page, Modified Page, Henderson and Pabis, Logarithmic, Two-term exponential, Midilli and Kucuk, Wang and Singh, Weibull and Parabolic models) and a proposed new empirical model to select a suitable drying equation for drying mushroom slices in a hot air combined with EHD dryer. Coefficients of the models were determined by non-linear regression analysis and the models were compared based on their coefficient of determination (R2), sum of square errors (SSE) and root mean square error (RMSE) between experimental and predicted moisture ratios. According to the results, the proposed model that contains only three parameters provided the best fit with the experimental data. It was closely followed by the Midilli and Kucuk model that contains four parameters. Therefore, the proposed model can present comfortable usage and excellent predictions for the moisture content changes of mushroom slices in the hot air combined with EHD drying system. © 2014 Elsevier Ltd. All rights reserved.","author":[{"dropping-particle":"","family":"Taghian Dinani","given":"Somayeh","non-dropping-particle":"","parse-names":false,"suffix":""},{"dropping-particle":"","family":"Hamdami","given":"Nasser","non-dropping-particle":"","parse-names":false,"suffix":""},{"dropping-particle":"","family":"Shahedi","given":"Mohammad","non-dropping-particle":"","parse-names":false,"suffix":""},{"dropping-particle":"","family":"Havet","given":"Michel","non-dropping-particle":"","parse-names":false,"suffix":""}],"container-title":"Energy Conversion and Management","id":"ITEM-1","issued":{"date-parts":[["2014"]]},"page":"70-80","publisher":"Elsevier Ltd","title":"Mathematical modeling of hot air/electrohydrodynamic (EHD) drying kinetics of mushroom slices","type":"article-journal","volume":"86"},"uris":["http://www.mendeley.com/documents/?uuid=b129a177-fca6-49f5-ba58-a08fd9550656"]}],"mendeley":{"formattedCitation":"[67]","plainTextFormattedCitation":"[67]","previouslyFormattedCitation":"[67]"},"properties":{"noteIndex":0},"schema":"https://github.com/citation-style-language/schema/raw/master/csl-citation.json"}</w:instrText>
            </w:r>
            <w:r w:rsidRPr="0052029B">
              <w:rPr>
                <w:rFonts w:cs="Arial"/>
              </w:rPr>
              <w:fldChar w:fldCharType="separate"/>
            </w:r>
            <w:r w:rsidR="006E216D" w:rsidRPr="0052029B">
              <w:rPr>
                <w:rFonts w:cs="Arial"/>
                <w:noProof/>
                <w:lang w:val="en-US"/>
              </w:rPr>
              <w:t>[67]</w:t>
            </w:r>
            <w:r w:rsidRPr="0052029B">
              <w:rPr>
                <w:rFonts w:cs="Arial"/>
              </w:rPr>
              <w:fldChar w:fldCharType="end"/>
            </w:r>
          </w:p>
        </w:tc>
      </w:tr>
      <w:tr w:rsidR="00FD25C1" w:rsidRPr="0052029B" w14:paraId="48E2E8EB" w14:textId="77777777" w:rsidTr="00D73D79">
        <w:tc>
          <w:tcPr>
            <w:tcW w:w="0" w:type="auto"/>
            <w:tcMar>
              <w:top w:w="0" w:type="dxa"/>
              <w:left w:w="108" w:type="dxa"/>
              <w:bottom w:w="0" w:type="dxa"/>
              <w:right w:w="108" w:type="dxa"/>
            </w:tcMar>
            <w:hideMark/>
          </w:tcPr>
          <w:p w14:paraId="4EB3C39C" w14:textId="303230C3" w:rsidR="00FD25C1" w:rsidRPr="0052029B" w:rsidRDefault="00847149" w:rsidP="00FD25C1">
            <w:pPr>
              <w:rPr>
                <w:sz w:val="16"/>
                <w:szCs w:val="16"/>
              </w:rPr>
            </w:pPr>
            <w:r w:rsidRPr="0052029B">
              <w:rPr>
                <w:rFonts w:cs="Arial"/>
                <w:color w:val="000000"/>
                <w:sz w:val="16"/>
                <w:szCs w:val="16"/>
                <w:shd w:val="clear" w:color="auto" w:fill="FFFFFF"/>
              </w:rPr>
              <w:t>20</w:t>
            </w:r>
          </w:p>
        </w:tc>
        <w:tc>
          <w:tcPr>
            <w:tcW w:w="1839" w:type="dxa"/>
            <w:tcMar>
              <w:top w:w="0" w:type="dxa"/>
              <w:left w:w="108" w:type="dxa"/>
              <w:bottom w:w="0" w:type="dxa"/>
              <w:right w:w="108" w:type="dxa"/>
            </w:tcMar>
            <w:hideMark/>
          </w:tcPr>
          <w:p w14:paraId="61640512" w14:textId="77777777" w:rsidR="00FD25C1" w:rsidRPr="0052029B" w:rsidRDefault="00FD25C1" w:rsidP="00FD25C1">
            <w:pPr>
              <w:rPr>
                <w:rFonts w:cs="Arial"/>
                <w:color w:val="000000"/>
                <w:sz w:val="16"/>
                <w:szCs w:val="16"/>
                <w:shd w:val="clear" w:color="auto" w:fill="FFFFFF"/>
                <w:lang w:val="en-US"/>
              </w:rPr>
            </w:pPr>
            <w:r w:rsidRPr="0052029B">
              <w:rPr>
                <w:rFonts w:cs="Arial"/>
                <w:color w:val="000000"/>
                <w:sz w:val="16"/>
                <w:szCs w:val="16"/>
                <w:shd w:val="clear" w:color="auto" w:fill="FFFFFF"/>
                <w:lang w:val="en-US"/>
              </w:rPr>
              <w:t>Single wire-to-plate</w:t>
            </w:r>
          </w:p>
          <w:p w14:paraId="552375BB"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 HAD</w:t>
            </w:r>
          </w:p>
        </w:tc>
        <w:tc>
          <w:tcPr>
            <w:tcW w:w="1751" w:type="dxa"/>
            <w:tcMar>
              <w:top w:w="0" w:type="dxa"/>
              <w:left w:w="108" w:type="dxa"/>
              <w:bottom w:w="0" w:type="dxa"/>
              <w:right w:w="108" w:type="dxa"/>
            </w:tcMar>
            <w:hideMark/>
          </w:tcPr>
          <w:p w14:paraId="4C6859E1"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(Mushroom slices)</w:t>
            </w:r>
          </w:p>
          <w:p w14:paraId="5A4CE980"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5 mm</w:t>
            </w:r>
          </w:p>
        </w:tc>
        <w:tc>
          <w:tcPr>
            <w:tcW w:w="1934" w:type="dxa"/>
            <w:tcMar>
              <w:top w:w="0" w:type="dxa"/>
              <w:left w:w="108" w:type="dxa"/>
              <w:bottom w:w="0" w:type="dxa"/>
              <w:right w:w="108" w:type="dxa"/>
            </w:tcMar>
            <w:hideMark/>
          </w:tcPr>
          <w:p w14:paraId="53A6A865"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Voltage = 0, 20, 25 &amp; 30 kV; Wire diameter = 0.15 mm; Velocity = 0.4 &amp; 2.2 m/s; blanched slices = 2 min;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6 cm; Electric field strength = 0 - 5 kV/cm</w:t>
            </w:r>
          </w:p>
        </w:tc>
        <w:tc>
          <w:tcPr>
            <w:tcW w:w="3131" w:type="dxa"/>
            <w:tcMar>
              <w:top w:w="0" w:type="dxa"/>
              <w:left w:w="108" w:type="dxa"/>
              <w:bottom w:w="0" w:type="dxa"/>
              <w:right w:w="108" w:type="dxa"/>
            </w:tcMar>
            <w:hideMark/>
          </w:tcPr>
          <w:p w14:paraId="3B96FCD0"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Drying rate at low velocity (0.4 m/s) increases as voltage increase; At 0.4m/s cross flow, increased enhancement in water evaporation with increased voltage; High velocity (2.2 m/s) reduced enhancement due to reduced electric field effect; Increased voltage intensity resulted in increased moisture removal, shrinkage, porosity, shear strength, rehydration ratio, and color; Mushroom dried at 0 kV - 0.4m/s had uniform honeycomb network</w:t>
            </w:r>
          </w:p>
        </w:tc>
        <w:tc>
          <w:tcPr>
            <w:tcW w:w="1615" w:type="dxa"/>
            <w:tcMar>
              <w:top w:w="0" w:type="dxa"/>
              <w:left w:w="108" w:type="dxa"/>
              <w:bottom w:w="0" w:type="dxa"/>
              <w:right w:w="108" w:type="dxa"/>
            </w:tcMar>
            <w:hideMark/>
          </w:tcPr>
          <w:p w14:paraId="2A6D9466" w14:textId="4AAD7E5D"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{"citationItems":[{"id":"ITEM-1","itemData":{"DOI":"10.1016/j.indcrop.2015.03.047","ISBN":"0926-6690","ISSN":"09266690","abstract":"Electrohydrodynamic (EHD) drying is an innovative drying method. For this investigation, a combined convective-EHD drying system with two variables of voltage (at four levels of 0, 20, 25 and 30 kV) and velocity (at two levels of 0.4 and 2.2 m/s) on drying kinetics, remaining moisture content, porosity, shrinkage, rehydration ratio, shear strength, color, and microstructure of mushroom slices was envisaged. The eight drying treatments (3 kV-0.4 m/s, 25 kV-0.4 m/s, 20 kV-0.4 m/s, 0 kV-0.4 m/s, 30 kV-2.2. m/s, 25 kV-2.2 m/s, 20 kV-2.2 m/s and, 0 kV-2.2 m/s) were carried out at 45 ??C for a period of 5 h. ANOVA showed that these eight drying treatments had a significant effect with p??? 0.01 on porosity and with p??? 0.001 on moisture content, shrinkage, rehydration ratio, and shear strength, but no significant difference was observed in the color of the dried mushroom slices. The advantages of the mushroom slices dried at a higher voltage or air flow velocity included a higher drying rate, porosity and rehydration ratio and a lower remaining moisture content. However, the higher voltage or air velocity caused the development of a wrinkled and broken structure, leading into more shrinkage and shear strength.","author":[{"dropping-particle":"","family":"Taghian Dinani","given":"Somayeh","non-dropping-particle":"","parse-names":false,"suffix":""},{"dropping-particle":"","family":"Havet","given":"Michel","non-dropping-particle":"","parse-names":false,"suffix":""}],"container-title":"Industrial Crops and Products","id":"ITEM-1","issued":{"date-parts":[["2015"]]},"page":"417-426","publisher":"Elsevier B.V.","title":"Effect of voltage and air flow velocity of combined convective-electrohydrodynamic drying system on the physical properties of mushroom slices","type":"article-journal","volume":"70"},"uris":["http://www.mendeley.com/documents/?uuid=580ceac7-ff5d-4c1d-bb36-6f42590392f3"]}],"mendeley":{"formattedCitation":"[61]","plainTextFormattedCitation":"[61]","previouslyFormattedCitation":"[61]"},"properties":{"noteIndex":0},"schema":"https://github.com/citation-style-language/schema/raw/master/csl-citation.json"}</w:instrText>
            </w:r>
            <w:r w:rsidRPr="0052029B">
              <w:rPr>
                <w:rFonts w:cs="Arial"/>
              </w:rPr>
              <w:fldChar w:fldCharType="separate"/>
            </w:r>
            <w:r w:rsidR="006E216D" w:rsidRPr="0052029B">
              <w:rPr>
                <w:rFonts w:cs="Arial"/>
                <w:noProof/>
              </w:rPr>
              <w:t>[61]</w:t>
            </w:r>
            <w:r w:rsidRPr="0052029B">
              <w:rPr>
                <w:rFonts w:cs="Arial"/>
              </w:rPr>
              <w:fldChar w:fldCharType="end"/>
            </w:r>
          </w:p>
        </w:tc>
      </w:tr>
      <w:tr w:rsidR="00FD25C1" w:rsidRPr="0052029B" w14:paraId="53E5968F" w14:textId="77777777" w:rsidTr="00D73D79">
        <w:tc>
          <w:tcPr>
            <w:tcW w:w="0" w:type="auto"/>
            <w:tcMar>
              <w:top w:w="0" w:type="dxa"/>
              <w:left w:w="108" w:type="dxa"/>
              <w:bottom w:w="0" w:type="dxa"/>
              <w:right w:w="108" w:type="dxa"/>
            </w:tcMar>
            <w:hideMark/>
          </w:tcPr>
          <w:p w14:paraId="440E4D5F" w14:textId="7F5BA144" w:rsidR="00FD25C1" w:rsidRPr="0052029B" w:rsidRDefault="00847149" w:rsidP="00FD25C1">
            <w:pPr>
              <w:rPr>
                <w:sz w:val="16"/>
                <w:szCs w:val="16"/>
              </w:rPr>
            </w:pPr>
            <w:r w:rsidRPr="0052029B">
              <w:rPr>
                <w:rFonts w:cs="Arial"/>
                <w:color w:val="000000"/>
                <w:sz w:val="16"/>
                <w:szCs w:val="16"/>
                <w:shd w:val="clear" w:color="auto" w:fill="FFFFFF"/>
              </w:rPr>
              <w:t>21</w:t>
            </w:r>
          </w:p>
        </w:tc>
        <w:tc>
          <w:tcPr>
            <w:tcW w:w="1839" w:type="dxa"/>
            <w:tcMar>
              <w:top w:w="0" w:type="dxa"/>
              <w:left w:w="108" w:type="dxa"/>
              <w:bottom w:w="0" w:type="dxa"/>
              <w:right w:w="108" w:type="dxa"/>
            </w:tcMar>
            <w:hideMark/>
          </w:tcPr>
          <w:p w14:paraId="73BB12B8"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Single wire-to-plate + HAD</w:t>
            </w:r>
          </w:p>
        </w:tc>
        <w:tc>
          <w:tcPr>
            <w:tcW w:w="1751" w:type="dxa"/>
            <w:tcMar>
              <w:top w:w="0" w:type="dxa"/>
              <w:left w:w="108" w:type="dxa"/>
              <w:bottom w:w="0" w:type="dxa"/>
              <w:right w:w="108" w:type="dxa"/>
            </w:tcMar>
            <w:hideMark/>
          </w:tcPr>
          <w:p w14:paraId="6ACA1B8C"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(Mushroom slices)</w:t>
            </w:r>
          </w:p>
          <w:p w14:paraId="668FA9B1"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5 mm</w:t>
            </w:r>
          </w:p>
        </w:tc>
        <w:tc>
          <w:tcPr>
            <w:tcW w:w="1934" w:type="dxa"/>
            <w:tcMar>
              <w:top w:w="0" w:type="dxa"/>
              <w:left w:w="108" w:type="dxa"/>
              <w:bottom w:w="0" w:type="dxa"/>
              <w:right w:w="108" w:type="dxa"/>
            </w:tcMar>
            <w:hideMark/>
          </w:tcPr>
          <w:p w14:paraId="306DD16E"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Voltage = 0, 20, 25 &amp; 30 kV; Wire diameter = 0.15 mm; Velocity = 0.4 and 2.2 m/s; blanched slices = 2 min;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6 cm; Electric field strength = 0 - 5 kV/cm</w:t>
            </w:r>
          </w:p>
        </w:tc>
        <w:tc>
          <w:tcPr>
            <w:tcW w:w="3131" w:type="dxa"/>
            <w:tcMar>
              <w:top w:w="0" w:type="dxa"/>
              <w:left w:w="108" w:type="dxa"/>
              <w:bottom w:w="0" w:type="dxa"/>
              <w:right w:w="108" w:type="dxa"/>
            </w:tcMar>
            <w:hideMark/>
          </w:tcPr>
          <w:p w14:paraId="0008328B"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At 0.4m/s crossflow, water evaporation increased with increased voltage (20 - 30 kV); At 2.2 m/s, the effect of voltage increase was negligible due to suppression of corona wind; The increased velocity and reduction in voltage resulted in decreased SEC; Low SEC and high drying rate was observed for 30 kV - 0.4 m/s. SEC for EHD (0.23 kJ/g – 0.91 kJ/g) lower than that of air tunnel drying (253.89 kJ/g -1046.92 kJ/g)</w:t>
            </w:r>
          </w:p>
        </w:tc>
        <w:tc>
          <w:tcPr>
            <w:tcW w:w="1615" w:type="dxa"/>
            <w:tcMar>
              <w:top w:w="0" w:type="dxa"/>
              <w:left w:w="108" w:type="dxa"/>
              <w:bottom w:w="0" w:type="dxa"/>
              <w:right w:w="108" w:type="dxa"/>
            </w:tcMar>
            <w:hideMark/>
          </w:tcPr>
          <w:p w14:paraId="5587C035" w14:textId="5F06E46B"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{"citationItems":[{"id":"ITEM-1","itemData":{"DOI":"10.1016/j.jclepro.2015.02.033","ISSN":"09596526","abstract":"Electrohydrodynamic (EHD) is a promising process for reducing the energy consumption of convective drying processes. In this study, a combined convective-EHD drying system was designed, constructed, and examined as an economical drying system for drying mushroom slices. The effects of two levels of velocities (0.4 and 2.2 m/s) and four levels of voltages (0, 20, 25, and 30 kV) on drying kinetics, drying rate, final moisture content, and specific energy consumption of EHD system (SECEHD), convective system (SECtunnel), and combined convective-EHD system (SECtotal) were studied. The results confirmed that by applying electric field at 0.4 m/s air velocity, the enhancement in the drying rate increased with the applied voltage. The combination of 30 kV voltage with the air velocity of 0.4 m/s could significantly increase the drying rate and simultaneously reduce the specific energy consumption of the combined convective-EHD system. However, a cross-flow with the high velocity of 2.2 m/s diminished corona wind effect. Results showed that increasing velocity alongside decreasing voltage reduced the SECEHD, but SECtunnel and SECtotal declined as velocity diminished. In fact, 30 kV-0.4 m/s treatment resulted in statistically similar averaged drying rate and final moisture content to 0 kV-2.2 m/s, 20 kV-2.2 m/s, 25 kV-2.2 m/s, and 30 kV-2.2 m/s treatments, but it represented considerably less SECtotal value in comparison to them. As such, the appropriate combination of electric field intensity with air velocity such as 30 kV-0.4 m/s treatment is a promising solution for reducing the substantial energy consumption of industries using convective drying technique.","author":[{"dropping-particle":"","family":"Taghian Dinani","given":"Somayeh","non-dropping-particle":"","parse-names":false,"suffix":""},{"dropping-particle":"","family":"Havet","given":"Michel","non-dropping-particle":"","parse-names":false,"suffix":""}],"container-title":"Journal of Cleaner Production","id":"ITEM-1","issued":{"date-parts":[["2015"]]},"page":"203-211","title":"The influence of voltage and air flow velocity of combined convective-electrohydrodynamic drying system on the kinetics and energy consumption of mushroom slices","type":"article-journal","volume":"95"},"uris":["http://www.mendeley.com/documents/?uuid=fc5cf41f-d855-4e3e-921d-7e2abccebe2e"]}],"mendeley":{"formattedCitation":"[71]","plainTextFormattedCitation":"[71]","previouslyFormattedCitation":"[71]"},"properties":{"noteIndex":0},"schema":"https://github.com/citation-style-language/schema/raw/master/csl-citation.json"}</w:instrText>
            </w:r>
            <w:r w:rsidRPr="0052029B">
              <w:rPr>
                <w:rFonts w:cs="Arial"/>
              </w:rPr>
              <w:fldChar w:fldCharType="separate"/>
            </w:r>
            <w:r w:rsidR="006E216D" w:rsidRPr="0052029B">
              <w:rPr>
                <w:rFonts w:cs="Arial"/>
                <w:noProof/>
              </w:rPr>
              <w:t>[71]</w:t>
            </w:r>
            <w:r w:rsidRPr="0052029B">
              <w:rPr>
                <w:rFonts w:cs="Arial"/>
              </w:rPr>
              <w:fldChar w:fldCharType="end"/>
            </w:r>
          </w:p>
        </w:tc>
      </w:tr>
      <w:tr w:rsidR="00FD25C1" w:rsidRPr="0052029B" w14:paraId="64C81247" w14:textId="77777777" w:rsidTr="00D73D79">
        <w:tc>
          <w:tcPr>
            <w:tcW w:w="0" w:type="auto"/>
            <w:tcMar>
              <w:top w:w="0" w:type="dxa"/>
              <w:left w:w="108" w:type="dxa"/>
              <w:bottom w:w="0" w:type="dxa"/>
              <w:right w:w="108" w:type="dxa"/>
            </w:tcMar>
            <w:hideMark/>
          </w:tcPr>
          <w:p w14:paraId="29CDC33E" w14:textId="445D5AFE" w:rsidR="00FD25C1" w:rsidRPr="0052029B" w:rsidRDefault="00847149" w:rsidP="00FD25C1">
            <w:pPr>
              <w:rPr>
                <w:sz w:val="16"/>
                <w:szCs w:val="16"/>
              </w:rPr>
            </w:pPr>
            <w:r w:rsidRPr="0052029B">
              <w:rPr>
                <w:rFonts w:cs="Arial"/>
                <w:color w:val="000000"/>
                <w:sz w:val="16"/>
                <w:szCs w:val="16"/>
                <w:shd w:val="clear" w:color="auto" w:fill="FFFFFF"/>
              </w:rPr>
              <w:t>22</w:t>
            </w:r>
          </w:p>
        </w:tc>
        <w:tc>
          <w:tcPr>
            <w:tcW w:w="1839" w:type="dxa"/>
            <w:tcMar>
              <w:top w:w="0" w:type="dxa"/>
              <w:left w:w="108" w:type="dxa"/>
              <w:bottom w:w="0" w:type="dxa"/>
              <w:right w:w="108" w:type="dxa"/>
            </w:tcMar>
            <w:hideMark/>
          </w:tcPr>
          <w:p w14:paraId="55C7EC73"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Multiple needles–to- plate + Solar power</w:t>
            </w:r>
          </w:p>
        </w:tc>
        <w:tc>
          <w:tcPr>
            <w:tcW w:w="1751" w:type="dxa"/>
            <w:tcMar>
              <w:top w:w="0" w:type="dxa"/>
              <w:left w:w="108" w:type="dxa"/>
              <w:bottom w:w="0" w:type="dxa"/>
              <w:right w:w="108" w:type="dxa"/>
            </w:tcMar>
            <w:hideMark/>
          </w:tcPr>
          <w:p w14:paraId="71C6EA31"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(Kiwi fruit)</w:t>
            </w:r>
          </w:p>
          <w:p w14:paraId="771341A6"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2 mm;</w:t>
            </w:r>
          </w:p>
          <w:p w14:paraId="38CA7437" w14:textId="77777777" w:rsidR="00FD25C1" w:rsidRPr="0052029B" w:rsidRDefault="00FD25C1" w:rsidP="00FD25C1">
            <w:pPr>
              <w:jc w:val="center"/>
              <w:rPr>
                <w:sz w:val="16"/>
                <w:szCs w:val="16"/>
                <w:lang w:val="en-US"/>
              </w:rPr>
            </w:pPr>
          </w:p>
        </w:tc>
        <w:tc>
          <w:tcPr>
            <w:tcW w:w="1934" w:type="dxa"/>
            <w:tcMar>
              <w:top w:w="0" w:type="dxa"/>
              <w:left w:w="108" w:type="dxa"/>
              <w:bottom w:w="0" w:type="dxa"/>
              <w:right w:w="108" w:type="dxa"/>
            </w:tcMar>
            <w:hideMark/>
          </w:tcPr>
          <w:p w14:paraId="49D94602"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1 - 17 needles (0.1 mm diameter); Ambient condition = 24.0 ºC and 20.8 RH; Voltage = 6, 10.5 &amp; 15 kV;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0 - 8cm; air velocity = 0 - 0.4 m/s; RSM = 4 factors &amp; 3 coded levels (-1,0 &amp; 1) BBD</w:t>
            </w:r>
          </w:p>
        </w:tc>
        <w:tc>
          <w:tcPr>
            <w:tcW w:w="3131" w:type="dxa"/>
            <w:tcMar>
              <w:top w:w="0" w:type="dxa"/>
              <w:left w:w="108" w:type="dxa"/>
              <w:bottom w:w="0" w:type="dxa"/>
              <w:right w:w="108" w:type="dxa"/>
            </w:tcMar>
            <w:hideMark/>
          </w:tcPr>
          <w:p w14:paraId="2F5FA760"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For EHD drying of kiwi fruit, high energy efficiency with increased voltage and number of discharge needles was observed.</w:t>
            </w:r>
          </w:p>
        </w:tc>
        <w:tc>
          <w:tcPr>
            <w:tcW w:w="1615" w:type="dxa"/>
            <w:tcMar>
              <w:top w:w="0" w:type="dxa"/>
              <w:left w:w="108" w:type="dxa"/>
              <w:bottom w:w="0" w:type="dxa"/>
              <w:right w:w="108" w:type="dxa"/>
            </w:tcMar>
            <w:hideMark/>
          </w:tcPr>
          <w:p w14:paraId="03A4CFE4" w14:textId="6856EA49" w:rsidR="00FD25C1" w:rsidRPr="0052029B" w:rsidRDefault="00D73D79" w:rsidP="00FD25C1">
            <w:pPr>
              <w:rPr>
                <w:sz w:val="16"/>
                <w:szCs w:val="16"/>
              </w:rPr>
            </w:pPr>
            <w:r w:rsidRPr="0052029B">
              <w:rPr>
                <w:rFonts w:cs="Arial"/>
              </w:rPr>
              <w:fldChar w:fldCharType="begin" w:fldLock="1"/>
            </w:r>
            <w:r w:rsidR="000B69AE" w:rsidRPr="0052029B">
              <w:rPr>
                <w:rFonts w:cs="Arial"/>
              </w:rPr>
              <w:instrText>ADDIN CSL_CITATION {"citationItems":[{"id":"ITEM-1","itemData":{"DOI":"10.1002/fsn3.168","ISSN":"20487177","abstract":"The purpose of this article was to present a new drying method for agricultural products. Electrohydrodynamic (EHD) has been applied for drying of agricultural materials due to several advantages such as energy saving, low cost equipment, low drying temperatures, and superior material quality. To evaluate this method, an EHD dryer based on solar (photovoltaic) energy was designed and fabricated. Moreover, the optimum condition for the EHD drying of kiwi fruit was studied by applying the Box–Behnken design of response surface methodology. The desirability function was applied for optimization in case of single objective and multiobjective functions. By using the multiobjective optimization method, maximum desirability value of 0.865 was obtained based on the following: applied voltage of 15 kV, field strength of 5.2 kV cm−1, without forced air stream, and finally a combination of 17 discharge electrodes (needles). The results indicated that increasing the applied voltage from 6 to 15 kV, moisture ratio (MR) decreased, though energy efficiency and energy consumption were increasing. On the other hand, field strength of 5.2 kV cm−1 was the optimal point in terms of MR.","author":[{"dropping-particle":"","family":"Dalvand","given":"Mohammad Jafar","non-dropping-particle":"","parse-names":false,"suffix":""},{"dropping-particle":"","family":"Mohtasebi","given":"Seyed Saeid","non-dropping-particle":"","parse-names":false,"suffix":""},{"dropping-particle":"","family":"Rafiee","given":"Shahin","non-dropping-particle":"","parse-names":false,"suffix":""}],"container-title":"Food Science and Nutrition","id":"ITEM-1","issue":"6","issued":{"date-parts":[["2014"]]},"page":"758-767","title":"Optimization on drying conditions of a solar electrohydrodynamic drying system based on desirability concept","type":"article-journal","volume":"2"},"uris":["http://www.mendeley.com/documents/?uuid=5cb3d655-64ad-4aa7-ac36-dc5049b75e19"]}],"mendeley":{"formattedCitation":"[72]","plainTextFormattedCitation":"[72]","previouslyFormattedCitation":"[72]"},"properties":{"noteIndex":0},"schema":"https://github.com/citation-style-language/schema/raw/master/csl-citation.json"}</w:instrText>
            </w:r>
            <w:r w:rsidRPr="0052029B">
              <w:rPr>
                <w:rFonts w:cs="Arial"/>
              </w:rPr>
              <w:fldChar w:fldCharType="separate"/>
            </w:r>
            <w:r w:rsidR="006E216D" w:rsidRPr="0052029B">
              <w:rPr>
                <w:rFonts w:cs="Arial"/>
                <w:noProof/>
              </w:rPr>
              <w:t>[72]</w:t>
            </w:r>
            <w:r w:rsidRPr="0052029B">
              <w:rPr>
                <w:rFonts w:cs="Arial"/>
              </w:rPr>
              <w:fldChar w:fldCharType="end"/>
            </w:r>
          </w:p>
        </w:tc>
      </w:tr>
      <w:tr w:rsidR="00FD25C1" w:rsidRPr="0052029B" w14:paraId="171B59D1" w14:textId="77777777" w:rsidTr="00D73D79">
        <w:tc>
          <w:tcPr>
            <w:tcW w:w="0" w:type="auto"/>
            <w:tcMar>
              <w:top w:w="0" w:type="dxa"/>
              <w:left w:w="108" w:type="dxa"/>
              <w:bottom w:w="0" w:type="dxa"/>
              <w:right w:w="108" w:type="dxa"/>
            </w:tcMar>
            <w:hideMark/>
          </w:tcPr>
          <w:p w14:paraId="6A720D53" w14:textId="33C01848" w:rsidR="00FD25C1" w:rsidRPr="0052029B" w:rsidRDefault="00847149" w:rsidP="00FD25C1">
            <w:pPr>
              <w:rPr>
                <w:sz w:val="16"/>
                <w:szCs w:val="16"/>
              </w:rPr>
            </w:pPr>
            <w:r w:rsidRPr="0052029B">
              <w:rPr>
                <w:rFonts w:cs="Arial"/>
                <w:color w:val="000000"/>
                <w:sz w:val="16"/>
                <w:szCs w:val="16"/>
                <w:shd w:val="clear" w:color="auto" w:fill="FFFFFF"/>
              </w:rPr>
              <w:t>23</w:t>
            </w:r>
          </w:p>
        </w:tc>
        <w:tc>
          <w:tcPr>
            <w:tcW w:w="1839" w:type="dxa"/>
            <w:tcMar>
              <w:top w:w="0" w:type="dxa"/>
              <w:left w:w="108" w:type="dxa"/>
              <w:bottom w:w="0" w:type="dxa"/>
              <w:right w:w="108" w:type="dxa"/>
            </w:tcMar>
            <w:hideMark/>
          </w:tcPr>
          <w:p w14:paraId="347619B2"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Multiple wire-to-plate + HAD</w:t>
            </w:r>
          </w:p>
        </w:tc>
        <w:tc>
          <w:tcPr>
            <w:tcW w:w="1751" w:type="dxa"/>
            <w:tcMar>
              <w:top w:w="0" w:type="dxa"/>
              <w:left w:w="108" w:type="dxa"/>
              <w:bottom w:w="0" w:type="dxa"/>
              <w:right w:w="108" w:type="dxa"/>
            </w:tcMar>
            <w:hideMark/>
          </w:tcPr>
          <w:p w14:paraId="31C494C3"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(Mushroom slices)</w:t>
            </w:r>
          </w:p>
          <w:p w14:paraId="5D8BC12C"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2 mm</w:t>
            </w:r>
          </w:p>
          <w:p w14:paraId="557EA800" w14:textId="77777777" w:rsidR="00FD25C1" w:rsidRPr="0052029B" w:rsidRDefault="00FD25C1" w:rsidP="00FD25C1">
            <w:pPr>
              <w:jc w:val="center"/>
              <w:rPr>
                <w:sz w:val="16"/>
                <w:szCs w:val="16"/>
                <w:lang w:val="en-US"/>
              </w:rPr>
            </w:pPr>
          </w:p>
        </w:tc>
        <w:tc>
          <w:tcPr>
            <w:tcW w:w="1934" w:type="dxa"/>
            <w:tcMar>
              <w:top w:w="0" w:type="dxa"/>
              <w:left w:w="108" w:type="dxa"/>
              <w:bottom w:w="0" w:type="dxa"/>
              <w:right w:w="108" w:type="dxa"/>
            </w:tcMar>
            <w:hideMark/>
          </w:tcPr>
          <w:p w14:paraId="76FFDADE" w14:textId="77777777" w:rsidR="00FD25C1" w:rsidRPr="0052029B" w:rsidRDefault="00FD25C1" w:rsidP="00FD25C1">
            <w:pPr>
              <w:rPr>
                <w:sz w:val="16"/>
                <w:szCs w:val="16"/>
              </w:rPr>
            </w:pPr>
            <w:r w:rsidRPr="0052029B">
              <w:rPr>
                <w:rFonts w:cs="Arial"/>
                <w:color w:val="000000"/>
                <w:sz w:val="16"/>
                <w:szCs w:val="16"/>
                <w:shd w:val="clear" w:color="auto" w:fill="FFFFFF"/>
              </w:rPr>
              <w:t>6 wire electrodes; Wire spacing = 5 cm; Voltage = 17, 19 &amp; 21 kV; d</w:t>
            </w:r>
            <w:r w:rsidRPr="0052029B">
              <w:rPr>
                <w:rFonts w:cs="Arial"/>
                <w:color w:val="000000"/>
                <w:sz w:val="16"/>
                <w:szCs w:val="16"/>
                <w:shd w:val="clear" w:color="auto" w:fill="FFFFFF"/>
                <w:vertAlign w:val="subscript"/>
              </w:rPr>
              <w:t>e</w:t>
            </w:r>
            <w:r w:rsidRPr="0052029B">
              <w:rPr>
                <w:rFonts w:cs="Arial"/>
                <w:color w:val="000000"/>
                <w:sz w:val="16"/>
                <w:szCs w:val="16"/>
                <w:shd w:val="clear" w:color="auto" w:fill="FFFFFF"/>
              </w:rPr>
              <w:t xml:space="preserve"> = 5, 6, &amp; 7 cm; Constant Temperature = 60 ºC; R.H = 10%</w:t>
            </w:r>
          </w:p>
        </w:tc>
        <w:tc>
          <w:tcPr>
            <w:tcW w:w="3131" w:type="dxa"/>
            <w:tcMar>
              <w:top w:w="0" w:type="dxa"/>
              <w:left w:w="108" w:type="dxa"/>
              <w:bottom w:w="0" w:type="dxa"/>
              <w:right w:w="108" w:type="dxa"/>
            </w:tcMar>
            <w:hideMark/>
          </w:tcPr>
          <w:p w14:paraId="507C72CE"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 xml:space="preserve">For mushroom slices, a decrease in electrode gap and increased voltage resulted in decreased drying time; Increasing voltage increased </w:t>
            </w:r>
            <w:r w:rsidRPr="0052029B">
              <w:rPr>
                <w:rFonts w:cs="Arial"/>
                <w:sz w:val="16"/>
                <w:szCs w:val="16"/>
                <w:lang w:val="en-US"/>
              </w:rPr>
              <w:t>D</w:t>
            </w:r>
            <w:r w:rsidRPr="0052029B">
              <w:rPr>
                <w:rFonts w:cs="Arial"/>
                <w:sz w:val="16"/>
                <w:szCs w:val="16"/>
                <w:vertAlign w:val="subscript"/>
                <w:lang w:val="en-US"/>
              </w:rPr>
              <w:t>eff</w:t>
            </w:r>
            <w:r w:rsidRPr="0052029B">
              <w:rPr>
                <w:rFonts w:cs="Arial"/>
                <w:color w:val="000000"/>
                <w:sz w:val="16"/>
                <w:szCs w:val="16"/>
                <w:shd w:val="clear" w:color="auto" w:fill="FFFFFF"/>
                <w:lang w:val="en-US"/>
              </w:rPr>
              <w:t>; Energy Consumption of EHD (0.118 - 0.492 kJ/g) was lower than HAD (238.63 - 286 kJ/g) alone.</w:t>
            </w:r>
          </w:p>
        </w:tc>
        <w:tc>
          <w:tcPr>
            <w:tcW w:w="1615" w:type="dxa"/>
            <w:tcMar>
              <w:top w:w="0" w:type="dxa"/>
              <w:left w:w="108" w:type="dxa"/>
              <w:bottom w:w="0" w:type="dxa"/>
              <w:right w:w="108" w:type="dxa"/>
            </w:tcMar>
            <w:hideMark/>
          </w:tcPr>
          <w:p w14:paraId="514D21ED" w14:textId="5E5F9773" w:rsidR="00FD25C1" w:rsidRPr="0052029B" w:rsidRDefault="00D73D79" w:rsidP="00FD25C1">
            <w:pPr>
              <w:rPr>
                <w:sz w:val="16"/>
                <w:szCs w:val="16"/>
                <w:lang w:val="nl-BE"/>
              </w:rPr>
            </w:pPr>
            <w:r w:rsidRPr="0052029B">
              <w:rPr>
                <w:rFonts w:cs="Arial"/>
              </w:rPr>
              <w:fldChar w:fldCharType="begin" w:fldLock="1"/>
            </w:r>
            <w:r w:rsidR="000B69AE" w:rsidRPr="0052029B">
              <w:rPr>
                <w:rFonts w:cs="Arial"/>
                <w:lang w:val="en-US"/>
              </w:rPr>
              <w:instrText>ADDIN CSL_CITATION {"citationItems":[{"id":"ITEM-1","itemData":{"DOI":"10.1080/07373937.2013.851086","ISBN":"8415683111","ISSN":"15322300","abstract":"In this study, hot air combined with EHD drying is examined as an improved method for drying mushroom slices. The effects of three levels of voltage (17, 19, and 21 kV) and electrode gap (5, 6, and 7 cm) on the drying kinetics, time, effective water diffusion coefficient, and energy consumption of the EHD, pure hot air (provided within a chamber), and hot air combined with EHD drying systems were investigated. ANOVA showed that there were significant differences between EHD treatments and control (pure hot-air-drying treatment) for all of the investigated responses. Voltage and electrode gap factors had significant effects on all investigated responses. The results confirmed that the combination of EHD and hot air can significantly reduce the drying period, resulting in a greater effective water diffusion coefficient and drying rate and reduced energy consumption. As such, this technique offers a promising solution to the considerable energy consumption of the drying industry. © 2014 Taylor &amp; Francis Group, LLC.","author":[{"dropping-particle":"","family":"Taghian Dinani","given":"Somayeh","non-dropping-particle":"","parse-names":false,"suffix":""},{"dropping-particle":"","family":"Havet","given":"Michel","non-dropping-particle":"","parse-names":false,"suffix":""},{"dropping-particle":"","family":"Hamdami","given":"Nasser","non-dropping-particle":"","parse-names":false,"suffix":""},{"dropping-particle":"","family":"Shahedi","given":"Mohammad","non-dropping-particle":"","parse-names":false,"suffix":""}],"container-title":"Drying Technology","id":"ITEM-1","issue":"5","issued":{"date-parts":[["2014"]]},"page":"597-605","title":"Drying of Mushroom Slices Using Hot Air Combined with an Electrohydrodynamic (EHD) Drying System","type":"article-journal","volume":"32"},"uris":["http://www.mendeley.com/documents/?uuid=23654ab7-d07a-49ba-97a5-286765ed4261"]}],"mendeley":{"formattedCitation":"[13]","plainTextFormattedCitation":"[13]","previouslyFormattedCitation":"[13]"},"properties":{"noteIndex":0},"schema":"https://github.com/citation-style-language/schema/raw/master/csl-citation.json"}</w:instrText>
            </w:r>
            <w:r w:rsidRPr="0052029B">
              <w:rPr>
                <w:rFonts w:cs="Arial"/>
              </w:rPr>
              <w:fldChar w:fldCharType="separate"/>
            </w:r>
            <w:r w:rsidR="006E216D" w:rsidRPr="0052029B">
              <w:rPr>
                <w:rFonts w:cs="Arial"/>
                <w:noProof/>
                <w:lang w:val="en-US"/>
              </w:rPr>
              <w:t>[13]</w:t>
            </w:r>
            <w:r w:rsidRPr="0052029B">
              <w:rPr>
                <w:rFonts w:cs="Arial"/>
              </w:rPr>
              <w:fldChar w:fldCharType="end"/>
            </w:r>
          </w:p>
        </w:tc>
      </w:tr>
      <w:tr w:rsidR="00FD25C1" w:rsidRPr="0052029B" w14:paraId="393E6870" w14:textId="77777777" w:rsidTr="00D73D79">
        <w:tc>
          <w:tcPr>
            <w:tcW w:w="0" w:type="auto"/>
            <w:tcMar>
              <w:top w:w="0" w:type="dxa"/>
              <w:left w:w="108" w:type="dxa"/>
              <w:bottom w:w="0" w:type="dxa"/>
              <w:right w:w="108" w:type="dxa"/>
            </w:tcMar>
            <w:hideMark/>
          </w:tcPr>
          <w:p w14:paraId="0F515CCD" w14:textId="74325593" w:rsidR="00FD25C1" w:rsidRPr="0052029B" w:rsidRDefault="00847149" w:rsidP="00FD25C1">
            <w:pPr>
              <w:rPr>
                <w:sz w:val="16"/>
                <w:szCs w:val="16"/>
              </w:rPr>
            </w:pPr>
            <w:r w:rsidRPr="0052029B">
              <w:rPr>
                <w:rFonts w:cs="Arial"/>
                <w:color w:val="000000"/>
                <w:sz w:val="16"/>
                <w:szCs w:val="16"/>
                <w:shd w:val="clear" w:color="auto" w:fill="FFFFFF"/>
              </w:rPr>
              <w:t>24</w:t>
            </w:r>
          </w:p>
        </w:tc>
        <w:tc>
          <w:tcPr>
            <w:tcW w:w="1839" w:type="dxa"/>
            <w:tcMar>
              <w:top w:w="0" w:type="dxa"/>
              <w:left w:w="108" w:type="dxa"/>
              <w:bottom w:w="0" w:type="dxa"/>
              <w:right w:w="108" w:type="dxa"/>
            </w:tcMar>
            <w:hideMark/>
          </w:tcPr>
          <w:p w14:paraId="3F61EEF4"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Multiple wire–to- plate + HAD </w:t>
            </w:r>
          </w:p>
        </w:tc>
        <w:tc>
          <w:tcPr>
            <w:tcW w:w="1751" w:type="dxa"/>
            <w:tcMar>
              <w:top w:w="0" w:type="dxa"/>
              <w:left w:w="108" w:type="dxa"/>
              <w:bottom w:w="0" w:type="dxa"/>
              <w:right w:w="108" w:type="dxa"/>
            </w:tcMar>
            <w:hideMark/>
          </w:tcPr>
          <w:p w14:paraId="2B18CF3F"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Experimental (Mushroom slices)</w:t>
            </w:r>
          </w:p>
          <w:p w14:paraId="71D37E19"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Slice thickness = 3.1 mm</w:t>
            </w:r>
          </w:p>
        </w:tc>
        <w:tc>
          <w:tcPr>
            <w:tcW w:w="1934" w:type="dxa"/>
            <w:tcMar>
              <w:top w:w="0" w:type="dxa"/>
              <w:left w:w="108" w:type="dxa"/>
              <w:bottom w:w="0" w:type="dxa"/>
              <w:right w:w="108" w:type="dxa"/>
            </w:tcMar>
            <w:hideMark/>
          </w:tcPr>
          <w:p w14:paraId="59997998" w14:textId="77777777" w:rsidR="00FD25C1" w:rsidRPr="0052029B" w:rsidRDefault="00FD25C1" w:rsidP="00FD25C1">
            <w:pPr>
              <w:rPr>
                <w:sz w:val="16"/>
                <w:szCs w:val="16"/>
                <w:lang w:val="en-US"/>
              </w:rPr>
            </w:pPr>
            <w:r w:rsidRPr="0052029B">
              <w:rPr>
                <w:rFonts w:cs="Arial"/>
                <w:color w:val="000000"/>
                <w:sz w:val="16"/>
                <w:szCs w:val="16"/>
                <w:shd w:val="clear" w:color="auto" w:fill="FFFFFF"/>
                <w:lang w:val="en-US"/>
              </w:rPr>
              <w:t>Voltage = 17, 19, &amp; 21 kV; 6 wire (diameter = 0.3 mm, 6.0 cmL); Spacing between wires = 5 cm; blanching = 2 min; d</w:t>
            </w:r>
            <w:r w:rsidRPr="0052029B">
              <w:rPr>
                <w:rFonts w:cs="Arial"/>
                <w:color w:val="000000"/>
                <w:sz w:val="16"/>
                <w:szCs w:val="16"/>
                <w:shd w:val="clear" w:color="auto" w:fill="FFFFFF"/>
                <w:vertAlign w:val="subscript"/>
                <w:lang w:val="en-US"/>
              </w:rPr>
              <w:t>e</w:t>
            </w:r>
            <w:r w:rsidRPr="0052029B">
              <w:rPr>
                <w:rFonts w:cs="Arial"/>
                <w:color w:val="000000"/>
                <w:sz w:val="16"/>
                <w:szCs w:val="16"/>
                <w:shd w:val="clear" w:color="auto" w:fill="FFFFFF"/>
                <w:lang w:val="en-US"/>
              </w:rPr>
              <w:t xml:space="preserve"> = 5, 6 &amp; 7cm; Electric field strength = 2.43 - 4.2 kV/cm; Ambient temperature = 60 ºC; RH = 10%</w:t>
            </w:r>
          </w:p>
        </w:tc>
        <w:tc>
          <w:tcPr>
            <w:tcW w:w="3131" w:type="dxa"/>
            <w:tcMar>
              <w:top w:w="0" w:type="dxa"/>
              <w:left w:w="108" w:type="dxa"/>
              <w:bottom w:w="0" w:type="dxa"/>
              <w:right w:w="108" w:type="dxa"/>
            </w:tcMar>
            <w:hideMark/>
          </w:tcPr>
          <w:p w14:paraId="6FDAA770" w14:textId="77777777" w:rsidR="00FD25C1" w:rsidRPr="0052029B" w:rsidRDefault="00FD25C1" w:rsidP="00FD25C1">
            <w:pPr>
              <w:jc w:val="center"/>
              <w:rPr>
                <w:sz w:val="16"/>
                <w:szCs w:val="16"/>
                <w:lang w:val="en-US"/>
              </w:rPr>
            </w:pPr>
            <w:r w:rsidRPr="0052029B">
              <w:rPr>
                <w:rFonts w:cs="Arial"/>
                <w:color w:val="000000"/>
                <w:sz w:val="16"/>
                <w:szCs w:val="16"/>
                <w:shd w:val="clear" w:color="auto" w:fill="FFFFFF"/>
                <w:lang w:val="en-US"/>
              </w:rPr>
              <w:t>High voltage and small electrode distance resulted in increased drying rate and reduced drying time for mushroom slices; Color properties were significantly affected by combined EHD + HAD; There was no presence of freezable water in the sample dried using all combinations</w:t>
            </w:r>
          </w:p>
        </w:tc>
        <w:tc>
          <w:tcPr>
            <w:tcW w:w="1615" w:type="dxa"/>
            <w:tcMar>
              <w:top w:w="0" w:type="dxa"/>
              <w:left w:w="108" w:type="dxa"/>
              <w:bottom w:w="0" w:type="dxa"/>
              <w:right w:w="108" w:type="dxa"/>
            </w:tcMar>
            <w:hideMark/>
          </w:tcPr>
          <w:p w14:paraId="3256711E" w14:textId="3023928A" w:rsidR="00FD25C1" w:rsidRPr="0052029B" w:rsidRDefault="00D73D79" w:rsidP="00FD25C1">
            <w:pPr>
              <w:rPr>
                <w:sz w:val="16"/>
                <w:szCs w:val="16"/>
                <w:lang w:val="en-US"/>
              </w:rPr>
            </w:pPr>
            <w:r w:rsidRPr="0052029B">
              <w:rPr>
                <w:rFonts w:cs="Arial"/>
              </w:rPr>
              <w:fldChar w:fldCharType="begin" w:fldLock="1"/>
            </w:r>
            <w:r w:rsidR="000B69AE" w:rsidRPr="0052029B">
              <w:rPr>
                <w:rFonts w:cs="Arial"/>
              </w:rPr>
              <w:instrText>ADDIN CSL_CITATION {"citationItems":[{"id":"ITEM-1","itemData":{"DOI":"10.1016/j.fbp.2015.04.001","ISBN":"8415683111","ISSN":"09603085","abstract":"In this paper, drying of button mushroom (Agaricus bisporus) slices with an innovative drying technique of hot air combined with Electrohydrodynamic (EHD) drying process was investigated at three electrode gaps (5, 6, and 7 cm) and voltage levels (17, 19, and 21 kV). The effects of different hot air combined with EHD drying treatments on the temperature of the mushroom slices, drying time, final color and protein denaturation features including enthalpy (ΔH), onset temperature (T&lt;inf&gt;o&lt;/inf&gt;), peak transition temperature (T&lt;inf&gt;p&lt;/inf&gt;), conclusion temperature (T&lt;inf&gt;c&lt;/inf&gt;), and temperature range (T&lt;inf&gt;c&lt;/inf&gt;-T&lt;inf&gt;o&lt;/inf&gt;) of endothermic peaks were systematically evaluated. In addition, water state changes in DSC cooling thermograms of dried mushroom slices were investigated. The results obtained by differential scanning calorimetry showed that the ΔH values in the DSC traces of the EHD-dried mushroom slices were reduced with a decrease in the electrode gap and an increase in the voltage. Specifically, among voltages of 21, 17, and 19 kV, a voltage of 21 kV resulted in the lowest ΔH and T&lt;inf&gt;c&lt;/inf&gt;-T&lt;inf&gt;o&lt;/inf&gt; values and the highest T&lt;inf&gt;p&lt;/inf&gt; and T&lt;inf&gt;o&lt;/inf&gt; values. This result indicated that voltage had a significant effect on these responses. Similarly, the DSC results showed a considerable effect of high electric field intensity on ΔH, T&lt;inf&gt;c&lt;/inf&gt;-T&lt;inf&gt;o&lt;/inf&gt; and T&lt;inf&gt;p&lt;/inf&gt; responses related to protein denaturation in comparison to low electric field intensity.","author":[{"dropping-particle":"","family":"Taghian Dinani","given":"Somayeh","non-dropping-particle":"","parse-names":false,"suffix":""},{"dropping-particle":"","family":"Hamdami","given":"Nasser","non-dropping-particle":"","parse-names":false,"suffix":""},{"dropping-particle":"","family":"Shahedi","given":"Mohammad","non-dropping-particle":"","parse-names":false,"suffix":""},{"dropping-particle":"","family":"Havet","given":"Michel","non-dropping-particle":"","parse-names":false,"suffix":""},{"dropping-particle":"","family":"Queveau","given":"Delphine","non-dropping-particle":"","parse-names":false,"suffix":""}],"container-title":"Food and Bioproducts Processing","id":"ITEM-1","issued":{"date-parts":[["2015"]]},"page":"83-95","publisher":"Institution of Chemical Engineers","title":"Influence of the electrohydrodynamic process on the properties of dried button mushroom slices: A differential scanning calorimetry (DSC) study","type":"article-journal","volume":"95"},"uris":["http://www.mendeley.com/documents/?uuid=848ef405-8b7f-4460-aa0c-89bc4378592b"]}],"mendeley":{"formattedCitation":"[62]","plainTextFormattedCitation":"[62]","previouslyFormattedCitation":"[62]"},"properties":{"noteIndex":0},"schema":"https://github.com/citation-style-language/schema/raw/master/csl-citation.json"}</w:instrText>
            </w:r>
            <w:r w:rsidRPr="0052029B">
              <w:rPr>
                <w:rFonts w:cs="Arial"/>
              </w:rPr>
              <w:fldChar w:fldCharType="separate"/>
            </w:r>
            <w:r w:rsidR="006E216D" w:rsidRPr="0052029B">
              <w:rPr>
                <w:rFonts w:cs="Arial"/>
                <w:noProof/>
                <w:lang w:val="en-US"/>
              </w:rPr>
              <w:t>[62]</w:t>
            </w:r>
            <w:r w:rsidRPr="0052029B">
              <w:rPr>
                <w:rFonts w:cs="Arial"/>
              </w:rPr>
              <w:fldChar w:fldCharType="end"/>
            </w:r>
          </w:p>
        </w:tc>
      </w:tr>
    </w:tbl>
    <w:p w14:paraId="5C2E12F6" w14:textId="77777777" w:rsidR="009D5AAA" w:rsidRPr="0052029B" w:rsidRDefault="009D5AAA" w:rsidP="0014419F">
      <w:pPr>
        <w:rPr>
          <w:rFonts w:cs="Arial"/>
          <w:b/>
          <w:i/>
          <w:szCs w:val="18"/>
          <w:lang w:val="en-US"/>
        </w:rPr>
      </w:pPr>
    </w:p>
    <w:p w14:paraId="70B6BE47" w14:textId="67E03D4C" w:rsidR="0014419F" w:rsidRPr="0052029B" w:rsidRDefault="0014419F" w:rsidP="0014419F">
      <w:pPr>
        <w:pStyle w:val="Heading3"/>
        <w:numPr>
          <w:ilvl w:val="0"/>
          <w:numId w:val="0"/>
        </w:numPr>
        <w:spacing w:before="0" w:after="120" w:line="240" w:lineRule="auto"/>
        <w:ind w:left="720" w:hanging="720"/>
        <w:rPr>
          <w:rFonts w:eastAsia="Arial"/>
          <w:lang w:val="en-US"/>
        </w:rPr>
      </w:pPr>
      <w:r w:rsidRPr="0052029B">
        <w:rPr>
          <w:rFonts w:eastAsia="Arial"/>
          <w:lang w:val="en-US"/>
        </w:rPr>
        <w:t>5.1.1</w:t>
      </w:r>
      <w:r w:rsidRPr="0052029B">
        <w:rPr>
          <w:rFonts w:eastAsia="Arial"/>
          <w:lang w:val="en-US"/>
        </w:rPr>
        <w:tab/>
        <w:t>What are the commonly used EHD dryer design configurations?</w:t>
      </w:r>
    </w:p>
    <w:p w14:paraId="2DAEA0A1" w14:textId="77777777" w:rsidR="0014419F" w:rsidRPr="0052029B" w:rsidRDefault="0014419F" w:rsidP="0014419F">
      <w:pPr>
        <w:rPr>
          <w:rFonts w:eastAsia="Arial" w:cs="Arial"/>
          <w:szCs w:val="18"/>
          <w:lang w:val="en-US"/>
        </w:rPr>
      </w:pPr>
      <w:r w:rsidRPr="0052029B">
        <w:rPr>
          <w:rFonts w:eastAsia="Arial" w:cs="Arial"/>
          <w:szCs w:val="18"/>
          <w:highlight w:val="white"/>
          <w:lang w:val="en-US"/>
        </w:rPr>
        <w:t xml:space="preserve">From Table 2, the commonly used EHD dryer design configurations </w:t>
      </w:r>
      <w:r w:rsidRPr="0052029B">
        <w:rPr>
          <w:rFonts w:cs="Arial"/>
          <w:szCs w:val="18"/>
          <w:highlight w:val="white"/>
          <w:lang w:val="en-US"/>
        </w:rPr>
        <w:t xml:space="preserve">are the multiple needle-to-plate (Figure 4a), Single wire-to-plate (Figure 4b), and the multiple wire-to-plate (Figure 4c). These design configurations have been used </w:t>
      </w:r>
      <w:r w:rsidRPr="0052029B">
        <w:rPr>
          <w:rFonts w:eastAsia="Arial" w:cs="Arial"/>
          <w:szCs w:val="18"/>
          <w:highlight w:val="white"/>
          <w:lang w:val="en-US"/>
        </w:rPr>
        <w:t xml:space="preserve">to dry several fruits and vegetables such as tomato, carrot, kiwi fruit, banana, Chinese wolfberry, mushroom, apple, quince, mango, and potato using lab-scale setups (Table 2). </w:t>
      </w:r>
      <w:r w:rsidRPr="0052029B">
        <w:rPr>
          <w:rFonts w:eastAsia="Arial" w:cs="Arial"/>
          <w:szCs w:val="18"/>
          <w:lang w:val="en-US"/>
        </w:rPr>
        <w:t>Most EHD studies using these configurations were limited to a small number of fruits and vegetables, and not in commercial quantities. The process variables of voltage, electrode distance, the gap between electrode and airspeed were correlated to the drying rate, energy efficiency, and final product quality (Table 2). The impact of other parameters on the EHD drying process was not reported. These parameters include the shape and thickness of the food, and the size and geometry of the collector electrode. Others are the number of products that can be placed on the collector electrode (loading density), and spacing between products (for multiple products).</w:t>
      </w:r>
    </w:p>
    <w:p w14:paraId="1F551DA0" w14:textId="44AEC8AC" w:rsidR="0014419F" w:rsidRPr="0052029B" w:rsidRDefault="0014419F" w:rsidP="0014419F">
      <w:pPr>
        <w:pStyle w:val="Heading3"/>
        <w:numPr>
          <w:ilvl w:val="0"/>
          <w:numId w:val="0"/>
        </w:numPr>
        <w:spacing w:before="0" w:after="120" w:line="240" w:lineRule="auto"/>
        <w:ind w:left="720" w:hanging="720"/>
        <w:rPr>
          <w:rFonts w:eastAsia="Arial"/>
          <w:highlight w:val="white"/>
          <w:lang w:val="en-US"/>
        </w:rPr>
      </w:pPr>
      <w:r w:rsidRPr="0052029B">
        <w:rPr>
          <w:rFonts w:eastAsia="Arial"/>
          <w:lang w:val="en-US"/>
        </w:rPr>
        <w:t>5.1.2</w:t>
      </w:r>
      <w:r w:rsidRPr="0052029B">
        <w:rPr>
          <w:rFonts w:eastAsia="Arial"/>
          <w:lang w:val="en-US"/>
        </w:rPr>
        <w:tab/>
        <w:t>What are the hurdles in upscaling the commonly used EHD design configurations?</w:t>
      </w:r>
    </w:p>
    <w:p w14:paraId="1F5E5480" w14:textId="0D433385" w:rsidR="0014419F" w:rsidRPr="0052029B" w:rsidRDefault="0014419F" w:rsidP="0014419F">
      <w:pPr>
        <w:rPr>
          <w:rFonts w:eastAsia="Arial" w:cs="Arial"/>
          <w:szCs w:val="18"/>
          <w:highlight w:val="white"/>
          <w:lang w:val="en-US"/>
        </w:rPr>
      </w:pPr>
      <w:r w:rsidRPr="0052029B">
        <w:rPr>
          <w:rFonts w:eastAsia="Arial" w:cs="Arial"/>
          <w:szCs w:val="18"/>
          <w:lang w:val="en-US"/>
        </w:rPr>
        <w:t>There is a growing interest in developing EHD drying technology for drying commercial quantities of fruits and vegetables. However, as is often the case with most novel food processing techniques, upscaling EHD drying to industrial systems has been difficult. One hurdle is that</w:t>
      </w:r>
      <w:r w:rsidRPr="0052029B">
        <w:rPr>
          <w:rFonts w:eastAsia="Arial" w:cs="Arial"/>
          <w:szCs w:val="18"/>
          <w:highlight w:val="white"/>
          <w:lang w:val="en-US"/>
        </w:rPr>
        <w:t xml:space="preserve"> most laboratory-scale EHD dryers have used a </w:t>
      </w:r>
      <w:bookmarkStart w:id="2" w:name="OLE_LINK1"/>
      <w:bookmarkStart w:id="3" w:name="OLE_LINK2"/>
      <w:r w:rsidRPr="0052029B">
        <w:rPr>
          <w:rFonts w:eastAsia="Arial" w:cs="Arial"/>
          <w:szCs w:val="18"/>
          <w:highlight w:val="white"/>
          <w:lang w:val="en-US"/>
        </w:rPr>
        <w:t xml:space="preserve">plate collector electrode </w:t>
      </w:r>
      <w:bookmarkEnd w:id="2"/>
      <w:bookmarkEnd w:id="3"/>
      <w:r w:rsidRPr="0052029B">
        <w:rPr>
          <w:rFonts w:eastAsia="Arial" w:cs="Arial"/>
          <w:szCs w:val="18"/>
          <w:highlight w:val="white"/>
          <w:lang w:val="en-US"/>
        </w:rPr>
        <w:t xml:space="preserve">on which the fruits are placed </w:t>
      </w:r>
      <w:r w:rsidR="000B69AE" w:rsidRPr="0052029B">
        <w:rPr>
          <w:rFonts w:eastAsia="Arial" w:cs="Arial"/>
          <w:szCs w:val="18"/>
          <w:highlight w:val="white"/>
          <w:lang w:val="en-US"/>
        </w:rPr>
        <w:fldChar w:fldCharType="begin" w:fldLock="1"/>
      </w:r>
      <w:r w:rsidR="000B69AE" w:rsidRPr="0052029B">
        <w:rPr>
          <w:rFonts w:eastAsia="Arial" w:cs="Arial"/>
          <w:szCs w:val="18"/>
          <w:highlight w:val="white"/>
          <w:lang w:val="en-US"/>
        </w:rPr>
        <w:instrText>ADDIN CSL_CITATION {"citationItems":[{"id":"ITEM-1","itemData":{"DOI":"10.1016/j.jclepro.2018.06.250","ISSN":"09596526","abstract":"Electrohydrodynamic (EHD) drying is a non-thermal technology with promising perspectives to dehydrate heat-sensitive materials such as foods. With EHD drying, corona discharge is used to generate airflow, which enhances convective drying of the food product. Further development and upscaling of this technology are hindered by a lack of insight in both the airflow and the dehydration process inside the material during drying. This study is the first to develop a conjugate continuum model which couples EHD-generated airflow directly to the convective heat transfer and moisture removal from the food. For the wire-to-plate configuration with impinging flow, the impact of different geometrical and operational parameters (wire radius, distance to collector electrode, emitter voltage) on the EHD-driven airflow and resulting drying kinetics is quantified. The fruit drying time is found to increase linearly with increasing distance between electrodes or increasing emitter electrode radius, but decreases in a non-linear way with increasing voltage between the electrodes. For other emitter-collector configurations, where airflow passes around the fruit, such as wire-to-mesh, wire-to-plate, wire-to-wires and wire-to-parallel plates, significant differences in drying kinetics were quantified. Such configurations provide better perspectives towards upscaling to dry large amounts of products uniformly. Of all tested configurations, the wire-to-mesh configuration provided the highest drying rate. Placing the fruit on a mesh also showed to be advantageous since the fruit can be dried more uniformly. The developed conjugate approach has the distinct advantage that the impact of EHD process parameters and geometrical configurations on the drying rate can be quantified very swiftly. Such modeling approach is thereby a valuable tool for further optimization of EHD drying technology towards industrial implementation.","author":[{"dropping-particle":"","family":"Defraeye","given":"Thijs","non-dropping-particle":"","parse-names":false,"suffix":""},{"dropping-particle":"","family":"Martynenko","given":"A.","non-dropping-particle":"","parse-names":false,"suffix":""}],"container-title":"Journal of Cleaner Production","id":"ITEM-1","issued":{"date-parts":[["2018"]]},"page":"269-284","publisher":"Elsevier Ltd","title":"Electrohydrodynamic drying of food: New insights from conjugate modeling","type":"article-journal","volume":"198"},"uris":["http://www.mendeley.com/documents/?uuid=a4dbfa3c-f68f-44d5-a820-55fcde951010"]}],"mendeley":{"formattedCitation":"[69]","plainTextFormattedCitation":"[69]","previouslyFormattedCitation":"[69]"},"properties":{"noteIndex":0},"schema":"https://github.com/citation-style-language/schema/raw/master/csl-citation.json"}</w:instrText>
      </w:r>
      <w:r w:rsidR="000B69AE" w:rsidRPr="0052029B">
        <w:rPr>
          <w:rFonts w:eastAsia="Arial" w:cs="Arial"/>
          <w:szCs w:val="18"/>
          <w:highlight w:val="white"/>
          <w:lang w:val="en-US"/>
        </w:rPr>
        <w:fldChar w:fldCharType="separate"/>
      </w:r>
      <w:r w:rsidR="000B69AE" w:rsidRPr="0052029B">
        <w:rPr>
          <w:rFonts w:eastAsia="Arial" w:cs="Arial"/>
          <w:noProof/>
          <w:szCs w:val="18"/>
          <w:highlight w:val="white"/>
          <w:lang w:val="en-US"/>
        </w:rPr>
        <w:t>[69]</w:t>
      </w:r>
      <w:r w:rsidR="000B69AE" w:rsidRPr="0052029B">
        <w:rPr>
          <w:rFonts w:eastAsia="Arial" w:cs="Arial"/>
          <w:szCs w:val="18"/>
          <w:highlight w:val="white"/>
          <w:lang w:val="en-US"/>
        </w:rPr>
        <w:fldChar w:fldCharType="end"/>
      </w:r>
      <w:r w:rsidRPr="0052029B">
        <w:rPr>
          <w:rFonts w:eastAsia="Arial" w:cs="Arial"/>
          <w:szCs w:val="18"/>
          <w:highlight w:val="white"/>
          <w:lang w:val="en-US"/>
        </w:rPr>
        <w:t>. It is difficult to achieve a uniform drying rate for multiple food products</w:t>
      </w:r>
      <w:r w:rsidRPr="0052029B">
        <w:rPr>
          <w:rFonts w:eastAsia="Arial" w:cs="Arial"/>
          <w:szCs w:val="18"/>
          <w:lang w:val="en-US"/>
        </w:rPr>
        <w:t xml:space="preserve"> using </w:t>
      </w:r>
      <w:r w:rsidRPr="0052029B">
        <w:rPr>
          <w:rFonts w:eastAsia="Arial" w:cs="Arial"/>
          <w:szCs w:val="18"/>
          <w:highlight w:val="white"/>
          <w:lang w:val="en-US"/>
        </w:rPr>
        <w:t>these plate collector configurations</w:t>
      </w:r>
      <w:r w:rsidRPr="0052029B">
        <w:rPr>
          <w:rFonts w:eastAsia="Arial" w:cs="Arial"/>
          <w:szCs w:val="18"/>
          <w:lang w:val="en-US"/>
        </w:rPr>
        <w:t xml:space="preserve"> </w:t>
      </w:r>
      <w:r w:rsidR="000B69AE" w:rsidRPr="0052029B">
        <w:rPr>
          <w:rFonts w:eastAsia="Arial" w:cs="Arial"/>
          <w:szCs w:val="18"/>
          <w:lang w:val="en-US"/>
        </w:rPr>
        <w:fldChar w:fldCharType="begin" w:fldLock="1"/>
      </w:r>
      <w:r w:rsidR="000B69AE" w:rsidRPr="0052029B">
        <w:rPr>
          <w:rFonts w:eastAsia="Arial" w:cs="Arial"/>
          <w:szCs w:val="18"/>
          <w:lang w:val="en-US"/>
        </w:rPr>
        <w:instrText>ADDIN CSL_CITATION {"citationItems":[{"id":"ITEM-1","itemData":{"DOI":"10.1016/j.jfoodeng.2018.07.011","ISSN":"02608774","abstract":"Electrohydrodynamic (EHD) drying is a promising, non-thermal drying technology, based on ionic wind generation between an emitter and a collector electrode. This simulation-based study evaluates impact of various emitter-collector configurations for EHD drying in order to assess their potential towards industrial upscaling. The conventional wire-to-plate configuration, which creates impinging flow, is found not to be an optimal solution for EHD drying of multiple food products in a fast and uniform way. With a single wire (emitter), it is found that the products placed more downstream dry slower due to the progressive loading of the air with water vapor. With multiple emitters, up to a threefold increase in drying time of the food products is found, compared to a single wire. This increase is caused by the recirculation of most air. To avoid water vapor accumulation in the drying zone, a wire-to-mesh configuration is proposed. The mesh collector minimizes interference of neighboring airflows and avoids recirculation of moist air in the drying zone. As such, the wire-to mesh configuration provides more uniform drying between adjacent products, but also within a product, as it can dry from all its surfaces. An increase in emitter density for the wire-to-mesh configuration leads to an overall increase in air speed, but, surprisingly, not to increased product drying rates. The reason is that the high-speed EHD airflow is always generated very locally in the vicinity of the emitter and collector. Thereby the convective drying process is not affected so much by the emitter density.","author":[{"dropping-particle":"","family":"Defraeye","given":"Thijs","non-dropping-particle":"","parse-names":false,"suffix":""},{"dropping-particle":"","family":"Martynenko","given":"A.","non-dropping-particle":"","parse-names":false,"suffix":""}],"container-title":"Journal of Food Engineering","id":"ITEM-1","issued":{"date-parts":[["2019"]]},"page":"38-42","title":"Electrohydrodynamic drying of multiple food products: Evaluating the potential of emitter-collector electrode configurations for upscaling","type":"article","volume":"240"},"uris":["http://www.mendeley.com/documents/?uuid=feff8e28-a6a1-407b-a76b-521c68ea2354"]}],"mendeley":{"formattedCitation":"[32]","plainTextFormattedCitation":"[32]","previouslyFormattedCitation":"[32]"},"properties":{"noteIndex":0},"schema":"https://github.com/citation-style-language/schema/raw/master/csl-citation.json"}</w:instrText>
      </w:r>
      <w:r w:rsidR="000B69AE" w:rsidRPr="0052029B">
        <w:rPr>
          <w:rFonts w:eastAsia="Arial" w:cs="Arial"/>
          <w:szCs w:val="18"/>
          <w:lang w:val="en-US"/>
        </w:rPr>
        <w:fldChar w:fldCharType="separate"/>
      </w:r>
      <w:r w:rsidR="000B69AE" w:rsidRPr="0052029B">
        <w:rPr>
          <w:rFonts w:eastAsia="Arial" w:cs="Arial"/>
          <w:noProof/>
          <w:szCs w:val="18"/>
          <w:lang w:val="en-US"/>
        </w:rPr>
        <w:t>[32]</w:t>
      </w:r>
      <w:r w:rsidR="000B69AE" w:rsidRPr="0052029B">
        <w:rPr>
          <w:rFonts w:eastAsia="Arial" w:cs="Arial"/>
          <w:szCs w:val="18"/>
          <w:lang w:val="en-US"/>
        </w:rPr>
        <w:fldChar w:fldCharType="end"/>
      </w:r>
      <w:r w:rsidRPr="0052029B">
        <w:rPr>
          <w:rFonts w:eastAsia="Arial" w:cs="Arial"/>
          <w:szCs w:val="18"/>
          <w:lang w:val="en-US"/>
        </w:rPr>
        <w:t>. When drying with a single wire, the EHD generated air-jets moves towards the plate and are then redirected to the sides over the products. When air passes over successive products, successive saturation of the air with vapor will occur. This will reduce the drying rate of products downstream. Similarly, drying using multiple wires, a rebound of multiple air jets from the product can occur. This causes a partial saturation of the recirculating air. This effect slows down the drying rate.</w:t>
      </w:r>
      <w:r w:rsidRPr="0052029B">
        <w:rPr>
          <w:rFonts w:eastAsia="Arial" w:cs="Arial"/>
          <w:szCs w:val="18"/>
          <w:highlight w:val="white"/>
          <w:lang w:val="en-US"/>
        </w:rPr>
        <w:t xml:space="preserve"> In order to successfully upscale the EHD drying technology, there is a need to design a collector electrode that would result in a uniform and faster drying process. </w:t>
      </w:r>
      <w:r w:rsidRPr="0052029B">
        <w:rPr>
          <w:rFonts w:eastAsia="Arial" w:cs="Arial"/>
          <w:szCs w:val="18"/>
          <w:lang w:val="en-US"/>
        </w:rPr>
        <w:t xml:space="preserve">This will thereby reduce </w:t>
      </w:r>
      <w:r w:rsidRPr="0052029B">
        <w:rPr>
          <w:rFonts w:eastAsia="Arial" w:cs="Arial"/>
          <w:szCs w:val="18"/>
          <w:highlight w:val="white"/>
          <w:lang w:val="en-US"/>
        </w:rPr>
        <w:t xml:space="preserve">the energy consumption needed to operate the equipment. </w:t>
      </w:r>
    </w:p>
    <w:p w14:paraId="00DC7005" w14:textId="1A41B0ED" w:rsidR="0014419F" w:rsidRPr="0052029B" w:rsidRDefault="0014419F" w:rsidP="0014419F">
      <w:pPr>
        <w:pStyle w:val="Heading3"/>
        <w:numPr>
          <w:ilvl w:val="0"/>
          <w:numId w:val="0"/>
        </w:numPr>
        <w:spacing w:before="0" w:after="120" w:line="240" w:lineRule="auto"/>
        <w:ind w:left="720" w:hanging="720"/>
        <w:rPr>
          <w:rFonts w:eastAsia="Arial"/>
          <w:highlight w:val="white"/>
          <w:lang w:val="en-US"/>
        </w:rPr>
      </w:pPr>
      <w:r w:rsidRPr="0052029B">
        <w:rPr>
          <w:rFonts w:eastAsia="Arial"/>
          <w:highlight w:val="white"/>
          <w:lang w:val="en-US"/>
        </w:rPr>
        <w:t>5.1.3</w:t>
      </w:r>
      <w:r w:rsidRPr="0052029B">
        <w:rPr>
          <w:rFonts w:eastAsia="Arial"/>
          <w:highlight w:val="white"/>
          <w:lang w:val="en-US"/>
        </w:rPr>
        <w:tab/>
        <w:t>Are there practical solutions towards the upscaling of EHD dryers?</w:t>
      </w:r>
    </w:p>
    <w:p w14:paraId="23C2282A" w14:textId="640255C4" w:rsidR="0014419F" w:rsidRPr="0052029B" w:rsidRDefault="0014419F" w:rsidP="0014419F">
      <w:pPr>
        <w:rPr>
          <w:rFonts w:eastAsia="Arial" w:cs="Arial"/>
          <w:szCs w:val="18"/>
          <w:highlight w:val="white"/>
          <w:lang w:val="en-US"/>
        </w:rPr>
      </w:pPr>
      <w:r w:rsidRPr="0052029B">
        <w:rPr>
          <w:rFonts w:eastAsia="Arial" w:cs="Arial"/>
          <w:szCs w:val="18"/>
          <w:lang w:val="en-US"/>
        </w:rPr>
        <w:t xml:space="preserve">We consider whether it is practical to develop EHD collector electrode designs that would result in a uniform and faster drying with minimal energy requirement, which could stimulate industrial implementation. To </w:t>
      </w:r>
      <w:r w:rsidRPr="0052029B">
        <w:rPr>
          <w:rFonts w:eastAsia="Arial" w:cs="Arial"/>
          <w:szCs w:val="18"/>
          <w:highlight w:val="white"/>
          <w:lang w:val="en-US"/>
        </w:rPr>
        <w:t xml:space="preserve">answer this question, we illustrated different EHD design configurations in Figure 4 that, in our opinion, can overcome the drawbacks of the existing configurations. These configurations include the multiple wire-to-mesh configuration (Figure 4d) or the multiple needle-to-mesh </w:t>
      </w:r>
      <w:proofErr w:type="gramStart"/>
      <w:r w:rsidRPr="0052029B">
        <w:rPr>
          <w:rFonts w:eastAsia="Arial" w:cs="Arial"/>
          <w:szCs w:val="18"/>
          <w:highlight w:val="white"/>
          <w:lang w:val="en-US"/>
        </w:rPr>
        <w:t>configuration  (</w:t>
      </w:r>
      <w:proofErr w:type="gramEnd"/>
      <w:r w:rsidRPr="0052029B">
        <w:rPr>
          <w:rFonts w:eastAsia="Arial" w:cs="Arial"/>
          <w:szCs w:val="18"/>
          <w:highlight w:val="white"/>
          <w:lang w:val="en-US"/>
        </w:rPr>
        <w:t xml:space="preserve">Figure 4e). </w:t>
      </w:r>
    </w:p>
    <w:p w14:paraId="09269029" w14:textId="5557BEF0" w:rsidR="0014419F" w:rsidRPr="0052029B" w:rsidRDefault="0014419F" w:rsidP="0014419F">
      <w:pPr>
        <w:rPr>
          <w:rFonts w:eastAsia="Arial" w:cs="Arial"/>
          <w:szCs w:val="18"/>
          <w:lang w:val="en-US"/>
        </w:rPr>
      </w:pPr>
      <w:r w:rsidRPr="0052029B">
        <w:rPr>
          <w:rFonts w:eastAsia="Arial" w:cs="Arial"/>
          <w:szCs w:val="18"/>
          <w:highlight w:val="white"/>
          <w:lang w:val="en-US"/>
        </w:rPr>
        <w:t xml:space="preserve">EHD dryers using these configurations will be more likely to increase the drying rate due to the uniform airflow around the products compared to the existing lab-scale design configurations (Figure 4d-e). </w:t>
      </w:r>
      <w:r w:rsidR="0052029B" w:rsidRPr="0052029B">
        <w:rPr>
          <w:rFonts w:eastAsia="Arial" w:cs="Arial"/>
          <w:szCs w:val="18"/>
          <w:highlight w:val="white"/>
          <w:lang w:val="en-US"/>
        </w:rPr>
        <w:t>Defraeye &amp; Martynenko</w:t>
      </w:r>
      <w:r w:rsidR="0052029B" w:rsidRPr="0052029B">
        <w:rPr>
          <w:rFonts w:eastAsia="Arial" w:cs="Arial"/>
          <w:szCs w:val="18"/>
          <w:highlight w:val="white"/>
          <w:lang w:val="en-US"/>
        </w:rPr>
        <w:t xml:space="preserve"> </w:t>
      </w:r>
      <w:r w:rsidR="0052029B" w:rsidRPr="0052029B">
        <w:rPr>
          <w:rFonts w:eastAsia="Arial" w:cs="Arial"/>
          <w:szCs w:val="18"/>
          <w:highlight w:val="white"/>
          <w:lang w:val="en-US"/>
        </w:rPr>
        <w:fldChar w:fldCharType="begin" w:fldLock="1"/>
      </w:r>
      <w:r w:rsidR="0052029B" w:rsidRPr="0052029B">
        <w:rPr>
          <w:rFonts w:eastAsia="Arial" w:cs="Arial"/>
          <w:szCs w:val="18"/>
          <w:highlight w:val="white"/>
          <w:lang w:val="en-US"/>
        </w:rPr>
        <w:instrText>ADDIN CSL_CITATION {"citationItems":[{"id":"ITEM-1","itemData":{"DOI":"10.1016/j.jclepro.2018.06.250","ISSN":"09596526","abstract":"Electrohydrodynamic (EHD) drying is a non-thermal technology with promising perspectives to dehydrate heat-sensitive materials such as foods. With EHD drying, corona discharge is used to generate airflow, which enhances convective drying of the food product. Further development and upscaling of this technology are hindered by a lack of insight in both the airflow and the dehydration process inside the material during drying. This study is the first to develop a conjugate continuum model which couples EHD-generated airflow directly to the convective heat transfer and moisture removal from the food. For the wire-to-plate configuration with impinging flow, the impact of different geometrical and operational parameters (wire radius, distance to collector electrode, emitter voltage) on the EHD-driven airflow and resulting drying kinetics is quantified. The fruit drying time is found to increase linearly with increasing distance between electrodes or increasing emitter electrode radius, but decreases in a non-linear way with increasing voltage between the electrodes. For other emitter-collector configurations, where airflow passes around the fruit, such as wire-to-mesh, wire-to-plate, wire-to-wires and wire-to-parallel plates, significant differences in drying kinetics were quantified. Such configurations provide better perspectives towards upscaling to dry large amounts of products uniformly. Of all tested configurations, the wire-to-mesh configuration provided the highest drying rate. Placing the fruit on a mesh also showed to be advantageous since the fruit can be dried more uniformly. The developed conjugate approach has the distinct advantage that the impact of EHD process parameters and geometrical configurations on the drying rate can be quantified very swiftly. Such modeling approach is thereby a valuable tool for further optimization of EHD drying technology towards industrial implementation.","author":[{"dropping-particle":"","family":"Defraeye","given":"Thijs","non-dropping-particle":"","parse-names":false,"suffix":""},{"dropping-particle":"","family":"Martynenko","given":"A.","non-dropping-particle":"","parse-names":false,"suffix":""}],"container-title":"Journal of Cleaner Production","id":"ITEM-1","issued":{"date-parts":[["2018"]]},"page":"269-284","publisher":"Elsevier Ltd","title":"Electrohydrodynamic drying of food: New insights from conjugate modeling","type":"article-journal","volume":"198"},"uris":["http://www.mendeley.com/documents/?uuid=a4dbfa3c-f68f-44d5-a820-55fcde951010"]}],"mendeley":{"formattedCitation":"[69]","plainTextFormattedCitation":"[69]","previouslyFormattedCitation":"[69]"},"properties":{"noteIndex":0},"schema":"https://github.com/citation-style-language/schema/raw/master/csl-citation.json"}</w:instrText>
      </w:r>
      <w:r w:rsidR="0052029B" w:rsidRPr="0052029B">
        <w:rPr>
          <w:rFonts w:eastAsia="Arial" w:cs="Arial"/>
          <w:szCs w:val="18"/>
          <w:highlight w:val="white"/>
          <w:lang w:val="en-US"/>
        </w:rPr>
        <w:fldChar w:fldCharType="separate"/>
      </w:r>
      <w:r w:rsidR="0052029B" w:rsidRPr="0052029B">
        <w:rPr>
          <w:rFonts w:eastAsia="Arial" w:cs="Arial"/>
          <w:noProof/>
          <w:szCs w:val="18"/>
          <w:highlight w:val="white"/>
          <w:lang w:val="en-US"/>
        </w:rPr>
        <w:t>[69]</w:t>
      </w:r>
      <w:r w:rsidR="0052029B" w:rsidRPr="0052029B">
        <w:rPr>
          <w:rFonts w:eastAsia="Arial" w:cs="Arial"/>
          <w:szCs w:val="18"/>
          <w:highlight w:val="white"/>
          <w:lang w:val="en-US"/>
        </w:rPr>
        <w:fldChar w:fldCharType="end"/>
      </w:r>
      <w:r w:rsidRPr="0052029B">
        <w:rPr>
          <w:rFonts w:eastAsia="Arial" w:cs="Arial"/>
          <w:szCs w:val="18"/>
          <w:highlight w:val="white"/>
          <w:lang w:val="en-US"/>
        </w:rPr>
        <w:t xml:space="preserve"> have recently predicted the suitability of the wire-to-mesh configuration over existing design configurations in a simulation-based study. This configuration minimizes the interference of neighboring airflows together with lower blockage of the air thereby decreasing the recirculation of moist air in the drying environment. </w:t>
      </w:r>
      <w:r w:rsidRPr="0052029B">
        <w:rPr>
          <w:rFonts w:eastAsia="Arial" w:cs="Arial"/>
          <w:szCs w:val="18"/>
          <w:lang w:val="en-US"/>
        </w:rPr>
        <w:t xml:space="preserve">The unique aerodynamic impact of the grounded mesh collector on the drying rate of wet tissue was recently demonstrated by </w:t>
      </w:r>
      <w:r w:rsidRPr="0052029B">
        <w:rPr>
          <w:rFonts w:eastAsia="Arial" w:cs="Arial"/>
          <w:szCs w:val="18"/>
        </w:rPr>
        <w:fldChar w:fldCharType="begin" w:fldLock="1"/>
      </w:r>
      <w:r w:rsidR="0054183F" w:rsidRPr="0052029B">
        <w:rPr>
          <w:rFonts w:eastAsia="Arial" w:cs="Arial"/>
          <w:szCs w:val="18"/>
          <w:lang w:val="en-US"/>
        </w:rPr>
        <w:instrText>ADDIN CSL_CITATION {"citationItems":[{"id":"ITEM-1","itemData":{"DOI":"10.1016/j.jfoodeng.2019.109777","ISSN":"02608774","abstract":"Electrohydrodynamic (EHD) drying is a promising way to dehydrate food and other materials. The driving forces of the moisture removal from the product are, however, not yet completely understood. Therefore, a unique experimental setup with a grounded metal mesh collector was designed to separately evaluate the electrical and convective effects of EHD on the drying rate. EHD drying showed significantly higher drying rate (2–2.7 times) compared to purely convective drying at a comparable airspeed range. The direct effect of electrical drivers (electrostatic field and ion flow) on the drying rate was about 30%, while the main effect was due to the EHD-induced convective airflow. To our knowledge, this is the first attempt to separate convective and electrical mechanisms of EHD drying, which is critically important for industrial upscaling of this technology.","author":[{"dropping-particle":"","family":"Martynenko","given":"Alex","non-dropping-particle":"","parse-names":false,"suffix":""},{"dropping-particle":"","family":"Astatkie","given":"Tess","non-dropping-particle":"","parse-names":false,"suffix":""},{"dropping-particle":"","family":"Defraeye","given":"Thijs","non-dropping-particle":"","parse-names":false,"suffix":""}],"container-title":"Journal of Food Engineering","id":"ITEM-1","issue":"October 2019","issued":{"date-parts":[["2020"]]},"page":"109777","publisher":"Elsevier Ltd","title":"The role of convection in electrohydrodynamic drying","type":"article-journal","volume":"271"},"uris":["http://www.mendeley.com/documents/?uuid=e390ecc9-69ac-4712-a9ea-201ce593ae4f"]}],"mendeley":{"formattedCitation":"[25]","plainTextFormattedCitation":"[25]","previouslyFormattedCitation":"[25]"},"properties":{"noteIndex":0},"schema":"https://github.com/citation-style-language/schema/raw/master/csl-citation.json"}</w:instrText>
      </w:r>
      <w:r w:rsidRPr="0052029B">
        <w:rPr>
          <w:rFonts w:eastAsia="Arial" w:cs="Arial"/>
          <w:szCs w:val="18"/>
        </w:rPr>
        <w:fldChar w:fldCharType="separate"/>
      </w:r>
      <w:r w:rsidR="0054183F" w:rsidRPr="0052029B">
        <w:rPr>
          <w:rFonts w:eastAsia="Arial" w:cs="Arial"/>
          <w:noProof/>
          <w:szCs w:val="18"/>
          <w:lang w:val="en-US"/>
        </w:rPr>
        <w:t>[25]</w:t>
      </w:r>
      <w:r w:rsidRPr="0052029B">
        <w:rPr>
          <w:rFonts w:eastAsia="Arial" w:cs="Arial"/>
          <w:szCs w:val="18"/>
        </w:rPr>
        <w:fldChar w:fldCharType="end"/>
      </w:r>
      <w:r w:rsidRPr="0052029B">
        <w:rPr>
          <w:rFonts w:eastAsia="Arial" w:cs="Arial"/>
          <w:szCs w:val="18"/>
          <w:lang w:val="en-US"/>
        </w:rPr>
        <w:t>.</w:t>
      </w:r>
      <w:r w:rsidRPr="0052029B">
        <w:rPr>
          <w:rFonts w:eastAsia="Arial" w:cs="Arial"/>
          <w:szCs w:val="18"/>
          <w:highlight w:val="white"/>
          <w:lang w:val="en-US"/>
        </w:rPr>
        <w:t xml:space="preserve"> This configuration uniformly dries products on all surfaces with an increased drying rate.</w:t>
      </w:r>
      <w:r w:rsidRPr="0052029B">
        <w:rPr>
          <w:rFonts w:eastAsia="Arial" w:cs="Arial"/>
          <w:szCs w:val="18"/>
          <w:lang w:val="en-US"/>
        </w:rPr>
        <w:t xml:space="preserve"> However, some hurdles are still present when upscaling this electrode configuration, as discussed below.</w:t>
      </w:r>
    </w:p>
    <w:p w14:paraId="27751D5C" w14:textId="2A874D60" w:rsidR="0014419F" w:rsidRPr="0052029B" w:rsidRDefault="0014419F" w:rsidP="0014419F">
      <w:pPr>
        <w:pStyle w:val="Heading2"/>
        <w:numPr>
          <w:ilvl w:val="0"/>
          <w:numId w:val="0"/>
        </w:numPr>
        <w:spacing w:before="0" w:after="120" w:line="240" w:lineRule="auto"/>
        <w:ind w:left="576" w:hanging="576"/>
        <w:rPr>
          <w:highlight w:val="white"/>
          <w:lang w:val="en-US"/>
        </w:rPr>
      </w:pPr>
      <w:r w:rsidRPr="0052029B">
        <w:rPr>
          <w:lang w:val="en-US"/>
        </w:rPr>
        <w:t>5.2</w:t>
      </w:r>
      <w:r w:rsidRPr="0052029B">
        <w:rPr>
          <w:lang w:val="en-US"/>
        </w:rPr>
        <w:tab/>
        <w:t>Upscaling the EHD dryer using the wire-to-mesh configuration</w:t>
      </w:r>
    </w:p>
    <w:p w14:paraId="52F40932" w14:textId="627A81D0" w:rsidR="0014419F" w:rsidRPr="0052029B" w:rsidRDefault="0014419F" w:rsidP="0014419F">
      <w:pPr>
        <w:rPr>
          <w:rFonts w:eastAsia="Arial" w:cs="Arial"/>
          <w:szCs w:val="18"/>
          <w:lang w:val="en-US"/>
        </w:rPr>
      </w:pPr>
      <w:r w:rsidRPr="0052029B">
        <w:rPr>
          <w:rFonts w:eastAsia="Arial" w:cs="Arial"/>
          <w:szCs w:val="18"/>
          <w:highlight w:val="white"/>
          <w:lang w:val="en-US"/>
        </w:rPr>
        <w:t xml:space="preserve">For effective upscaling of the EHD drying method, a configuration that is energy and cost-efficient, and will produce dried fruits and vegetables of optimum quality is needed </w:t>
      </w:r>
      <w:r w:rsidR="000B69AE" w:rsidRPr="0052029B">
        <w:rPr>
          <w:rFonts w:eastAsia="Arial" w:cs="Arial"/>
          <w:szCs w:val="18"/>
          <w:highlight w:val="white"/>
          <w:lang w:val="en-US"/>
        </w:rPr>
        <w:fldChar w:fldCharType="begin" w:fldLock="1"/>
      </w:r>
      <w:r w:rsidR="0052029B" w:rsidRPr="0052029B">
        <w:rPr>
          <w:rFonts w:eastAsia="Arial" w:cs="Arial"/>
          <w:szCs w:val="18"/>
          <w:highlight w:val="white"/>
          <w:lang w:val="en-US"/>
        </w:rPr>
        <w:instrText>ADDIN CSL_CITATION {"citationItems":[{"id":"ITEM-1","itemData":{"DOI":"10.1109/TPS.2013.2297173","ISSN":"00933813","abstract":"Corona discharge refers to the phenomenon when the electric field near a conductor is strong enough to ionize the dielectric surrounding it but not strong enough to cause an electrical breakdown or arcing between conductors or other components. This phenomenon is unwanted and dangerous in high-voltage systems; however, a controlled corona discharge may be used to ionize a fluid and induce motion by directly converting the electrical energy into kinetic energy. Phenomena that involve the direct conversion of electrical energy into kinetic energy are known as electrohydrodynamic (EHD) and have a variety of possible applications today. This paper contains a literature review of the research regarding the EHD effects associated with corona discharges, from the first observation of the phenomenon to the most recent advancements on its mathematical modeling, as well as the advancements on specific applications, such as thrust, heat transfer improvement, boundary layer enhancement, drying, fluid pumping, and cooling. © 2013 IEEE.","author":[{"dropping-particle":"","family":"Fylladitakis","given":"Emmanouil D.","non-dropping-particle":"","parse-names":false,"suffix":""},{"dropping-particle":"","family":"Theodoridis","given":"Michael P.","non-dropping-particle":"","parse-names":false,"suffix":""},{"dropping-particle":"","family":"Moronis","given":"Antonios X.","non-dropping-particle":"","parse-names":false,"suffix":""}],"container-title":"IEEE Transactions on Plasma Science","id":"ITEM-1","issue":"2","issued":{"date-parts":[["2014"]]},"page":"358-375","publisher":"IEEE","title":"Review on the history, research, and applications of electrohydrodynamics","type":"article-journal","volume":"42"},"uris":["http://www.mendeley.com/documents/?uuid=8db41faf-195c-44b6-b096-91c050cb40f1"]}],"mendeley":{"formattedCitation":"[30]","plainTextFormattedCitation":"[30]","previouslyFormattedCitation":"[30]"},"properties":{"noteIndex":0},"schema":"https://github.com/citation-style-language/schema/raw/master/csl-citation.json"}</w:instrText>
      </w:r>
      <w:r w:rsidR="000B69AE" w:rsidRPr="0052029B">
        <w:rPr>
          <w:rFonts w:eastAsia="Arial" w:cs="Arial"/>
          <w:szCs w:val="18"/>
          <w:highlight w:val="white"/>
          <w:lang w:val="en-US"/>
        </w:rPr>
        <w:fldChar w:fldCharType="separate"/>
      </w:r>
      <w:r w:rsidR="000B69AE" w:rsidRPr="0052029B">
        <w:rPr>
          <w:rFonts w:eastAsia="Arial" w:cs="Arial"/>
          <w:noProof/>
          <w:szCs w:val="18"/>
          <w:highlight w:val="white"/>
          <w:lang w:val="en-US"/>
        </w:rPr>
        <w:t>[30]</w:t>
      </w:r>
      <w:r w:rsidR="000B69AE" w:rsidRPr="0052029B">
        <w:rPr>
          <w:rFonts w:eastAsia="Arial" w:cs="Arial"/>
          <w:szCs w:val="18"/>
          <w:highlight w:val="white"/>
          <w:lang w:val="en-US"/>
        </w:rPr>
        <w:fldChar w:fldCharType="end"/>
      </w:r>
      <w:r w:rsidRPr="0052029B">
        <w:rPr>
          <w:rFonts w:eastAsia="Arial" w:cs="Arial"/>
          <w:szCs w:val="18"/>
          <w:highlight w:val="white"/>
          <w:lang w:val="en-US"/>
        </w:rPr>
        <w:t xml:space="preserve">. From the analysis of the different EHD dryer configurations (Table 2), there is no known experimental study on EHD drying of fruits and vegetables using the wire-to-mesh </w:t>
      </w:r>
      <w:proofErr w:type="gramStart"/>
      <w:r w:rsidRPr="0052029B">
        <w:rPr>
          <w:rFonts w:eastAsia="Arial" w:cs="Arial"/>
          <w:szCs w:val="18"/>
          <w:highlight w:val="white"/>
          <w:lang w:val="en-US"/>
        </w:rPr>
        <w:t>configuration.</w:t>
      </w:r>
      <w:proofErr w:type="gramEnd"/>
      <w:r w:rsidRPr="0052029B">
        <w:rPr>
          <w:rFonts w:eastAsia="Arial" w:cs="Arial"/>
          <w:szCs w:val="18"/>
          <w:highlight w:val="white"/>
          <w:lang w:val="en-US"/>
        </w:rPr>
        <w:t xml:space="preserve"> </w:t>
      </w:r>
      <w:r w:rsidRPr="0052029B">
        <w:rPr>
          <w:rFonts w:eastAsia="Arial" w:cs="Arial"/>
          <w:szCs w:val="18"/>
          <w:lang w:val="en-US"/>
        </w:rPr>
        <w:t xml:space="preserve">This gap in information poses a barrier that must be overcome prior to the industrial implementation of the wire-to-mesh configuration. </w:t>
      </w:r>
    </w:p>
    <w:p w14:paraId="77119488" w14:textId="77777777" w:rsidR="0014419F" w:rsidRPr="0052029B" w:rsidRDefault="0014419F" w:rsidP="0014419F">
      <w:pPr>
        <w:rPr>
          <w:rFonts w:eastAsia="Arial" w:cs="Arial"/>
          <w:szCs w:val="18"/>
          <w:lang w:val="en-US"/>
        </w:rPr>
      </w:pPr>
      <w:r w:rsidRPr="0052029B">
        <w:rPr>
          <w:rFonts w:eastAsia="Arial" w:cs="Arial"/>
          <w:szCs w:val="18"/>
          <w:lang w:val="en-US"/>
        </w:rPr>
        <w:t>To further develop the wire-to-mesh configuration for industrial upscaling, it is crucial to first demonstrate its scalability. This can be achieved by quantifying the impact of various processing variables on the drying kinetics, product quality, energy and cost-efficiency. These processing variables include the gaps between wire electrodes, geometry and size of electrode, product spacing, mesh size and spacing, sample thickness, and loading density. This information is important for process optimization and scaling of the EHD drying process. Particularly, the impact of the fruit loading density on the mesh is very important in optimizing the dryer. We cannot load the trays too densely probably as then airflow is restricted and the electrostatic field and ion flow can also be negatively affected. In addition, the mesh collector design (e.g., number of wires, the diameter of wires) plays a role in dryer optimization.</w:t>
      </w:r>
    </w:p>
    <w:p w14:paraId="787C2FA5" w14:textId="58B57AC7" w:rsidR="0014419F" w:rsidRPr="0052029B" w:rsidRDefault="0014419F" w:rsidP="0014419F">
      <w:pPr>
        <w:pStyle w:val="Heading2"/>
        <w:numPr>
          <w:ilvl w:val="0"/>
          <w:numId w:val="0"/>
        </w:numPr>
        <w:spacing w:before="0" w:after="120" w:line="240" w:lineRule="auto"/>
        <w:ind w:left="576" w:hanging="576"/>
        <w:rPr>
          <w:lang w:val="en-US"/>
        </w:rPr>
      </w:pPr>
      <w:r w:rsidRPr="0052029B">
        <w:rPr>
          <w:lang w:val="en-US"/>
        </w:rPr>
        <w:t>5.3</w:t>
      </w:r>
      <w:r w:rsidRPr="0052029B">
        <w:rPr>
          <w:lang w:val="en-US"/>
        </w:rPr>
        <w:tab/>
        <w:t>Energy consumption while upscaling</w:t>
      </w:r>
    </w:p>
    <w:p w14:paraId="4F3CD217" w14:textId="56F929CA" w:rsidR="0014419F" w:rsidRPr="0052029B" w:rsidRDefault="0014419F" w:rsidP="0014419F">
      <w:pPr>
        <w:pStyle w:val="CommentText"/>
        <w:spacing w:after="120" w:line="240" w:lineRule="auto"/>
        <w:rPr>
          <w:rFonts w:ascii="Century Schoolbook" w:eastAsia="Arial" w:hAnsi="Century Schoolbook" w:cs="Arial"/>
          <w:b w:val="0"/>
          <w:szCs w:val="18"/>
        </w:rPr>
      </w:pPr>
      <w:r w:rsidRPr="0052029B">
        <w:rPr>
          <w:rFonts w:ascii="Century Schoolbook" w:eastAsia="Arial" w:hAnsi="Century Schoolbook" w:cs="Arial"/>
          <w:b w:val="0"/>
          <w:szCs w:val="18"/>
        </w:rPr>
        <w:t xml:space="preserve">The EHD electrode configuration can affect the energy performance of the drying process. Since by changing the electrode configuration, the local electrostatic and ion flow conditions will change. Kudra &amp; Martynenko </w:t>
      </w:r>
      <w:r w:rsidR="0052029B" w:rsidRPr="0052029B">
        <w:rPr>
          <w:rFonts w:ascii="Century Schoolbook" w:eastAsia="Arial" w:hAnsi="Century Schoolbook" w:cs="Arial"/>
          <w:b w:val="0"/>
          <w:szCs w:val="18"/>
        </w:rPr>
        <w:fldChar w:fldCharType="begin" w:fldLock="1"/>
      </w:r>
      <w:r w:rsidR="0052029B" w:rsidRPr="0052029B">
        <w:rPr>
          <w:rFonts w:ascii="Century Schoolbook" w:eastAsia="Arial" w:hAnsi="Century Schoolbook" w:cs="Arial"/>
          <w:b w:val="0"/>
          <w:szCs w:val="18"/>
        </w:rPr>
        <w:instrText>ADDIN CSL_CITATION {"citationItems":[{"id":"ITEM-1","itemData":{"DOI":"10.1080/07373937.2015.1009540","ISSN":"0737-3937","abstract":"Acknowledging favorable quality of products obtained through electrohydrodynamic (EHD) drying, there is a lack of knowledge about energy aspects of this promising, yet not commercialized, technology. This article is a critical review of EHD research, which may be crucial for future studies and industrial applications. In particular, effects of electrodes configuration and operating parameters on drying kinetics, energy consumption, and energy efficiency of EHD as compared to conventional drying are examined. Some engineering considerations for using EHD in industrial dryers are also discussed.","author":[{"dropping-particle":"","family":"Kudra","given":"T","non-dropping-particle":"","parse-names":false,"suffix":""},{"dropping-particle":"","family":"Martynenko","given":"A","non-dropping-particle":"","parse-names":false,"suffix":""}],"container-title":"Drying Technology","id":"ITEM-1","issue":"13","issued":{"date-parts":[["2015"]]},"page":"1534-1540","title":"Energy aspects in electrohydrodynamic drying","type":"article-journal","volume":"33"},"uris":["http://www.mendeley.com/documents/?uuid=5867f704-6752-444e-af6b-1eda9fcbbf81"]}],"mendeley":{"formattedCitation":"[73]","plainTextFormattedCitation":"[73]","previouslyFormattedCitation":"[73]"},"properties":{"noteIndex":0},"schema":"https://github.com/citation-style-language/schema/raw/master/csl-citation.json"}</w:instrText>
      </w:r>
      <w:r w:rsidR="0052029B" w:rsidRPr="0052029B">
        <w:rPr>
          <w:rFonts w:ascii="Century Schoolbook" w:eastAsia="Arial" w:hAnsi="Century Schoolbook" w:cs="Arial"/>
          <w:b w:val="0"/>
          <w:szCs w:val="18"/>
        </w:rPr>
        <w:fldChar w:fldCharType="separate"/>
      </w:r>
      <w:r w:rsidR="0052029B" w:rsidRPr="0052029B">
        <w:rPr>
          <w:rFonts w:ascii="Century Schoolbook" w:eastAsia="Arial" w:hAnsi="Century Schoolbook" w:cs="Arial"/>
          <w:b w:val="0"/>
          <w:noProof/>
          <w:szCs w:val="18"/>
        </w:rPr>
        <w:t>[73]</w:t>
      </w:r>
      <w:r w:rsidR="0052029B" w:rsidRPr="0052029B">
        <w:rPr>
          <w:rFonts w:ascii="Century Schoolbook" w:eastAsia="Arial" w:hAnsi="Century Schoolbook" w:cs="Arial"/>
          <w:b w:val="0"/>
          <w:szCs w:val="18"/>
        </w:rPr>
        <w:fldChar w:fldCharType="end"/>
      </w:r>
      <w:r w:rsidRPr="0052029B">
        <w:rPr>
          <w:rFonts w:ascii="Century Schoolbook" w:eastAsia="Arial" w:hAnsi="Century Schoolbook" w:cs="Arial"/>
          <w:b w:val="0"/>
          <w:szCs w:val="18"/>
        </w:rPr>
        <w:t xml:space="preserve"> indicated the importance of energy consumption as a key criterion in upscaling the EHD drying process. The main question remains: will there be major changes in energy consumption during upscaling, if there is, to what extent? It has already been established that the energy consumption (in the form of specific energy consumption) during EHD drying of fruits and vegetables is lower than those of standard drying methods (Table 2). The specific energy consumption values for the EHD drying of fruits and vegetables with grounded plate electrodes are in the range of 0.12 kJ/g to 16.50 kJ/g (Table 2). These values are significantly </w:t>
      </w:r>
      <w:r w:rsidR="0052029B">
        <w:rPr>
          <w:rFonts w:ascii="Century Schoolbook" w:eastAsia="Arial" w:hAnsi="Century Schoolbook" w:cs="Arial"/>
          <w:b w:val="0"/>
          <w:szCs w:val="18"/>
        </w:rPr>
        <w:t>lower than that of standard convective</w:t>
      </w:r>
      <w:r w:rsidRPr="0052029B">
        <w:rPr>
          <w:rFonts w:ascii="Century Schoolbook" w:eastAsia="Arial" w:hAnsi="Century Schoolbook" w:cs="Arial"/>
          <w:b w:val="0"/>
          <w:szCs w:val="18"/>
        </w:rPr>
        <w:t xml:space="preserve"> drying, which is in the range of 180 – 1800 kJ/g</w:t>
      </w:r>
      <w:r w:rsidR="0052029B" w:rsidRPr="0052029B">
        <w:rPr>
          <w:rFonts w:ascii="Century Schoolbook" w:eastAsia="Arial" w:hAnsi="Century Schoolbook" w:cs="Arial"/>
          <w:b w:val="0"/>
          <w:szCs w:val="18"/>
        </w:rPr>
        <w:t xml:space="preserve"> </w:t>
      </w:r>
      <w:r w:rsidR="0052029B" w:rsidRPr="0052029B">
        <w:rPr>
          <w:rFonts w:ascii="Century Schoolbook" w:hAnsi="Century Schoolbook" w:cs="Arial"/>
          <w:szCs w:val="18"/>
        </w:rPr>
        <w:fldChar w:fldCharType="begin" w:fldLock="1"/>
      </w:r>
      <w:r w:rsidR="0052029B">
        <w:rPr>
          <w:rFonts w:ascii="Century Schoolbook" w:hAnsi="Century Schoolbook" w:cs="Arial"/>
          <w:szCs w:val="18"/>
        </w:rPr>
        <w:instrText>ADDIN CSL_CITATION {"citationItems":[{"id":"ITEM-1","itemData":{"DOI":"10.1016/j.tifs.2016.09.012","abstract":"Background: Developing an efﬁcient drying system with combined novel thermal and conventional hot-\nair drying of agricultural crops has become potentially a viable substitute for conventional drying\ntechniques. Due to the synergistic effect, the total energy and time required can be drastically reduced,\nand the ﬁnal quality of agricultural crops preserved. The growing interest and research in recent years\nhave already shown that novel thermal with hot-air drying technology can adequately be used in the\ndrying of agricultural crops.\nScope and approach: This review attempts to give a summary of recent advances in the research and\napplications of novel thermal combined hot-air drying technology for agricultural crops, with particular\nemphasis on the combination mode, process conditions, process-quality interaction, drying kinetics,\nenergy demand and drying efﬁciency.\nKey ﬁndings and conclusions: The combination of novel thermal with hot-air drying provides distinctive\nopportunities in the development of advanced agricultural crop drying technologies. The most signiﬁcant\nadvantages of using the above method were the reduction in the drying time and energy consumption as\nwell as, an increase in the drying rate and overall efﬁciency. More so, the application of infrared and hot-\nair drying on agricultural crops is advantageous in obtaining dried products of better quality. In\nconclusion, the ﬁndings suggest that these technologies have great potentials. Therefore, more studies,\nespecially in their industrial and commercial application are indispensable","author":[{"dropping-particle":"","family":"Onwude","given":"Daniel I.","non-dropping-particle":"","parse-names":false,"suffix":""},{"dropping-particle":"","family":"Hashim","given":"Norhashila","non-dropping-particle":"","parse-names":false,"suffix":""},{"dropping-particle":"","family":"Chen","given":"Guangnan","non-dropping-particle":"","parse-names":false,"suffix":""}],"container-title":"Trends in Food Science &amp; Technology","id":"ITEM-1","issued":{"date-parts":[["2016","11"]]},"page":"132-145","title":"Recent advances of novel thermal combined hot air drying of agricultural crops","type":"article-journal","volume":"57"},"uris":["http://www.mendeley.com/documents/?uuid=c74f0925-0023-40c5-b645-3659c31a4381"]},{"id":"ITEM-2","itemData":{"DOI":"10.1111/jfpe.12686","author":[{"dropping-particle":"","family":"Onwude","given":"Daniel I","non-dropping-particle":"","parse-names":false,"suffix":""},{"dropping-particle":"","family":"Hashim","given":"Norhashila","non-dropping-particle":"","parse-names":false,"suffix":""},{"dropping-particle":"","family":"Abdan","given":"Khalina","non-dropping-particle":"","parse-names":false,"suffix":""},{"dropping-particle":"","family":"Janius","given":"Rimfiel","non-dropping-particle":"","parse-names":false,"suffix":""},{"dropping-particle":"","family":"Chen","given":"Guangnan","non-dropping-particle":"","parse-names":false,"suffix":""}],"container-title":"Journal of Food Process Engineering","id":"ITEM-2","issue":"4","issued":{"date-parts":[["2018"]]},"page":"e12686","title":"Investigating the influence of novel drying methods on sweet potato ( Ipomoea batatas L .): Kinetics, energy consumption, color, and microstructure","type":"article-journal","volume":"41"},"uris":["http://www.mendeley.com/documents/?uuid=618f279c-84cd-470f-8904-ef2633149c14"]}],"mendeley":{"formattedCitation":"[74], [75]","plainTextFormattedCitation":"[74], [75]","previouslyFormattedCitation":"[74], [75]"},"properties":{"noteIndex":0},"schema":"https://github.com/citation-style-language/schema/raw/master/csl-citation.json"}</w:instrText>
      </w:r>
      <w:r w:rsidR="0052029B" w:rsidRPr="0052029B">
        <w:rPr>
          <w:rFonts w:ascii="Century Schoolbook" w:hAnsi="Century Schoolbook" w:cs="Arial"/>
          <w:szCs w:val="18"/>
        </w:rPr>
        <w:fldChar w:fldCharType="separate"/>
      </w:r>
      <w:r w:rsidR="0052029B" w:rsidRPr="0052029B">
        <w:rPr>
          <w:rFonts w:ascii="Century Schoolbook" w:hAnsi="Century Schoolbook" w:cs="Arial"/>
          <w:b w:val="0"/>
          <w:noProof/>
          <w:szCs w:val="18"/>
        </w:rPr>
        <w:t>[74], [75]</w:t>
      </w:r>
      <w:r w:rsidR="0052029B" w:rsidRPr="0052029B">
        <w:rPr>
          <w:rFonts w:ascii="Century Schoolbook" w:hAnsi="Century Schoolbook" w:cs="Arial"/>
          <w:szCs w:val="18"/>
        </w:rPr>
        <w:fldChar w:fldCharType="end"/>
      </w:r>
      <w:r w:rsidRPr="0052029B">
        <w:rPr>
          <w:rFonts w:ascii="Century Schoolbook" w:eastAsia="Arial" w:hAnsi="Century Schoolbook" w:cs="Arial"/>
          <w:b w:val="0"/>
          <w:szCs w:val="18"/>
        </w:rPr>
        <w:t xml:space="preserve">. The values for EHD were evaluated based on laboratory-scale EHD systems. However, these values may change depending on the total energy consumed by high-voltage AC/DC converters, and the capacity of the EHD dryer (loading density affects the drying time). It is foreseen that the energy efficiency of an industrial scale EHD dryer with the wire-to-mesh configuration will be higher as the production of the high voltage will be more efficient. </w:t>
      </w:r>
      <w:r w:rsidRPr="0052029B">
        <w:rPr>
          <w:rFonts w:ascii="Century Schoolbook" w:hAnsi="Century Schoolbook" w:cs="Arial"/>
          <w:b w:val="0"/>
          <w:szCs w:val="18"/>
        </w:rPr>
        <w:t xml:space="preserve"> </w:t>
      </w:r>
      <w:r w:rsidRPr="0052029B">
        <w:rPr>
          <w:rFonts w:ascii="Century Schoolbook" w:eastAsia="Arial" w:hAnsi="Century Schoolbook" w:cs="Arial"/>
          <w:b w:val="0"/>
          <w:szCs w:val="18"/>
        </w:rPr>
        <w:t>This implies that the total energy consumption when drying a few fruit products is expected to be several times higher than that of a fully-loaded commercial EHD dryer. In any case, the energy consumption will depend on the interplay between different processing variables (Table 2) such as voltage, electrode distance, gap between electrodes, product spacing, amongst others.</w:t>
      </w:r>
    </w:p>
    <w:p w14:paraId="6B548DA6" w14:textId="7F8A62F6" w:rsidR="0014419F" w:rsidRPr="0052029B" w:rsidRDefault="0014419F" w:rsidP="0014419F">
      <w:pPr>
        <w:pStyle w:val="Heading1"/>
        <w:spacing w:before="0" w:after="120" w:line="240" w:lineRule="auto"/>
        <w:rPr>
          <w:rFonts w:eastAsia="Arial"/>
          <w:lang w:val="en-US"/>
        </w:rPr>
      </w:pPr>
      <w:r w:rsidRPr="0052029B">
        <w:rPr>
          <w:rFonts w:eastAsia="Arial"/>
          <w:highlight w:val="white"/>
          <w:lang w:val="en-US"/>
        </w:rPr>
        <w:t>FUTURE TRENDS FOR EHD DRYING OF FRUITS AND VEGETABLES</w:t>
      </w:r>
    </w:p>
    <w:p w14:paraId="25CB1C95" w14:textId="77777777" w:rsidR="0014419F" w:rsidRPr="0052029B" w:rsidRDefault="0014419F" w:rsidP="0014419F">
      <w:pPr>
        <w:pStyle w:val="Heading2"/>
        <w:rPr>
          <w:rFonts w:eastAsia="Arial"/>
          <w:lang w:val="en-US"/>
        </w:rPr>
      </w:pPr>
      <w:r w:rsidRPr="0052029B">
        <w:rPr>
          <w:rFonts w:eastAsia="Arial"/>
          <w:lang w:val="en-US"/>
        </w:rPr>
        <w:t xml:space="preserve"> Perspective for nutritional content, sensory quality and upscaling</w:t>
      </w:r>
    </w:p>
    <w:p w14:paraId="7C143C98" w14:textId="38EEB2E6" w:rsidR="0014419F" w:rsidRPr="0052029B" w:rsidRDefault="0014419F" w:rsidP="0014419F">
      <w:pPr>
        <w:rPr>
          <w:szCs w:val="18"/>
          <w:lang w:val="en-US"/>
        </w:rPr>
      </w:pPr>
      <w:r w:rsidRPr="0052029B">
        <w:rPr>
          <w:rFonts w:eastAsia="Arial" w:cs="Arial"/>
          <w:szCs w:val="18"/>
          <w:highlight w:val="white"/>
          <w:lang w:val="en-US"/>
        </w:rPr>
        <w:t xml:space="preserve">With a significant increase in the world population in the coming years </w:t>
      </w:r>
      <w:r w:rsidRPr="0052029B">
        <w:rPr>
          <w:rFonts w:eastAsia="Arial" w:cs="Arial"/>
          <w:szCs w:val="18"/>
          <w:highlight w:val="white"/>
        </w:rPr>
        <w:fldChar w:fldCharType="begin" w:fldLock="1"/>
      </w:r>
      <w:r w:rsidR="0052029B">
        <w:rPr>
          <w:rFonts w:eastAsia="Arial" w:cs="Arial"/>
          <w:szCs w:val="18"/>
          <w:highlight w:val="white"/>
          <w:lang w:val="en-US"/>
        </w:rPr>
        <w:instrText>ADDIN CSL_CITATION {"citationItems":[{"id":"ITEM-1","itemData":{"author":[{"dropping-particle":"","family":"Cilluffo","given":"Anthony","non-dropping-particle":"","parse-names":false,"suffix":""},{"dropping-particle":"","family":"Ruiz","given":"Neil G.","non-dropping-particle":"","parse-names":false,"suffix":""}],"id":"ITEM-1","issued":{"date-parts":[["2019"]]},"number-of-pages":"1-9","title":"World’s population is projected to nearly stop growing by the end of the century","type":"report"},"uris":["http://www.mendeley.com/documents/?uuid=3a851f1f-f74d-43de-bf5e-0b6c34f3dcf8"]}],"mendeley":{"formattedCitation":"[76]","plainTextFormattedCitation":"[76]","previouslyFormattedCitation":"[76]"},"properties":{"noteIndex":0},"schema":"https://github.com/citation-style-language/schema/raw/master/csl-citation.json"}</w:instrText>
      </w:r>
      <w:r w:rsidRPr="0052029B">
        <w:rPr>
          <w:rFonts w:eastAsia="Arial" w:cs="Arial"/>
          <w:szCs w:val="18"/>
          <w:highlight w:val="white"/>
        </w:rPr>
        <w:fldChar w:fldCharType="separate"/>
      </w:r>
      <w:r w:rsidR="0052029B" w:rsidRPr="0052029B">
        <w:rPr>
          <w:rFonts w:eastAsia="Arial" w:cs="Arial"/>
          <w:noProof/>
          <w:szCs w:val="18"/>
          <w:highlight w:val="white"/>
          <w:lang w:val="en-US"/>
        </w:rPr>
        <w:t>[76]</w:t>
      </w:r>
      <w:r w:rsidRPr="0052029B">
        <w:rPr>
          <w:rFonts w:eastAsia="Arial" w:cs="Arial"/>
          <w:szCs w:val="18"/>
          <w:highlight w:val="white"/>
        </w:rPr>
        <w:fldChar w:fldCharType="end"/>
      </w:r>
      <w:r w:rsidRPr="0052029B">
        <w:rPr>
          <w:rFonts w:eastAsia="Arial" w:cs="Arial"/>
          <w:szCs w:val="18"/>
          <w:highlight w:val="white"/>
          <w:lang w:val="en-US"/>
        </w:rPr>
        <w:t xml:space="preserve">, the demand for highly nutritious processed food will increase. </w:t>
      </w:r>
      <w:r w:rsidRPr="0052029B">
        <w:rPr>
          <w:rFonts w:cs="Arial"/>
          <w:szCs w:val="18"/>
          <w:lang w:val="en-US"/>
        </w:rPr>
        <w:t xml:space="preserve">This means that scientists and researchers will constantly be developing processes and technology to meet this demand. </w:t>
      </w:r>
      <w:r w:rsidRPr="0052029B">
        <w:rPr>
          <w:rFonts w:eastAsia="Arial" w:cs="Arial"/>
          <w:szCs w:val="18"/>
          <w:highlight w:val="white"/>
          <w:lang w:val="en-US"/>
        </w:rPr>
        <w:t>We anticipate that the novel EHD drying will become widespread in producing highly nutritious dried fruits and vegetables.</w:t>
      </w:r>
    </w:p>
    <w:p w14:paraId="2F658376" w14:textId="59AC314F" w:rsidR="0014419F" w:rsidRPr="0052029B" w:rsidRDefault="0014419F" w:rsidP="0014419F">
      <w:pPr>
        <w:pStyle w:val="Heading3"/>
        <w:numPr>
          <w:ilvl w:val="0"/>
          <w:numId w:val="0"/>
        </w:numPr>
        <w:ind w:left="720" w:hanging="720"/>
        <w:rPr>
          <w:lang w:val="en-US"/>
        </w:rPr>
      </w:pPr>
      <w:r w:rsidRPr="0052029B">
        <w:rPr>
          <w:lang w:val="en-US"/>
        </w:rPr>
        <w:t>6.1.1</w:t>
      </w:r>
      <w:r w:rsidRPr="0052029B">
        <w:rPr>
          <w:lang w:val="en-US"/>
        </w:rPr>
        <w:tab/>
        <w:t xml:space="preserve">Open questions </w:t>
      </w:r>
    </w:p>
    <w:p w14:paraId="6471239A" w14:textId="77777777" w:rsidR="0014419F" w:rsidRPr="0052029B" w:rsidRDefault="0014419F" w:rsidP="0014419F">
      <w:pPr>
        <w:rPr>
          <w:rFonts w:eastAsia="Arial" w:cs="Arial"/>
          <w:szCs w:val="18"/>
          <w:highlight w:val="white"/>
        </w:rPr>
      </w:pPr>
      <w:r w:rsidRPr="0052029B">
        <w:rPr>
          <w:rFonts w:eastAsia="Arial" w:cs="Arial"/>
          <w:szCs w:val="18"/>
          <w:highlight w:val="white"/>
          <w:lang w:val="en-US"/>
        </w:rPr>
        <w:t xml:space="preserve">Looking ahead, there are key questions that must be addressed before the enhancement of nutrients retention and sensory quality of EHD dried products can be achieved. In addition, these key questions must be answered for the successful upscaling of the EHD drying process for commercial purposes. </w:t>
      </w:r>
      <w:r w:rsidRPr="0052029B">
        <w:rPr>
          <w:rFonts w:eastAsia="Arial" w:cs="Arial"/>
          <w:szCs w:val="18"/>
          <w:highlight w:val="white"/>
        </w:rPr>
        <w:t>These include:</w:t>
      </w:r>
    </w:p>
    <w:p w14:paraId="636FADB3" w14:textId="77777777" w:rsidR="0014419F" w:rsidRPr="0052029B" w:rsidRDefault="0014419F" w:rsidP="0014419F">
      <w:pPr>
        <w:numPr>
          <w:ilvl w:val="0"/>
          <w:numId w:val="27"/>
        </w:numPr>
        <w:pBdr>
          <w:top w:val="nil"/>
          <w:left w:val="nil"/>
          <w:bottom w:val="nil"/>
          <w:right w:val="nil"/>
          <w:between w:val="nil"/>
        </w:pBdr>
        <w:rPr>
          <w:rFonts w:cs="Arial"/>
          <w:color w:val="000000"/>
          <w:szCs w:val="18"/>
          <w:highlight w:val="white"/>
          <w:lang w:val="en-US"/>
        </w:rPr>
      </w:pPr>
      <w:r w:rsidRPr="0052029B">
        <w:rPr>
          <w:rFonts w:eastAsia="Arial" w:cs="Arial"/>
          <w:color w:val="000000"/>
          <w:szCs w:val="18"/>
          <w:highlight w:val="white"/>
          <w:lang w:val="en-US"/>
        </w:rPr>
        <w:t>What is the impact of multiple EHD drying variables (</w:t>
      </w:r>
      <w:r w:rsidRPr="0052029B">
        <w:rPr>
          <w:rFonts w:eastAsia="Arial" w:cs="Arial"/>
          <w:color w:val="000000"/>
          <w:szCs w:val="18"/>
          <w:lang w:val="en-US"/>
        </w:rPr>
        <w:t xml:space="preserve">e.g., voltage, electrode distance, product spacing) on the nutritional composition and sensory properties (e.g., vitamins, electrolytes, taste, flavor) of dried fruits and vegetables? </w:t>
      </w:r>
    </w:p>
    <w:p w14:paraId="4E67954D" w14:textId="77777777" w:rsidR="0014419F" w:rsidRPr="0052029B" w:rsidRDefault="0014419F" w:rsidP="0014419F">
      <w:pPr>
        <w:numPr>
          <w:ilvl w:val="0"/>
          <w:numId w:val="27"/>
        </w:numPr>
        <w:pBdr>
          <w:top w:val="nil"/>
          <w:left w:val="nil"/>
          <w:bottom w:val="nil"/>
          <w:right w:val="nil"/>
          <w:between w:val="nil"/>
        </w:pBdr>
        <w:rPr>
          <w:rFonts w:cs="Arial"/>
          <w:color w:val="000000"/>
          <w:szCs w:val="18"/>
          <w:highlight w:val="white"/>
          <w:lang w:val="en-US"/>
        </w:rPr>
      </w:pPr>
      <w:r w:rsidRPr="0052029B">
        <w:rPr>
          <w:rFonts w:eastAsia="Arial" w:cs="Arial"/>
          <w:color w:val="000000"/>
          <w:szCs w:val="18"/>
          <w:lang w:val="en-US"/>
        </w:rPr>
        <w:t>What are the optimum processing variables to achieve the desired product quality and, at the same time, is energy efficient for EHD drying of multiple products using the wire-to-</w:t>
      </w:r>
      <w:r w:rsidRPr="0052029B">
        <w:rPr>
          <w:rFonts w:eastAsia="Arial" w:cs="Arial"/>
          <w:color w:val="000000"/>
          <w:szCs w:val="18"/>
          <w:highlight w:val="white"/>
          <w:lang w:val="en-US"/>
        </w:rPr>
        <w:t xml:space="preserve">mesh </w:t>
      </w:r>
      <w:r w:rsidRPr="0052029B">
        <w:rPr>
          <w:rFonts w:eastAsia="Arial" w:cs="Arial"/>
          <w:color w:val="000000"/>
          <w:szCs w:val="18"/>
          <w:lang w:val="en-US"/>
        </w:rPr>
        <w:t>configuration?</w:t>
      </w:r>
    </w:p>
    <w:p w14:paraId="76D78CAD" w14:textId="63717F41" w:rsidR="0014419F" w:rsidRPr="0052029B" w:rsidRDefault="0014419F" w:rsidP="0014419F">
      <w:pPr>
        <w:pStyle w:val="Heading3"/>
        <w:numPr>
          <w:ilvl w:val="0"/>
          <w:numId w:val="0"/>
        </w:numPr>
        <w:ind w:left="720" w:hanging="720"/>
        <w:rPr>
          <w:i/>
          <w:highlight w:val="white"/>
          <w:lang w:val="en-US"/>
        </w:rPr>
      </w:pPr>
      <w:r w:rsidRPr="0052029B">
        <w:rPr>
          <w:highlight w:val="white"/>
          <w:lang w:val="en-US"/>
        </w:rPr>
        <w:t>6.1.2</w:t>
      </w:r>
      <w:r w:rsidRPr="0052029B">
        <w:rPr>
          <w:highlight w:val="white"/>
          <w:lang w:val="en-US"/>
        </w:rPr>
        <w:tab/>
        <w:t>What are the opportunities for addressing these questions?</w:t>
      </w:r>
    </w:p>
    <w:p w14:paraId="242AD2C8" w14:textId="5229DF37" w:rsidR="0014419F" w:rsidRPr="0052029B" w:rsidRDefault="0014419F" w:rsidP="0014419F">
      <w:pPr>
        <w:rPr>
          <w:rFonts w:eastAsia="Arial" w:cs="Arial"/>
          <w:szCs w:val="18"/>
          <w:highlight w:val="white"/>
          <w:lang w:val="en-US"/>
        </w:rPr>
      </w:pPr>
      <w:r w:rsidRPr="0052029B">
        <w:rPr>
          <w:rFonts w:eastAsia="Arial" w:cs="Arial"/>
          <w:szCs w:val="18"/>
          <w:lang w:val="en-US"/>
        </w:rPr>
        <w:t xml:space="preserve">EHD drying experiments using the wire-to-mesh configuration should be conducted to simultaneously measure nutritional content (e.g., vitamin C, carotenoid) and sensory properties (e.g., color, hardness) of dried fruits and vegetables. Temperature, humidity, and weight loss data should also be measured during such drying experiments. </w:t>
      </w:r>
    </w:p>
    <w:p w14:paraId="19E518D4" w14:textId="599C7C61" w:rsidR="0014419F" w:rsidRPr="0052029B" w:rsidRDefault="0014419F" w:rsidP="0014419F">
      <w:pPr>
        <w:rPr>
          <w:rFonts w:eastAsia="Arial" w:cs="Arial"/>
          <w:szCs w:val="18"/>
          <w:highlight w:val="white"/>
          <w:lang w:val="en-US"/>
        </w:rPr>
      </w:pPr>
      <w:r w:rsidRPr="0052029B">
        <w:rPr>
          <w:rFonts w:eastAsia="Arial" w:cs="Arial"/>
          <w:szCs w:val="18"/>
          <w:highlight w:val="white"/>
          <w:lang w:val="en-US"/>
        </w:rPr>
        <w:t xml:space="preserve">The development of a process from a laboratory scale to industrial scale is highly challenging. Several drying variables are dependent on the scale of the dryer; for example, the drying rate and critical drying time are strongly dependent on how much fruit is loaded in a dryer </w:t>
      </w:r>
      <w:r w:rsidRPr="0052029B">
        <w:rPr>
          <w:rFonts w:eastAsia="Arial" w:cs="Arial"/>
          <w:szCs w:val="18"/>
          <w:highlight w:val="white"/>
        </w:rPr>
        <w:fldChar w:fldCharType="begin" w:fldLock="1"/>
      </w:r>
      <w:r w:rsidR="0052029B">
        <w:rPr>
          <w:rFonts w:eastAsia="Arial" w:cs="Arial"/>
          <w:szCs w:val="18"/>
          <w:highlight w:val="white"/>
          <w:lang w:val="en-US"/>
        </w:rPr>
        <w:instrText>ADDIN CSL_CITATION {"citationItems":[{"id":"ITEM-1","itemData":{"DOI":"10.1080/07373937.2010.483032","ISSN":"0737-3937","abstract":"Power ultrasound is considered to be a novel and promising technology with which to improve heat and mass transfer phenomena in drying processes. The aim of this work was to contribute to the knowledge of ultrasound application to air drying by addressing the influence of mass load density on the ultrasonically assisted air drying of carrot. Drying kinetics of carrot cubes were carried out (in triplicate) with or without power ultrasound application (75 W, 21.7 kHz) at 40°C, 1 m/s, and several mass load densities: 12, 24, 36, 42, 48, 60, 72, 84, 96, 108, and 120 kg/m3. The experimental results showed a significant (p &lt; 0.05) influence of both factors, mass load density and power ultrasound application, on drying kinetics. As expected, the increase of mass load density did not affect the effective moisture diffusivity (De, m2/s) but produced a reduction of the mass transfer coefficient (k, kg water/m2/s). This was explained by considering perturbations in the air flow through the drying chamber thus creating preferential pathways and, as a consequence, increasing external mass transfer resistance. On the other hand, it was found that the power ultrasound application increased the mass transfer coefficient and the effective moisture diffusivity regardless of the mass load density used. However, the influence of power ultrasound was not significant at the highest mass load densities tested (108 and 120 kg/m3), which may be explained from the high ratio (acoustic energy/sample mass) found under those experimental conditions. Therefore, the application of ultrasound was considered as a useful technology with which to improve the convective drying, although its effects may be reduced at high mass load densities. © 2011 Taylor &amp; Francis Group, LLC.","author":[{"dropping-particle":"","family":"Cárcel","given":"J. a.","non-dropping-particle":"","parse-names":false,"suffix":""},{"dropping-particle":"V.","family":"Garcia-Perez","given":"J.","non-dropping-particle":"","parse-names":false,"suffix":""},{"dropping-particle":"","family":"Riera","given":"E.","non-dropping-particle":"","parse-names":false,"suffix":""},{"dropping-particle":"","family":"Mulet","given":"a.","non-dropping-particle":"","parse-names":false,"suffix":""}],"container-title":"Drying Technology","id":"ITEM-1","issue":"2","issued":{"date-parts":[["2011"]]},"page":"174-182","title":"Improvement of Convective Drying of Carrot by Applying Power Ultrasound—Influence of Mass Load Density","type":"article-journal","volume":"29"},"uris":["http://www.mendeley.com/documents/?uuid=ff405875-7589-4eec-94bd-5927df8023e5"]}],"mendeley":{"formattedCitation":"[77]","plainTextFormattedCitation":"[77]","previouslyFormattedCitation":"[77]"},"properties":{"noteIndex":0},"schema":"https://github.com/citation-style-language/schema/raw/master/csl-citation.json"}</w:instrText>
      </w:r>
      <w:r w:rsidRPr="0052029B">
        <w:rPr>
          <w:rFonts w:eastAsia="Arial" w:cs="Arial"/>
          <w:szCs w:val="18"/>
          <w:highlight w:val="white"/>
        </w:rPr>
        <w:fldChar w:fldCharType="separate"/>
      </w:r>
      <w:r w:rsidR="0052029B" w:rsidRPr="0052029B">
        <w:rPr>
          <w:rFonts w:eastAsia="Arial" w:cs="Arial"/>
          <w:noProof/>
          <w:szCs w:val="18"/>
          <w:highlight w:val="white"/>
          <w:lang w:val="en-US"/>
        </w:rPr>
        <w:t>[77]</w:t>
      </w:r>
      <w:r w:rsidRPr="0052029B">
        <w:rPr>
          <w:rFonts w:eastAsia="Arial" w:cs="Arial"/>
          <w:szCs w:val="18"/>
          <w:highlight w:val="white"/>
        </w:rPr>
        <w:fldChar w:fldCharType="end"/>
      </w:r>
      <w:r w:rsidRPr="0052029B">
        <w:rPr>
          <w:rFonts w:eastAsia="Arial" w:cs="Arial"/>
          <w:szCs w:val="18"/>
          <w:highlight w:val="white"/>
          <w:lang w:val="en-US"/>
        </w:rPr>
        <w:t>. In this regard, computational modeling and optimization techniques are becoming useful tools in making decisions about industrial-scale dryers.</w:t>
      </w:r>
      <w:r w:rsidRPr="0052029B">
        <w:rPr>
          <w:rFonts w:eastAsiaTheme="minorEastAsia" w:cs="Arial"/>
          <w:color w:val="000000" w:themeColor="text1"/>
          <w:kern w:val="24"/>
          <w:szCs w:val="18"/>
          <w:lang w:val="en-US"/>
        </w:rPr>
        <w:t xml:space="preserve"> </w:t>
      </w:r>
      <w:r w:rsidRPr="0052029B">
        <w:rPr>
          <w:rFonts w:eastAsia="Arial" w:cs="Arial"/>
          <w:szCs w:val="18"/>
          <w:highlight w:val="white"/>
          <w:lang w:val="en-US"/>
        </w:rPr>
        <w:t>To further develop and scale the EHD dryer with wire-to-mesh configuration into industrial systems, we need to access the effectiveness of loading the EHD dryer to full capacity over a wide range of operating conditions.</w:t>
      </w:r>
      <w:r w:rsidRPr="0052029B">
        <w:rPr>
          <w:rFonts w:eastAsiaTheme="minorEastAsia" w:cs="Arial"/>
          <w:color w:val="000000" w:themeColor="text1"/>
          <w:kern w:val="24"/>
          <w:szCs w:val="18"/>
          <w:lang w:val="en-US"/>
        </w:rPr>
        <w:t xml:space="preserve"> </w:t>
      </w:r>
      <w:r w:rsidRPr="0052029B">
        <w:rPr>
          <w:rFonts w:eastAsia="Arial" w:cs="Arial"/>
          <w:szCs w:val="18"/>
          <w:highlight w:val="white"/>
          <w:lang w:val="en-US"/>
        </w:rPr>
        <w:t>This can be realized by modeling the EHD dryer with physics-based, finite element modeling methods. The scalability can then be quantified by showing the impact of fruit loading density on the performance (see section 3) of the EHD drying process.</w:t>
      </w:r>
    </w:p>
    <w:p w14:paraId="04F62C26" w14:textId="77777777" w:rsidR="0014419F" w:rsidRPr="0052029B" w:rsidRDefault="0014419F" w:rsidP="0014419F">
      <w:pPr>
        <w:pStyle w:val="Heading2"/>
        <w:rPr>
          <w:rFonts w:eastAsia="Arial"/>
        </w:rPr>
      </w:pPr>
      <w:r w:rsidRPr="0052029B">
        <w:rPr>
          <w:rFonts w:eastAsia="Arial"/>
          <w:lang w:val="en-US"/>
        </w:rPr>
        <w:t xml:space="preserve">  </w:t>
      </w:r>
      <w:r w:rsidRPr="0052029B">
        <w:rPr>
          <w:rFonts w:eastAsia="Arial"/>
        </w:rPr>
        <w:t>Perspective for small-scale farmers</w:t>
      </w:r>
    </w:p>
    <w:p w14:paraId="24FBA826" w14:textId="5D3E6546" w:rsidR="0014419F" w:rsidRPr="0052029B" w:rsidRDefault="0014419F" w:rsidP="0014419F">
      <w:pPr>
        <w:rPr>
          <w:rFonts w:eastAsia="Arial" w:cs="Arial"/>
          <w:szCs w:val="18"/>
          <w:highlight w:val="white"/>
          <w:lang w:val="en-US"/>
        </w:rPr>
      </w:pPr>
      <w:r w:rsidRPr="0052029B">
        <w:rPr>
          <w:rFonts w:eastAsia="Arial" w:cs="Arial"/>
          <w:szCs w:val="18"/>
          <w:highlight w:val="white"/>
          <w:lang w:val="en-US"/>
        </w:rPr>
        <w:t xml:space="preserve">Rural farmers are still highly dependent on traditional open sun drying. This drying method has inherent limitations, including a high reduction of nutrients because of prolonged drying time, and high product loss due to inadequate drying environment, insects, birds and rodent attacks, and variations in solar load </w:t>
      </w:r>
      <w:r w:rsidR="0052029B">
        <w:rPr>
          <w:rFonts w:eastAsia="Arial" w:cs="Arial"/>
          <w:szCs w:val="18"/>
          <w:highlight w:val="white"/>
          <w:lang w:val="en-US"/>
        </w:rPr>
        <w:fldChar w:fldCharType="begin" w:fldLock="1"/>
      </w:r>
      <w:r w:rsidR="0067392A">
        <w:rPr>
          <w:rFonts w:eastAsia="Arial" w:cs="Arial"/>
          <w:szCs w:val="18"/>
          <w:highlight w:val="white"/>
          <w:lang w:val="en-US"/>
        </w:rPr>
        <w:instrText>ADDIN CSL_CITATION {"citationItems":[{"id":"ITEM-1","itemData":{"DOI":"10.1016/S0196-8904(98)00092-2","ISBN":"9780854042678","ISSN":"01968904","abstract":"A comprehensive review of the fundamental principles and theories governing the drying process is presented. Basic definitions are given. The development of contemporary models of drying of agricultural products are traced from the earliest reported sorption and moisture equilibrium models through the single kernel of product models to the thin layer and deep bed drying analyses.","author":[{"dropping-particle":"","family":"Ekechukwu","given":"O.V.","non-dropping-particle":"","parse-names":false,"suffix":""}],"container-title":"Energy Conversion and Management","id":"ITEM-1","issue":"6","issued":{"date-parts":[["1999"]]},"page":"593-613","title":"Review of Solar Energy Drying Systems I - An Overview of Drying Principles and Theory","type":"article-journal","volume":"40"},"uris":["http://www.mendeley.com/documents/?uuid=9609466f-f527-4939-9dc7-66723914d963"]}],"mendeley":{"formattedCitation":"[78]","plainTextFormattedCitation":"[78]","previouslyFormattedCitation":"[78]"},"properties":{"noteIndex":0},"schema":"https://github.com/citation-style-language/schema/raw/master/csl-citation.json"}</w:instrText>
      </w:r>
      <w:r w:rsidR="0052029B">
        <w:rPr>
          <w:rFonts w:eastAsia="Arial" w:cs="Arial"/>
          <w:szCs w:val="18"/>
          <w:highlight w:val="white"/>
          <w:lang w:val="en-US"/>
        </w:rPr>
        <w:fldChar w:fldCharType="separate"/>
      </w:r>
      <w:r w:rsidR="0052029B" w:rsidRPr="0052029B">
        <w:rPr>
          <w:rFonts w:eastAsia="Arial" w:cs="Arial"/>
          <w:noProof/>
          <w:szCs w:val="18"/>
          <w:highlight w:val="white"/>
          <w:lang w:val="en-US"/>
        </w:rPr>
        <w:t>[78]</w:t>
      </w:r>
      <w:r w:rsidR="0052029B">
        <w:rPr>
          <w:rFonts w:eastAsia="Arial" w:cs="Arial"/>
          <w:szCs w:val="18"/>
          <w:highlight w:val="white"/>
          <w:lang w:val="en-US"/>
        </w:rPr>
        <w:fldChar w:fldCharType="end"/>
      </w:r>
      <w:r w:rsidRPr="0052029B">
        <w:rPr>
          <w:rFonts w:eastAsia="Arial" w:cs="Arial"/>
          <w:szCs w:val="18"/>
          <w:highlight w:val="white"/>
          <w:lang w:val="en-US"/>
        </w:rPr>
        <w:t xml:space="preserve">. Urban and semi-urban smallholders depend on solar dryers and convective fan-driven technology to dry food </w:t>
      </w:r>
      <w:r w:rsidRPr="0052029B">
        <w:rPr>
          <w:rFonts w:eastAsia="Arial" w:cs="Arial"/>
          <w:szCs w:val="18"/>
          <w:highlight w:val="white"/>
        </w:rPr>
        <w:fldChar w:fldCharType="begin" w:fldLock="1"/>
      </w:r>
      <w:r w:rsidR="0067392A">
        <w:rPr>
          <w:rFonts w:eastAsia="Arial" w:cs="Arial"/>
          <w:szCs w:val="18"/>
          <w:highlight w:val="white"/>
          <w:lang w:val="en-US"/>
        </w:rPr>
        <w:instrText>ADDIN CSL_CITATION {"citationItems":[{"id":"ITEM-1","itemData":{"author":[{"dropping-particle":"","family":"Singh","given":"P.","non-dropping-particle":"","parse-names":false,"suffix":""},{"dropping-particle":"","family":"Gaur","given":"M.K.","non-dropping-particle":"","parse-names":false,"suffix":""}],"container-title":"Bansal J. (eds) Intelligent Computing Applications for Sustainable Real-World Systems.ICSISCET 2019. Proceedings in Adaptation, Learning and Optimization,","edition":"vol 13","editor":[{"dropping-particle":"","family":"Pandit M.","given":"","non-dropping-particle":"","parse-names":false,"suffix":""},{"dropping-particle":"","family":"L.","given":"Srivastava","non-dropping-particle":"","parse-names":false,"suffix":""},{"dropping-particle":"","family":"R.","given":"Venkata Rao","non-dropping-particle":"","parse-names":false,"suffix":""},{"dropping-particle":"","family":"J.","given":"Bansal","non-dropping-particle":"","parse-names":false,"suffix":""}],"id":"ITEM-1","issued":{"date-parts":[["2020"]]},"publisher":"Springer, Cham","title":"A Review on Role of Solar Drying Technology in Sustainable Development","type":"chapter"},"uris":["http://www.mendeley.com/documents/?uuid=7b76db98-4da1-4124-9d2a-5b2e50dc4387"]},{"id":"ITEM-2","itemData":{"DOI":"10.3390/su11113017","ISSN":"20711050","abstract":"Kenya ranks among the countries with the highest micronutrient deficiency worldwide. Due to their high micronutrient content, African indigenous vegetables (AIVs) can be a solution to this problem, and urban areas in Kenya have seen a rise in demand for these crops in the previous decade. To fill the gap between supply and demand, programmes to promote AIV production have been implemented in rural and peri-urban areas. However, the effects of increased AIV production on income and food security in the regional economies are not clear. Thus, in this analysis, we first evaluate differences between the livelihoods of household groups with different levels of food security in rural and peri-urban Kenya using a two-step cluster analysis. Then, we generate a regional social accounting matrix (SAM) and calculate the direct and indirect income effects of AIVs and other crops grown in the area using a multiplier analysis. For the analysis, a total of 706 small-scale vegetable producers in four counties in Kenya were interviewed in 2015. Households in rural areas were more food insecure, especially with respect to the utilization and stability dimension of food security. Multiplier analysis showed increased indirect income effects of AIVs in the regional economy compared to those of many cash crops. We suggest further promoting the production of AIVs in rural and peri-urban Kenya.","author":[{"dropping-particle":"","family":"Krause","given":"Henning","non-dropping-particle":"","parse-names":false,"suffix":""},{"dropping-particle":"","family":"Faße","given":"Anja","non-dropping-particle":"","parse-names":false,"suffix":""},{"dropping-particle":"","family":"Grote","given":"Ulrike","non-dropping-particle":"","parse-names":false,"suffix":""}],"container-title":"Sustainability (Switzerland)","id":"ITEM-2","issue":"11","issued":{"date-parts":[["2019"]]},"title":"Nutrient-dense crops for rural and peri-urban smallholders in Kenya-A regional social accounting approach","type":"article-journal","volume":"11"},"uris":["http://www.mendeley.com/documents/?uuid=931ed64b-421e-407e-9a4d-57f81245175c"]},{"id":"ITEM-3","itemData":{"DOI":"10.25394/PGS.9108389.v1","author":[{"dropping-particle":"","family":"Chen","given":"Mingyuan","non-dropping-particle":"","parse-names":false,"suffix":""}],"id":"ITEM-3","issued":{"date-parts":[["2019"]]},"title":"Development of Pico Solar Crop Dryer (POD) for Farm Level Grain Drying by Small Holder Farmers in Africa","type":"article-journal"},"uris":["http://www.mendeley.com/documents/?uuid=64a33f2f-17c8-47fc-b283-3036be639fec"]}],"mendeley":{"formattedCitation":"[79]–[81]","plainTextFormattedCitation":"[79]–[81]","previouslyFormattedCitation":"[79]–[81]"},"properties":{"noteIndex":0},"schema":"https://github.com/citation-style-language/schema/raw/master/csl-citation.json"}</w:instrText>
      </w:r>
      <w:r w:rsidRPr="0052029B">
        <w:rPr>
          <w:rFonts w:eastAsia="Arial" w:cs="Arial"/>
          <w:szCs w:val="18"/>
          <w:highlight w:val="white"/>
        </w:rPr>
        <w:fldChar w:fldCharType="separate"/>
      </w:r>
      <w:r w:rsidR="0067392A" w:rsidRPr="0067392A">
        <w:rPr>
          <w:rFonts w:eastAsia="Arial" w:cs="Arial"/>
          <w:noProof/>
          <w:szCs w:val="18"/>
          <w:highlight w:val="white"/>
          <w:lang w:val="en-US"/>
        </w:rPr>
        <w:t>[79]–[81]</w:t>
      </w:r>
      <w:r w:rsidRPr="0052029B">
        <w:rPr>
          <w:rFonts w:eastAsia="Arial" w:cs="Arial"/>
          <w:szCs w:val="18"/>
          <w:highlight w:val="white"/>
        </w:rPr>
        <w:fldChar w:fldCharType="end"/>
      </w:r>
      <w:r w:rsidRPr="0052029B">
        <w:rPr>
          <w:rFonts w:eastAsia="Arial" w:cs="Arial"/>
          <w:szCs w:val="18"/>
          <w:highlight w:val="white"/>
          <w:lang w:val="en-US"/>
        </w:rPr>
        <w:t xml:space="preserve">. However, these drying methods are time-consuming and often result in dried products of low nutritional and sensory quality. As already shown in this paper, EHD drying can serve as a promising alternative to the currently used drying methods in rural and urban farms. </w:t>
      </w:r>
    </w:p>
    <w:p w14:paraId="5926AC08" w14:textId="4E663F6A" w:rsidR="0014419F" w:rsidRPr="0052029B" w:rsidRDefault="0014419F" w:rsidP="0014419F">
      <w:pPr>
        <w:pBdr>
          <w:top w:val="nil"/>
          <w:left w:val="nil"/>
          <w:bottom w:val="nil"/>
          <w:right w:val="nil"/>
          <w:between w:val="nil"/>
        </w:pBdr>
        <w:rPr>
          <w:rFonts w:eastAsia="Arial" w:cs="Arial"/>
          <w:color w:val="000000"/>
          <w:szCs w:val="18"/>
          <w:highlight w:val="white"/>
          <w:lang w:val="en-US"/>
        </w:rPr>
      </w:pPr>
      <w:r w:rsidRPr="0052029B">
        <w:rPr>
          <w:rFonts w:eastAsia="Arial" w:cs="Arial"/>
          <w:color w:val="000000"/>
          <w:szCs w:val="18"/>
          <w:highlight w:val="white"/>
          <w:lang w:val="en-US"/>
        </w:rPr>
        <w:t xml:space="preserve">One of the expected hurdles towards the implementation of this technology for small-scale farmers is the issue of electric power supply for EHD drying. Most developing countries, especially in Sub-Sahara Africa, do not have a stable grid-connected electricity supply. Other commercial sources of energy are either unreliable or, for some farmers, too expensive. To overcome this setback, a solar-powered EHD dryer with a wire-to-mesh configuration can be employed. In other words, a standalone EHD dryer can be coupled to a solar photovoltaic (PV) system that can power the high voltage generator. This hybrid EHD drying system has a high potential for small-scale farmers because photovoltaic solar panels are easily and readily available, with government subsidies in most developing countries. Besides, a solar-powered EHD dryer with multiple needle-to-plate configurations has been shown to be highly energy efficient in the drying of kiwi fruit compared to a convective hot-air dryer </w:t>
      </w:r>
      <w:r w:rsidR="0067392A">
        <w:rPr>
          <w:rFonts w:eastAsia="Arial" w:cs="Arial"/>
          <w:color w:val="000000"/>
          <w:szCs w:val="18"/>
          <w:highlight w:val="white"/>
          <w:lang w:val="en-US"/>
        </w:rPr>
        <w:fldChar w:fldCharType="begin" w:fldLock="1"/>
      </w:r>
      <w:r w:rsidR="0067392A">
        <w:rPr>
          <w:rFonts w:eastAsia="Arial" w:cs="Arial"/>
          <w:color w:val="000000"/>
          <w:szCs w:val="18"/>
          <w:highlight w:val="white"/>
          <w:lang w:val="en-US"/>
        </w:rPr>
        <w:instrText>ADDIN CSL_CITATION {"citationItems":[{"id":"ITEM-1","itemData":{"DOI":"10.1002/fsn3.168","ISSN":"20487177","abstract":"The purpose of this article was to present a new drying method for agricultural products. Electrohydrodynamic (EHD) has been applied for drying of agricultural materials due to several advantages such as energy saving, low cost equipment, low drying temperatures, and superior material quality. To evaluate this method, an EHD dryer based on solar (photovoltaic) energy was designed and fabricated. Moreover, the optimum condition for the EHD drying of kiwi fruit was studied by applying the Box–Behnken design of response surface methodology. The desirability function was applied for optimization in case of single objective and multiobjective functions. By using the multiobjective optimization method, maximum desirability value of 0.865 was obtained based on the following: applied voltage of 15 kV, field strength of 5.2 kV cm−1, without forced air stream, and finally a combination of 17 discharge electrodes (needles). The results indicated that increasing the applied voltage from 6 to 15 kV, moisture ratio (MR) decreased, though energy efficiency and energy consumption were increasing. On the other hand, field strength of 5.2 kV cm−1 was the optimal point in terms of MR.","author":[{"dropping-particle":"","family":"Dalvand","given":"Mohammad Jafar","non-dropping-particle":"","parse-names":false,"suffix":""},{"dropping-particle":"","family":"Mohtasebi","given":"Seyed Saeid","non-dropping-particle":"","parse-names":false,"suffix":""},{"dropping-particle":"","family":"Rafiee","given":"Shahin","non-dropping-particle":"","parse-names":false,"suffix":""}],"container-title":"Food Science and Nutrition","id":"ITEM-1","issue":"6","issued":{"date-parts":[["2014"]]},"page":"758-767","title":"Optimization on drying conditions of a solar electrohydrodynamic drying system based on desirability concept","type":"article-journal","volume":"2"},"uris":["http://www.mendeley.com/documents/?uuid=5cb3d655-64ad-4aa7-ac36-dc5049b75e19"]}],"mendeley":{"formattedCitation":"[72]","plainTextFormattedCitation":"[72]","previouslyFormattedCitation":"[72]"},"properties":{"noteIndex":0},"schema":"https://github.com/citation-style-language/schema/raw/master/csl-citation.json"}</w:instrText>
      </w:r>
      <w:r w:rsidR="0067392A">
        <w:rPr>
          <w:rFonts w:eastAsia="Arial" w:cs="Arial"/>
          <w:color w:val="000000"/>
          <w:szCs w:val="18"/>
          <w:highlight w:val="white"/>
          <w:lang w:val="en-US"/>
        </w:rPr>
        <w:fldChar w:fldCharType="separate"/>
      </w:r>
      <w:r w:rsidR="0067392A" w:rsidRPr="0067392A">
        <w:rPr>
          <w:rFonts w:eastAsia="Arial" w:cs="Arial"/>
          <w:noProof/>
          <w:color w:val="000000"/>
          <w:szCs w:val="18"/>
          <w:highlight w:val="white"/>
          <w:lang w:val="en-US"/>
        </w:rPr>
        <w:t>[72]</w:t>
      </w:r>
      <w:r w:rsidR="0067392A">
        <w:rPr>
          <w:rFonts w:eastAsia="Arial" w:cs="Arial"/>
          <w:color w:val="000000"/>
          <w:szCs w:val="18"/>
          <w:highlight w:val="white"/>
          <w:lang w:val="en-US"/>
        </w:rPr>
        <w:fldChar w:fldCharType="end"/>
      </w:r>
      <w:r w:rsidRPr="0052029B">
        <w:rPr>
          <w:rFonts w:eastAsia="Arial" w:cs="Arial"/>
          <w:color w:val="000000"/>
          <w:szCs w:val="18"/>
          <w:highlight w:val="white"/>
          <w:lang w:val="en-US"/>
        </w:rPr>
        <w:t xml:space="preserve">. </w:t>
      </w:r>
    </w:p>
    <w:p w14:paraId="6952EBCB" w14:textId="132519EE" w:rsidR="0014419F" w:rsidRPr="0052029B" w:rsidRDefault="0014419F" w:rsidP="0014419F">
      <w:pPr>
        <w:pBdr>
          <w:top w:val="nil"/>
          <w:left w:val="nil"/>
          <w:bottom w:val="nil"/>
          <w:right w:val="nil"/>
          <w:between w:val="nil"/>
        </w:pBdr>
        <w:rPr>
          <w:rFonts w:eastAsia="Arial" w:cs="Arial"/>
          <w:color w:val="000000"/>
          <w:szCs w:val="18"/>
          <w:lang w:val="en-US"/>
        </w:rPr>
      </w:pPr>
      <w:r w:rsidRPr="0052029B">
        <w:rPr>
          <w:rFonts w:eastAsia="Arial" w:cs="Arial"/>
          <w:color w:val="000000"/>
          <w:szCs w:val="18"/>
          <w:highlight w:val="white"/>
          <w:lang w:val="en-US"/>
        </w:rPr>
        <w:t xml:space="preserve">With respect to cost, depending on the fruit loading density, the total cost for the EHD dryer is anticipated to be lower than that of a convective hot-air dryer. This is because the energy cost for the convective hot-air dryer is significantly higher (1730% increase in the energy used (kJ)) than that of EHD dryer </w:t>
      </w:r>
      <w:r w:rsidR="0067392A">
        <w:rPr>
          <w:rFonts w:eastAsia="Arial" w:cs="Arial"/>
          <w:color w:val="000000"/>
          <w:szCs w:val="18"/>
          <w:highlight w:val="white"/>
          <w:lang w:val="en-US"/>
        </w:rPr>
        <w:fldChar w:fldCharType="begin" w:fldLock="1"/>
      </w:r>
      <w:r w:rsidR="0067392A">
        <w:rPr>
          <w:rFonts w:eastAsia="Arial" w:cs="Arial"/>
          <w:color w:val="000000"/>
          <w:szCs w:val="18"/>
          <w:highlight w:val="white"/>
          <w:lang w:val="en-US"/>
        </w:rPr>
        <w:instrText>ADDIN CSL_CITATION {"citationItems":[{"id":"ITEM-1","itemData":{"DOI":"10.1016/j.jfoodeng.2015.07.043","ISSN":"02608774","abstract":"In this study, EHD was applied for apple slices drying through a multiple needle-to-plate electrode with a fixed 25mm gap, using different combinations of voltage and air velocity at room temperature. Effects of EHD on drying kinetics, color degradation, and energy consumption were studied. High voltage significantly increased drying rate by 1.5–4 times at high (5m/s) and low (1m/s) air velocity, respectively. Combined EHD-convective drying was more efficient for moisture removal than sole EHD drying. The most significant effect of EHD on drying rate was observed at the highest voltage and low air velocity. Effect of EHD on color was insignificant at voltages below 10kV, but higher voltage intensified progressively color degradation. Energy, used in EHD drying, was negligibly small (1–2%) as compared to the total energy consumption of AC/DC converter.","author":[{"dropping-particle":"","family":"Martynenko","given":"Alex","non-dropping-particle":"","parse-names":false,"suffix":""},{"dropping-particle":"","family":"Zheng","given":"Weiwei","non-dropping-particle":"","parse-names":false,"suffix":""}],"container-title":"Journal of Food Engineering","id":"ITEM-1","issued":{"date-parts":[["2016"]]},"page":"215-222","publisher":"Elsevier Ltd","title":"Electrohydrodynamic drying of apple slices: Energy and quality aspects","type":"article-journal","volume":"168"},"uris":["http://www.mendeley.com/documents/?uuid=0dd419f1-8d8c-458a-8dcb-1356e96042bb"]}],"mendeley":{"formattedCitation":"[82]","plainTextFormattedCitation":"[82]"},"properties":{"noteIndex":0},"schema":"https://github.com/citation-style-language/schema/raw/master/csl-citation.json"}</w:instrText>
      </w:r>
      <w:r w:rsidR="0067392A">
        <w:rPr>
          <w:rFonts w:eastAsia="Arial" w:cs="Arial"/>
          <w:color w:val="000000"/>
          <w:szCs w:val="18"/>
          <w:highlight w:val="white"/>
          <w:lang w:val="en-US"/>
        </w:rPr>
        <w:fldChar w:fldCharType="separate"/>
      </w:r>
      <w:r w:rsidR="0067392A" w:rsidRPr="0067392A">
        <w:rPr>
          <w:rFonts w:eastAsia="Arial" w:cs="Arial"/>
          <w:noProof/>
          <w:color w:val="000000"/>
          <w:szCs w:val="18"/>
          <w:highlight w:val="white"/>
          <w:lang w:val="en-US"/>
        </w:rPr>
        <w:t>[82]</w:t>
      </w:r>
      <w:r w:rsidR="0067392A">
        <w:rPr>
          <w:rFonts w:eastAsia="Arial" w:cs="Arial"/>
          <w:color w:val="000000"/>
          <w:szCs w:val="18"/>
          <w:highlight w:val="white"/>
          <w:lang w:val="en-US"/>
        </w:rPr>
        <w:fldChar w:fldCharType="end"/>
      </w:r>
      <w:r w:rsidRPr="0052029B">
        <w:rPr>
          <w:rFonts w:eastAsia="Arial" w:cs="Arial"/>
          <w:color w:val="000000"/>
          <w:szCs w:val="18"/>
          <w:lang w:val="en-US"/>
        </w:rPr>
        <w:t xml:space="preserve">. However, the capital cost for EHD drying can be higher depending on the set-up </w:t>
      </w:r>
      <w:r w:rsidRPr="0052029B">
        <w:rPr>
          <w:rFonts w:cs="Arial"/>
          <w:szCs w:val="18"/>
          <w:lang w:val="en-US"/>
        </w:rPr>
        <w:t>components. This capital cost for EHD drying devices includes the cost of AC/DC high voltage converter, emitter electrodes, collector</w:t>
      </w:r>
      <w:r w:rsidRPr="0052029B">
        <w:rPr>
          <w:rFonts w:eastAsia="Arial" w:cs="Arial"/>
          <w:color w:val="000000"/>
          <w:szCs w:val="18"/>
          <w:lang w:val="en-US"/>
        </w:rPr>
        <w:t xml:space="preserve"> electrodes, and the drying chamber. The capital cost for a convective hot-air dryer includes the cost of the fan, heater, blower, and the drying chamber. A possible additional cost can come from the maintenance of the electrodes as they can attract dust.</w:t>
      </w:r>
    </w:p>
    <w:p w14:paraId="2D2CB392" w14:textId="0B173F04" w:rsidR="0014419F" w:rsidRPr="0052029B" w:rsidRDefault="0014419F" w:rsidP="0014419F">
      <w:pPr>
        <w:pBdr>
          <w:top w:val="nil"/>
          <w:left w:val="nil"/>
          <w:bottom w:val="nil"/>
          <w:right w:val="nil"/>
          <w:between w:val="nil"/>
        </w:pBdr>
        <w:rPr>
          <w:rFonts w:eastAsia="Arial" w:cs="Arial"/>
          <w:color w:val="000000"/>
          <w:szCs w:val="18"/>
          <w:lang w:val="en-US"/>
        </w:rPr>
      </w:pPr>
      <w:r w:rsidRPr="0052029B">
        <w:rPr>
          <w:rFonts w:cs="Arial"/>
          <w:szCs w:val="18"/>
          <w:lang w:val="en-US"/>
        </w:rPr>
        <w:t xml:space="preserve">Different solar dryers are used by urban farmers to dry fruits and vegetables. Depending on the fruit loading capacity of the dryer and the materials of construction, the total cost of producing these dryers are quite low. Typical examples are the indirect solar dryer (90kg-capacity) = $220.29US, mixed-mode solar dryer (90kg-capacity) = $151.79US, cabinet dryer (75kg-capacity) = $20US, and chamber dryer (200kg-capacity) = $64.10US </w:t>
      </w:r>
      <w:r w:rsidRPr="0052029B">
        <w:rPr>
          <w:rFonts w:cs="Arial"/>
          <w:szCs w:val="18"/>
        </w:rPr>
        <w:fldChar w:fldCharType="begin" w:fldLock="1"/>
      </w:r>
      <w:r w:rsidR="0067392A">
        <w:rPr>
          <w:rFonts w:cs="Arial"/>
          <w:szCs w:val="18"/>
          <w:lang w:val="en-US"/>
        </w:rPr>
        <w:instrText>ADDIN CSL_CITATION {"citationItems":[{"id":"ITEM-1","itemData":{"DOI":"10.1007/978-981-10-3833-4_16","ISBN":"978-981-10-3833-4","abstract":"Worldwide demand for energy is increasing at an increasing rate owing to the population bang and technological advancement. So, it is imperative to go for consistent, cost effectual and eternal nonconventional energy sources for meeting the raising demands. The possible utilization of solar energy in the industrialized/farming segment has improved due to the environmental concerns and expected fatigue of conventional fossil fuel. Drying using solar energy is one of the best methods with respect to environmental concern and hopeful application of solar energy utilization all over the world. In this context, many types of solar dryers were invented, namely, hybrid solar dryer, direct solar dryer and indirect solar dryer, for various drying applications. However, the availability of suitable drying system which is technically and economically feasible is limited. As of now only few solar dryers which meet the valued parameters like economical, technical and socio-economical requirements commercially exist. This chapter presents their importance of economic consideration of solar dryers and review of techno-economic study of an assortment of solar dryers developed over the years.","author":[{"dropping-particle":"","family":"Selvanayaki","given":"S","non-dropping-particle":"","parse-names":false,"suffix":""},{"dropping-particle":"","family":"Sampathkumar","given":"K","non-dropping-particle":"","parse-names":false,"suffix":""}],"container-title":"Solar Drying Technology: Concept, Design, Testing, Modeling, Economics, and Environment","editor":[{"dropping-particle":"","family":"Prakash","given":"Om","non-dropping-particle":"","parse-names":false,"suffix":""},{"dropping-particle":"","family":"Kumar","given":"Anil","non-dropping-particle":"","parse-names":false,"suffix":""}],"id":"ITEM-1","issued":{"date-parts":[["2017"]]},"page":"463-493","publisher":"Springer Singapore","publisher-place":"Singapore","title":"Techno-economic Analysis of Solar Dryers","type":"chapter"},"uris":["http://www.mendeley.com/documents/?uuid=47f9eec6-9e20-4066-81ed-ba38199086b6"]},{"id":"ITEM-2","itemData":{"DOI":"10.1007/978-981-10-3833-4_17","ISBN":"978-981-10-3833-4","abstract":"In the era energy in security, the solar emerges as alternative source of renewable energy. Although it is unavailable at night, it provides sufficient energy in the daytime. In the region of tropical and subtropical countries, solar drying system is the most mesmerizing and utile application of solar energy. In order to make solar dryer popular and easy to use, it is very important to do its economic analysis. In this chapter, the main aim is to discuss various methodologies to do the economic analysis of the solar dryers such as annualized cost, capital cost, savings earn in its entire working life, and payback period with and without interest. It is being overserved that the most of the solar dryer have payback period less than 4 years and their life span is about 20 years.","author":[{"dropping-particle":"","family":"Prakash","given":"Om","non-dropping-particle":"","parse-names":false,"suffix":""},{"dropping-particle":"","family":"Ranjan","given":"Saurabh","non-dropping-particle":"","parse-names":false,"suffix":""},{"dropping-particle":"","family":"Kumar","given":"Anil","non-dropping-particle":"","parse-names":false,"suffix":""},{"dropping-particle":"","family":"Gupta","given":"Ravi","non-dropping-particle":"","parse-names":false,"suffix":""}],"container-title":"Solar Drying Technology: Concept, Design, Testing, Modeling, Economics, and Environment","editor":[{"dropping-particle":"","family":"Prakash","given":"Om","non-dropping-particle":"","parse-names":false,"suffix":""},{"dropping-particle":"","family":"Kumar","given":"Anil","non-dropping-particle":"","parse-names":false,"suffix":""}],"id":"ITEM-2","issued":{"date-parts":[["2017"]]},"page":"495-513","publisher":"Springer Singapore","publisher-place":"Singapore","title":"Economic Analysis of Various Developed Solar Dryers","type":"chapter"},"uris":["http://www.mendeley.com/documents/?uuid=34229170-ee38-445d-a5bb-6050077a9e77"]}],"mendeley":{"formattedCitation":"[83], [84]","plainTextFormattedCitation":"[83], [84]","previouslyFormattedCitation":"[82], [83]"},"properties":{"noteIndex":0},"schema":"https://github.com/citation-style-language/schema/raw/master/csl-citation.json"}</w:instrText>
      </w:r>
      <w:r w:rsidRPr="0052029B">
        <w:rPr>
          <w:rFonts w:cs="Arial"/>
          <w:szCs w:val="18"/>
        </w:rPr>
        <w:fldChar w:fldCharType="separate"/>
      </w:r>
      <w:r w:rsidR="0067392A" w:rsidRPr="0067392A">
        <w:rPr>
          <w:rFonts w:cs="Arial"/>
          <w:noProof/>
          <w:szCs w:val="18"/>
          <w:lang w:val="en-US"/>
        </w:rPr>
        <w:t>[83], [84]</w:t>
      </w:r>
      <w:r w:rsidRPr="0052029B">
        <w:rPr>
          <w:rFonts w:cs="Arial"/>
          <w:szCs w:val="18"/>
        </w:rPr>
        <w:fldChar w:fldCharType="end"/>
      </w:r>
      <w:r w:rsidRPr="0052029B">
        <w:rPr>
          <w:rFonts w:cs="Arial"/>
          <w:szCs w:val="18"/>
          <w:lang w:val="en-US"/>
        </w:rPr>
        <w:t xml:space="preserve">. For a standalone </w:t>
      </w:r>
      <w:r w:rsidRPr="0052029B">
        <w:rPr>
          <w:rFonts w:eastAsia="Arial" w:cs="Arial"/>
          <w:color w:val="000000"/>
          <w:szCs w:val="18"/>
          <w:highlight w:val="white"/>
          <w:lang w:val="en-US"/>
        </w:rPr>
        <w:t>solar PV</w:t>
      </w:r>
      <w:r w:rsidRPr="0052029B">
        <w:rPr>
          <w:rFonts w:eastAsia="Arial" w:cs="Arial"/>
          <w:color w:val="000000"/>
          <w:szCs w:val="18"/>
          <w:lang w:val="en-US"/>
        </w:rPr>
        <w:t xml:space="preserve"> dryer, </w:t>
      </w:r>
      <w:r w:rsidRPr="0052029B">
        <w:rPr>
          <w:rFonts w:cs="Arial"/>
          <w:szCs w:val="18"/>
          <w:lang w:val="en-US"/>
        </w:rPr>
        <w:t xml:space="preserve">the cost of a 200W rated dryer, including 5 PV modules, batteries, and controllers, is about $1,080US </w:t>
      </w:r>
      <w:r w:rsidRPr="0052029B">
        <w:rPr>
          <w:rFonts w:cs="Arial"/>
          <w:szCs w:val="18"/>
        </w:rPr>
        <w:fldChar w:fldCharType="begin" w:fldLock="1"/>
      </w:r>
      <w:r w:rsidR="0067392A">
        <w:rPr>
          <w:rFonts w:cs="Arial"/>
          <w:szCs w:val="18"/>
          <w:lang w:val="en-US"/>
        </w:rPr>
        <w:instrText>ADDIN CSL_CITATION {"citationItems":[{"id":"ITEM-1","itemData":{"DOI":"10.1016/j.pisc.2016.06.044","ISSN":"22130209","abstract":"The exhaustion of conventional resources and its effect on climate requires an urgent call for the substitute power resources to convene up the current power requirement. Solar energy is an endless, unsoiled and prospective energy source among all other nonconven-tional energy options. As more concentration is being done on focal point for the development of renewable energy capital globally. To ascertain their viability it is necessary to do the economic and technical assessments of these resources. This paper presents designing aspects and assessments of solar PV system based on field and actual performance. The study is based on design of solar PV system and a case study based on cost analysis of 1.0 kW off-grid photovoltaic energy system installed at Jamia Millia Islamia, New Delhi (28.5616 • N, 77.2802 • E, and about 293 m above sea level) India. Both monthly and weekly costs of energy produced by the 1 kW PV system have been calculated. In addition, the solar PV 1 kW system can give internal rate of return of about 1.714% on investment. Based on assumptions used in this study, solar 1 kW PV system of Rs. 0.9724/kWh is estimated for a project with profitable life of 25 years with no other financial support. This translates to Rs. 80,000 payment over the livelier cost of energy of 1 kWh generated by the system. However, if the financial support is more than 50% of the initial investment cost, no further payment fee is necessary to support this type of system. Basically this system has been designed for small home located at the place of availability of grid power is rare. 1 kW PV solar system is also very useful in rural areas of India. India as a subcontinent receives great amounts of solar radiation annually.","author":[{"dropping-particle":"","family":"Ahsan","given":"Shahzad","non-dropping-particle":"","parse-names":false,"suffix":""},{"dropping-particle":"","family":"Javed","given":"Kashif","non-dropping-particle":"","parse-names":false,"suffix":""},{"dropping-particle":"","family":"Rana","given":"Ankur Singh","non-dropping-particle":"","parse-names":false,"suffix":""},{"dropping-particle":"","family":"Zeeshan","given":"Mohammad","non-dropping-particle":"","parse-names":false,"suffix":""}],"container-title":"Perspectives in Science","id":"ITEM-1","issued":{"date-parts":[["2016"]]},"page":"642-644","publisher":"Elsevier GmbH","title":"Design and cost analysis of 1kW photovoltaic system based on actual performance in Indian scenario","type":"article-journal","volume":"8"},"uris":["http://www.mendeley.com/documents/?uuid=41b60518-d095-4eee-8dec-2cd388624fbd"]}],"mendeley":{"formattedCitation":"[85]","plainTextFormattedCitation":"[85]","previouslyFormattedCitation":"[84]"},"properties":{"noteIndex":0},"schema":"https://github.com/citation-style-language/schema/raw/master/csl-citation.json"}</w:instrText>
      </w:r>
      <w:r w:rsidRPr="0052029B">
        <w:rPr>
          <w:rFonts w:cs="Arial"/>
          <w:szCs w:val="18"/>
        </w:rPr>
        <w:fldChar w:fldCharType="separate"/>
      </w:r>
      <w:r w:rsidR="0067392A" w:rsidRPr="0067392A">
        <w:rPr>
          <w:rFonts w:cs="Arial"/>
          <w:noProof/>
          <w:szCs w:val="18"/>
          <w:lang w:val="en-US"/>
        </w:rPr>
        <w:t>[85]</w:t>
      </w:r>
      <w:r w:rsidRPr="0052029B">
        <w:rPr>
          <w:rFonts w:cs="Arial"/>
          <w:szCs w:val="18"/>
        </w:rPr>
        <w:fldChar w:fldCharType="end"/>
      </w:r>
      <w:r w:rsidRPr="0052029B">
        <w:rPr>
          <w:rFonts w:cs="Arial"/>
          <w:szCs w:val="18"/>
          <w:lang w:val="en-US"/>
        </w:rPr>
        <w:t xml:space="preserve">. This is much higher than the cost of the aforementioned solar dryers. A solar-powered EHD dryer will have a higher capital cost due to the high voltage convertor and the electrodes. This added cost can be offset by the added product quality or the decrease in drying time, so increased throughput. The additional profit (e.g., the better nutritional quality of dried products) compared to hot-air and solar drying of fruits and vegetables, make that its potential should be further explored for small-scale farmers. </w:t>
      </w:r>
    </w:p>
    <w:p w14:paraId="26F1C64D" w14:textId="77777777" w:rsidR="0014419F" w:rsidRPr="0052029B" w:rsidRDefault="0014419F" w:rsidP="0014419F">
      <w:pPr>
        <w:pStyle w:val="Heading2"/>
        <w:rPr>
          <w:rFonts w:eastAsia="Arial"/>
        </w:rPr>
      </w:pPr>
      <w:r w:rsidRPr="0052029B">
        <w:rPr>
          <w:rFonts w:eastAsia="Arial"/>
          <w:lang w:val="en-US"/>
        </w:rPr>
        <w:t xml:space="preserve">  </w:t>
      </w:r>
      <w:r w:rsidRPr="0052029B">
        <w:rPr>
          <w:rFonts w:eastAsia="Arial"/>
        </w:rPr>
        <w:t>Perspective for the industry</w:t>
      </w:r>
    </w:p>
    <w:p w14:paraId="5BE24B15" w14:textId="4733B522" w:rsidR="0014419F" w:rsidRPr="0052029B" w:rsidRDefault="0014419F" w:rsidP="0014419F">
      <w:pPr>
        <w:rPr>
          <w:rFonts w:cs="Arial"/>
          <w:szCs w:val="18"/>
          <w:lang w:val="en-US"/>
        </w:rPr>
      </w:pPr>
      <w:r w:rsidRPr="0052029B">
        <w:rPr>
          <w:rFonts w:cs="Arial"/>
          <w:szCs w:val="18"/>
          <w:lang w:val="en-US"/>
        </w:rPr>
        <w:t>Upscaling of available laboratory-scale technology has posed a challenge when considering the introduction of new processes. The future state of developing EHD drying technology with the wire-to-mesh configuration or other configuration for the industry would demonstrate the scalability.</w:t>
      </w:r>
      <w:r w:rsidRPr="0052029B">
        <w:rPr>
          <w:szCs w:val="18"/>
          <w:lang w:val="en-US"/>
        </w:rPr>
        <w:t xml:space="preserve"> </w:t>
      </w:r>
      <w:r w:rsidRPr="0052029B">
        <w:rPr>
          <w:rFonts w:cs="Arial"/>
          <w:szCs w:val="18"/>
          <w:lang w:val="en-US"/>
        </w:rPr>
        <w:t xml:space="preserve">Unfortunately, this has not been carried out. </w:t>
      </w:r>
    </w:p>
    <w:p w14:paraId="7C66C128" w14:textId="2EFEAA98" w:rsidR="0014419F" w:rsidRPr="0052029B" w:rsidRDefault="0014419F" w:rsidP="0014419F">
      <w:pPr>
        <w:rPr>
          <w:rFonts w:cs="Arial"/>
          <w:szCs w:val="18"/>
          <w:lang w:val="en-US"/>
        </w:rPr>
      </w:pPr>
      <w:r w:rsidRPr="0052029B">
        <w:rPr>
          <w:rFonts w:cs="Arial"/>
          <w:szCs w:val="18"/>
          <w:lang w:val="en-US"/>
        </w:rPr>
        <w:t>A core requirement inherent to the production of highly nutritious dried products in commercial quantities is the effective monitoring of the drying process. Current technologies used in the food industry are generally autonomous and record key drying parameters such as temperature and relative humidity. For EHD drying, the electric current also needs to be monitored during the drying process.</w:t>
      </w:r>
    </w:p>
    <w:p w14:paraId="0D0D19CA" w14:textId="77777777" w:rsidR="0014419F" w:rsidRPr="0052029B" w:rsidRDefault="0014419F" w:rsidP="0014419F">
      <w:pPr>
        <w:rPr>
          <w:rFonts w:cs="Arial"/>
          <w:szCs w:val="18"/>
          <w:lang w:val="en-US"/>
        </w:rPr>
      </w:pPr>
      <w:r w:rsidRPr="0052029B">
        <w:rPr>
          <w:rFonts w:cs="Arial"/>
          <w:szCs w:val="18"/>
          <w:lang w:val="en-US"/>
        </w:rPr>
        <w:t>Another problem for future implementation of the EHD drying technology in the industry is engineering ergonomics (industrial hygiene, safety and maintenance). Engineering ergonomics simply means man-machine interaction in an industry. Over time, the surface of the EHD dryer emitter and collector electrodes will be covered with dust or corroded. This can affect the performance of the EHD, so a periodic cleaning of electrodes is required. Drying is often a unit operation that leads to another unit operation in the food industry. In other words, dryers are installed in continuous lines with other processing equipment such as roaster, separator, destoner, grinder, etc. Due to the different operating requirements of these unit operations, implementing the EHD drying in this way may affect the drying rate of the products. Furthermore, the EHD dryer can cause a disturbance that affects electrostatic forces (electromagnetic interference) and audible noise. This can significantly affect the accuracy of sensor measurements. The installation of an EHD dryer in a typical food industry would involve grounding of the wire-to-mesh collector. This could also pose a problem if not adequately done. This is because grounded systems sometimes carry current flow, which can cause lightning strikes that can lead to severe accidents or injury. Therefore, the design of the EHD drying equipment area must be properly done from the beginning and must pass interference, emissions, and electrical safety tests.</w:t>
      </w:r>
    </w:p>
    <w:p w14:paraId="4AA31068" w14:textId="3A7F057D" w:rsidR="0014419F" w:rsidRPr="0052029B" w:rsidRDefault="00FB2A22" w:rsidP="0014419F">
      <w:pPr>
        <w:pStyle w:val="Heading1"/>
      </w:pPr>
      <w:r w:rsidRPr="0052029B">
        <w:t>CONCLUSION</w:t>
      </w:r>
    </w:p>
    <w:p w14:paraId="6CB93E32" w14:textId="77777777" w:rsidR="0014419F" w:rsidRPr="0052029B" w:rsidRDefault="0014419F" w:rsidP="0014419F">
      <w:pPr>
        <w:rPr>
          <w:rFonts w:eastAsia="Arial" w:cs="Arial"/>
          <w:szCs w:val="18"/>
          <w:highlight w:val="white"/>
        </w:rPr>
      </w:pPr>
      <w:r w:rsidRPr="0052029B">
        <w:rPr>
          <w:rFonts w:eastAsia="Arial" w:cs="Arial"/>
          <w:szCs w:val="18"/>
          <w:lang w:val="en-US"/>
        </w:rPr>
        <w:t xml:space="preserve">This study aims to help pave the way for the design of up-scaled EHD dryers that provide nutrient-dense and sensory appealing dried fruit and vegetables. </w:t>
      </w:r>
      <w:r w:rsidRPr="0052029B">
        <w:rPr>
          <w:rFonts w:eastAsia="Arial" w:cs="Arial"/>
          <w:szCs w:val="18"/>
        </w:rPr>
        <w:t>We conclude the following:</w:t>
      </w:r>
    </w:p>
    <w:p w14:paraId="1993EAE5" w14:textId="77777777" w:rsidR="0014419F" w:rsidRPr="0052029B" w:rsidRDefault="0014419F" w:rsidP="0014419F">
      <w:pPr>
        <w:pStyle w:val="ListParagraph"/>
        <w:numPr>
          <w:ilvl w:val="0"/>
          <w:numId w:val="28"/>
        </w:numPr>
        <w:rPr>
          <w:rFonts w:eastAsia="Arial" w:cs="Arial"/>
          <w:szCs w:val="18"/>
          <w:lang w:val="en-US"/>
        </w:rPr>
      </w:pPr>
      <w:r w:rsidRPr="0052029B">
        <w:rPr>
          <w:rFonts w:eastAsia="Arial" w:cs="Arial"/>
          <w:szCs w:val="18"/>
          <w:lang w:val="en-US"/>
        </w:rPr>
        <w:t>EHD drying improves the retention of vitamin C (</w:t>
      </w:r>
      <w:r w:rsidRPr="0052029B">
        <w:rPr>
          <w:rFonts w:eastAsia="Arial" w:cs="Arial"/>
          <w:szCs w:val="18"/>
          <w:highlight w:val="white"/>
          <w:lang w:val="en-US"/>
        </w:rPr>
        <w:t>~25%)</w:t>
      </w:r>
      <w:r w:rsidRPr="0052029B">
        <w:rPr>
          <w:rFonts w:eastAsia="Arial" w:cs="Arial"/>
          <w:szCs w:val="18"/>
          <w:lang w:val="en-US"/>
        </w:rPr>
        <w:t>, carotene (</w:t>
      </w:r>
      <w:r w:rsidRPr="0052029B">
        <w:rPr>
          <w:rFonts w:eastAsia="Arial" w:cs="Arial"/>
          <w:szCs w:val="18"/>
          <w:highlight w:val="white"/>
          <w:lang w:val="en-US"/>
        </w:rPr>
        <w:t>~10%</w:t>
      </w:r>
      <w:r w:rsidRPr="0052029B">
        <w:rPr>
          <w:rFonts w:eastAsia="Arial" w:cs="Arial"/>
          <w:szCs w:val="18"/>
          <w:lang w:val="en-US"/>
        </w:rPr>
        <w:t xml:space="preserve">), polysaccharides </w:t>
      </w:r>
      <w:r w:rsidRPr="0052029B">
        <w:rPr>
          <w:rFonts w:eastAsia="Arial" w:cs="Arial"/>
          <w:szCs w:val="18"/>
          <w:highlight w:val="white"/>
          <w:lang w:val="en-US"/>
        </w:rPr>
        <w:t>(~24%</w:t>
      </w:r>
      <w:r w:rsidRPr="0052029B">
        <w:rPr>
          <w:rFonts w:eastAsia="Arial" w:cs="Arial"/>
          <w:szCs w:val="18"/>
          <w:lang w:val="en-US"/>
        </w:rPr>
        <w:t xml:space="preserve">), flavonoid </w:t>
      </w:r>
      <w:r w:rsidRPr="0052029B">
        <w:rPr>
          <w:rFonts w:eastAsia="Arial" w:cs="Arial"/>
          <w:szCs w:val="18"/>
          <w:highlight w:val="white"/>
          <w:lang w:val="en-US"/>
        </w:rPr>
        <w:t>(~18%</w:t>
      </w:r>
      <w:r w:rsidRPr="0052029B">
        <w:rPr>
          <w:rFonts w:eastAsia="Arial" w:cs="Arial"/>
          <w:szCs w:val="18"/>
          <w:lang w:val="en-US"/>
        </w:rPr>
        <w:t>), color, and enhanced the rehydration capacity and textural quality of dried fruits and vegetables.</w:t>
      </w:r>
    </w:p>
    <w:p w14:paraId="5AA707DD" w14:textId="77777777" w:rsidR="0014419F" w:rsidRPr="0052029B" w:rsidRDefault="0014419F" w:rsidP="0014419F">
      <w:pPr>
        <w:pStyle w:val="ListParagraph"/>
        <w:numPr>
          <w:ilvl w:val="0"/>
          <w:numId w:val="28"/>
        </w:numPr>
        <w:rPr>
          <w:rFonts w:eastAsia="Arial" w:cs="Arial"/>
          <w:szCs w:val="18"/>
          <w:lang w:val="en-US"/>
        </w:rPr>
      </w:pPr>
      <w:r w:rsidRPr="0052029B">
        <w:rPr>
          <w:rFonts w:eastAsia="Arial" w:cs="Arial"/>
          <w:szCs w:val="18"/>
          <w:lang w:val="en-US"/>
        </w:rPr>
        <w:t>Nutritional and sensory quality of EHD dried fruits and vegetables are significantly affected by the applied voltage, electrode distance, and gaps between electrodes.</w:t>
      </w:r>
    </w:p>
    <w:p w14:paraId="54E59DB9" w14:textId="39D091F3" w:rsidR="0014419F" w:rsidRPr="0052029B" w:rsidRDefault="0014419F" w:rsidP="0014419F">
      <w:pPr>
        <w:pStyle w:val="ListParagraph"/>
        <w:numPr>
          <w:ilvl w:val="0"/>
          <w:numId w:val="28"/>
        </w:numPr>
        <w:rPr>
          <w:rFonts w:eastAsia="Arial" w:cs="Arial"/>
          <w:szCs w:val="18"/>
          <w:lang w:val="en-US"/>
        </w:rPr>
      </w:pPr>
      <w:r w:rsidRPr="0052029B">
        <w:rPr>
          <w:rFonts w:eastAsia="Arial" w:cs="Arial"/>
          <w:szCs w:val="18"/>
          <w:lang w:val="en-US"/>
        </w:rPr>
        <w:t>Simultaneous measurements of different nutritional compositions and sensory properties of a certain fruit or vegetable are recommended for E</w:t>
      </w:r>
      <w:r w:rsidR="00BD5603" w:rsidRPr="0052029B">
        <w:rPr>
          <w:rFonts w:eastAsia="Arial" w:cs="Arial"/>
          <w:szCs w:val="18"/>
          <w:lang w:val="en-US"/>
        </w:rPr>
        <w:t xml:space="preserve">HD drying. Here, the impact of </w:t>
      </w:r>
      <w:r w:rsidRPr="0052029B">
        <w:rPr>
          <w:rFonts w:eastAsia="Arial" w:cs="Arial"/>
          <w:szCs w:val="18"/>
          <w:lang w:val="en-US"/>
        </w:rPr>
        <w:t>EHD drying variables should be quantified, such as the applied voltage and the gaps between electrodes.</w:t>
      </w:r>
    </w:p>
    <w:p w14:paraId="07E0A664" w14:textId="77777777" w:rsidR="0014419F" w:rsidRPr="0052029B" w:rsidRDefault="0014419F" w:rsidP="0014419F">
      <w:pPr>
        <w:pStyle w:val="ListParagraph"/>
        <w:numPr>
          <w:ilvl w:val="0"/>
          <w:numId w:val="28"/>
        </w:numPr>
        <w:rPr>
          <w:rFonts w:eastAsia="Arial" w:cs="Arial"/>
          <w:szCs w:val="18"/>
          <w:lang w:val="en-US"/>
        </w:rPr>
      </w:pPr>
      <w:r w:rsidRPr="0052029B">
        <w:rPr>
          <w:rFonts w:eastAsia="Arial" w:cs="Arial"/>
          <w:szCs w:val="18"/>
          <w:lang w:val="en-US"/>
        </w:rPr>
        <w:t>The wire-to-mesh dryer configuration is the most suitable for upscaling the EHD drying process of fruits and vegetables and will likely also be more energy-efficient.  The impact of the fruit loading density on the drying kinetics and energy consumption of this EHD wire-to-mesh dryer is still to be quantified.</w:t>
      </w:r>
    </w:p>
    <w:p w14:paraId="3E330D05" w14:textId="4FB835F8" w:rsidR="0014419F" w:rsidRPr="0052029B" w:rsidRDefault="00B702E3" w:rsidP="0014419F">
      <w:pPr>
        <w:pStyle w:val="Heading2"/>
        <w:numPr>
          <w:ilvl w:val="0"/>
          <w:numId w:val="0"/>
        </w:numPr>
        <w:spacing w:before="0" w:after="120" w:line="240" w:lineRule="auto"/>
        <w:ind w:left="576" w:hanging="576"/>
        <w:rPr>
          <w:rFonts w:eastAsia="Arial"/>
          <w:highlight w:val="white"/>
          <w:lang w:val="en-US"/>
        </w:rPr>
      </w:pPr>
      <w:r w:rsidRPr="0052029B">
        <w:rPr>
          <w:rFonts w:eastAsia="Arial"/>
          <w:highlight w:val="white"/>
          <w:lang w:val="en-US"/>
        </w:rPr>
        <w:t>Acknowledgment</w:t>
      </w:r>
    </w:p>
    <w:p w14:paraId="47874E62" w14:textId="41098557" w:rsidR="0014419F" w:rsidRPr="0052029B" w:rsidRDefault="0014419F" w:rsidP="0014419F">
      <w:pPr>
        <w:rPr>
          <w:rFonts w:eastAsia="Arial" w:cs="Arial"/>
          <w:szCs w:val="18"/>
          <w:highlight w:val="white"/>
          <w:lang w:val="en-US"/>
        </w:rPr>
      </w:pPr>
      <w:r w:rsidRPr="0052029B">
        <w:rPr>
          <w:rFonts w:eastAsia="Arial" w:cs="Arial"/>
          <w:szCs w:val="18"/>
          <w:highlight w:val="white"/>
          <w:lang w:val="en-US"/>
        </w:rPr>
        <w:t>The first author is grateful to the Swiss State Secretariat for Education, Research and Innovation (SERI) via the Federal Commission for Scholarships (ESKAS-</w:t>
      </w:r>
      <w:r w:rsidRPr="0052029B">
        <w:rPr>
          <w:rFonts w:cs="Arial"/>
          <w:szCs w:val="18"/>
          <w:lang w:val="en-US"/>
        </w:rPr>
        <w:t xml:space="preserve"> </w:t>
      </w:r>
      <w:r w:rsidRPr="0052029B">
        <w:rPr>
          <w:rFonts w:eastAsia="Arial" w:cs="Arial"/>
          <w:szCs w:val="18"/>
          <w:lang w:val="en-US"/>
        </w:rPr>
        <w:t>2019.0643</w:t>
      </w:r>
      <w:r w:rsidRPr="0052029B">
        <w:rPr>
          <w:rFonts w:eastAsia="Arial" w:cs="Arial"/>
          <w:szCs w:val="18"/>
          <w:highlight w:val="white"/>
          <w:lang w:val="en-US"/>
        </w:rPr>
        <w:t xml:space="preserve">) and </w:t>
      </w:r>
      <w:r w:rsidRPr="0052029B">
        <w:rPr>
          <w:rFonts w:eastAsia="Arial" w:cs="Arial"/>
          <w:szCs w:val="18"/>
          <w:lang w:val="en-US"/>
        </w:rPr>
        <w:t>the Swiss National Science Foundation SNSF (project IZSEZ0_186498)</w:t>
      </w:r>
      <w:r w:rsidRPr="0052029B">
        <w:rPr>
          <w:rFonts w:eastAsia="Arial" w:cs="Arial"/>
          <w:szCs w:val="18"/>
          <w:highlight w:val="white"/>
          <w:lang w:val="en-US"/>
        </w:rPr>
        <w:t xml:space="preserve"> for the financial support provided during project conceptualization and execution.</w:t>
      </w:r>
    </w:p>
    <w:p w14:paraId="6C8D57DD" w14:textId="77777777" w:rsidR="00B702E3" w:rsidRPr="0052029B" w:rsidRDefault="00B702E3" w:rsidP="00B702E3">
      <w:pPr>
        <w:pStyle w:val="Heading2"/>
        <w:numPr>
          <w:ilvl w:val="0"/>
          <w:numId w:val="0"/>
        </w:numPr>
        <w:spacing w:before="0" w:after="120" w:line="240" w:lineRule="auto"/>
        <w:ind w:left="576" w:hanging="576"/>
        <w:rPr>
          <w:rFonts w:eastAsia="Arial"/>
          <w:highlight w:val="white"/>
          <w:lang w:val="en-US"/>
        </w:rPr>
      </w:pPr>
      <w:r w:rsidRPr="0052029B">
        <w:rPr>
          <w:rFonts w:eastAsia="Arial"/>
          <w:highlight w:val="white"/>
          <w:lang w:val="en-US"/>
        </w:rPr>
        <w:t>AUTHOR'S CONTRIBUTING STATEMENT</w:t>
      </w:r>
    </w:p>
    <w:p w14:paraId="0570A94F" w14:textId="5FE39C23" w:rsidR="00B702E3" w:rsidRPr="0052029B" w:rsidRDefault="00B702E3" w:rsidP="00B702E3">
      <w:pPr>
        <w:rPr>
          <w:rFonts w:eastAsia="Arial" w:cs="Arial"/>
          <w:szCs w:val="18"/>
          <w:highlight w:val="white"/>
          <w:lang w:val="en-US"/>
        </w:rPr>
      </w:pPr>
      <w:r w:rsidRPr="0052029B">
        <w:rPr>
          <w:rFonts w:eastAsia="Arial" w:cs="Arial"/>
          <w:b/>
          <w:szCs w:val="18"/>
          <w:highlight w:val="white"/>
          <w:lang w:val="en-US"/>
        </w:rPr>
        <w:t>Daniel Onwude:</w:t>
      </w:r>
      <w:r w:rsidRPr="0052029B">
        <w:rPr>
          <w:rFonts w:eastAsia="Arial" w:cs="Arial"/>
          <w:szCs w:val="18"/>
          <w:highlight w:val="white"/>
          <w:lang w:val="en-US"/>
        </w:rPr>
        <w:t xml:space="preserve"> Conceptualization, Methodology, </w:t>
      </w:r>
      <w:r w:rsidR="00E97195" w:rsidRPr="0052029B">
        <w:rPr>
          <w:rFonts w:eastAsia="Arial" w:cs="Arial"/>
          <w:szCs w:val="18"/>
          <w:highlight w:val="white"/>
          <w:lang w:val="en-US"/>
        </w:rPr>
        <w:t xml:space="preserve">Project Administration, </w:t>
      </w:r>
      <w:r w:rsidRPr="0052029B">
        <w:rPr>
          <w:rFonts w:eastAsia="Arial" w:cs="Arial"/>
          <w:szCs w:val="18"/>
          <w:highlight w:val="white"/>
          <w:lang w:val="en-US"/>
        </w:rPr>
        <w:t xml:space="preserve">Investigation, Writing-Original draft, Review &amp; Editing. </w:t>
      </w:r>
      <w:r w:rsidRPr="0052029B">
        <w:rPr>
          <w:rFonts w:eastAsia="Arial" w:cs="Arial"/>
          <w:b/>
          <w:szCs w:val="18"/>
          <w:highlight w:val="white"/>
          <w:lang w:val="en-US"/>
        </w:rPr>
        <w:t>Kamran Iranshahi:</w:t>
      </w:r>
      <w:r w:rsidRPr="0052029B">
        <w:rPr>
          <w:rFonts w:eastAsia="Arial" w:cs="Arial"/>
          <w:szCs w:val="18"/>
          <w:highlight w:val="white"/>
          <w:lang w:val="en-US"/>
        </w:rPr>
        <w:t xml:space="preserve"> Review &amp; Editing. </w:t>
      </w:r>
      <w:r w:rsidRPr="0052029B">
        <w:rPr>
          <w:rFonts w:eastAsia="Arial" w:cs="Arial"/>
          <w:b/>
          <w:szCs w:val="18"/>
          <w:highlight w:val="white"/>
          <w:lang w:val="en-US"/>
        </w:rPr>
        <w:t>Alex Martynenko</w:t>
      </w:r>
      <w:r w:rsidRPr="0052029B">
        <w:rPr>
          <w:rFonts w:eastAsia="Arial" w:cs="Arial"/>
          <w:szCs w:val="18"/>
          <w:highlight w:val="white"/>
          <w:lang w:val="en-US"/>
        </w:rPr>
        <w:t xml:space="preserve">: Review &amp; Editing. </w:t>
      </w:r>
      <w:r w:rsidRPr="0052029B">
        <w:rPr>
          <w:rFonts w:eastAsia="Arial" w:cs="Arial"/>
          <w:b/>
          <w:szCs w:val="18"/>
          <w:highlight w:val="white"/>
          <w:lang w:val="en-US"/>
        </w:rPr>
        <w:t>Thijs Defraeye:</w:t>
      </w:r>
      <w:r w:rsidRPr="0052029B">
        <w:rPr>
          <w:rFonts w:eastAsia="Arial" w:cs="Arial"/>
          <w:szCs w:val="18"/>
          <w:highlight w:val="white"/>
          <w:lang w:val="en-US"/>
        </w:rPr>
        <w:t xml:space="preserve"> Conceptualization, Methodology, Supervision, Project administration, Review &amp; Editing. </w:t>
      </w:r>
    </w:p>
    <w:p w14:paraId="4E1BDE17" w14:textId="77777777" w:rsidR="00B702E3" w:rsidRPr="0052029B" w:rsidRDefault="00B702E3" w:rsidP="00B702E3">
      <w:pPr>
        <w:pStyle w:val="Heading2"/>
        <w:numPr>
          <w:ilvl w:val="0"/>
          <w:numId w:val="0"/>
        </w:numPr>
        <w:spacing w:before="0" w:after="120" w:line="240" w:lineRule="auto"/>
        <w:ind w:left="576" w:hanging="576"/>
        <w:rPr>
          <w:rFonts w:eastAsia="Arial"/>
          <w:highlight w:val="white"/>
          <w:lang w:val="en-US"/>
        </w:rPr>
      </w:pPr>
      <w:r w:rsidRPr="0052029B">
        <w:rPr>
          <w:rFonts w:eastAsia="Arial"/>
          <w:highlight w:val="white"/>
          <w:lang w:val="en-US"/>
        </w:rPr>
        <w:t>DECLARATION OF COMPETING INTEREST</w:t>
      </w:r>
    </w:p>
    <w:p w14:paraId="4EABAB0C" w14:textId="4AE80115" w:rsidR="005969CD" w:rsidRPr="0052029B" w:rsidRDefault="00B702E3" w:rsidP="00B702E3">
      <w:pPr>
        <w:rPr>
          <w:rFonts w:eastAsia="Arial" w:cs="Arial"/>
          <w:szCs w:val="18"/>
          <w:highlight w:val="white"/>
          <w:lang w:val="en-US"/>
        </w:rPr>
      </w:pPr>
      <w:r w:rsidRPr="0052029B">
        <w:rPr>
          <w:rFonts w:eastAsia="Arial" w:cs="Arial"/>
          <w:szCs w:val="18"/>
          <w:highlight w:val="white"/>
          <w:lang w:val="en-US"/>
        </w:rPr>
        <w:t>The authors declare no conflict of interest.</w:t>
      </w:r>
    </w:p>
    <w:p w14:paraId="16C1EBA8" w14:textId="026D3259" w:rsidR="002456E1" w:rsidRPr="0052029B" w:rsidRDefault="002456E1" w:rsidP="007A6CC7">
      <w:pPr>
        <w:pStyle w:val="Heading1"/>
        <w:numPr>
          <w:ilvl w:val="0"/>
          <w:numId w:val="0"/>
        </w:numPr>
        <w:ind w:left="431" w:hanging="431"/>
        <w:rPr>
          <w:lang w:val="en-US"/>
        </w:rPr>
      </w:pPr>
      <w:r w:rsidRPr="0052029B">
        <w:rPr>
          <w:lang w:val="en-US"/>
        </w:rPr>
        <w:t>REFERENCES</w:t>
      </w:r>
    </w:p>
    <w:p w14:paraId="2E7E18E9" w14:textId="14385BC8" w:rsidR="0067392A" w:rsidRPr="0067392A" w:rsidRDefault="0054183F" w:rsidP="0067392A">
      <w:pPr>
        <w:widowControl w:val="0"/>
        <w:autoSpaceDE w:val="0"/>
        <w:autoSpaceDN w:val="0"/>
        <w:adjustRightInd w:val="0"/>
        <w:spacing w:after="0"/>
        <w:ind w:left="640" w:hanging="640"/>
        <w:rPr>
          <w:noProof/>
          <w:szCs w:val="24"/>
        </w:rPr>
      </w:pPr>
      <w:r w:rsidRPr="0052029B">
        <w:rPr>
          <w:b/>
          <w:lang w:val="en-US"/>
        </w:rPr>
        <w:fldChar w:fldCharType="begin" w:fldLock="1"/>
      </w:r>
      <w:r w:rsidRPr="0052029B">
        <w:rPr>
          <w:b/>
          <w:lang w:val="en-US"/>
        </w:rPr>
        <w:instrText xml:space="preserve">ADDIN Mendeley Bibliography CSL_BIBLIOGRAPHY </w:instrText>
      </w:r>
      <w:r w:rsidRPr="0052029B">
        <w:rPr>
          <w:b/>
          <w:lang w:val="en-US"/>
        </w:rPr>
        <w:fldChar w:fldCharType="separate"/>
      </w:r>
      <w:r w:rsidR="0067392A" w:rsidRPr="0067392A">
        <w:rPr>
          <w:noProof/>
          <w:szCs w:val="24"/>
        </w:rPr>
        <w:t>[1]</w:t>
      </w:r>
      <w:r w:rsidR="0067392A" w:rsidRPr="0067392A">
        <w:rPr>
          <w:noProof/>
          <w:szCs w:val="24"/>
        </w:rPr>
        <w:tab/>
        <w:t xml:space="preserve">S. K. Chang, C. Alasalvar, and F. Shahidi, “Review of dried fruits: Phytochemicals, antioxidant efficacies, and health benefits,” </w:t>
      </w:r>
      <w:r w:rsidR="0067392A" w:rsidRPr="0067392A">
        <w:rPr>
          <w:i/>
          <w:iCs/>
          <w:noProof/>
          <w:szCs w:val="24"/>
        </w:rPr>
        <w:t>J. Funct. Foods</w:t>
      </w:r>
      <w:r w:rsidR="0067392A" w:rsidRPr="0067392A">
        <w:rPr>
          <w:noProof/>
          <w:szCs w:val="24"/>
        </w:rPr>
        <w:t>, vol. 21, pp. 113–132, 2016, doi: 10.1016/j.jff.2015.11.034.</w:t>
      </w:r>
    </w:p>
    <w:p w14:paraId="368E6987"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[2]</w:t>
      </w:r>
      <w:r w:rsidRPr="0067392A">
        <w:rPr>
          <w:noProof/>
          <w:szCs w:val="24"/>
        </w:rPr>
        <w:tab/>
        <w:t xml:space="preserve">P. M. R. Correia, R. P. F. Guiné, A. C. Correia, M. F. S. Brito, and R. P. Ribeiro, “Physical , chemical and sensory properties of kiwi as influenced by drying conditions,” </w:t>
      </w:r>
      <w:r w:rsidRPr="0067392A">
        <w:rPr>
          <w:i/>
          <w:iCs/>
          <w:noProof/>
          <w:szCs w:val="24"/>
        </w:rPr>
        <w:t>AgricEngInt CIGR J.</w:t>
      </w:r>
      <w:r w:rsidRPr="0067392A">
        <w:rPr>
          <w:noProof/>
          <w:szCs w:val="24"/>
        </w:rPr>
        <w:t>, vol. 19, no. 3, pp. 203–212, 2017.</w:t>
      </w:r>
    </w:p>
    <w:p w14:paraId="10733371"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[3]</w:t>
      </w:r>
      <w:r w:rsidRPr="0067392A">
        <w:rPr>
          <w:noProof/>
          <w:szCs w:val="24"/>
        </w:rPr>
        <w:tab/>
        <w:t xml:space="preserve">S. Scaglioni, V. De Cosmi, A. Mazzocchi, S. Bettocchi, and C. Agostoni, </w:t>
      </w:r>
      <w:r w:rsidRPr="0067392A">
        <w:rPr>
          <w:i/>
          <w:iCs/>
          <w:noProof/>
          <w:szCs w:val="24"/>
        </w:rPr>
        <w:t>Vegetarian Infants and Complementary Feeding</w:t>
      </w:r>
      <w:r w:rsidRPr="0067392A">
        <w:rPr>
          <w:noProof/>
          <w:szCs w:val="24"/>
        </w:rPr>
        <w:t>. Elsevier, 2017.</w:t>
      </w:r>
    </w:p>
    <w:p w14:paraId="2E892FE6"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[4]</w:t>
      </w:r>
      <w:r w:rsidRPr="0067392A">
        <w:rPr>
          <w:noProof/>
          <w:szCs w:val="24"/>
        </w:rPr>
        <w:tab/>
        <w:t xml:space="preserve">I. Johansson, P. Lif Holgerson, N. R. Kressin, M. E. Nunn, and A. C. Tanner, “Snacking habits and caries in young children,” </w:t>
      </w:r>
      <w:r w:rsidRPr="0067392A">
        <w:rPr>
          <w:i/>
          <w:iCs/>
          <w:noProof/>
          <w:szCs w:val="24"/>
        </w:rPr>
        <w:t>Caries Res.</w:t>
      </w:r>
      <w:r w:rsidRPr="0067392A">
        <w:rPr>
          <w:noProof/>
          <w:szCs w:val="24"/>
        </w:rPr>
        <w:t>, vol. 44, no. 5, pp. 421–430, 2010, doi: 10.1159/000318569.</w:t>
      </w:r>
    </w:p>
    <w:p w14:paraId="5FFF46B8"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[5]</w:t>
      </w:r>
      <w:r w:rsidRPr="0067392A">
        <w:rPr>
          <w:noProof/>
          <w:szCs w:val="24"/>
        </w:rPr>
        <w:tab/>
        <w:t xml:space="preserve">K. J. Melanson, “Nutrition Review: Lifestyle Approaches to Promoting Healthy Eating for Children,” </w:t>
      </w:r>
      <w:r w:rsidRPr="0067392A">
        <w:rPr>
          <w:i/>
          <w:iCs/>
          <w:noProof/>
          <w:szCs w:val="24"/>
        </w:rPr>
        <w:t>Am. J. Lifestyle Med.</w:t>
      </w:r>
      <w:r w:rsidRPr="0067392A">
        <w:rPr>
          <w:noProof/>
          <w:szCs w:val="24"/>
        </w:rPr>
        <w:t>, vol. 2, no. 1, pp. 26–29, 2008, doi: 10.1177/1559827607309217.</w:t>
      </w:r>
    </w:p>
    <w:p w14:paraId="5F48FB93"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[6]</w:t>
      </w:r>
      <w:r w:rsidRPr="0067392A">
        <w:rPr>
          <w:noProof/>
          <w:szCs w:val="24"/>
        </w:rPr>
        <w:tab/>
        <w:t xml:space="preserve">J. a. Moses, T. Norton, K. Alagusundaram, and B. K. Tiwari, “Novel Drying Techniques for the Food Industry,” </w:t>
      </w:r>
      <w:r w:rsidRPr="0067392A">
        <w:rPr>
          <w:i/>
          <w:iCs/>
          <w:noProof/>
          <w:szCs w:val="24"/>
        </w:rPr>
        <w:t>Food Eng. Rev.</w:t>
      </w:r>
      <w:r w:rsidRPr="0067392A">
        <w:rPr>
          <w:noProof/>
          <w:szCs w:val="24"/>
        </w:rPr>
        <w:t>, vol. 6, no. 3, pp. 43–55, May 2014, doi: 10.1007/s12393-014-9078-7.</w:t>
      </w:r>
    </w:p>
    <w:p w14:paraId="0DE8247A"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[7]</w:t>
      </w:r>
      <w:r w:rsidRPr="0067392A">
        <w:rPr>
          <w:noProof/>
          <w:szCs w:val="24"/>
        </w:rPr>
        <w:tab/>
        <w:t xml:space="preserve">N. N. Mbondo, W. O. Owino, J. Ambuko, and D. N. Sila, “Effect of drying methods on the retention of bioactive compounds in African eggplant,” </w:t>
      </w:r>
      <w:r w:rsidRPr="0067392A">
        <w:rPr>
          <w:i/>
          <w:iCs/>
          <w:noProof/>
          <w:szCs w:val="24"/>
        </w:rPr>
        <w:t>Food Sci. Nutr.</w:t>
      </w:r>
      <w:r w:rsidRPr="0067392A">
        <w:rPr>
          <w:noProof/>
          <w:szCs w:val="24"/>
        </w:rPr>
        <w:t>, vol. 6, no. 4, pp. 814–823, 2018, doi: 10.1002/fsn3.623.</w:t>
      </w:r>
    </w:p>
    <w:p w14:paraId="1DCC0948"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[8]</w:t>
      </w:r>
      <w:r w:rsidRPr="0067392A">
        <w:rPr>
          <w:noProof/>
          <w:szCs w:val="24"/>
        </w:rPr>
        <w:tab/>
        <w:t xml:space="preserve">C. M. Galanakis, F. J. Barba, and K. N. Prasad, </w:t>
      </w:r>
      <w:r w:rsidRPr="0067392A">
        <w:rPr>
          <w:i/>
          <w:iCs/>
          <w:noProof/>
          <w:szCs w:val="24"/>
        </w:rPr>
        <w:t>Cost and safety issues of emerging technologies against conventional techniques</w:t>
      </w:r>
      <w:r w:rsidRPr="0067392A">
        <w:rPr>
          <w:noProof/>
          <w:szCs w:val="24"/>
        </w:rPr>
        <w:t>. Elsevier Inc., 2015.</w:t>
      </w:r>
    </w:p>
    <w:p w14:paraId="378CC209"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[9]</w:t>
      </w:r>
      <w:r w:rsidRPr="0067392A">
        <w:rPr>
          <w:noProof/>
          <w:szCs w:val="24"/>
        </w:rPr>
        <w:tab/>
        <w:t xml:space="preserve">D. I. Onwude, N. Hashim, R. Janius, K. Abdan, G. Chen, and A. O. Oladejo, “Non-thermal hybrid drying of fruits and vegetables: A review of current technologies,” </w:t>
      </w:r>
      <w:r w:rsidRPr="0067392A">
        <w:rPr>
          <w:i/>
          <w:iCs/>
          <w:noProof/>
          <w:szCs w:val="24"/>
        </w:rPr>
        <w:t>Innov. Food Sci. Emerg. Technol.</w:t>
      </w:r>
      <w:r w:rsidRPr="0067392A">
        <w:rPr>
          <w:noProof/>
          <w:szCs w:val="24"/>
        </w:rPr>
        <w:t>, vol. 43, no. May, pp. 223–238, 2017, doi: 10.1016/j.ifset.2017.08.010.</w:t>
      </w:r>
    </w:p>
    <w:p w14:paraId="2DFC938F"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[10]</w:t>
      </w:r>
      <w:r w:rsidRPr="0067392A">
        <w:rPr>
          <w:noProof/>
          <w:szCs w:val="24"/>
        </w:rPr>
        <w:tab/>
        <w:t xml:space="preserve">A. Singh, V. Orsat, and V. Raghavan, “A Comprehensive Review on Electrohydrodynamic Drying and High-Voltage Electric Field in the Context of Food and Bioprocessing,” </w:t>
      </w:r>
      <w:r w:rsidRPr="0067392A">
        <w:rPr>
          <w:i/>
          <w:iCs/>
          <w:noProof/>
          <w:szCs w:val="24"/>
        </w:rPr>
        <w:t>Dry. Technol.</w:t>
      </w:r>
      <w:r w:rsidRPr="0067392A">
        <w:rPr>
          <w:noProof/>
          <w:szCs w:val="24"/>
        </w:rPr>
        <w:t>, vol. 30, no. 16, pp. 1812–1820, 2012, doi: 10.1080/07373937.2012.708912.</w:t>
      </w:r>
    </w:p>
    <w:p w14:paraId="4DB5A8F1"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[11]</w:t>
      </w:r>
      <w:r w:rsidRPr="0067392A">
        <w:rPr>
          <w:noProof/>
          <w:szCs w:val="24"/>
        </w:rPr>
        <w:tab/>
        <w:t xml:space="preserve">T. Defraeye and A. Martynenko, “Future perspectives for electrohydrodynamic drying of biomaterials,” </w:t>
      </w:r>
      <w:r w:rsidRPr="0067392A">
        <w:rPr>
          <w:i/>
          <w:iCs/>
          <w:noProof/>
          <w:szCs w:val="24"/>
        </w:rPr>
        <w:t>Dry. Technol.</w:t>
      </w:r>
      <w:r w:rsidRPr="0067392A">
        <w:rPr>
          <w:noProof/>
          <w:szCs w:val="24"/>
        </w:rPr>
        <w:t>, vol. 36, no. 1, pp. 1–10, 2018, doi: 10.1080/07373937.2017.1326130.</w:t>
      </w:r>
    </w:p>
    <w:p w14:paraId="4D1F1724"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[12]</w:t>
      </w:r>
      <w:r w:rsidRPr="0067392A">
        <w:rPr>
          <w:noProof/>
          <w:szCs w:val="24"/>
        </w:rPr>
        <w:tab/>
        <w:t xml:space="preserve">A. Esehaghbeygi, K. Pirnazari, and M. Sadeghi, “Quality assessment of electrohydrodynamic and microwave dehydrated banana slices,” </w:t>
      </w:r>
      <w:r w:rsidRPr="0067392A">
        <w:rPr>
          <w:i/>
          <w:iCs/>
          <w:noProof/>
          <w:szCs w:val="24"/>
        </w:rPr>
        <w:t>LWT - Food Sci. Technol.</w:t>
      </w:r>
      <w:r w:rsidRPr="0067392A">
        <w:rPr>
          <w:noProof/>
          <w:szCs w:val="24"/>
        </w:rPr>
        <w:t>, vol. 55, no. 2, pp. 565–571, 2014, doi: 10.1016/j.lwt.2013.10.010.</w:t>
      </w:r>
    </w:p>
    <w:p w14:paraId="3CC7A801"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[13]</w:t>
      </w:r>
      <w:r w:rsidRPr="0067392A">
        <w:rPr>
          <w:noProof/>
          <w:szCs w:val="24"/>
        </w:rPr>
        <w:tab/>
        <w:t xml:space="preserve">S. Taghian Dinani, M. Havet, N. Hamdami, and M. Shahedi, “Drying of Mushroom Slices Using Hot Air Combined with an Electrohydrodynamic (EHD) Drying System,” </w:t>
      </w:r>
      <w:r w:rsidRPr="0067392A">
        <w:rPr>
          <w:i/>
          <w:iCs/>
          <w:noProof/>
          <w:szCs w:val="24"/>
        </w:rPr>
        <w:t>Dry. Technol.</w:t>
      </w:r>
      <w:r w:rsidRPr="0067392A">
        <w:rPr>
          <w:noProof/>
          <w:szCs w:val="24"/>
        </w:rPr>
        <w:t>, vol. 32, no. 5, pp. 597–605, 2014, doi: 10.1080/07373937.2013.851086.</w:t>
      </w:r>
    </w:p>
    <w:p w14:paraId="528505BB"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[14]</w:t>
      </w:r>
      <w:r w:rsidRPr="0067392A">
        <w:rPr>
          <w:noProof/>
          <w:szCs w:val="24"/>
        </w:rPr>
        <w:tab/>
        <w:t xml:space="preserve">M. Yang and C. Ding, “Electrohydrodynamic (EHD) drying of the Chinese wolfberry fruits,” </w:t>
      </w:r>
      <w:r w:rsidRPr="0067392A">
        <w:rPr>
          <w:i/>
          <w:iCs/>
          <w:noProof/>
          <w:szCs w:val="24"/>
        </w:rPr>
        <w:t>Springer Plus</w:t>
      </w:r>
      <w:r w:rsidRPr="0067392A">
        <w:rPr>
          <w:noProof/>
          <w:szCs w:val="24"/>
        </w:rPr>
        <w:t>, vol. 5, no. 1, pp. 909–929, 2016, doi: 10.1186/s40064-016-2546-1.</w:t>
      </w:r>
    </w:p>
    <w:p w14:paraId="5439A8D4"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[15]</w:t>
      </w:r>
      <w:r w:rsidRPr="0067392A">
        <w:rPr>
          <w:noProof/>
          <w:szCs w:val="24"/>
        </w:rPr>
        <w:tab/>
        <w:t xml:space="preserve">T. R. Bajgai, G. S. V. Raghavan, F. Hashinaga, and M. O. Ngadi, “Electrohydrodynamic drying - A concise overview,” </w:t>
      </w:r>
      <w:r w:rsidRPr="0067392A">
        <w:rPr>
          <w:i/>
          <w:iCs/>
          <w:noProof/>
          <w:szCs w:val="24"/>
        </w:rPr>
        <w:t>Dry. Technol.</w:t>
      </w:r>
      <w:r w:rsidRPr="0067392A">
        <w:rPr>
          <w:noProof/>
          <w:szCs w:val="24"/>
        </w:rPr>
        <w:t>, vol. 24, no. 7, pp. 905–910, 2006, doi: 10.1080/07373930600734091.</w:t>
      </w:r>
    </w:p>
    <w:p w14:paraId="430EBB4F"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[16]</w:t>
      </w:r>
      <w:r w:rsidRPr="0067392A">
        <w:rPr>
          <w:noProof/>
          <w:szCs w:val="24"/>
        </w:rPr>
        <w:tab/>
        <w:t xml:space="preserve">A. Elmizadeh, M. Shahedi, and N. Hamdami, “Comparison of electrohydrodynamic and hot-air drying of the quince slices,” </w:t>
      </w:r>
      <w:r w:rsidRPr="0067392A">
        <w:rPr>
          <w:i/>
          <w:iCs/>
          <w:noProof/>
          <w:szCs w:val="24"/>
        </w:rPr>
        <w:t>Innov. Food Sci. Emerg. Technol.</w:t>
      </w:r>
      <w:r w:rsidRPr="0067392A">
        <w:rPr>
          <w:noProof/>
          <w:szCs w:val="24"/>
        </w:rPr>
        <w:t>, vol. 43, no. April, pp. 130–135, 2017, doi: 10.1016/j.ifset.2017.07.030.</w:t>
      </w:r>
    </w:p>
    <w:p w14:paraId="2734ADED"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[17]</w:t>
      </w:r>
      <w:r w:rsidRPr="0067392A">
        <w:rPr>
          <w:noProof/>
          <w:szCs w:val="24"/>
        </w:rPr>
        <w:tab/>
        <w:t xml:space="preserve">J. Ni, C. Ding, Y. Zhang, Z. Song, X. Hu, and T. Hao, “Electrohydrodynamic Drying of Chinese Wolfberry in a Multiple Needle-to-Plate Electrode System,” </w:t>
      </w:r>
      <w:r w:rsidRPr="0067392A">
        <w:rPr>
          <w:i/>
          <w:iCs/>
          <w:noProof/>
          <w:szCs w:val="24"/>
        </w:rPr>
        <w:t>Foods</w:t>
      </w:r>
      <w:r w:rsidRPr="0067392A">
        <w:rPr>
          <w:noProof/>
          <w:szCs w:val="24"/>
        </w:rPr>
        <w:t>, vol. 8, no. 5, p. 152, 2019, doi: 10.3390/foods8050152.</w:t>
      </w:r>
    </w:p>
    <w:p w14:paraId="2B0129FA"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[18]</w:t>
      </w:r>
      <w:r w:rsidRPr="0067392A">
        <w:rPr>
          <w:noProof/>
          <w:szCs w:val="24"/>
        </w:rPr>
        <w:tab/>
        <w:t xml:space="preserve">F. C. Lai, “A prototype of EHD-enhanced drying system,” </w:t>
      </w:r>
      <w:r w:rsidRPr="0067392A">
        <w:rPr>
          <w:i/>
          <w:iCs/>
          <w:noProof/>
          <w:szCs w:val="24"/>
        </w:rPr>
        <w:t>J. Electrostat.</w:t>
      </w:r>
      <w:r w:rsidRPr="0067392A">
        <w:rPr>
          <w:noProof/>
          <w:szCs w:val="24"/>
        </w:rPr>
        <w:t>, 2010, doi: 10.1016/j.elstat.2009.08.002.</w:t>
      </w:r>
    </w:p>
    <w:p w14:paraId="66B41D3B"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[19]</w:t>
      </w:r>
      <w:r w:rsidRPr="0067392A">
        <w:rPr>
          <w:noProof/>
          <w:szCs w:val="24"/>
        </w:rPr>
        <w:tab/>
        <w:t>A. Tuan, T. Tam, A. Ngoc, V. Lang, and F. Chyuan, “Application of EHD-enhanced drying technology</w:t>
      </w:r>
      <w:r w:rsidRPr="0067392A">
        <w:rPr>
          <w:rFonts w:ascii="Times New Roman" w:hAnsi="Times New Roman"/>
          <w:noProof/>
          <w:szCs w:val="24"/>
        </w:rPr>
        <w:t> </w:t>
      </w:r>
      <w:r w:rsidRPr="0067392A">
        <w:rPr>
          <w:noProof/>
          <w:szCs w:val="24"/>
        </w:rPr>
        <w:t xml:space="preserve">: a sustainable approach for Vietnam ’ s agricultural product processing in the future,” </w:t>
      </w:r>
      <w:r w:rsidRPr="0067392A">
        <w:rPr>
          <w:i/>
          <w:iCs/>
          <w:noProof/>
          <w:szCs w:val="24"/>
        </w:rPr>
        <w:t>J. Viet. Env</w:t>
      </w:r>
      <w:r w:rsidRPr="0067392A">
        <w:rPr>
          <w:noProof/>
          <w:szCs w:val="24"/>
        </w:rPr>
        <w:t>, vol. 6, no. 3, pp. 256–263, 2014, doi: 10.13141/jve.vol6.no3.pp256-263.</w:t>
      </w:r>
    </w:p>
    <w:p w14:paraId="26D2503A"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[20]</w:t>
      </w:r>
      <w:r w:rsidRPr="0067392A">
        <w:rPr>
          <w:noProof/>
          <w:szCs w:val="24"/>
        </w:rPr>
        <w:tab/>
        <w:t>Liang, “High voltage electric field drying apparatus,” CN2369184Y, 2000.</w:t>
      </w:r>
    </w:p>
    <w:p w14:paraId="6D5C9B35"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[21]</w:t>
      </w:r>
      <w:r w:rsidRPr="0067392A">
        <w:rPr>
          <w:noProof/>
          <w:szCs w:val="24"/>
        </w:rPr>
        <w:tab/>
        <w:t>Liang, “High voltage electric field drying method and its electrostatic drying device,” CN1348085A, 2002.</w:t>
      </w:r>
    </w:p>
    <w:p w14:paraId="14BB2DCD"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[22]</w:t>
      </w:r>
      <w:r w:rsidRPr="0067392A">
        <w:rPr>
          <w:noProof/>
          <w:szCs w:val="24"/>
        </w:rPr>
        <w:tab/>
        <w:t xml:space="preserve">A. Martynenko and T. Kudra, “Electrohydrodynamic drying,” </w:t>
      </w:r>
      <w:r w:rsidRPr="0067392A">
        <w:rPr>
          <w:i/>
          <w:iCs/>
          <w:noProof/>
          <w:szCs w:val="24"/>
        </w:rPr>
        <w:t>Adv. Dry. Technol. Foods</w:t>
      </w:r>
      <w:r w:rsidRPr="0067392A">
        <w:rPr>
          <w:noProof/>
          <w:szCs w:val="24"/>
        </w:rPr>
        <w:t>, pp. 1–29, 2019, doi: 10.1201/9780367262037-1.</w:t>
      </w:r>
    </w:p>
    <w:p w14:paraId="6BD8DA87"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[23]</w:t>
      </w:r>
      <w:r w:rsidRPr="0067392A">
        <w:rPr>
          <w:noProof/>
          <w:szCs w:val="24"/>
        </w:rPr>
        <w:tab/>
        <w:t xml:space="preserve">A. A. Alemrajabi, F. Rezaee, M. Mirhosseini, and A. Esehaghbeygi, “Comparative evaluation of the effects of electrohydrodynamic, oven, and ambient air on carrot cylindrical slices during drying process,” </w:t>
      </w:r>
      <w:r w:rsidRPr="0067392A">
        <w:rPr>
          <w:i/>
          <w:iCs/>
          <w:noProof/>
          <w:szCs w:val="24"/>
        </w:rPr>
        <w:t>Dry. Technol.</w:t>
      </w:r>
      <w:r w:rsidRPr="0067392A">
        <w:rPr>
          <w:noProof/>
          <w:szCs w:val="24"/>
        </w:rPr>
        <w:t>, vol. 30, no. 1, pp. 88–96, 2012, doi: 10.1080/07373937.2011.608913.</w:t>
      </w:r>
    </w:p>
    <w:p w14:paraId="79444AB3"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[24]</w:t>
      </w:r>
      <w:r w:rsidRPr="0067392A">
        <w:rPr>
          <w:noProof/>
          <w:szCs w:val="24"/>
        </w:rPr>
        <w:tab/>
        <w:t xml:space="preserve">A. Martynenko, T. Astatkie, N. Riaud, P. Wells, and T. Kudra, “Driving forces for mass transfer in electrohydrodynamic (EHD) drying,” </w:t>
      </w:r>
      <w:r w:rsidRPr="0067392A">
        <w:rPr>
          <w:i/>
          <w:iCs/>
          <w:noProof/>
          <w:szCs w:val="24"/>
        </w:rPr>
        <w:t>Innov. Food Sci. Emerg. Technol.</w:t>
      </w:r>
      <w:r w:rsidRPr="0067392A">
        <w:rPr>
          <w:noProof/>
          <w:szCs w:val="24"/>
        </w:rPr>
        <w:t>, vol. 43, no. July, pp. 18–25, 2017, doi: 10.1016/j.ifset.2017.07.022.</w:t>
      </w:r>
    </w:p>
    <w:p w14:paraId="4BF2B754"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[25]</w:t>
      </w:r>
      <w:r w:rsidRPr="0067392A">
        <w:rPr>
          <w:noProof/>
          <w:szCs w:val="24"/>
        </w:rPr>
        <w:tab/>
        <w:t xml:space="preserve">A. Martynenko, T. Astatkie, and T. Defraeye, “The role of convection in electrohydrodynamic drying,” </w:t>
      </w:r>
      <w:r w:rsidRPr="0067392A">
        <w:rPr>
          <w:i/>
          <w:iCs/>
          <w:noProof/>
          <w:szCs w:val="24"/>
        </w:rPr>
        <w:t>J. Food Eng.</w:t>
      </w:r>
      <w:r w:rsidRPr="0067392A">
        <w:rPr>
          <w:noProof/>
          <w:szCs w:val="24"/>
        </w:rPr>
        <w:t>, vol. 271, no. October 2019, p. 109777, 2020, doi: 10.1016/j.jfoodeng.2019.109777.</w:t>
      </w:r>
    </w:p>
    <w:p w14:paraId="396FE68F"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[26]</w:t>
      </w:r>
      <w:r w:rsidRPr="0067392A">
        <w:rPr>
          <w:noProof/>
          <w:szCs w:val="24"/>
        </w:rPr>
        <w:tab/>
        <w:t xml:space="preserve">K. Iranshahi, A. Martynenko, and T. Defraeye, “Cutting-down the energy consumption of electrohydrodynamic drying by optimizing mesh collector electrode,” </w:t>
      </w:r>
      <w:r w:rsidRPr="0067392A">
        <w:rPr>
          <w:i/>
          <w:iCs/>
          <w:noProof/>
          <w:szCs w:val="24"/>
        </w:rPr>
        <w:t>Energy</w:t>
      </w:r>
      <w:r w:rsidRPr="0067392A">
        <w:rPr>
          <w:noProof/>
          <w:szCs w:val="24"/>
        </w:rPr>
        <w:t>, vol. 208, p. 118168, 2020, doi: 10.1016/j.energy.2020.118168.</w:t>
      </w:r>
    </w:p>
    <w:p w14:paraId="14ECDC03"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[27]</w:t>
      </w:r>
      <w:r w:rsidRPr="0067392A">
        <w:rPr>
          <w:noProof/>
          <w:szCs w:val="24"/>
        </w:rPr>
        <w:tab/>
        <w:t xml:space="preserve">M. J. Dalvand, S. S. Mohtasebi, and S. Rafiee, “Effect of needle number on drying rate of kiwi fruit in EHD drying process,” </w:t>
      </w:r>
      <w:r w:rsidRPr="0067392A">
        <w:rPr>
          <w:i/>
          <w:iCs/>
          <w:noProof/>
          <w:szCs w:val="24"/>
        </w:rPr>
        <w:t>Agric. Sci.</w:t>
      </w:r>
      <w:r w:rsidRPr="0067392A">
        <w:rPr>
          <w:noProof/>
          <w:szCs w:val="24"/>
        </w:rPr>
        <w:t>, vol. 04, no. 01, pp. 1–5, 2013, doi: 10.4236/as.2013.41001.</w:t>
      </w:r>
    </w:p>
    <w:p w14:paraId="5DC10D52"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[28]</w:t>
      </w:r>
      <w:r w:rsidRPr="0067392A">
        <w:rPr>
          <w:noProof/>
          <w:szCs w:val="24"/>
        </w:rPr>
        <w:tab/>
        <w:t xml:space="preserve">C. Ding, J. Lu, and Z. Song, “Electrohydrodynamic drying of carrot slices,” </w:t>
      </w:r>
      <w:r w:rsidRPr="0067392A">
        <w:rPr>
          <w:i/>
          <w:iCs/>
          <w:noProof/>
          <w:szCs w:val="24"/>
        </w:rPr>
        <w:t>PLoS One</w:t>
      </w:r>
      <w:r w:rsidRPr="0067392A">
        <w:rPr>
          <w:noProof/>
          <w:szCs w:val="24"/>
        </w:rPr>
        <w:t>, vol. 10, no. 4, pp. 1–12, 2015, doi: 10.1371/journal.pone.0124077.</w:t>
      </w:r>
    </w:p>
    <w:p w14:paraId="5228DF66"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[29]</w:t>
      </w:r>
      <w:r w:rsidRPr="0067392A">
        <w:rPr>
          <w:noProof/>
          <w:szCs w:val="24"/>
        </w:rPr>
        <w:tab/>
        <w:t xml:space="preserve">K. Pirnazari, A. Esehaghbeygi, and M. Sadeghi, “Modeling the Electrohydrodynamic (EHD) Drying of Banana Slices,” </w:t>
      </w:r>
      <w:r w:rsidRPr="0067392A">
        <w:rPr>
          <w:i/>
          <w:iCs/>
          <w:noProof/>
          <w:szCs w:val="24"/>
        </w:rPr>
        <w:t>Int. J. Food Eng.</w:t>
      </w:r>
      <w:r w:rsidRPr="0067392A">
        <w:rPr>
          <w:noProof/>
          <w:szCs w:val="24"/>
        </w:rPr>
        <w:t>, vol. 12, no. 1, pp. 17–26, 2016, doi: 10.1515/ijfe-2015-0005.</w:t>
      </w:r>
    </w:p>
    <w:p w14:paraId="050F3961"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[30]</w:t>
      </w:r>
      <w:r w:rsidRPr="0067392A">
        <w:rPr>
          <w:noProof/>
          <w:szCs w:val="24"/>
        </w:rPr>
        <w:tab/>
        <w:t xml:space="preserve">E. D. Fylladitakis, M. P. Theodoridis, and A. X. Moronis, “Review on the history, research, and applications of electrohydrodynamics,” </w:t>
      </w:r>
      <w:r w:rsidRPr="0067392A">
        <w:rPr>
          <w:i/>
          <w:iCs/>
          <w:noProof/>
          <w:szCs w:val="24"/>
        </w:rPr>
        <w:t>IEEE Trans. Plasma Sci.</w:t>
      </w:r>
      <w:r w:rsidRPr="0067392A">
        <w:rPr>
          <w:noProof/>
          <w:szCs w:val="24"/>
        </w:rPr>
        <w:t>, vol. 42, no. 2, pp. 358–375, 2014, doi: 10.1109/TPS.2013.2297173.</w:t>
      </w:r>
    </w:p>
    <w:p w14:paraId="3418F23D"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[31]</w:t>
      </w:r>
      <w:r w:rsidRPr="0067392A">
        <w:rPr>
          <w:noProof/>
          <w:szCs w:val="24"/>
        </w:rPr>
        <w:tab/>
        <w:t xml:space="preserve">Z. Berk, “Dehydration,” in </w:t>
      </w:r>
      <w:r w:rsidRPr="0067392A">
        <w:rPr>
          <w:i/>
          <w:iCs/>
          <w:noProof/>
          <w:szCs w:val="24"/>
        </w:rPr>
        <w:t>Food Science and Technology</w:t>
      </w:r>
      <w:r w:rsidRPr="0067392A">
        <w:rPr>
          <w:noProof/>
          <w:szCs w:val="24"/>
        </w:rPr>
        <w:t>, Z. B. T.-F. P. E. and T. (Third E. Berk, Ed. Academic Press, 2018, pp. 513–566.</w:t>
      </w:r>
    </w:p>
    <w:p w14:paraId="3C11EA3F"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[32]</w:t>
      </w:r>
      <w:r w:rsidRPr="0067392A">
        <w:rPr>
          <w:noProof/>
          <w:szCs w:val="24"/>
        </w:rPr>
        <w:tab/>
        <w:t xml:space="preserve">T. Defraeye and A. Martynenko, “Electrohydrodynamic drying of multiple food products: Evaluating the potential of emitter-collector electrode configurations for upscaling,” </w:t>
      </w:r>
      <w:r w:rsidRPr="0067392A">
        <w:rPr>
          <w:i/>
          <w:iCs/>
          <w:noProof/>
          <w:szCs w:val="24"/>
        </w:rPr>
        <w:t>Journal of Food Engineering</w:t>
      </w:r>
      <w:r w:rsidRPr="0067392A">
        <w:rPr>
          <w:noProof/>
          <w:szCs w:val="24"/>
        </w:rPr>
        <w:t>, vol. 240. pp. 38–42, 2019, doi: 10.1016/j.jfoodeng.2018.07.011.</w:t>
      </w:r>
    </w:p>
    <w:p w14:paraId="165455CC"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[33]</w:t>
      </w:r>
      <w:r w:rsidRPr="0067392A">
        <w:rPr>
          <w:noProof/>
          <w:szCs w:val="24"/>
        </w:rPr>
        <w:tab/>
        <w:t xml:space="preserve">T. Defraeye and A. Radu, “Convective drying of fruit: A deeper look at the air-material interface by conjugate modeling,” </w:t>
      </w:r>
      <w:r w:rsidRPr="0067392A">
        <w:rPr>
          <w:i/>
          <w:iCs/>
          <w:noProof/>
          <w:szCs w:val="24"/>
        </w:rPr>
        <w:t>Int. J. Heat Mass Transf.</w:t>
      </w:r>
      <w:r w:rsidRPr="0067392A">
        <w:rPr>
          <w:noProof/>
          <w:szCs w:val="24"/>
        </w:rPr>
        <w:t>, vol. 108, pp. 1610–1622, 2017, doi: 10.1016/j.ijheatmasstransfer.2017.01.002.</w:t>
      </w:r>
    </w:p>
    <w:p w14:paraId="3C6C1D98"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[34]</w:t>
      </w:r>
      <w:r w:rsidRPr="0067392A">
        <w:rPr>
          <w:noProof/>
          <w:szCs w:val="24"/>
        </w:rPr>
        <w:tab/>
        <w:t xml:space="preserve">S. Singh and S. Kumar, “Solar drying for different test conditions: Proposed framework for estimation of specific energy consumption and CO2 emissions mitigation,” </w:t>
      </w:r>
      <w:r w:rsidRPr="0067392A">
        <w:rPr>
          <w:i/>
          <w:iCs/>
          <w:noProof/>
          <w:szCs w:val="24"/>
        </w:rPr>
        <w:t>Energy</w:t>
      </w:r>
      <w:r w:rsidRPr="0067392A">
        <w:rPr>
          <w:noProof/>
          <w:szCs w:val="24"/>
        </w:rPr>
        <w:t>, vol. 51, pp. 27–36, 2013, doi: 10.1016/j.energy.2013.01.006.</w:t>
      </w:r>
    </w:p>
    <w:p w14:paraId="1AB829B0"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[35]</w:t>
      </w:r>
      <w:r w:rsidRPr="0067392A">
        <w:rPr>
          <w:noProof/>
          <w:szCs w:val="24"/>
        </w:rPr>
        <w:tab/>
        <w:t xml:space="preserve">U. Sarker, S. Oba, and M. A. Daramy, “Nutrients, minerals, antioxidant pigments and phytochemicals, and antioxidant capacity of the leaves of stem amaranth,” </w:t>
      </w:r>
      <w:r w:rsidRPr="0067392A">
        <w:rPr>
          <w:i/>
          <w:iCs/>
          <w:noProof/>
          <w:szCs w:val="24"/>
        </w:rPr>
        <w:t>Sci. Rep.</w:t>
      </w:r>
      <w:r w:rsidRPr="0067392A">
        <w:rPr>
          <w:noProof/>
          <w:szCs w:val="24"/>
        </w:rPr>
        <w:t>, vol. 10, no. 1, pp. 1–9, 2020, doi: 10.1038/s41598-020-60252-7.</w:t>
      </w:r>
    </w:p>
    <w:p w14:paraId="2623F3C5"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[36]</w:t>
      </w:r>
      <w:r w:rsidRPr="0067392A">
        <w:rPr>
          <w:noProof/>
          <w:szCs w:val="24"/>
        </w:rPr>
        <w:tab/>
        <w:t xml:space="preserve">D. Zhao, K. An, S. Ding, L. Liu, Z. Xu, and Z. Wang, “Two-Stage Intermittent Microwave Coupled with Hot-Air Drying of Carrot Slices: Drying Kinetics and Physical Quality,” </w:t>
      </w:r>
      <w:r w:rsidRPr="0067392A">
        <w:rPr>
          <w:i/>
          <w:iCs/>
          <w:noProof/>
          <w:szCs w:val="24"/>
        </w:rPr>
        <w:t>Food Bioprocess Technol.</w:t>
      </w:r>
      <w:r w:rsidRPr="0067392A">
        <w:rPr>
          <w:noProof/>
          <w:szCs w:val="24"/>
        </w:rPr>
        <w:t>, vol. 7, no. 8, pp. 2308–2318, 2014, doi: 10.1007/s11947-014-1274-1.</w:t>
      </w:r>
    </w:p>
    <w:p w14:paraId="4C4B9433"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[37]</w:t>
      </w:r>
      <w:r w:rsidRPr="0067392A">
        <w:rPr>
          <w:noProof/>
          <w:szCs w:val="24"/>
        </w:rPr>
        <w:tab/>
        <w:t xml:space="preserve">O. Bualuang, D. I. Onwude, and K. Pracha, “Microwave drying of germinated corn and its effect on phytochemical properties,” </w:t>
      </w:r>
      <w:r w:rsidRPr="0067392A">
        <w:rPr>
          <w:i/>
          <w:iCs/>
          <w:noProof/>
          <w:szCs w:val="24"/>
        </w:rPr>
        <w:t>J. Sci. Food Agric.</w:t>
      </w:r>
      <w:r w:rsidRPr="0067392A">
        <w:rPr>
          <w:noProof/>
          <w:szCs w:val="24"/>
        </w:rPr>
        <w:t>, vol. 97, no. 9, pp. 2999–3004, 2017, doi: 10.1002/jsfa.8140.</w:t>
      </w:r>
    </w:p>
    <w:p w14:paraId="0A8134E2"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[38]</w:t>
      </w:r>
      <w:r w:rsidRPr="0067392A">
        <w:rPr>
          <w:noProof/>
          <w:szCs w:val="24"/>
        </w:rPr>
        <w:tab/>
        <w:t xml:space="preserve">H. Z. Tan, Z. G. Li, and B. Tan, “Starch noodles: History, classification, materials, processing, structure, nutrition, quality evaluating and improving,” </w:t>
      </w:r>
      <w:r w:rsidRPr="0067392A">
        <w:rPr>
          <w:i/>
          <w:iCs/>
          <w:noProof/>
          <w:szCs w:val="24"/>
        </w:rPr>
        <w:t>Food Res. Int.</w:t>
      </w:r>
      <w:r w:rsidRPr="0067392A">
        <w:rPr>
          <w:noProof/>
          <w:szCs w:val="24"/>
        </w:rPr>
        <w:t>, vol. 42, no. 5–6, pp. 551–576, 2009, doi: 10.1016/j.foodres.2009.02.015.</w:t>
      </w:r>
    </w:p>
    <w:p w14:paraId="19D6791A"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[39]</w:t>
      </w:r>
      <w:r w:rsidRPr="0067392A">
        <w:rPr>
          <w:noProof/>
          <w:szCs w:val="24"/>
        </w:rPr>
        <w:tab/>
        <w:t xml:space="preserve">O. T. Antonio-Gutiérrez, A. S. López-Díaz, A. López-Malo, E. Palou, and N. Ramírez-Corona, </w:t>
      </w:r>
      <w:r w:rsidRPr="0067392A">
        <w:rPr>
          <w:i/>
          <w:iCs/>
          <w:noProof/>
          <w:szCs w:val="24"/>
        </w:rPr>
        <w:t>UV-C Light for Processing Beverages: Principles, Applications, and Future Trends</w:t>
      </w:r>
      <w:r w:rsidRPr="0067392A">
        <w:rPr>
          <w:noProof/>
          <w:szCs w:val="24"/>
        </w:rPr>
        <w:t>. Elsevier Inc., 2019.</w:t>
      </w:r>
    </w:p>
    <w:p w14:paraId="53F09A5C"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[40]</w:t>
      </w:r>
      <w:r w:rsidRPr="0067392A">
        <w:rPr>
          <w:noProof/>
          <w:szCs w:val="24"/>
        </w:rPr>
        <w:tab/>
        <w:t xml:space="preserve">G. P. Sharma and S. Prasad, “Drying of garlic (Allium sativum) cloves by microwave-hot air combination,” </w:t>
      </w:r>
      <w:r w:rsidRPr="0067392A">
        <w:rPr>
          <w:i/>
          <w:iCs/>
          <w:noProof/>
          <w:szCs w:val="24"/>
        </w:rPr>
        <w:t>J. Food Eng.</w:t>
      </w:r>
      <w:r w:rsidRPr="0067392A">
        <w:rPr>
          <w:noProof/>
          <w:szCs w:val="24"/>
        </w:rPr>
        <w:t>, vol. 50, no. 2, pp. 99–105, 2001, doi: 10.1016/S0260-8774(00)00200-4.</w:t>
      </w:r>
    </w:p>
    <w:p w14:paraId="505E92F0"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[41]</w:t>
      </w:r>
      <w:r w:rsidRPr="0067392A">
        <w:rPr>
          <w:noProof/>
          <w:szCs w:val="24"/>
        </w:rPr>
        <w:tab/>
        <w:t xml:space="preserve">H. U. Kasper, J. Adermahr, and H. P. Dienes, “Next Generation Drying Technologies for Pharmaceutical Applications,” </w:t>
      </w:r>
      <w:r w:rsidRPr="0067392A">
        <w:rPr>
          <w:i/>
          <w:iCs/>
          <w:noProof/>
          <w:szCs w:val="24"/>
        </w:rPr>
        <w:t>J. Pharm. Sci.</w:t>
      </w:r>
      <w:r w:rsidRPr="0067392A">
        <w:rPr>
          <w:noProof/>
          <w:szCs w:val="24"/>
        </w:rPr>
        <w:t>, vol. 103, pp. 2673–2695, 2014, doi: 10.1002/jps.23998.</w:t>
      </w:r>
    </w:p>
    <w:p w14:paraId="5737E105"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[42]</w:t>
      </w:r>
      <w:r w:rsidRPr="0067392A">
        <w:rPr>
          <w:noProof/>
          <w:szCs w:val="24"/>
        </w:rPr>
        <w:tab/>
        <w:t xml:space="preserve">N. Tippayawong, C. Tantakitti, and S. Thavornun, “Energy efficiency improvements in longan drying practice,” </w:t>
      </w:r>
      <w:r w:rsidRPr="0067392A">
        <w:rPr>
          <w:i/>
          <w:iCs/>
          <w:noProof/>
          <w:szCs w:val="24"/>
        </w:rPr>
        <w:t>Energy</w:t>
      </w:r>
      <w:r w:rsidRPr="0067392A">
        <w:rPr>
          <w:noProof/>
          <w:szCs w:val="24"/>
        </w:rPr>
        <w:t>, vol. 33, no. 7, pp. 1137–1143, 2008, doi: 10.1016/j.energy.2008.02.007.</w:t>
      </w:r>
    </w:p>
    <w:p w14:paraId="15C062DF"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[43]</w:t>
      </w:r>
      <w:r w:rsidRPr="0067392A">
        <w:rPr>
          <w:noProof/>
          <w:szCs w:val="24"/>
        </w:rPr>
        <w:tab/>
        <w:t xml:space="preserve">S. R. Dominick, C. Fullerton, N. J. O. Widmar, and H. Wang, “Consumer Associations with the ‘All Natural’ Food Label,” </w:t>
      </w:r>
      <w:r w:rsidRPr="0067392A">
        <w:rPr>
          <w:i/>
          <w:iCs/>
          <w:noProof/>
          <w:szCs w:val="24"/>
        </w:rPr>
        <w:t>J. Food Prod. Mark.</w:t>
      </w:r>
      <w:r w:rsidRPr="0067392A">
        <w:rPr>
          <w:noProof/>
          <w:szCs w:val="24"/>
        </w:rPr>
        <w:t>, vol. 24, no. 3, pp. 249–262, 2018, doi: 10.1080/10454446.2017.1285262.</w:t>
      </w:r>
    </w:p>
    <w:p w14:paraId="109DC7A0"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[44]</w:t>
      </w:r>
      <w:r w:rsidRPr="0067392A">
        <w:rPr>
          <w:noProof/>
          <w:szCs w:val="24"/>
        </w:rPr>
        <w:tab/>
        <w:t xml:space="preserve">J. Rana and J. Paul, “Consumer behavior and purchase intention for organic food: A review and research agenda,” </w:t>
      </w:r>
      <w:r w:rsidRPr="0067392A">
        <w:rPr>
          <w:i/>
          <w:iCs/>
          <w:noProof/>
          <w:szCs w:val="24"/>
        </w:rPr>
        <w:t>J. Retail. Consum. Serv.</w:t>
      </w:r>
      <w:r w:rsidRPr="0067392A">
        <w:rPr>
          <w:noProof/>
          <w:szCs w:val="24"/>
        </w:rPr>
        <w:t>, vol. 38, no. May, pp. 157–165, 2017, doi: 10.1016/j.jretconser.2017.06.004.</w:t>
      </w:r>
    </w:p>
    <w:p w14:paraId="10000AF6"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[45]</w:t>
      </w:r>
      <w:r w:rsidRPr="0067392A">
        <w:rPr>
          <w:noProof/>
          <w:szCs w:val="24"/>
        </w:rPr>
        <w:tab/>
        <w:t xml:space="preserve">T. Vukasovič, “Consumers’ perceptions and behaviors regarding organic fruits and vegetables: Marketing trends for organic food in the twenty-first century,” </w:t>
      </w:r>
      <w:r w:rsidRPr="0067392A">
        <w:rPr>
          <w:i/>
          <w:iCs/>
          <w:noProof/>
          <w:szCs w:val="24"/>
        </w:rPr>
        <w:t>J. Int. Food Agribus. Mark.</w:t>
      </w:r>
      <w:r w:rsidRPr="0067392A">
        <w:rPr>
          <w:noProof/>
          <w:szCs w:val="24"/>
        </w:rPr>
        <w:t>, vol. 28, no. 1, pp. 59–73, 2016, doi: 10.1080/08974438.2015.1006974.</w:t>
      </w:r>
    </w:p>
    <w:p w14:paraId="6CB13DEE"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[46]</w:t>
      </w:r>
      <w:r w:rsidRPr="0067392A">
        <w:rPr>
          <w:noProof/>
          <w:szCs w:val="24"/>
        </w:rPr>
        <w:tab/>
        <w:t xml:space="preserve">J. U. of M. Slavin and P. N. G. R. Lloyd Beate, “Health Benefits of Fruits and Vegetables,” </w:t>
      </w:r>
      <w:r w:rsidRPr="0067392A">
        <w:rPr>
          <w:i/>
          <w:iCs/>
          <w:noProof/>
          <w:szCs w:val="24"/>
        </w:rPr>
        <w:t>Adv. Nutr.</w:t>
      </w:r>
      <w:r w:rsidRPr="0067392A">
        <w:rPr>
          <w:noProof/>
          <w:szCs w:val="24"/>
        </w:rPr>
        <w:t>, vol. 3, no. 4, pp. 506–516, 2012, doi: 10.3945/an.112.002154.506.</w:t>
      </w:r>
    </w:p>
    <w:p w14:paraId="66A1C700"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[47]</w:t>
      </w:r>
      <w:r w:rsidRPr="0067392A">
        <w:rPr>
          <w:noProof/>
          <w:szCs w:val="24"/>
        </w:rPr>
        <w:tab/>
        <w:t>Codex Alimentarius Commission, “Proposed draft guidelines for ready-to-use therapeutic foods,” 2017.</w:t>
      </w:r>
    </w:p>
    <w:p w14:paraId="675C286F"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[48]</w:t>
      </w:r>
      <w:r w:rsidRPr="0067392A">
        <w:rPr>
          <w:noProof/>
          <w:szCs w:val="24"/>
        </w:rPr>
        <w:tab/>
        <w:t xml:space="preserve">T. Filippini, F. Violi, R. D’Amico, and M. Vinceti, “The effect of potassium supplementation on blood pressure in hypertensive subjects: A systematic review and meta-analysis,” </w:t>
      </w:r>
      <w:r w:rsidRPr="0067392A">
        <w:rPr>
          <w:i/>
          <w:iCs/>
          <w:noProof/>
          <w:szCs w:val="24"/>
        </w:rPr>
        <w:t>Int. J. Cardiol.</w:t>
      </w:r>
      <w:r w:rsidRPr="0067392A">
        <w:rPr>
          <w:noProof/>
          <w:szCs w:val="24"/>
        </w:rPr>
        <w:t>, vol. 230, pp. 127–135, 2017, doi: 10.1016/j.ijcard.2016.12.048.</w:t>
      </w:r>
    </w:p>
    <w:p w14:paraId="55881792"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[49]</w:t>
      </w:r>
      <w:r w:rsidRPr="0067392A">
        <w:rPr>
          <w:noProof/>
          <w:szCs w:val="24"/>
        </w:rPr>
        <w:tab/>
        <w:t xml:space="preserve">T. J. Titcomb and S. A. Tanumihardjo, “Global Concerns with B Vitamin Statuses: Biofortification, Fortification, Hidden Hunger, Interactions, and Toxicity,” </w:t>
      </w:r>
      <w:r w:rsidRPr="0067392A">
        <w:rPr>
          <w:i/>
          <w:iCs/>
          <w:noProof/>
          <w:szCs w:val="24"/>
        </w:rPr>
        <w:t>Compr. Rev. Food Sci. Food Saf.</w:t>
      </w:r>
      <w:r w:rsidRPr="0067392A">
        <w:rPr>
          <w:noProof/>
          <w:szCs w:val="24"/>
        </w:rPr>
        <w:t>, vol. 18, no. 6, pp. 1968–1984, 2019, doi: 10.1111/1541-4337.12491.</w:t>
      </w:r>
    </w:p>
    <w:p w14:paraId="60FD0F6F"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[50]</w:t>
      </w:r>
      <w:r w:rsidRPr="0067392A">
        <w:rPr>
          <w:noProof/>
          <w:szCs w:val="24"/>
        </w:rPr>
        <w:tab/>
        <w:t xml:space="preserve">H. Kong and N. S. Chandel, </w:t>
      </w:r>
      <w:r w:rsidRPr="0067392A">
        <w:rPr>
          <w:i/>
          <w:iCs/>
          <w:noProof/>
          <w:szCs w:val="24"/>
        </w:rPr>
        <w:t>Reactive oxygen species and cancer</w:t>
      </w:r>
      <w:r w:rsidRPr="0067392A">
        <w:rPr>
          <w:noProof/>
          <w:szCs w:val="24"/>
        </w:rPr>
        <w:t>. Elsevier Inc., 2020.</w:t>
      </w:r>
    </w:p>
    <w:p w14:paraId="6745F588"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[51]</w:t>
      </w:r>
      <w:r w:rsidRPr="0067392A">
        <w:rPr>
          <w:noProof/>
          <w:szCs w:val="24"/>
        </w:rPr>
        <w:tab/>
        <w:t xml:space="preserve">L. lue Huang and M. Zhang, “Trends in Development of Dried Vegetable Products as Snacks,” </w:t>
      </w:r>
      <w:r w:rsidRPr="0067392A">
        <w:rPr>
          <w:i/>
          <w:iCs/>
          <w:noProof/>
          <w:szCs w:val="24"/>
        </w:rPr>
        <w:t>Dry. Technol.</w:t>
      </w:r>
      <w:r w:rsidRPr="0067392A">
        <w:rPr>
          <w:noProof/>
          <w:szCs w:val="24"/>
        </w:rPr>
        <w:t>, vol. 30, no. 5, pp. 448–461, 2012, doi: 10.1080/07373937.2011.644648.</w:t>
      </w:r>
    </w:p>
    <w:p w14:paraId="01E944F1"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[52]</w:t>
      </w:r>
      <w:r w:rsidRPr="0067392A">
        <w:rPr>
          <w:noProof/>
          <w:szCs w:val="24"/>
        </w:rPr>
        <w:tab/>
        <w:t xml:space="preserve">FAO/WHO Expert Consultation, “Human Vitamin and Mineral Requirements,” </w:t>
      </w:r>
      <w:r w:rsidRPr="0067392A">
        <w:rPr>
          <w:i/>
          <w:iCs/>
          <w:noProof/>
          <w:szCs w:val="24"/>
        </w:rPr>
        <w:t>Geneva  World Heal. Organ.</w:t>
      </w:r>
      <w:r w:rsidRPr="0067392A">
        <w:rPr>
          <w:noProof/>
          <w:szCs w:val="24"/>
        </w:rPr>
        <w:t>, no. 2nd ed, p. 341 p, 2005.</w:t>
      </w:r>
    </w:p>
    <w:p w14:paraId="6D067F8E"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[53]</w:t>
      </w:r>
      <w:r w:rsidRPr="0067392A">
        <w:rPr>
          <w:noProof/>
          <w:szCs w:val="24"/>
        </w:rPr>
        <w:tab/>
        <w:t xml:space="preserve">A. S. Mujumdar, “Principles, classifications, and selection of dryers,” in </w:t>
      </w:r>
      <w:r w:rsidRPr="0067392A">
        <w:rPr>
          <w:i/>
          <w:iCs/>
          <w:noProof/>
          <w:szCs w:val="24"/>
        </w:rPr>
        <w:t>Handbook of Industrial Drying</w:t>
      </w:r>
      <w:r w:rsidRPr="0067392A">
        <w:rPr>
          <w:noProof/>
          <w:szCs w:val="24"/>
        </w:rPr>
        <w:t>, Third Edit., A. S. Mujumdar, Ed. Boca Raton: CRC Press, 2007, pp. 1–32.</w:t>
      </w:r>
    </w:p>
    <w:p w14:paraId="2D5858A9"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[54]</w:t>
      </w:r>
      <w:r w:rsidRPr="0067392A">
        <w:rPr>
          <w:noProof/>
          <w:szCs w:val="24"/>
        </w:rPr>
        <w:tab/>
        <w:t xml:space="preserve">M. Madhava Naidu, M. Vedashree, P. Satapathy, H. Khanum, R. Ramsamy, and H. U. Hebbar, “Effect of drying methods on the quality characteristics of dill (Anethum graveolens) greens,” </w:t>
      </w:r>
      <w:r w:rsidRPr="0067392A">
        <w:rPr>
          <w:i/>
          <w:iCs/>
          <w:noProof/>
          <w:szCs w:val="24"/>
        </w:rPr>
        <w:t>Food Chem.</w:t>
      </w:r>
      <w:r w:rsidRPr="0067392A">
        <w:rPr>
          <w:noProof/>
          <w:szCs w:val="24"/>
        </w:rPr>
        <w:t>, vol. 192, pp. 849–856, 2016, doi: 10.1016/j.foodchem.2015.07.076.</w:t>
      </w:r>
    </w:p>
    <w:p w14:paraId="314E0F5B"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[55]</w:t>
      </w:r>
      <w:r w:rsidRPr="0067392A">
        <w:rPr>
          <w:noProof/>
          <w:szCs w:val="24"/>
        </w:rPr>
        <w:tab/>
        <w:t xml:space="preserve">D. K. Asami, Y. J. Hong, D. M. Barrett, and A. E. Mitchell, “Comparison of the total phenolic and ascorbic acid content of freeze-dried and air-dried marionberry, strawberry, and corn grown using conventional, organic, and sustainable agricultural practices,” </w:t>
      </w:r>
      <w:r w:rsidRPr="0067392A">
        <w:rPr>
          <w:i/>
          <w:iCs/>
          <w:noProof/>
          <w:szCs w:val="24"/>
        </w:rPr>
        <w:t>J. Agric. Food Chem.</w:t>
      </w:r>
      <w:r w:rsidRPr="0067392A">
        <w:rPr>
          <w:noProof/>
          <w:szCs w:val="24"/>
        </w:rPr>
        <w:t>, vol. 51, no. 5, pp. 1237–1241, 2003, doi: 10.1021/jf020635c.</w:t>
      </w:r>
    </w:p>
    <w:p w14:paraId="1AAFE63C"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[56]</w:t>
      </w:r>
      <w:r w:rsidRPr="0067392A">
        <w:rPr>
          <w:noProof/>
          <w:szCs w:val="24"/>
        </w:rPr>
        <w:tab/>
        <w:t xml:space="preserve">B. İncedayi, C. E. Tamer, G. Ö. Sinir, S. Suna, and Ö. U. Çopur, “Impact of different drying parameters on color, β-carotene, antioxidant activity and minerals of apricot (Prunus armeniaca L.),” </w:t>
      </w:r>
      <w:r w:rsidRPr="0067392A">
        <w:rPr>
          <w:i/>
          <w:iCs/>
          <w:noProof/>
          <w:szCs w:val="24"/>
        </w:rPr>
        <w:t>Food Sci. Technol.</w:t>
      </w:r>
      <w:r w:rsidRPr="0067392A">
        <w:rPr>
          <w:noProof/>
          <w:szCs w:val="24"/>
        </w:rPr>
        <w:t>, vol. 36, no. 1, pp. 171–178, 2016, doi: 10.1590/1678-457X.0086.</w:t>
      </w:r>
    </w:p>
    <w:p w14:paraId="69204CE8"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[57]</w:t>
      </w:r>
      <w:r w:rsidRPr="0067392A">
        <w:rPr>
          <w:noProof/>
          <w:szCs w:val="24"/>
        </w:rPr>
        <w:tab/>
        <w:t xml:space="preserve">N. Izli, G. Yildiz, H. Ünal, E. Işik, and V. Uylaşer, “Effect of different drying methods on drying characteristics, colour, total phenolic content and antioxidant capacity of Goldenberry (Physalis peruviana L.),” </w:t>
      </w:r>
      <w:r w:rsidRPr="0067392A">
        <w:rPr>
          <w:i/>
          <w:iCs/>
          <w:noProof/>
          <w:szCs w:val="24"/>
        </w:rPr>
        <w:t>Int. J. Food Sci. Technol.</w:t>
      </w:r>
      <w:r w:rsidRPr="0067392A">
        <w:rPr>
          <w:noProof/>
          <w:szCs w:val="24"/>
        </w:rPr>
        <w:t>, vol. 49, no. 1, pp. 9–17, 2014, doi: 10.1111/ijfs.12266.</w:t>
      </w:r>
    </w:p>
    <w:p w14:paraId="17335A91"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[58]</w:t>
      </w:r>
      <w:r w:rsidRPr="0067392A">
        <w:rPr>
          <w:noProof/>
          <w:szCs w:val="24"/>
        </w:rPr>
        <w:tab/>
        <w:t xml:space="preserve">A. Martynenko and W. Zheng, “Electrohydrodynamic drying of apple slices: Energy and quality aspects,” </w:t>
      </w:r>
      <w:r w:rsidRPr="0067392A">
        <w:rPr>
          <w:i/>
          <w:iCs/>
          <w:noProof/>
          <w:szCs w:val="24"/>
        </w:rPr>
        <w:t>Journal of Food Engineering</w:t>
      </w:r>
      <w:r w:rsidRPr="0067392A">
        <w:rPr>
          <w:noProof/>
          <w:szCs w:val="24"/>
        </w:rPr>
        <w:t>, vol. 168. pp. 215–222, 2016, doi: 10.1016/j.jfoodeng.2015.07.043.</w:t>
      </w:r>
    </w:p>
    <w:p w14:paraId="282630F0"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[59]</w:t>
      </w:r>
      <w:r w:rsidRPr="0067392A">
        <w:rPr>
          <w:noProof/>
          <w:szCs w:val="24"/>
        </w:rPr>
        <w:tab/>
        <w:t xml:space="preserve">K. Pirnazari, A. Esehaghbeygi, and M. Sadeghi, “Assessment of quality attributes of banana slices dried by different drying methods,” </w:t>
      </w:r>
      <w:r w:rsidRPr="0067392A">
        <w:rPr>
          <w:i/>
          <w:iCs/>
          <w:noProof/>
          <w:szCs w:val="24"/>
        </w:rPr>
        <w:t>Int. J. Food Eng.</w:t>
      </w:r>
      <w:r w:rsidRPr="0067392A">
        <w:rPr>
          <w:noProof/>
          <w:szCs w:val="24"/>
        </w:rPr>
        <w:t>, vol. 10, no. 2, pp. 251–260, 2014, doi: 10.1515/ijfe-2013-0059.</w:t>
      </w:r>
    </w:p>
    <w:p w14:paraId="5C302CDF"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[60]</w:t>
      </w:r>
      <w:r w:rsidRPr="0067392A">
        <w:rPr>
          <w:noProof/>
          <w:szCs w:val="24"/>
        </w:rPr>
        <w:tab/>
        <w:t xml:space="preserve">M. Yang, C. Ding, and J. Zhu, “The drying quality and energy consumption of Chinese wolfberry fruits under electrohydrodynamic system,” </w:t>
      </w:r>
      <w:r w:rsidRPr="0067392A">
        <w:rPr>
          <w:i/>
          <w:iCs/>
          <w:noProof/>
          <w:szCs w:val="24"/>
        </w:rPr>
        <w:t>Int. J. Appl. Electromagn. Mech.</w:t>
      </w:r>
      <w:r w:rsidRPr="0067392A">
        <w:rPr>
          <w:noProof/>
          <w:szCs w:val="24"/>
        </w:rPr>
        <w:t>, vol. 55, no. 1, pp. 101–112, 2017, doi: 10.3233/JAE-170010.</w:t>
      </w:r>
    </w:p>
    <w:p w14:paraId="3F363E01"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[61]</w:t>
      </w:r>
      <w:r w:rsidRPr="0067392A">
        <w:rPr>
          <w:noProof/>
          <w:szCs w:val="24"/>
        </w:rPr>
        <w:tab/>
        <w:t xml:space="preserve">S. Taghian Dinani and M. Havet, “Effect of voltage and air flow velocity of combined convective-electrohydrodynamic drying system on the physical properties of mushroom slices,” </w:t>
      </w:r>
      <w:r w:rsidRPr="0067392A">
        <w:rPr>
          <w:i/>
          <w:iCs/>
          <w:noProof/>
          <w:szCs w:val="24"/>
        </w:rPr>
        <w:t>Ind. Crops Prod.</w:t>
      </w:r>
      <w:r w:rsidRPr="0067392A">
        <w:rPr>
          <w:noProof/>
          <w:szCs w:val="24"/>
        </w:rPr>
        <w:t>, vol. 70, pp. 417–426, 2015, doi: 10.1016/j.indcrop.2015.03.047.</w:t>
      </w:r>
    </w:p>
    <w:p w14:paraId="1EF581C9"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[62]</w:t>
      </w:r>
      <w:r w:rsidRPr="0067392A">
        <w:rPr>
          <w:noProof/>
          <w:szCs w:val="24"/>
        </w:rPr>
        <w:tab/>
        <w:t xml:space="preserve">S. Taghian Dinani, N. Hamdami, M. Shahedi, M. Havet, and D. Queveau, “Influence of the electrohydrodynamic process on the properties of dried button mushroom slices: A differential scanning calorimetry (DSC) study,” </w:t>
      </w:r>
      <w:r w:rsidRPr="0067392A">
        <w:rPr>
          <w:i/>
          <w:iCs/>
          <w:noProof/>
          <w:szCs w:val="24"/>
        </w:rPr>
        <w:t>Food Bioprod. Process.</w:t>
      </w:r>
      <w:r w:rsidRPr="0067392A">
        <w:rPr>
          <w:noProof/>
          <w:szCs w:val="24"/>
        </w:rPr>
        <w:t>, vol. 95, pp. 83–95, 2015, doi: 10.1016/j.fbp.2015.04.001.</w:t>
      </w:r>
    </w:p>
    <w:p w14:paraId="4B80B231"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[63]</w:t>
      </w:r>
      <w:r w:rsidRPr="0067392A">
        <w:rPr>
          <w:noProof/>
          <w:szCs w:val="24"/>
        </w:rPr>
        <w:tab/>
        <w:t xml:space="preserve">S. Taghian Dinani, N. Hamdami, M. Shahedi, and M. Havet, “Quality assessment of mushroom slices dried by hot air combined with an electrohydrodynamic (EHD) drying system,” </w:t>
      </w:r>
      <w:r w:rsidRPr="0067392A">
        <w:rPr>
          <w:i/>
          <w:iCs/>
          <w:noProof/>
          <w:szCs w:val="24"/>
        </w:rPr>
        <w:t>Food Bioprod. Process.</w:t>
      </w:r>
      <w:r w:rsidRPr="0067392A">
        <w:rPr>
          <w:noProof/>
          <w:szCs w:val="24"/>
        </w:rPr>
        <w:t>, vol. 94, no. August, pp. 572–580, 2015, doi: 10.1016/j.fbp.2014.08.004.</w:t>
      </w:r>
    </w:p>
    <w:p w14:paraId="2340E828"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[64]</w:t>
      </w:r>
      <w:r w:rsidRPr="0067392A">
        <w:rPr>
          <w:noProof/>
          <w:szCs w:val="24"/>
        </w:rPr>
        <w:tab/>
        <w:t xml:space="preserve">H. J. Yu, A. Z. Bai, X. W. Yang, and Y. L. Wang, “Electrohydrodynamic drying of potato and process optimization,” </w:t>
      </w:r>
      <w:r w:rsidRPr="0067392A">
        <w:rPr>
          <w:i/>
          <w:iCs/>
          <w:noProof/>
          <w:szCs w:val="24"/>
        </w:rPr>
        <w:t>J. Food Process. Preserv.</w:t>
      </w:r>
      <w:r w:rsidRPr="0067392A">
        <w:rPr>
          <w:noProof/>
          <w:szCs w:val="24"/>
        </w:rPr>
        <w:t>, vol. 42, no. 2, pp. 1–9, 2018, doi: 10.1111/jfpp.13492.</w:t>
      </w:r>
    </w:p>
    <w:p w14:paraId="0C16FEA8"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[65]</w:t>
      </w:r>
      <w:r w:rsidRPr="0067392A">
        <w:rPr>
          <w:noProof/>
          <w:szCs w:val="24"/>
        </w:rPr>
        <w:tab/>
        <w:t xml:space="preserve">A. Elmizadeh, M. Shahedi, and N. Hamdami, “Quality assessment of electrohydrodynamic and hot-air drying of quince slice,” </w:t>
      </w:r>
      <w:r w:rsidRPr="0067392A">
        <w:rPr>
          <w:i/>
          <w:iCs/>
          <w:noProof/>
          <w:szCs w:val="24"/>
        </w:rPr>
        <w:t>Ind. Crops Prod.</w:t>
      </w:r>
      <w:r w:rsidRPr="0067392A">
        <w:rPr>
          <w:noProof/>
          <w:szCs w:val="24"/>
        </w:rPr>
        <w:t>, vol. 116, no. August 2017, pp. 35–40, 2018, doi: 10.1016/j.indcrop.2018.02.048.</w:t>
      </w:r>
    </w:p>
    <w:p w14:paraId="69342861"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[66]</w:t>
      </w:r>
      <w:r w:rsidRPr="0067392A">
        <w:rPr>
          <w:noProof/>
          <w:szCs w:val="24"/>
        </w:rPr>
        <w:tab/>
        <w:t xml:space="preserve">A. Esehaghbeygi and M. Basiry, “Electrohydrodynamic (EHD) drying of tomato slices (Lycopersicon esculentum),” </w:t>
      </w:r>
      <w:r w:rsidRPr="0067392A">
        <w:rPr>
          <w:i/>
          <w:iCs/>
          <w:noProof/>
          <w:szCs w:val="24"/>
        </w:rPr>
        <w:t>J. Food Eng.</w:t>
      </w:r>
      <w:r w:rsidRPr="0067392A">
        <w:rPr>
          <w:noProof/>
          <w:szCs w:val="24"/>
        </w:rPr>
        <w:t>, vol. 104, no. 4, pp. 628–631, 2011, doi: 10.1016/j.jfoodeng.2011.01.032.</w:t>
      </w:r>
    </w:p>
    <w:p w14:paraId="10FDF7AB"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[67]</w:t>
      </w:r>
      <w:r w:rsidRPr="0067392A">
        <w:rPr>
          <w:noProof/>
          <w:szCs w:val="24"/>
        </w:rPr>
        <w:tab/>
        <w:t xml:space="preserve">S. Taghian Dinani, N. Hamdami, M. Shahedi, and M. Havet, “Mathematical modeling of hot air/electrohydrodynamic (EHD) drying kinetics of mushroom slices,” </w:t>
      </w:r>
      <w:r w:rsidRPr="0067392A">
        <w:rPr>
          <w:i/>
          <w:iCs/>
          <w:noProof/>
          <w:szCs w:val="24"/>
        </w:rPr>
        <w:t>Energy Convers. Manag.</w:t>
      </w:r>
      <w:r w:rsidRPr="0067392A">
        <w:rPr>
          <w:noProof/>
          <w:szCs w:val="24"/>
        </w:rPr>
        <w:t>, vol. 86, pp. 70–80, 2014, doi: 10.1016/j.enconman.2014.05.010.</w:t>
      </w:r>
    </w:p>
    <w:p w14:paraId="7A131A35"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[68]</w:t>
      </w:r>
      <w:r w:rsidRPr="0067392A">
        <w:rPr>
          <w:noProof/>
          <w:szCs w:val="24"/>
        </w:rPr>
        <w:tab/>
        <w:t xml:space="preserve">E. Bardy, S. Manai, M. Havet, and O. Rouaud, “Drying Kinetics Comparison of Methylcellulose Gel Versus Mango Fruit in Forced Convective Drying with and Without Electrohydrodynamic Enhancement,” </w:t>
      </w:r>
      <w:r w:rsidRPr="0067392A">
        <w:rPr>
          <w:i/>
          <w:iCs/>
          <w:noProof/>
          <w:szCs w:val="24"/>
        </w:rPr>
        <w:t>J. Heat Transfer</w:t>
      </w:r>
      <w:r w:rsidRPr="0067392A">
        <w:rPr>
          <w:noProof/>
          <w:szCs w:val="24"/>
        </w:rPr>
        <w:t>, vol. 138, no. 8, 2016, doi: 10.1115/1.4033390.</w:t>
      </w:r>
    </w:p>
    <w:p w14:paraId="49E16135"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[69]</w:t>
      </w:r>
      <w:r w:rsidRPr="0067392A">
        <w:rPr>
          <w:noProof/>
          <w:szCs w:val="24"/>
        </w:rPr>
        <w:tab/>
        <w:t xml:space="preserve">T. Defraeye and A. Martynenko, “Electrohydrodynamic drying of food: New insights from conjugate modeling,” </w:t>
      </w:r>
      <w:r w:rsidRPr="0067392A">
        <w:rPr>
          <w:i/>
          <w:iCs/>
          <w:noProof/>
          <w:szCs w:val="24"/>
        </w:rPr>
        <w:t>J. Clean. Prod.</w:t>
      </w:r>
      <w:r w:rsidRPr="0067392A">
        <w:rPr>
          <w:noProof/>
          <w:szCs w:val="24"/>
        </w:rPr>
        <w:t>, vol. 198, pp. 269–284, 2018, doi: 10.1016/j.jclepro.2018.06.250.</w:t>
      </w:r>
    </w:p>
    <w:p w14:paraId="665B1521"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[70]</w:t>
      </w:r>
      <w:r w:rsidRPr="0067392A">
        <w:rPr>
          <w:noProof/>
          <w:szCs w:val="24"/>
        </w:rPr>
        <w:tab/>
        <w:t xml:space="preserve">T. Defraeye and A. Martynenko, “Electrohydrodynamic drying of multiple food products: Evaluating the potential of emitter-collector electrode configurations for upscaling,” </w:t>
      </w:r>
      <w:r w:rsidRPr="0067392A">
        <w:rPr>
          <w:i/>
          <w:iCs/>
          <w:noProof/>
          <w:szCs w:val="24"/>
        </w:rPr>
        <w:t>J. Food Eng.</w:t>
      </w:r>
      <w:r w:rsidRPr="0067392A">
        <w:rPr>
          <w:noProof/>
          <w:szCs w:val="24"/>
        </w:rPr>
        <w:t>, vol. 240, no. April 2018, pp. 38–42, 2019, doi: 10.1016/j.jfoodeng.2018.07.011.</w:t>
      </w:r>
    </w:p>
    <w:p w14:paraId="4F467BE3"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[71]</w:t>
      </w:r>
      <w:r w:rsidRPr="0067392A">
        <w:rPr>
          <w:noProof/>
          <w:szCs w:val="24"/>
        </w:rPr>
        <w:tab/>
        <w:t xml:space="preserve">S. Taghian Dinani and M. Havet, “The influence of voltage and air flow velocity of combined convective-electrohydrodynamic drying system on the kinetics and energy consumption of mushroom slices,” </w:t>
      </w:r>
      <w:r w:rsidRPr="0067392A">
        <w:rPr>
          <w:i/>
          <w:iCs/>
          <w:noProof/>
          <w:szCs w:val="24"/>
        </w:rPr>
        <w:t>J. Clean. Prod.</w:t>
      </w:r>
      <w:r w:rsidRPr="0067392A">
        <w:rPr>
          <w:noProof/>
          <w:szCs w:val="24"/>
        </w:rPr>
        <w:t>, vol. 95, pp. 203–211, 2015, doi: 10.1016/j.jclepro.2015.02.033.</w:t>
      </w:r>
    </w:p>
    <w:p w14:paraId="5E0B98B1"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[72]</w:t>
      </w:r>
      <w:r w:rsidRPr="0067392A">
        <w:rPr>
          <w:noProof/>
          <w:szCs w:val="24"/>
        </w:rPr>
        <w:tab/>
        <w:t xml:space="preserve">M. J. Dalvand, S. S. Mohtasebi, and S. Rafiee, “Optimization on drying conditions of a solar electrohydrodynamic drying system based on desirability concept,” </w:t>
      </w:r>
      <w:r w:rsidRPr="0067392A">
        <w:rPr>
          <w:i/>
          <w:iCs/>
          <w:noProof/>
          <w:szCs w:val="24"/>
        </w:rPr>
        <w:t>Food Sci. Nutr.</w:t>
      </w:r>
      <w:r w:rsidRPr="0067392A">
        <w:rPr>
          <w:noProof/>
          <w:szCs w:val="24"/>
        </w:rPr>
        <w:t>, vol. 2, no. 6, pp. 758–767, 2014, doi: 10.1002/fsn3.168.</w:t>
      </w:r>
    </w:p>
    <w:p w14:paraId="7DEDA759"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[73]</w:t>
      </w:r>
      <w:r w:rsidRPr="0067392A">
        <w:rPr>
          <w:noProof/>
          <w:szCs w:val="24"/>
        </w:rPr>
        <w:tab/>
        <w:t xml:space="preserve">T. Kudra and A. Martynenko, “Energy aspects in electrohydrodynamic drying,” </w:t>
      </w:r>
      <w:r w:rsidRPr="0067392A">
        <w:rPr>
          <w:i/>
          <w:iCs/>
          <w:noProof/>
          <w:szCs w:val="24"/>
        </w:rPr>
        <w:t>Dry. Technol.</w:t>
      </w:r>
      <w:r w:rsidRPr="0067392A">
        <w:rPr>
          <w:noProof/>
          <w:szCs w:val="24"/>
        </w:rPr>
        <w:t>, vol. 33, no. 13, pp. 1534–1540, 2015, doi: 10.1080/07373937.2015.1009540.</w:t>
      </w:r>
    </w:p>
    <w:p w14:paraId="2139F480"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[74]</w:t>
      </w:r>
      <w:r w:rsidRPr="0067392A">
        <w:rPr>
          <w:noProof/>
          <w:szCs w:val="24"/>
        </w:rPr>
        <w:tab/>
        <w:t xml:space="preserve">D. I. Onwude, N. Hashim, and G. Chen, “Recent advances of novel thermal combined hot air drying of agricultural crops,” </w:t>
      </w:r>
      <w:r w:rsidRPr="0067392A">
        <w:rPr>
          <w:i/>
          <w:iCs/>
          <w:noProof/>
          <w:szCs w:val="24"/>
        </w:rPr>
        <w:t>Trends Food Sci. Technol.</w:t>
      </w:r>
      <w:r w:rsidRPr="0067392A">
        <w:rPr>
          <w:noProof/>
          <w:szCs w:val="24"/>
        </w:rPr>
        <w:t>, vol. 57, pp. 132–145, Nov. 2016, doi: 10.1016/j.tifs.2016.09.012.</w:t>
      </w:r>
    </w:p>
    <w:p w14:paraId="47658D05"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[75]</w:t>
      </w:r>
      <w:r w:rsidRPr="0067392A">
        <w:rPr>
          <w:noProof/>
          <w:szCs w:val="24"/>
        </w:rPr>
        <w:tab/>
        <w:t xml:space="preserve">D. I. Onwude, N. Hashim, K. Abdan, R. Janius, and G. Chen, “Investigating the influence of novel drying methods on sweet potato ( Ipomoea batatas L .): Kinetics, energy consumption, color, and microstructure,” </w:t>
      </w:r>
      <w:r w:rsidRPr="0067392A">
        <w:rPr>
          <w:i/>
          <w:iCs/>
          <w:noProof/>
          <w:szCs w:val="24"/>
        </w:rPr>
        <w:t>J. Food Process Eng.</w:t>
      </w:r>
      <w:r w:rsidRPr="0067392A">
        <w:rPr>
          <w:noProof/>
          <w:szCs w:val="24"/>
        </w:rPr>
        <w:t>, vol. 41, no. 4, p. e12686, 2018, doi: 10.1111/jfpe.12686.</w:t>
      </w:r>
    </w:p>
    <w:p w14:paraId="1DDFCD57"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[76]</w:t>
      </w:r>
      <w:r w:rsidRPr="0067392A">
        <w:rPr>
          <w:noProof/>
          <w:szCs w:val="24"/>
        </w:rPr>
        <w:tab/>
        <w:t>A. Cilluffo and N. G. Ruiz, “World’s population is projected to nearly stop growing by the end of the century,” 2019.</w:t>
      </w:r>
    </w:p>
    <w:p w14:paraId="2DD531E3"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[77]</w:t>
      </w:r>
      <w:r w:rsidRPr="0067392A">
        <w:rPr>
          <w:noProof/>
          <w:szCs w:val="24"/>
        </w:rPr>
        <w:tab/>
        <w:t xml:space="preserve">J. a. Cárcel, J. V. Garcia-Perez, E. Riera, and  a. Mulet, “Improvement of Convective Drying of Carrot by Applying Power Ultrasound—Influence of Mass Load Density,” </w:t>
      </w:r>
      <w:r w:rsidRPr="0067392A">
        <w:rPr>
          <w:i/>
          <w:iCs/>
          <w:noProof/>
          <w:szCs w:val="24"/>
        </w:rPr>
        <w:t>Dry. Technol.</w:t>
      </w:r>
      <w:r w:rsidRPr="0067392A">
        <w:rPr>
          <w:noProof/>
          <w:szCs w:val="24"/>
        </w:rPr>
        <w:t>, vol. 29, no. 2, pp. 174–182, 2011, doi: 10.1080/07373937.2010.483032.</w:t>
      </w:r>
    </w:p>
    <w:p w14:paraId="66E79C8A"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[78]</w:t>
      </w:r>
      <w:r w:rsidRPr="0067392A">
        <w:rPr>
          <w:noProof/>
          <w:szCs w:val="24"/>
        </w:rPr>
        <w:tab/>
        <w:t xml:space="preserve">O. V. Ekechukwu, “Review of Solar Energy Drying Systems I - An Overview of Drying Principles and Theory,” </w:t>
      </w:r>
      <w:r w:rsidRPr="0067392A">
        <w:rPr>
          <w:i/>
          <w:iCs/>
          <w:noProof/>
          <w:szCs w:val="24"/>
        </w:rPr>
        <w:t>Energy Convers. Manag.</w:t>
      </w:r>
      <w:r w:rsidRPr="0067392A">
        <w:rPr>
          <w:noProof/>
          <w:szCs w:val="24"/>
        </w:rPr>
        <w:t>, vol. 40, no. 6, pp. 593–613, 1999, doi: 10.1016/S0196-8904(98)00092-2.</w:t>
      </w:r>
    </w:p>
    <w:p w14:paraId="5E6D5A7C"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[79]</w:t>
      </w:r>
      <w:r w:rsidRPr="0067392A">
        <w:rPr>
          <w:noProof/>
          <w:szCs w:val="24"/>
        </w:rPr>
        <w:tab/>
        <w:t>M. Chen, “Development of Pico Solar Crop Dryer (POD) for Farm Level Grain Drying by Small Holder Farmers in Africa,” 2019, doi: 10.25394/PGS.9108389.v1.</w:t>
      </w:r>
    </w:p>
    <w:p w14:paraId="243526A8"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[80]</w:t>
      </w:r>
      <w:r w:rsidRPr="0067392A">
        <w:rPr>
          <w:noProof/>
          <w:szCs w:val="24"/>
        </w:rPr>
        <w:tab/>
        <w:t xml:space="preserve">H. Krause, A. Faße, and U. Grote, “Nutrient-dense crops for rural and peri-urban smallholders in Kenya-A regional social accounting approach,” </w:t>
      </w:r>
      <w:r w:rsidRPr="0067392A">
        <w:rPr>
          <w:i/>
          <w:iCs/>
          <w:noProof/>
          <w:szCs w:val="24"/>
        </w:rPr>
        <w:t>Sustain.</w:t>
      </w:r>
      <w:r w:rsidRPr="0067392A">
        <w:rPr>
          <w:noProof/>
          <w:szCs w:val="24"/>
        </w:rPr>
        <w:t>, vol. 11, no. 11, 2019, doi: 10.3390/su11113017.</w:t>
      </w:r>
    </w:p>
    <w:p w14:paraId="2618CC2E"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[81]</w:t>
      </w:r>
      <w:r w:rsidRPr="0067392A">
        <w:rPr>
          <w:noProof/>
          <w:szCs w:val="24"/>
        </w:rPr>
        <w:tab/>
        <w:t xml:space="preserve">P. Singh and M. K. Gaur, “A Review on Role of Solar Drying Technology in Sustainable Development,” in </w:t>
      </w:r>
      <w:r w:rsidRPr="0067392A">
        <w:rPr>
          <w:i/>
          <w:iCs/>
          <w:noProof/>
          <w:szCs w:val="24"/>
        </w:rPr>
        <w:t>Bansal J. (eds) Intelligent Computing Applications for Sustainable Real-World Systems.ICSISCET 2019. Proceedings in Adaptation, Learning and Optimization,</w:t>
      </w:r>
      <w:r w:rsidRPr="0067392A">
        <w:rPr>
          <w:noProof/>
          <w:szCs w:val="24"/>
        </w:rPr>
        <w:t xml:space="preserve"> Vol 13., Pandit M., S. L., V. R. R., and B. J., Eds. Springer, Cham, 2020.</w:t>
      </w:r>
    </w:p>
    <w:p w14:paraId="205DCFB0"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[82]</w:t>
      </w:r>
      <w:r w:rsidRPr="0067392A">
        <w:rPr>
          <w:noProof/>
          <w:szCs w:val="24"/>
        </w:rPr>
        <w:tab/>
        <w:t xml:space="preserve">A. Martynenko and W. Zheng, “Electrohydrodynamic drying of apple slices: Energy and quality aspects,” </w:t>
      </w:r>
      <w:r w:rsidRPr="0067392A">
        <w:rPr>
          <w:i/>
          <w:iCs/>
          <w:noProof/>
          <w:szCs w:val="24"/>
        </w:rPr>
        <w:t>J. Food Eng.</w:t>
      </w:r>
      <w:r w:rsidRPr="0067392A">
        <w:rPr>
          <w:noProof/>
          <w:szCs w:val="24"/>
        </w:rPr>
        <w:t>, vol. 168, pp. 215–222, 2016, doi: 10.1016/j.jfoodeng.2015.07.043.</w:t>
      </w:r>
    </w:p>
    <w:p w14:paraId="49F557A5"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[83]</w:t>
      </w:r>
      <w:r w:rsidRPr="0067392A">
        <w:rPr>
          <w:noProof/>
          <w:szCs w:val="24"/>
        </w:rPr>
        <w:tab/>
        <w:t xml:space="preserve">S. Selvanayaki and K. Sampathkumar, “Techno-economic Analysis of Solar Dryers,” in </w:t>
      </w:r>
      <w:r w:rsidRPr="0067392A">
        <w:rPr>
          <w:i/>
          <w:iCs/>
          <w:noProof/>
          <w:szCs w:val="24"/>
        </w:rPr>
        <w:t>Solar Drying Technology: Concept, Design, Testing, Modeling, Economics, and Environment</w:t>
      </w:r>
      <w:r w:rsidRPr="0067392A">
        <w:rPr>
          <w:noProof/>
          <w:szCs w:val="24"/>
        </w:rPr>
        <w:t>, O. Prakash and A. Kumar, Eds. Singapore: Springer Singapore, 2017, pp. 463–493.</w:t>
      </w:r>
    </w:p>
    <w:p w14:paraId="6430446F" w14:textId="77777777" w:rsidR="0067392A" w:rsidRPr="0067392A" w:rsidRDefault="0067392A" w:rsidP="0067392A">
      <w:pPr>
        <w:widowControl w:val="0"/>
        <w:autoSpaceDE w:val="0"/>
        <w:autoSpaceDN w:val="0"/>
        <w:adjustRightInd w:val="0"/>
        <w:spacing w:after="0"/>
        <w:ind w:left="640" w:hanging="640"/>
        <w:rPr>
          <w:noProof/>
          <w:szCs w:val="24"/>
        </w:rPr>
      </w:pPr>
      <w:r w:rsidRPr="0067392A">
        <w:rPr>
          <w:noProof/>
          <w:szCs w:val="24"/>
        </w:rPr>
        <w:t>[84]</w:t>
      </w:r>
      <w:r w:rsidRPr="0067392A">
        <w:rPr>
          <w:noProof/>
          <w:szCs w:val="24"/>
        </w:rPr>
        <w:tab/>
        <w:t xml:space="preserve">O. Prakash, S. Ranjan, A. Kumar, and R. Gupta, “Economic Analysis of Various Developed Solar Dryers,” in </w:t>
      </w:r>
      <w:r w:rsidRPr="0067392A">
        <w:rPr>
          <w:i/>
          <w:iCs/>
          <w:noProof/>
          <w:szCs w:val="24"/>
        </w:rPr>
        <w:t>Solar Drying Technology: Concept, Design, Testing, Modeling, Economics, and Environment</w:t>
      </w:r>
      <w:r w:rsidRPr="0067392A">
        <w:rPr>
          <w:noProof/>
          <w:szCs w:val="24"/>
        </w:rPr>
        <w:t>, O. Prakash and A. Kumar, Eds. Singapore: Springer Singapore, 2017, pp. 495–513.</w:t>
      </w:r>
    </w:p>
    <w:p w14:paraId="2ABE3AF4" w14:textId="77777777" w:rsidR="0067392A" w:rsidRPr="0067392A" w:rsidRDefault="0067392A" w:rsidP="0067392A">
      <w:pPr>
        <w:widowControl w:val="0"/>
        <w:autoSpaceDE w:val="0"/>
        <w:autoSpaceDN w:val="0"/>
        <w:adjustRightInd w:val="0"/>
        <w:spacing w:after="0"/>
        <w:ind w:left="640" w:hanging="640"/>
        <w:rPr>
          <w:noProof/>
        </w:rPr>
      </w:pPr>
      <w:r w:rsidRPr="0067392A">
        <w:rPr>
          <w:noProof/>
          <w:szCs w:val="24"/>
        </w:rPr>
        <w:t>[85]</w:t>
      </w:r>
      <w:r w:rsidRPr="0067392A">
        <w:rPr>
          <w:noProof/>
          <w:szCs w:val="24"/>
        </w:rPr>
        <w:tab/>
        <w:t xml:space="preserve">S. Ahsan, K. Javed, A. S. Rana, and M. Zeeshan, “Design and cost analysis of 1kW photovoltaic system based on actual performance in Indian scenario,” </w:t>
      </w:r>
      <w:r w:rsidRPr="0067392A">
        <w:rPr>
          <w:i/>
          <w:iCs/>
          <w:noProof/>
          <w:szCs w:val="24"/>
        </w:rPr>
        <w:t>Perspect. Sci.</w:t>
      </w:r>
      <w:r w:rsidRPr="0067392A">
        <w:rPr>
          <w:noProof/>
          <w:szCs w:val="24"/>
        </w:rPr>
        <w:t>, vol. 8, pp. 642–644, 2016, doi: 10.1016/j.pisc.2016.06.044.</w:t>
      </w:r>
    </w:p>
    <w:p w14:paraId="4A2AC6A3" w14:textId="43F80AA7" w:rsidR="007870E9" w:rsidRPr="0052029B" w:rsidRDefault="0054183F">
      <w:pPr>
        <w:spacing w:after="0"/>
        <w:rPr>
          <w:b/>
          <w:lang w:val="en-US"/>
        </w:rPr>
      </w:pPr>
      <w:r w:rsidRPr="0052029B">
        <w:rPr>
          <w:b/>
          <w:lang w:val="en-US"/>
        </w:rPr>
        <w:fldChar w:fldCharType="end"/>
      </w:r>
    </w:p>
    <w:p w14:paraId="7AB4852C" w14:textId="53141366" w:rsidR="000851EF" w:rsidRPr="0052029B" w:rsidRDefault="000851EF" w:rsidP="006465C6">
      <w:pPr>
        <w:spacing w:after="0"/>
        <w:rPr>
          <w:lang w:val="en-US"/>
        </w:rPr>
      </w:pPr>
    </w:p>
    <w:sectPr w:rsidR="000851EF" w:rsidRPr="0052029B" w:rsidSect="00677155">
      <w:headerReference w:type="default" r:id="rId12"/>
      <w:footerReference w:type="default" r:id="rId13"/>
      <w:footnotePr>
        <w:numFmt w:val="chicago"/>
      </w:footnotePr>
      <w:pgSz w:w="11906" w:h="16838"/>
      <w:pgMar w:top="1134"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EB3CB" w14:textId="77777777" w:rsidR="006E216D" w:rsidRDefault="006E216D" w:rsidP="003855C2">
      <w:pPr>
        <w:spacing w:after="0"/>
      </w:pPr>
      <w:r>
        <w:separator/>
      </w:r>
    </w:p>
  </w:endnote>
  <w:endnote w:type="continuationSeparator" w:id="0">
    <w:p w14:paraId="0ADAC2CF" w14:textId="77777777" w:rsidR="006E216D" w:rsidRDefault="006E216D" w:rsidP="003855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2A87"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40358"/>
      <w:docPartObj>
        <w:docPartGallery w:val="Page Numbers (Bottom of Page)"/>
        <w:docPartUnique/>
      </w:docPartObj>
    </w:sdtPr>
    <w:sdtEndPr>
      <w:rPr>
        <w:noProof/>
        <w:sz w:val="20"/>
        <w:szCs w:val="20"/>
      </w:rPr>
    </w:sdtEndPr>
    <w:sdtContent>
      <w:p w14:paraId="31860D5B" w14:textId="21C24DE9" w:rsidR="006E216D" w:rsidRPr="000F6661" w:rsidRDefault="006E216D" w:rsidP="000F6661">
        <w:pPr>
          <w:pStyle w:val="KopfAdresse"/>
          <w:ind w:left="0"/>
          <w:rPr>
            <w:sz w:val="20"/>
            <w:szCs w:val="20"/>
          </w:rPr>
        </w:pPr>
        <w:r w:rsidRPr="000F6661">
          <w:rPr>
            <w:rFonts w:cs="Segoe UI"/>
            <w:sz w:val="20"/>
            <w:szCs w:val="20"/>
            <w:lang w:val="en-US"/>
          </w:rPr>
          <w:tab/>
        </w:r>
        <w:r w:rsidRPr="000F6661">
          <w:rPr>
            <w:rFonts w:cs="Segoe UI"/>
            <w:sz w:val="20"/>
            <w:szCs w:val="20"/>
            <w:lang w:val="en-US"/>
          </w:rPr>
          <w:tab/>
        </w:r>
        <w:r w:rsidRPr="000F6661">
          <w:rPr>
            <w:rFonts w:cs="Segoe UI"/>
            <w:sz w:val="20"/>
            <w:szCs w:val="20"/>
            <w:lang w:val="en-US"/>
          </w:rPr>
          <w:tab/>
        </w:r>
        <w:r w:rsidRPr="000F6661">
          <w:rPr>
            <w:rFonts w:cs="Segoe UI"/>
            <w:sz w:val="20"/>
            <w:szCs w:val="20"/>
            <w:lang w:val="en-US"/>
          </w:rPr>
          <w:tab/>
        </w:r>
        <w:r w:rsidRPr="000F6661">
          <w:rPr>
            <w:rFonts w:cs="Segoe UI"/>
            <w:sz w:val="20"/>
            <w:szCs w:val="20"/>
            <w:lang w:val="en-US"/>
          </w:rPr>
          <w:tab/>
        </w:r>
        <w:r w:rsidRPr="000F6661">
          <w:rPr>
            <w:rFonts w:cs="Segoe UI"/>
            <w:sz w:val="20"/>
            <w:szCs w:val="20"/>
            <w:lang w:val="en-US"/>
          </w:rPr>
          <w:tab/>
        </w:r>
        <w:r w:rsidRPr="000F6661">
          <w:rPr>
            <w:rFonts w:cs="Segoe UI"/>
            <w:sz w:val="20"/>
            <w:szCs w:val="20"/>
            <w:lang w:val="en-US"/>
          </w:rPr>
          <w:tab/>
        </w:r>
        <w:r w:rsidRPr="000F6661">
          <w:rPr>
            <w:rFonts w:cs="Segoe UI"/>
            <w:sz w:val="20"/>
            <w:szCs w:val="20"/>
            <w:lang w:val="en-US"/>
          </w:rPr>
          <w:tab/>
        </w:r>
        <w:r w:rsidRPr="000F6661">
          <w:rPr>
            <w:rFonts w:cs="Segoe UI"/>
            <w:sz w:val="20"/>
            <w:szCs w:val="20"/>
            <w:lang w:val="en-US"/>
          </w:rPr>
          <w:tab/>
        </w:r>
        <w:r w:rsidRPr="000F6661">
          <w:rPr>
            <w:rFonts w:cs="Segoe UI"/>
            <w:sz w:val="20"/>
            <w:szCs w:val="20"/>
            <w:lang w:val="en-US"/>
          </w:rPr>
          <w:tab/>
        </w:r>
        <w:r w:rsidRPr="000F6661">
          <w:rPr>
            <w:sz w:val="20"/>
            <w:szCs w:val="20"/>
          </w:rPr>
          <w:fldChar w:fldCharType="begin"/>
        </w:r>
        <w:r w:rsidRPr="000F6661">
          <w:rPr>
            <w:sz w:val="20"/>
            <w:szCs w:val="20"/>
          </w:rPr>
          <w:instrText xml:space="preserve"> PAGE   \* MERGEFORMAT </w:instrText>
        </w:r>
        <w:r w:rsidRPr="000F6661">
          <w:rPr>
            <w:sz w:val="20"/>
            <w:szCs w:val="20"/>
          </w:rPr>
          <w:fldChar w:fldCharType="separate"/>
        </w:r>
        <w:r w:rsidR="00F818AB">
          <w:rPr>
            <w:noProof/>
            <w:sz w:val="20"/>
            <w:szCs w:val="20"/>
          </w:rPr>
          <w:t>20</w:t>
        </w:r>
        <w:r w:rsidRPr="000F6661">
          <w:rPr>
            <w:noProof/>
            <w:sz w:val="20"/>
            <w:szCs w:val="20"/>
          </w:rPr>
          <w:fldChar w:fldCharType="end"/>
        </w:r>
      </w:p>
    </w:sdtContent>
  </w:sdt>
  <w:p w14:paraId="226A3633" w14:textId="77777777" w:rsidR="006E216D" w:rsidRDefault="006E21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74EC4" w14:textId="77777777" w:rsidR="006E216D" w:rsidRDefault="006E216D" w:rsidP="003855C2">
      <w:pPr>
        <w:spacing w:after="0"/>
      </w:pPr>
      <w:r>
        <w:separator/>
      </w:r>
    </w:p>
  </w:footnote>
  <w:footnote w:type="continuationSeparator" w:id="0">
    <w:p w14:paraId="3CC5DA85" w14:textId="77777777" w:rsidR="006E216D" w:rsidRDefault="006E216D" w:rsidP="003855C2">
      <w:pPr>
        <w:spacing w:after="0"/>
      </w:pPr>
      <w:r>
        <w:continuationSeparator/>
      </w:r>
    </w:p>
  </w:footnote>
  <w:footnote w:id="1">
    <w:p w14:paraId="755DB8C7" w14:textId="77777777" w:rsidR="006E216D" w:rsidRPr="00031CA9" w:rsidRDefault="006E216D" w:rsidP="00D3647F">
      <w:pPr>
        <w:pStyle w:val="FootnoteText"/>
        <w:ind w:right="5385"/>
        <w:rPr>
          <w:i/>
          <w:lang w:val="en-US"/>
        </w:rPr>
      </w:pPr>
      <w:r w:rsidRPr="00031CA9">
        <w:rPr>
          <w:rStyle w:val="FootnoteReference"/>
          <w:i/>
        </w:rPr>
        <w:footnoteRef/>
      </w:r>
      <w:r w:rsidRPr="00031CA9">
        <w:rPr>
          <w:i/>
          <w:lang w:val="en-US"/>
        </w:rPr>
        <w:t xml:space="preserve"> </w:t>
      </w:r>
      <w:r w:rsidRPr="00031CA9">
        <w:rPr>
          <w:i/>
          <w:sz w:val="16"/>
          <w:szCs w:val="16"/>
          <w:lang w:val="en-US"/>
        </w:rPr>
        <w:t xml:space="preserve">Corresponding author: </w:t>
      </w:r>
      <w:hyperlink r:id="rId1" w:history="1">
        <w:r w:rsidRPr="00557E04">
          <w:rPr>
            <w:rStyle w:val="Hyperlink"/>
            <w:i/>
            <w:sz w:val="16"/>
            <w:szCs w:val="16"/>
            <w:lang w:val="en-US"/>
          </w:rPr>
          <w:t>thijs.defraeye@empa.ch</w:t>
        </w:r>
      </w:hyperlink>
      <w:r w:rsidRPr="00031CA9">
        <w:rPr>
          <w:i/>
          <w:sz w:val="16"/>
          <w:szCs w:val="16"/>
          <w:lang w:val="en-US"/>
        </w:rPr>
        <w:t xml:space="preserve"> (T.Defraeye) Empa, Swiss Federal Laboratories for Materials Science and Technology, Laboratory for Biomimetic Membranes and Textiles, Lerchenfeldstrasse 5, CH-9014 St. Gallen, Switzerland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B383F" w14:textId="724AB48E" w:rsidR="006E216D" w:rsidRPr="00BD64EB" w:rsidRDefault="006E216D" w:rsidP="00BD64EB">
    <w:pPr>
      <w:pStyle w:val="Header"/>
      <w:jc w:val="center"/>
      <w:rPr>
        <w:i/>
      </w:rPr>
    </w:pPr>
    <w:r w:rsidRPr="00BD64EB">
      <w:rPr>
        <w:i/>
      </w:rPr>
      <w:t>Preprint</w:t>
    </w:r>
  </w:p>
  <w:p w14:paraId="2D4B21D6" w14:textId="77777777" w:rsidR="006E216D" w:rsidRDefault="006E216D">
    <w:pPr>
      <w:pStyle w:val="Header"/>
    </w:pPr>
  </w:p>
  <w:p w14:paraId="0768EAD6" w14:textId="77777777" w:rsidR="006E216D" w:rsidRDefault="006E21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1752"/>
    <w:multiLevelType w:val="multilevel"/>
    <w:tmpl w:val="D0B093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B0065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B006D4"/>
    <w:multiLevelType w:val="multilevel"/>
    <w:tmpl w:val="3F9CA0C8"/>
    <w:lvl w:ilvl="0">
      <w:start w:val="1"/>
      <w:numFmt w:val="decimal"/>
      <w:lvlText w:val="%1."/>
      <w:lvlJc w:val="left"/>
      <w:pPr>
        <w:ind w:left="720" w:hanging="360"/>
      </w:pPr>
    </w:lvl>
    <w:lvl w:ilvl="1">
      <w:start w:val="1"/>
      <w:numFmt w:val="decimal"/>
      <w:lvlText w:val="%1.%2."/>
      <w:lvlJc w:val="left"/>
      <w:pPr>
        <w:ind w:left="1571" w:hanging="720"/>
      </w:pPr>
      <w:rPr>
        <w:b/>
      </w:rPr>
    </w:lvl>
    <w:lvl w:ilvl="2">
      <w:start w:val="1"/>
      <w:numFmt w:val="decimal"/>
      <w:lvlText w:val="%1.%2.%3."/>
      <w:lvlJc w:val="left"/>
      <w:pPr>
        <w:ind w:left="2062" w:hanging="720"/>
      </w:pPr>
    </w:lvl>
    <w:lvl w:ilvl="3">
      <w:start w:val="1"/>
      <w:numFmt w:val="decimal"/>
      <w:lvlText w:val="%1.%2.%3.%4."/>
      <w:lvlJc w:val="left"/>
      <w:pPr>
        <w:ind w:left="2913" w:hanging="1080"/>
      </w:pPr>
    </w:lvl>
    <w:lvl w:ilvl="4">
      <w:start w:val="1"/>
      <w:numFmt w:val="decimal"/>
      <w:lvlText w:val="%1.%2.%3.%4.%5."/>
      <w:lvlJc w:val="left"/>
      <w:pPr>
        <w:ind w:left="3404" w:hanging="1080"/>
      </w:pPr>
    </w:lvl>
    <w:lvl w:ilvl="5">
      <w:start w:val="1"/>
      <w:numFmt w:val="decimal"/>
      <w:lvlText w:val="%1.%2.%3.%4.%5.%6."/>
      <w:lvlJc w:val="left"/>
      <w:pPr>
        <w:ind w:left="4255" w:hanging="1440"/>
      </w:pPr>
    </w:lvl>
    <w:lvl w:ilvl="6">
      <w:start w:val="1"/>
      <w:numFmt w:val="decimal"/>
      <w:lvlText w:val="%1.%2.%3.%4.%5.%6.%7."/>
      <w:lvlJc w:val="left"/>
      <w:pPr>
        <w:ind w:left="4746" w:hanging="1440"/>
      </w:pPr>
    </w:lvl>
    <w:lvl w:ilvl="7">
      <w:start w:val="1"/>
      <w:numFmt w:val="decimal"/>
      <w:lvlText w:val="%1.%2.%3.%4.%5.%6.%7.%8."/>
      <w:lvlJc w:val="left"/>
      <w:pPr>
        <w:ind w:left="5597" w:hanging="1798"/>
      </w:pPr>
    </w:lvl>
    <w:lvl w:ilvl="8">
      <w:start w:val="1"/>
      <w:numFmt w:val="decimal"/>
      <w:lvlText w:val="%1.%2.%3.%4.%5.%6.%7.%8.%9."/>
      <w:lvlJc w:val="left"/>
      <w:pPr>
        <w:ind w:left="6088" w:hanging="1800"/>
      </w:pPr>
    </w:lvl>
  </w:abstractNum>
  <w:abstractNum w:abstractNumId="3" w15:restartNumberingAfterBreak="0">
    <w:nsid w:val="23925963"/>
    <w:multiLevelType w:val="multilevel"/>
    <w:tmpl w:val="C986D8A6"/>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C880A1A"/>
    <w:multiLevelType w:val="multilevel"/>
    <w:tmpl w:val="76B44AC4"/>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E040575"/>
    <w:multiLevelType w:val="multilevel"/>
    <w:tmpl w:val="099E3F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F190839"/>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9F23A5"/>
    <w:multiLevelType w:val="hybridMultilevel"/>
    <w:tmpl w:val="1CD6A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B93A17"/>
    <w:multiLevelType w:val="multilevel"/>
    <w:tmpl w:val="904C1F1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3AEA6D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4A6DB1"/>
    <w:multiLevelType w:val="multilevel"/>
    <w:tmpl w:val="F1B2DDAA"/>
    <w:lvl w:ilvl="0">
      <w:start w:val="1"/>
      <w:numFmt w:val="bullet"/>
      <w:pStyle w:val="Aufzhlung"/>
      <w:lvlText w:val="●"/>
      <w:lvlJc w:val="left"/>
      <w:pPr>
        <w:tabs>
          <w:tab w:val="num" w:pos="341"/>
        </w:tabs>
        <w:ind w:left="341" w:hanging="341"/>
      </w:pPr>
      <w:rPr>
        <w:rFonts w:ascii="Times New Roman" w:hAnsi="Times New Roman" w:cs="Times New Roman" w:hint="default"/>
        <w:color w:val="auto"/>
      </w:rPr>
    </w:lvl>
    <w:lvl w:ilvl="1">
      <w:start w:val="1"/>
      <w:numFmt w:val="bullet"/>
      <w:lvlText w:val="○"/>
      <w:lvlJc w:val="left"/>
      <w:pPr>
        <w:tabs>
          <w:tab w:val="num" w:pos="681"/>
        </w:tabs>
        <w:ind w:left="681" w:hanging="340"/>
      </w:pPr>
      <w:rPr>
        <w:rFonts w:ascii="Times New Roman" w:hAnsi="Times New Roman" w:cs="Times New Roman" w:hint="default"/>
        <w:color w:val="auto"/>
      </w:rPr>
    </w:lvl>
    <w:lvl w:ilvl="2">
      <w:start w:val="1"/>
      <w:numFmt w:val="bullet"/>
      <w:lvlText w:val="▪"/>
      <w:lvlJc w:val="left"/>
      <w:pPr>
        <w:tabs>
          <w:tab w:val="num" w:pos="1021"/>
        </w:tabs>
        <w:ind w:left="1021" w:hanging="340"/>
      </w:pPr>
      <w:rPr>
        <w:rFonts w:ascii="Times New Roman" w:hAnsi="Times New Roman" w:cs="Times New Roman" w:hint="default"/>
      </w:rPr>
    </w:lvl>
    <w:lvl w:ilvl="3">
      <w:start w:val="1"/>
      <w:numFmt w:val="bullet"/>
      <w:lvlText w:val="▫"/>
      <w:lvlJc w:val="left"/>
      <w:pPr>
        <w:tabs>
          <w:tab w:val="num" w:pos="1361"/>
        </w:tabs>
        <w:ind w:left="1361" w:hanging="340"/>
      </w:pPr>
      <w:rPr>
        <w:rFonts w:ascii="Times New Roman" w:hAnsi="Times New Roman" w:cs="Times New Roman" w:hint="default"/>
      </w:rPr>
    </w:lvl>
    <w:lvl w:ilvl="4">
      <w:start w:val="1"/>
      <w:numFmt w:val="bullet"/>
      <w:lvlText w:val=""/>
      <w:lvlJc w:val="left"/>
      <w:pPr>
        <w:tabs>
          <w:tab w:val="num" w:pos="1290"/>
        </w:tabs>
        <w:ind w:left="1290" w:hanging="360"/>
      </w:pPr>
      <w:rPr>
        <w:rFonts w:ascii="Symbol" w:hAnsi="Symbol" w:hint="default"/>
      </w:rPr>
    </w:lvl>
    <w:lvl w:ilvl="5">
      <w:start w:val="1"/>
      <w:numFmt w:val="bullet"/>
      <w:lvlText w:val=""/>
      <w:lvlJc w:val="left"/>
      <w:pPr>
        <w:tabs>
          <w:tab w:val="num" w:pos="1650"/>
        </w:tabs>
        <w:ind w:left="1650" w:hanging="360"/>
      </w:pPr>
      <w:rPr>
        <w:rFonts w:ascii="Wingdings" w:hAnsi="Wingdings" w:hint="default"/>
      </w:rPr>
    </w:lvl>
    <w:lvl w:ilvl="6">
      <w:start w:val="1"/>
      <w:numFmt w:val="bullet"/>
      <w:lvlText w:val=""/>
      <w:lvlJc w:val="left"/>
      <w:pPr>
        <w:tabs>
          <w:tab w:val="num" w:pos="2010"/>
        </w:tabs>
        <w:ind w:left="2010" w:hanging="360"/>
      </w:pPr>
      <w:rPr>
        <w:rFonts w:ascii="Wingdings" w:hAnsi="Wingdings" w:hint="default"/>
      </w:rPr>
    </w:lvl>
    <w:lvl w:ilvl="7">
      <w:start w:val="1"/>
      <w:numFmt w:val="bullet"/>
      <w:lvlText w:val=""/>
      <w:lvlJc w:val="left"/>
      <w:pPr>
        <w:tabs>
          <w:tab w:val="num" w:pos="2370"/>
        </w:tabs>
        <w:ind w:left="2370" w:hanging="360"/>
      </w:pPr>
      <w:rPr>
        <w:rFonts w:ascii="Symbol" w:hAnsi="Symbol" w:hint="default"/>
      </w:rPr>
    </w:lvl>
    <w:lvl w:ilvl="8">
      <w:start w:val="1"/>
      <w:numFmt w:val="bullet"/>
      <w:lvlText w:val=""/>
      <w:lvlJc w:val="left"/>
      <w:pPr>
        <w:tabs>
          <w:tab w:val="num" w:pos="2730"/>
        </w:tabs>
        <w:ind w:left="2730" w:hanging="360"/>
      </w:pPr>
      <w:rPr>
        <w:rFonts w:ascii="Symbol" w:hAnsi="Symbol" w:hint="default"/>
      </w:rPr>
    </w:lvl>
  </w:abstractNum>
  <w:abstractNum w:abstractNumId="11" w15:restartNumberingAfterBreak="0">
    <w:nsid w:val="46BF4BC1"/>
    <w:multiLevelType w:val="hybridMultilevel"/>
    <w:tmpl w:val="0D003DBA"/>
    <w:lvl w:ilvl="0" w:tplc="5CD022FE">
      <w:start w:val="5"/>
      <w:numFmt w:val="bullet"/>
      <w:lvlText w:val=""/>
      <w:lvlJc w:val="left"/>
      <w:pPr>
        <w:ind w:left="720" w:hanging="360"/>
      </w:pPr>
      <w:rPr>
        <w:rFonts w:ascii="Symbol" w:eastAsiaTheme="minorHAnsi" w:hAnsi="Symbol" w:cstheme="minorBid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C7A1CEF"/>
    <w:multiLevelType w:val="multilevel"/>
    <w:tmpl w:val="0807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587ED2"/>
    <w:multiLevelType w:val="hybridMultilevel"/>
    <w:tmpl w:val="CE30825A"/>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EBF4183"/>
    <w:multiLevelType w:val="hybridMultilevel"/>
    <w:tmpl w:val="2BFCEDB6"/>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D3659B"/>
    <w:multiLevelType w:val="hybridMultilevel"/>
    <w:tmpl w:val="707CD198"/>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846A10"/>
    <w:multiLevelType w:val="hybridMultilevel"/>
    <w:tmpl w:val="89424164"/>
    <w:lvl w:ilvl="0" w:tplc="093CA4B0">
      <w:start w:val="1"/>
      <w:numFmt w:val="bullet"/>
      <w:lvlText w:val="-"/>
      <w:lvlJc w:val="left"/>
      <w:pPr>
        <w:ind w:left="720" w:hanging="360"/>
      </w:pPr>
      <w:rPr>
        <w:rFonts w:ascii="Segoe UI" w:eastAsia="Times New Roman" w:hAnsi="Segoe UI" w:cs="Segoe U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6635693"/>
    <w:multiLevelType w:val="hybridMultilevel"/>
    <w:tmpl w:val="A04E7734"/>
    <w:lvl w:ilvl="0" w:tplc="C576C0D8">
      <w:start w:val="20"/>
      <w:numFmt w:val="bullet"/>
      <w:lvlText w:val="-"/>
      <w:lvlJc w:val="left"/>
      <w:pPr>
        <w:ind w:left="720" w:hanging="360"/>
      </w:pPr>
      <w:rPr>
        <w:rFonts w:ascii="Segoe UI" w:eastAsia="Times New Roman" w:hAnsi="Segoe UI" w:cs="Segoe U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D566A7F"/>
    <w:multiLevelType w:val="hybridMultilevel"/>
    <w:tmpl w:val="97D44F48"/>
    <w:lvl w:ilvl="0" w:tplc="3CD87DE0">
      <w:start w:val="1"/>
      <w:numFmt w:val="decimal"/>
      <w:pStyle w:val="ListParagraph"/>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5D7E6AEB"/>
    <w:multiLevelType w:val="multilevel"/>
    <w:tmpl w:val="3F9CA0C8"/>
    <w:lvl w:ilvl="0">
      <w:start w:val="1"/>
      <w:numFmt w:val="decimal"/>
      <w:lvlText w:val="%1."/>
      <w:lvlJc w:val="left"/>
      <w:pPr>
        <w:ind w:left="720" w:hanging="360"/>
      </w:pPr>
    </w:lvl>
    <w:lvl w:ilvl="1">
      <w:start w:val="1"/>
      <w:numFmt w:val="decimal"/>
      <w:lvlText w:val="%1.%2."/>
      <w:lvlJc w:val="left"/>
      <w:pPr>
        <w:ind w:left="1571" w:hanging="720"/>
      </w:pPr>
      <w:rPr>
        <w:b/>
      </w:rPr>
    </w:lvl>
    <w:lvl w:ilvl="2">
      <w:start w:val="1"/>
      <w:numFmt w:val="decimal"/>
      <w:lvlText w:val="%1.%2.%3."/>
      <w:lvlJc w:val="left"/>
      <w:pPr>
        <w:ind w:left="2062" w:hanging="720"/>
      </w:pPr>
    </w:lvl>
    <w:lvl w:ilvl="3">
      <w:start w:val="1"/>
      <w:numFmt w:val="decimal"/>
      <w:lvlText w:val="%1.%2.%3.%4."/>
      <w:lvlJc w:val="left"/>
      <w:pPr>
        <w:ind w:left="2913" w:hanging="1080"/>
      </w:pPr>
    </w:lvl>
    <w:lvl w:ilvl="4">
      <w:start w:val="1"/>
      <w:numFmt w:val="decimal"/>
      <w:lvlText w:val="%1.%2.%3.%4.%5."/>
      <w:lvlJc w:val="left"/>
      <w:pPr>
        <w:ind w:left="3404" w:hanging="1080"/>
      </w:pPr>
    </w:lvl>
    <w:lvl w:ilvl="5">
      <w:start w:val="1"/>
      <w:numFmt w:val="decimal"/>
      <w:lvlText w:val="%1.%2.%3.%4.%5.%6."/>
      <w:lvlJc w:val="left"/>
      <w:pPr>
        <w:ind w:left="4255" w:hanging="1440"/>
      </w:pPr>
    </w:lvl>
    <w:lvl w:ilvl="6">
      <w:start w:val="1"/>
      <w:numFmt w:val="decimal"/>
      <w:lvlText w:val="%1.%2.%3.%4.%5.%6.%7."/>
      <w:lvlJc w:val="left"/>
      <w:pPr>
        <w:ind w:left="4746" w:hanging="1440"/>
      </w:pPr>
    </w:lvl>
    <w:lvl w:ilvl="7">
      <w:start w:val="1"/>
      <w:numFmt w:val="decimal"/>
      <w:lvlText w:val="%1.%2.%3.%4.%5.%6.%7.%8."/>
      <w:lvlJc w:val="left"/>
      <w:pPr>
        <w:ind w:left="5597" w:hanging="1798"/>
      </w:pPr>
    </w:lvl>
    <w:lvl w:ilvl="8">
      <w:start w:val="1"/>
      <w:numFmt w:val="decimal"/>
      <w:lvlText w:val="%1.%2.%3.%4.%5.%6.%7.%8.%9."/>
      <w:lvlJc w:val="left"/>
      <w:pPr>
        <w:ind w:left="6088" w:hanging="1800"/>
      </w:pPr>
    </w:lvl>
  </w:abstractNum>
  <w:abstractNum w:abstractNumId="20" w15:restartNumberingAfterBreak="0">
    <w:nsid w:val="5DFA0CA9"/>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6769FE"/>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7CB2F77"/>
    <w:multiLevelType w:val="multilevel"/>
    <w:tmpl w:val="48380D12"/>
    <w:lvl w:ilvl="0">
      <w:start w:val="4"/>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B710B47"/>
    <w:multiLevelType w:val="multilevel"/>
    <w:tmpl w:val="9686FABA"/>
    <w:lvl w:ilvl="0">
      <w:start w:val="1"/>
      <w:numFmt w:val="bullet"/>
      <w:lvlText w:val="●"/>
      <w:lvlJc w:val="left"/>
      <w:pPr>
        <w:ind w:left="788" w:hanging="360"/>
      </w:pPr>
      <w:rPr>
        <w:rFonts w:ascii="Noto Sans Symbols" w:eastAsia="Noto Sans Symbols" w:hAnsi="Noto Sans Symbols" w:cs="Noto Sans Symbols"/>
      </w:rPr>
    </w:lvl>
    <w:lvl w:ilvl="1">
      <w:start w:val="1"/>
      <w:numFmt w:val="bullet"/>
      <w:lvlText w:val="o"/>
      <w:lvlJc w:val="left"/>
      <w:pPr>
        <w:ind w:left="1508" w:hanging="360"/>
      </w:pPr>
      <w:rPr>
        <w:rFonts w:ascii="Courier New" w:eastAsia="Courier New" w:hAnsi="Courier New" w:cs="Courier New"/>
      </w:rPr>
    </w:lvl>
    <w:lvl w:ilvl="2">
      <w:start w:val="1"/>
      <w:numFmt w:val="bullet"/>
      <w:lvlText w:val="▪"/>
      <w:lvlJc w:val="left"/>
      <w:pPr>
        <w:ind w:left="2228" w:hanging="360"/>
      </w:pPr>
      <w:rPr>
        <w:rFonts w:ascii="Noto Sans Symbols" w:eastAsia="Noto Sans Symbols" w:hAnsi="Noto Sans Symbols" w:cs="Noto Sans Symbols"/>
      </w:rPr>
    </w:lvl>
    <w:lvl w:ilvl="3">
      <w:start w:val="1"/>
      <w:numFmt w:val="bullet"/>
      <w:lvlText w:val="●"/>
      <w:lvlJc w:val="left"/>
      <w:pPr>
        <w:ind w:left="2948" w:hanging="360"/>
      </w:pPr>
      <w:rPr>
        <w:rFonts w:ascii="Noto Sans Symbols" w:eastAsia="Noto Sans Symbols" w:hAnsi="Noto Sans Symbols" w:cs="Noto Sans Symbols"/>
      </w:rPr>
    </w:lvl>
    <w:lvl w:ilvl="4">
      <w:start w:val="1"/>
      <w:numFmt w:val="bullet"/>
      <w:lvlText w:val="o"/>
      <w:lvlJc w:val="left"/>
      <w:pPr>
        <w:ind w:left="3668" w:hanging="360"/>
      </w:pPr>
      <w:rPr>
        <w:rFonts w:ascii="Courier New" w:eastAsia="Courier New" w:hAnsi="Courier New" w:cs="Courier New"/>
      </w:rPr>
    </w:lvl>
    <w:lvl w:ilvl="5">
      <w:start w:val="1"/>
      <w:numFmt w:val="bullet"/>
      <w:lvlText w:val="▪"/>
      <w:lvlJc w:val="left"/>
      <w:pPr>
        <w:ind w:left="4388" w:hanging="360"/>
      </w:pPr>
      <w:rPr>
        <w:rFonts w:ascii="Noto Sans Symbols" w:eastAsia="Noto Sans Symbols" w:hAnsi="Noto Sans Symbols" w:cs="Noto Sans Symbols"/>
      </w:rPr>
    </w:lvl>
    <w:lvl w:ilvl="6">
      <w:start w:val="1"/>
      <w:numFmt w:val="bullet"/>
      <w:lvlText w:val="●"/>
      <w:lvlJc w:val="left"/>
      <w:pPr>
        <w:ind w:left="5108" w:hanging="360"/>
      </w:pPr>
      <w:rPr>
        <w:rFonts w:ascii="Noto Sans Symbols" w:eastAsia="Noto Sans Symbols" w:hAnsi="Noto Sans Symbols" w:cs="Noto Sans Symbols"/>
      </w:rPr>
    </w:lvl>
    <w:lvl w:ilvl="7">
      <w:start w:val="1"/>
      <w:numFmt w:val="bullet"/>
      <w:lvlText w:val="o"/>
      <w:lvlJc w:val="left"/>
      <w:pPr>
        <w:ind w:left="5828" w:hanging="360"/>
      </w:pPr>
      <w:rPr>
        <w:rFonts w:ascii="Courier New" w:eastAsia="Courier New" w:hAnsi="Courier New" w:cs="Courier New"/>
      </w:rPr>
    </w:lvl>
    <w:lvl w:ilvl="8">
      <w:start w:val="1"/>
      <w:numFmt w:val="bullet"/>
      <w:lvlText w:val="▪"/>
      <w:lvlJc w:val="left"/>
      <w:pPr>
        <w:ind w:left="6548" w:hanging="360"/>
      </w:pPr>
      <w:rPr>
        <w:rFonts w:ascii="Noto Sans Symbols" w:eastAsia="Noto Sans Symbols" w:hAnsi="Noto Sans Symbols" w:cs="Noto Sans Symbols"/>
      </w:rPr>
    </w:lvl>
  </w:abstractNum>
  <w:abstractNum w:abstractNumId="24" w15:restartNumberingAfterBreak="0">
    <w:nsid w:val="7524450C"/>
    <w:multiLevelType w:val="hybridMultilevel"/>
    <w:tmpl w:val="1DA6D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AC59DC"/>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E6B247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10"/>
  </w:num>
  <w:num w:numId="3">
    <w:abstractNumId w:val="14"/>
  </w:num>
  <w:num w:numId="4">
    <w:abstractNumId w:val="13"/>
  </w:num>
  <w:num w:numId="5">
    <w:abstractNumId w:val="16"/>
  </w:num>
  <w:num w:numId="6">
    <w:abstractNumId w:val="5"/>
  </w:num>
  <w:num w:numId="7">
    <w:abstractNumId w:val="17"/>
  </w:num>
  <w:num w:numId="8">
    <w:abstractNumId w:val="26"/>
  </w:num>
  <w:num w:numId="9">
    <w:abstractNumId w:val="18"/>
    <w:lvlOverride w:ilvl="0">
      <w:startOverride w:val="1"/>
    </w:lvlOverride>
    <w:lvlOverride w:ilvl="1"/>
    <w:lvlOverride w:ilvl="2"/>
    <w:lvlOverride w:ilvl="3"/>
    <w:lvlOverride w:ilvl="4"/>
    <w:lvlOverride w:ilvl="5"/>
    <w:lvlOverride w:ilvl="6"/>
    <w:lvlOverride w:ilvl="7"/>
    <w:lvlOverride w:ilvl="8"/>
  </w:num>
  <w:num w:numId="10">
    <w:abstractNumId w:val="16"/>
  </w:num>
  <w:num w:numId="11">
    <w:abstractNumId w:val="11"/>
  </w:num>
  <w:num w:numId="12">
    <w:abstractNumId w:val="12"/>
  </w:num>
  <w:num w:numId="13">
    <w:abstractNumId w:val="1"/>
  </w:num>
  <w:num w:numId="14">
    <w:abstractNumId w:val="8"/>
  </w:num>
  <w:num w:numId="15">
    <w:abstractNumId w:val="25"/>
  </w:num>
  <w:num w:numId="16">
    <w:abstractNumId w:val="20"/>
  </w:num>
  <w:num w:numId="17">
    <w:abstractNumId w:val="6"/>
  </w:num>
  <w:num w:numId="18">
    <w:abstractNumId w:val="9"/>
  </w:num>
  <w:num w:numId="19">
    <w:abstractNumId w:val="21"/>
  </w:num>
  <w:num w:numId="20">
    <w:abstractNumId w:val="7"/>
  </w:num>
  <w:num w:numId="21">
    <w:abstractNumId w:val="2"/>
  </w:num>
  <w:num w:numId="22">
    <w:abstractNumId w:val="19"/>
  </w:num>
  <w:num w:numId="23">
    <w:abstractNumId w:val="15"/>
  </w:num>
  <w:num w:numId="24">
    <w:abstractNumId w:val="3"/>
  </w:num>
  <w:num w:numId="25">
    <w:abstractNumId w:val="22"/>
  </w:num>
  <w:num w:numId="26">
    <w:abstractNumId w:val="4"/>
  </w:num>
  <w:num w:numId="27">
    <w:abstractNumId w:val="23"/>
  </w:num>
  <w:num w:numId="28">
    <w:abstractNumId w:val="24"/>
  </w:num>
  <w:num w:numId="2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131078" w:nlCheck="1" w:checkStyle="1"/>
  <w:activeWritingStyle w:appName="MSWord" w:lang="fr-BE" w:vendorID="64" w:dllVersion="131078" w:nlCheck="1" w:checkStyle="0"/>
  <w:activeWritingStyle w:appName="MSWord" w:lang="en-GB" w:vendorID="64" w:dllVersion="131078" w:nlCheck="1" w:checkStyle="1"/>
  <w:activeWritingStyle w:appName="MSWord" w:lang="de-CH" w:vendorID="64" w:dllVersion="131078" w:nlCheck="1" w:checkStyle="0"/>
  <w:activeWritingStyle w:appName="MSWord" w:lang="fr-CH" w:vendorID="64" w:dllVersion="131078" w:nlCheck="1" w:checkStyle="0"/>
  <w:activeWritingStyle w:appName="MSWord" w:lang="it-IT" w:vendorID="64" w:dllVersion="131078" w:nlCheck="1" w:checkStyle="0"/>
  <w:proofState w:grammar="clean"/>
  <w:defaultTabStop w:val="708"/>
  <w:consecutiveHyphenLimit w:val="3"/>
  <w:hyphenationZone w:val="142"/>
  <w:characterSpacingControl w:val="doNotCompress"/>
  <w:hdrShapeDefaults>
    <o:shapedefaults v:ext="edit" spidmax="1843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M0tDA1MbIwALINLZR0lIJTi4sz8/NACswsagG5jiTNLQAAAA=="/>
  </w:docVars>
  <w:rsids>
    <w:rsidRoot w:val="0062308F"/>
    <w:rsid w:val="00001400"/>
    <w:rsid w:val="00002C87"/>
    <w:rsid w:val="00003020"/>
    <w:rsid w:val="00003B97"/>
    <w:rsid w:val="00004697"/>
    <w:rsid w:val="00004F9B"/>
    <w:rsid w:val="000050A1"/>
    <w:rsid w:val="00005AA9"/>
    <w:rsid w:val="000069B3"/>
    <w:rsid w:val="00010A00"/>
    <w:rsid w:val="00011016"/>
    <w:rsid w:val="000116A4"/>
    <w:rsid w:val="00012049"/>
    <w:rsid w:val="000127D5"/>
    <w:rsid w:val="0001375F"/>
    <w:rsid w:val="00013B79"/>
    <w:rsid w:val="00013C60"/>
    <w:rsid w:val="00014420"/>
    <w:rsid w:val="0001443D"/>
    <w:rsid w:val="00014C45"/>
    <w:rsid w:val="00015D26"/>
    <w:rsid w:val="00015FCC"/>
    <w:rsid w:val="00016443"/>
    <w:rsid w:val="00016CE0"/>
    <w:rsid w:val="00017337"/>
    <w:rsid w:val="00020BC9"/>
    <w:rsid w:val="00020C0B"/>
    <w:rsid w:val="00021689"/>
    <w:rsid w:val="000238CF"/>
    <w:rsid w:val="000243CF"/>
    <w:rsid w:val="000244CB"/>
    <w:rsid w:val="00024E22"/>
    <w:rsid w:val="00025046"/>
    <w:rsid w:val="00025C51"/>
    <w:rsid w:val="00027274"/>
    <w:rsid w:val="00027391"/>
    <w:rsid w:val="000275B8"/>
    <w:rsid w:val="000303D3"/>
    <w:rsid w:val="000306CE"/>
    <w:rsid w:val="000308AB"/>
    <w:rsid w:val="00031008"/>
    <w:rsid w:val="00031465"/>
    <w:rsid w:val="00031C99"/>
    <w:rsid w:val="00031CA9"/>
    <w:rsid w:val="000327B8"/>
    <w:rsid w:val="0003386D"/>
    <w:rsid w:val="00033B07"/>
    <w:rsid w:val="00035697"/>
    <w:rsid w:val="0003569B"/>
    <w:rsid w:val="000359A4"/>
    <w:rsid w:val="00036242"/>
    <w:rsid w:val="0003642A"/>
    <w:rsid w:val="00036796"/>
    <w:rsid w:val="00036F33"/>
    <w:rsid w:val="00040D49"/>
    <w:rsid w:val="000416B7"/>
    <w:rsid w:val="00041A16"/>
    <w:rsid w:val="00042181"/>
    <w:rsid w:val="00042248"/>
    <w:rsid w:val="00042475"/>
    <w:rsid w:val="000428AD"/>
    <w:rsid w:val="00042C1F"/>
    <w:rsid w:val="00043EB0"/>
    <w:rsid w:val="00044DB0"/>
    <w:rsid w:val="000450EF"/>
    <w:rsid w:val="000461E5"/>
    <w:rsid w:val="000463B6"/>
    <w:rsid w:val="00046585"/>
    <w:rsid w:val="0004693F"/>
    <w:rsid w:val="000474FA"/>
    <w:rsid w:val="00047BDB"/>
    <w:rsid w:val="000518B8"/>
    <w:rsid w:val="0005265A"/>
    <w:rsid w:val="0005333D"/>
    <w:rsid w:val="000537E5"/>
    <w:rsid w:val="00053A28"/>
    <w:rsid w:val="00053C84"/>
    <w:rsid w:val="00053E9D"/>
    <w:rsid w:val="00054C12"/>
    <w:rsid w:val="00054C33"/>
    <w:rsid w:val="000552AE"/>
    <w:rsid w:val="00055907"/>
    <w:rsid w:val="00056335"/>
    <w:rsid w:val="0005680D"/>
    <w:rsid w:val="00056BB4"/>
    <w:rsid w:val="00057991"/>
    <w:rsid w:val="000608D9"/>
    <w:rsid w:val="00060C7A"/>
    <w:rsid w:val="000615D2"/>
    <w:rsid w:val="00061CD0"/>
    <w:rsid w:val="00063F92"/>
    <w:rsid w:val="00064032"/>
    <w:rsid w:val="000643EC"/>
    <w:rsid w:val="000656CC"/>
    <w:rsid w:val="000669EE"/>
    <w:rsid w:val="00066C52"/>
    <w:rsid w:val="00066DE9"/>
    <w:rsid w:val="000673E2"/>
    <w:rsid w:val="00070054"/>
    <w:rsid w:val="0007042C"/>
    <w:rsid w:val="00070E8E"/>
    <w:rsid w:val="00071D47"/>
    <w:rsid w:val="00071F64"/>
    <w:rsid w:val="00073DE1"/>
    <w:rsid w:val="0007446C"/>
    <w:rsid w:val="00074858"/>
    <w:rsid w:val="0007518D"/>
    <w:rsid w:val="000763EC"/>
    <w:rsid w:val="00077446"/>
    <w:rsid w:val="00077B18"/>
    <w:rsid w:val="00077F31"/>
    <w:rsid w:val="00077FFA"/>
    <w:rsid w:val="00080E06"/>
    <w:rsid w:val="00081FA7"/>
    <w:rsid w:val="00082114"/>
    <w:rsid w:val="00082F50"/>
    <w:rsid w:val="00082FBB"/>
    <w:rsid w:val="00083288"/>
    <w:rsid w:val="000835BA"/>
    <w:rsid w:val="00084053"/>
    <w:rsid w:val="0008437E"/>
    <w:rsid w:val="00084896"/>
    <w:rsid w:val="0008490B"/>
    <w:rsid w:val="00084C40"/>
    <w:rsid w:val="00084F8A"/>
    <w:rsid w:val="000851EF"/>
    <w:rsid w:val="000852D4"/>
    <w:rsid w:val="00085891"/>
    <w:rsid w:val="00085BDF"/>
    <w:rsid w:val="0008697C"/>
    <w:rsid w:val="00087579"/>
    <w:rsid w:val="00090D10"/>
    <w:rsid w:val="00090E2C"/>
    <w:rsid w:val="00091061"/>
    <w:rsid w:val="00091126"/>
    <w:rsid w:val="000918A7"/>
    <w:rsid w:val="00092654"/>
    <w:rsid w:val="00092677"/>
    <w:rsid w:val="000928E6"/>
    <w:rsid w:val="00092A4A"/>
    <w:rsid w:val="000934C5"/>
    <w:rsid w:val="00093A2F"/>
    <w:rsid w:val="00093B41"/>
    <w:rsid w:val="000947C7"/>
    <w:rsid w:val="00095082"/>
    <w:rsid w:val="00095319"/>
    <w:rsid w:val="00096DE0"/>
    <w:rsid w:val="00096F76"/>
    <w:rsid w:val="00097570"/>
    <w:rsid w:val="000976C4"/>
    <w:rsid w:val="00097C07"/>
    <w:rsid w:val="00097D15"/>
    <w:rsid w:val="000A0B3D"/>
    <w:rsid w:val="000A12E6"/>
    <w:rsid w:val="000A1EC0"/>
    <w:rsid w:val="000A2BB4"/>
    <w:rsid w:val="000A3165"/>
    <w:rsid w:val="000A34B5"/>
    <w:rsid w:val="000A35C9"/>
    <w:rsid w:val="000A48FA"/>
    <w:rsid w:val="000A519A"/>
    <w:rsid w:val="000A5AF1"/>
    <w:rsid w:val="000A79A2"/>
    <w:rsid w:val="000A7D53"/>
    <w:rsid w:val="000B0731"/>
    <w:rsid w:val="000B0786"/>
    <w:rsid w:val="000B12AF"/>
    <w:rsid w:val="000B27D7"/>
    <w:rsid w:val="000B2B95"/>
    <w:rsid w:val="000B373D"/>
    <w:rsid w:val="000B44EA"/>
    <w:rsid w:val="000B4AAA"/>
    <w:rsid w:val="000B59A0"/>
    <w:rsid w:val="000B60BC"/>
    <w:rsid w:val="000B65C4"/>
    <w:rsid w:val="000B69AE"/>
    <w:rsid w:val="000C01CC"/>
    <w:rsid w:val="000C0F2D"/>
    <w:rsid w:val="000C14CB"/>
    <w:rsid w:val="000C19B2"/>
    <w:rsid w:val="000C1A1C"/>
    <w:rsid w:val="000C22D5"/>
    <w:rsid w:val="000C2BDF"/>
    <w:rsid w:val="000C2D0D"/>
    <w:rsid w:val="000C30ED"/>
    <w:rsid w:val="000C47FE"/>
    <w:rsid w:val="000C4D68"/>
    <w:rsid w:val="000C6397"/>
    <w:rsid w:val="000C6756"/>
    <w:rsid w:val="000C68D2"/>
    <w:rsid w:val="000C749F"/>
    <w:rsid w:val="000C7DFD"/>
    <w:rsid w:val="000D0425"/>
    <w:rsid w:val="000D0A4D"/>
    <w:rsid w:val="000D1419"/>
    <w:rsid w:val="000D1661"/>
    <w:rsid w:val="000D1904"/>
    <w:rsid w:val="000D1D81"/>
    <w:rsid w:val="000D241F"/>
    <w:rsid w:val="000D2CC0"/>
    <w:rsid w:val="000D36A6"/>
    <w:rsid w:val="000D49AD"/>
    <w:rsid w:val="000D5389"/>
    <w:rsid w:val="000D5ADA"/>
    <w:rsid w:val="000D76BB"/>
    <w:rsid w:val="000E0FD4"/>
    <w:rsid w:val="000E15E1"/>
    <w:rsid w:val="000E1856"/>
    <w:rsid w:val="000E1BD6"/>
    <w:rsid w:val="000E1BEC"/>
    <w:rsid w:val="000E2740"/>
    <w:rsid w:val="000E3719"/>
    <w:rsid w:val="000E4333"/>
    <w:rsid w:val="000E4AB9"/>
    <w:rsid w:val="000E5DA6"/>
    <w:rsid w:val="000E62CC"/>
    <w:rsid w:val="000E6E0E"/>
    <w:rsid w:val="000E738D"/>
    <w:rsid w:val="000E743E"/>
    <w:rsid w:val="000E79FA"/>
    <w:rsid w:val="000E7D28"/>
    <w:rsid w:val="000F00F1"/>
    <w:rsid w:val="000F0149"/>
    <w:rsid w:val="000F0874"/>
    <w:rsid w:val="000F10E4"/>
    <w:rsid w:val="000F3B37"/>
    <w:rsid w:val="000F4A2D"/>
    <w:rsid w:val="000F5033"/>
    <w:rsid w:val="000F5AF6"/>
    <w:rsid w:val="000F5FE2"/>
    <w:rsid w:val="000F6661"/>
    <w:rsid w:val="000F745D"/>
    <w:rsid w:val="0010003D"/>
    <w:rsid w:val="00100297"/>
    <w:rsid w:val="00100480"/>
    <w:rsid w:val="0010080D"/>
    <w:rsid w:val="00100839"/>
    <w:rsid w:val="00100FA2"/>
    <w:rsid w:val="0010155C"/>
    <w:rsid w:val="0010196D"/>
    <w:rsid w:val="001019C3"/>
    <w:rsid w:val="00101CB6"/>
    <w:rsid w:val="00102E13"/>
    <w:rsid w:val="00102E96"/>
    <w:rsid w:val="001032B4"/>
    <w:rsid w:val="001035EC"/>
    <w:rsid w:val="00105108"/>
    <w:rsid w:val="00105463"/>
    <w:rsid w:val="00105619"/>
    <w:rsid w:val="00106835"/>
    <w:rsid w:val="00107864"/>
    <w:rsid w:val="001102BB"/>
    <w:rsid w:val="00110664"/>
    <w:rsid w:val="00110DB6"/>
    <w:rsid w:val="001117AB"/>
    <w:rsid w:val="00113B9F"/>
    <w:rsid w:val="001143A8"/>
    <w:rsid w:val="0011489A"/>
    <w:rsid w:val="0011581F"/>
    <w:rsid w:val="001158AD"/>
    <w:rsid w:val="00115911"/>
    <w:rsid w:val="00116577"/>
    <w:rsid w:val="00117EDB"/>
    <w:rsid w:val="00120008"/>
    <w:rsid w:val="00120065"/>
    <w:rsid w:val="00120448"/>
    <w:rsid w:val="00120A30"/>
    <w:rsid w:val="00120D1D"/>
    <w:rsid w:val="00121091"/>
    <w:rsid w:val="00121AA1"/>
    <w:rsid w:val="00121F26"/>
    <w:rsid w:val="00122071"/>
    <w:rsid w:val="001228C6"/>
    <w:rsid w:val="0012356B"/>
    <w:rsid w:val="0012400F"/>
    <w:rsid w:val="001243C1"/>
    <w:rsid w:val="00124898"/>
    <w:rsid w:val="00125433"/>
    <w:rsid w:val="0012561D"/>
    <w:rsid w:val="00125A86"/>
    <w:rsid w:val="00126130"/>
    <w:rsid w:val="00126A02"/>
    <w:rsid w:val="00126C19"/>
    <w:rsid w:val="001279B8"/>
    <w:rsid w:val="00130206"/>
    <w:rsid w:val="00130465"/>
    <w:rsid w:val="001306B9"/>
    <w:rsid w:val="001312A9"/>
    <w:rsid w:val="00131D55"/>
    <w:rsid w:val="00132529"/>
    <w:rsid w:val="00132C46"/>
    <w:rsid w:val="00132F17"/>
    <w:rsid w:val="00132FD5"/>
    <w:rsid w:val="00133146"/>
    <w:rsid w:val="00133860"/>
    <w:rsid w:val="00133DC1"/>
    <w:rsid w:val="001345E4"/>
    <w:rsid w:val="00135825"/>
    <w:rsid w:val="001359D3"/>
    <w:rsid w:val="00137030"/>
    <w:rsid w:val="001378A8"/>
    <w:rsid w:val="0014048D"/>
    <w:rsid w:val="00140632"/>
    <w:rsid w:val="00140974"/>
    <w:rsid w:val="0014098D"/>
    <w:rsid w:val="00140B41"/>
    <w:rsid w:val="00140E20"/>
    <w:rsid w:val="00141DA0"/>
    <w:rsid w:val="00142792"/>
    <w:rsid w:val="00142AA7"/>
    <w:rsid w:val="00142BEA"/>
    <w:rsid w:val="00142CD8"/>
    <w:rsid w:val="001430BB"/>
    <w:rsid w:val="0014339C"/>
    <w:rsid w:val="0014419F"/>
    <w:rsid w:val="001442CA"/>
    <w:rsid w:val="00144D20"/>
    <w:rsid w:val="001455CD"/>
    <w:rsid w:val="00146221"/>
    <w:rsid w:val="001463B4"/>
    <w:rsid w:val="00147AB5"/>
    <w:rsid w:val="00147B19"/>
    <w:rsid w:val="00151584"/>
    <w:rsid w:val="001517CB"/>
    <w:rsid w:val="001521E3"/>
    <w:rsid w:val="00152654"/>
    <w:rsid w:val="001538F9"/>
    <w:rsid w:val="0015409F"/>
    <w:rsid w:val="00154930"/>
    <w:rsid w:val="00154A02"/>
    <w:rsid w:val="00155E7C"/>
    <w:rsid w:val="00155FE1"/>
    <w:rsid w:val="001564C4"/>
    <w:rsid w:val="001567CE"/>
    <w:rsid w:val="001567D7"/>
    <w:rsid w:val="001601B4"/>
    <w:rsid w:val="001605BA"/>
    <w:rsid w:val="0016106E"/>
    <w:rsid w:val="0016124E"/>
    <w:rsid w:val="00161915"/>
    <w:rsid w:val="00161EF6"/>
    <w:rsid w:val="0016254D"/>
    <w:rsid w:val="001634AE"/>
    <w:rsid w:val="0016351E"/>
    <w:rsid w:val="00163976"/>
    <w:rsid w:val="0016399E"/>
    <w:rsid w:val="00163C29"/>
    <w:rsid w:val="001642E8"/>
    <w:rsid w:val="001646A6"/>
    <w:rsid w:val="001649FB"/>
    <w:rsid w:val="001661C8"/>
    <w:rsid w:val="00166DFC"/>
    <w:rsid w:val="00167EA0"/>
    <w:rsid w:val="00167F3B"/>
    <w:rsid w:val="00170465"/>
    <w:rsid w:val="0017049A"/>
    <w:rsid w:val="0017051B"/>
    <w:rsid w:val="00170545"/>
    <w:rsid w:val="00170C9C"/>
    <w:rsid w:val="0017132E"/>
    <w:rsid w:val="0017140F"/>
    <w:rsid w:val="00171DBC"/>
    <w:rsid w:val="00171E55"/>
    <w:rsid w:val="00171FB9"/>
    <w:rsid w:val="001723F1"/>
    <w:rsid w:val="00172559"/>
    <w:rsid w:val="00172A05"/>
    <w:rsid w:val="00172D3C"/>
    <w:rsid w:val="001734D4"/>
    <w:rsid w:val="001739A7"/>
    <w:rsid w:val="001746AD"/>
    <w:rsid w:val="0017558E"/>
    <w:rsid w:val="0017559C"/>
    <w:rsid w:val="00175999"/>
    <w:rsid w:val="0017639C"/>
    <w:rsid w:val="001765A2"/>
    <w:rsid w:val="0017725A"/>
    <w:rsid w:val="00177C07"/>
    <w:rsid w:val="0018012B"/>
    <w:rsid w:val="0018151D"/>
    <w:rsid w:val="001817EA"/>
    <w:rsid w:val="00181FD5"/>
    <w:rsid w:val="00183489"/>
    <w:rsid w:val="00184AAD"/>
    <w:rsid w:val="00184F0B"/>
    <w:rsid w:val="001858DC"/>
    <w:rsid w:val="0018593A"/>
    <w:rsid w:val="00185EF9"/>
    <w:rsid w:val="00185F47"/>
    <w:rsid w:val="0018793D"/>
    <w:rsid w:val="00187A26"/>
    <w:rsid w:val="00187D98"/>
    <w:rsid w:val="001900F1"/>
    <w:rsid w:val="00190430"/>
    <w:rsid w:val="00190A15"/>
    <w:rsid w:val="00190DBC"/>
    <w:rsid w:val="00191621"/>
    <w:rsid w:val="001916F5"/>
    <w:rsid w:val="001917D7"/>
    <w:rsid w:val="00192FD9"/>
    <w:rsid w:val="00193D6B"/>
    <w:rsid w:val="00193E4D"/>
    <w:rsid w:val="0019422C"/>
    <w:rsid w:val="001943F9"/>
    <w:rsid w:val="0019444C"/>
    <w:rsid w:val="001946AF"/>
    <w:rsid w:val="001952F0"/>
    <w:rsid w:val="0019612C"/>
    <w:rsid w:val="001966BE"/>
    <w:rsid w:val="001A04FD"/>
    <w:rsid w:val="001A11D8"/>
    <w:rsid w:val="001A1282"/>
    <w:rsid w:val="001A1947"/>
    <w:rsid w:val="001A1B94"/>
    <w:rsid w:val="001A1E50"/>
    <w:rsid w:val="001A22DB"/>
    <w:rsid w:val="001A307D"/>
    <w:rsid w:val="001A3620"/>
    <w:rsid w:val="001A43DB"/>
    <w:rsid w:val="001A461C"/>
    <w:rsid w:val="001A4658"/>
    <w:rsid w:val="001A50C6"/>
    <w:rsid w:val="001A59BC"/>
    <w:rsid w:val="001A618E"/>
    <w:rsid w:val="001A710A"/>
    <w:rsid w:val="001A763A"/>
    <w:rsid w:val="001A7BD7"/>
    <w:rsid w:val="001B0528"/>
    <w:rsid w:val="001B177C"/>
    <w:rsid w:val="001B1EA7"/>
    <w:rsid w:val="001B2860"/>
    <w:rsid w:val="001B2D65"/>
    <w:rsid w:val="001B35C5"/>
    <w:rsid w:val="001B3A9F"/>
    <w:rsid w:val="001B3F73"/>
    <w:rsid w:val="001B47EB"/>
    <w:rsid w:val="001B5060"/>
    <w:rsid w:val="001B5064"/>
    <w:rsid w:val="001B52C3"/>
    <w:rsid w:val="001B54E9"/>
    <w:rsid w:val="001B67BC"/>
    <w:rsid w:val="001B6FC0"/>
    <w:rsid w:val="001B71EE"/>
    <w:rsid w:val="001B7473"/>
    <w:rsid w:val="001B7954"/>
    <w:rsid w:val="001B7C9E"/>
    <w:rsid w:val="001C14AD"/>
    <w:rsid w:val="001C2119"/>
    <w:rsid w:val="001C2447"/>
    <w:rsid w:val="001C2B4D"/>
    <w:rsid w:val="001C36C8"/>
    <w:rsid w:val="001C424D"/>
    <w:rsid w:val="001C4B96"/>
    <w:rsid w:val="001C575B"/>
    <w:rsid w:val="001C5DCF"/>
    <w:rsid w:val="001C620A"/>
    <w:rsid w:val="001C63F9"/>
    <w:rsid w:val="001C6722"/>
    <w:rsid w:val="001C675E"/>
    <w:rsid w:val="001C696E"/>
    <w:rsid w:val="001C697F"/>
    <w:rsid w:val="001C69A6"/>
    <w:rsid w:val="001C6DAF"/>
    <w:rsid w:val="001C6FB0"/>
    <w:rsid w:val="001C77D0"/>
    <w:rsid w:val="001D0CAC"/>
    <w:rsid w:val="001D1CE7"/>
    <w:rsid w:val="001D22BB"/>
    <w:rsid w:val="001D2A5A"/>
    <w:rsid w:val="001D33EF"/>
    <w:rsid w:val="001D345F"/>
    <w:rsid w:val="001D39A3"/>
    <w:rsid w:val="001D4BC5"/>
    <w:rsid w:val="001D5AF3"/>
    <w:rsid w:val="001D5C19"/>
    <w:rsid w:val="001D6E46"/>
    <w:rsid w:val="001D704E"/>
    <w:rsid w:val="001D73DB"/>
    <w:rsid w:val="001D7B5D"/>
    <w:rsid w:val="001E001D"/>
    <w:rsid w:val="001E0135"/>
    <w:rsid w:val="001E0FBC"/>
    <w:rsid w:val="001E1D96"/>
    <w:rsid w:val="001E2773"/>
    <w:rsid w:val="001E2E17"/>
    <w:rsid w:val="001E3574"/>
    <w:rsid w:val="001E3A20"/>
    <w:rsid w:val="001E3DF5"/>
    <w:rsid w:val="001E3F65"/>
    <w:rsid w:val="001E41A5"/>
    <w:rsid w:val="001E41B2"/>
    <w:rsid w:val="001E4997"/>
    <w:rsid w:val="001E4C8F"/>
    <w:rsid w:val="001E5653"/>
    <w:rsid w:val="001E6882"/>
    <w:rsid w:val="001E6A5C"/>
    <w:rsid w:val="001E7524"/>
    <w:rsid w:val="001E772D"/>
    <w:rsid w:val="001F06FF"/>
    <w:rsid w:val="001F081B"/>
    <w:rsid w:val="001F0950"/>
    <w:rsid w:val="001F10D2"/>
    <w:rsid w:val="001F13A9"/>
    <w:rsid w:val="001F18B0"/>
    <w:rsid w:val="001F29C5"/>
    <w:rsid w:val="001F2B61"/>
    <w:rsid w:val="001F31A6"/>
    <w:rsid w:val="001F3DB3"/>
    <w:rsid w:val="001F3F9B"/>
    <w:rsid w:val="001F4981"/>
    <w:rsid w:val="001F5066"/>
    <w:rsid w:val="001F56AB"/>
    <w:rsid w:val="001F5B5F"/>
    <w:rsid w:val="001F5C1A"/>
    <w:rsid w:val="001F61C6"/>
    <w:rsid w:val="001F7327"/>
    <w:rsid w:val="001F7404"/>
    <w:rsid w:val="001F7513"/>
    <w:rsid w:val="001F773F"/>
    <w:rsid w:val="001F78FF"/>
    <w:rsid w:val="001F7EE0"/>
    <w:rsid w:val="00200074"/>
    <w:rsid w:val="002000E4"/>
    <w:rsid w:val="00200BDB"/>
    <w:rsid w:val="00202048"/>
    <w:rsid w:val="00202E13"/>
    <w:rsid w:val="00202F4A"/>
    <w:rsid w:val="0020377C"/>
    <w:rsid w:val="00203881"/>
    <w:rsid w:val="00203BCA"/>
    <w:rsid w:val="00204A39"/>
    <w:rsid w:val="00204D0F"/>
    <w:rsid w:val="00205889"/>
    <w:rsid w:val="00206191"/>
    <w:rsid w:val="002061AB"/>
    <w:rsid w:val="0020665F"/>
    <w:rsid w:val="00206C25"/>
    <w:rsid w:val="002070BC"/>
    <w:rsid w:val="002073F9"/>
    <w:rsid w:val="00207EE8"/>
    <w:rsid w:val="002104C1"/>
    <w:rsid w:val="002105A0"/>
    <w:rsid w:val="00210D58"/>
    <w:rsid w:val="00210F91"/>
    <w:rsid w:val="0021114B"/>
    <w:rsid w:val="0021163B"/>
    <w:rsid w:val="00211C0B"/>
    <w:rsid w:val="00211E03"/>
    <w:rsid w:val="00212433"/>
    <w:rsid w:val="002125E4"/>
    <w:rsid w:val="00212923"/>
    <w:rsid w:val="00212C64"/>
    <w:rsid w:val="00213E70"/>
    <w:rsid w:val="00214499"/>
    <w:rsid w:val="0021499A"/>
    <w:rsid w:val="00214E16"/>
    <w:rsid w:val="00214FAF"/>
    <w:rsid w:val="00216AEB"/>
    <w:rsid w:val="00216D16"/>
    <w:rsid w:val="002203DA"/>
    <w:rsid w:val="0022065B"/>
    <w:rsid w:val="00220DE5"/>
    <w:rsid w:val="00221B25"/>
    <w:rsid w:val="00221D52"/>
    <w:rsid w:val="0022217F"/>
    <w:rsid w:val="002223FF"/>
    <w:rsid w:val="00222FD9"/>
    <w:rsid w:val="002235F4"/>
    <w:rsid w:val="0022360F"/>
    <w:rsid w:val="0022417A"/>
    <w:rsid w:val="00224CAD"/>
    <w:rsid w:val="00224CC2"/>
    <w:rsid w:val="00224EBC"/>
    <w:rsid w:val="00225BA5"/>
    <w:rsid w:val="00226604"/>
    <w:rsid w:val="0022666B"/>
    <w:rsid w:val="00226D6C"/>
    <w:rsid w:val="00227AAB"/>
    <w:rsid w:val="00227D37"/>
    <w:rsid w:val="00227EF0"/>
    <w:rsid w:val="0023029A"/>
    <w:rsid w:val="00230676"/>
    <w:rsid w:val="00230817"/>
    <w:rsid w:val="0023112C"/>
    <w:rsid w:val="00231E4E"/>
    <w:rsid w:val="002325F2"/>
    <w:rsid w:val="00232622"/>
    <w:rsid w:val="0023308A"/>
    <w:rsid w:val="00234A41"/>
    <w:rsid w:val="00234E0E"/>
    <w:rsid w:val="00234E49"/>
    <w:rsid w:val="0023522F"/>
    <w:rsid w:val="002359E7"/>
    <w:rsid w:val="00235AEA"/>
    <w:rsid w:val="00236637"/>
    <w:rsid w:val="00236F37"/>
    <w:rsid w:val="0023724D"/>
    <w:rsid w:val="00237498"/>
    <w:rsid w:val="00237993"/>
    <w:rsid w:val="00237EA7"/>
    <w:rsid w:val="00240517"/>
    <w:rsid w:val="0024055C"/>
    <w:rsid w:val="00240A24"/>
    <w:rsid w:val="00242B83"/>
    <w:rsid w:val="00242FF2"/>
    <w:rsid w:val="00243205"/>
    <w:rsid w:val="00243AE2"/>
    <w:rsid w:val="002441E7"/>
    <w:rsid w:val="00244308"/>
    <w:rsid w:val="0024496B"/>
    <w:rsid w:val="00244AC3"/>
    <w:rsid w:val="00244DC5"/>
    <w:rsid w:val="002456E1"/>
    <w:rsid w:val="00245AD9"/>
    <w:rsid w:val="00246945"/>
    <w:rsid w:val="002474C7"/>
    <w:rsid w:val="0025017F"/>
    <w:rsid w:val="00250CEF"/>
    <w:rsid w:val="002510F3"/>
    <w:rsid w:val="00251895"/>
    <w:rsid w:val="00252228"/>
    <w:rsid w:val="0025225A"/>
    <w:rsid w:val="00252343"/>
    <w:rsid w:val="00252360"/>
    <w:rsid w:val="0025292D"/>
    <w:rsid w:val="002537CB"/>
    <w:rsid w:val="002538CF"/>
    <w:rsid w:val="002538F6"/>
    <w:rsid w:val="0025396C"/>
    <w:rsid w:val="00254001"/>
    <w:rsid w:val="0025462F"/>
    <w:rsid w:val="00254C81"/>
    <w:rsid w:val="00255A55"/>
    <w:rsid w:val="0025600A"/>
    <w:rsid w:val="00256366"/>
    <w:rsid w:val="002564D9"/>
    <w:rsid w:val="0025687E"/>
    <w:rsid w:val="00260BDA"/>
    <w:rsid w:val="00260BE1"/>
    <w:rsid w:val="002611F0"/>
    <w:rsid w:val="0026132F"/>
    <w:rsid w:val="0026159C"/>
    <w:rsid w:val="00263490"/>
    <w:rsid w:val="00263ACB"/>
    <w:rsid w:val="00264C6C"/>
    <w:rsid w:val="002658F1"/>
    <w:rsid w:val="0026608A"/>
    <w:rsid w:val="002662D5"/>
    <w:rsid w:val="002663D1"/>
    <w:rsid w:val="00266AD7"/>
    <w:rsid w:val="00266AE2"/>
    <w:rsid w:val="00267666"/>
    <w:rsid w:val="00267C97"/>
    <w:rsid w:val="00270A5F"/>
    <w:rsid w:val="00270E58"/>
    <w:rsid w:val="00271727"/>
    <w:rsid w:val="002724CD"/>
    <w:rsid w:val="002728F4"/>
    <w:rsid w:val="00272C50"/>
    <w:rsid w:val="002734F9"/>
    <w:rsid w:val="0027396D"/>
    <w:rsid w:val="00273A2C"/>
    <w:rsid w:val="00273AD2"/>
    <w:rsid w:val="00274297"/>
    <w:rsid w:val="00274486"/>
    <w:rsid w:val="00274893"/>
    <w:rsid w:val="00274A14"/>
    <w:rsid w:val="00274B38"/>
    <w:rsid w:val="00275C64"/>
    <w:rsid w:val="0027629E"/>
    <w:rsid w:val="002768DB"/>
    <w:rsid w:val="00276C9F"/>
    <w:rsid w:val="00276EC7"/>
    <w:rsid w:val="00277A11"/>
    <w:rsid w:val="00277C86"/>
    <w:rsid w:val="00280019"/>
    <w:rsid w:val="00280356"/>
    <w:rsid w:val="00280D2D"/>
    <w:rsid w:val="00280F3D"/>
    <w:rsid w:val="00281CA0"/>
    <w:rsid w:val="00281EFB"/>
    <w:rsid w:val="002820E4"/>
    <w:rsid w:val="00283309"/>
    <w:rsid w:val="00284345"/>
    <w:rsid w:val="00284AA1"/>
    <w:rsid w:val="00285E93"/>
    <w:rsid w:val="00286358"/>
    <w:rsid w:val="00287B92"/>
    <w:rsid w:val="00287F71"/>
    <w:rsid w:val="00290EF8"/>
    <w:rsid w:val="00292A30"/>
    <w:rsid w:val="00292DE3"/>
    <w:rsid w:val="002934D2"/>
    <w:rsid w:val="00293CD1"/>
    <w:rsid w:val="00293FFF"/>
    <w:rsid w:val="002946D5"/>
    <w:rsid w:val="00294E94"/>
    <w:rsid w:val="002950E7"/>
    <w:rsid w:val="00295704"/>
    <w:rsid w:val="00296335"/>
    <w:rsid w:val="00296441"/>
    <w:rsid w:val="002969B8"/>
    <w:rsid w:val="00296A99"/>
    <w:rsid w:val="00297210"/>
    <w:rsid w:val="002975A3"/>
    <w:rsid w:val="00297FDB"/>
    <w:rsid w:val="002A03B5"/>
    <w:rsid w:val="002A0EC7"/>
    <w:rsid w:val="002A161F"/>
    <w:rsid w:val="002A1FAD"/>
    <w:rsid w:val="002A2B4B"/>
    <w:rsid w:val="002A2C56"/>
    <w:rsid w:val="002A40F3"/>
    <w:rsid w:val="002A4928"/>
    <w:rsid w:val="002A49E3"/>
    <w:rsid w:val="002A4E3C"/>
    <w:rsid w:val="002A5ACD"/>
    <w:rsid w:val="002A600A"/>
    <w:rsid w:val="002A60A0"/>
    <w:rsid w:val="002A685C"/>
    <w:rsid w:val="002A7388"/>
    <w:rsid w:val="002A755B"/>
    <w:rsid w:val="002A7635"/>
    <w:rsid w:val="002A7878"/>
    <w:rsid w:val="002A7B5F"/>
    <w:rsid w:val="002A7EEF"/>
    <w:rsid w:val="002B1230"/>
    <w:rsid w:val="002B132B"/>
    <w:rsid w:val="002B1429"/>
    <w:rsid w:val="002B1DD2"/>
    <w:rsid w:val="002B3163"/>
    <w:rsid w:val="002B32C1"/>
    <w:rsid w:val="002B4D87"/>
    <w:rsid w:val="002B58AB"/>
    <w:rsid w:val="002B5FAD"/>
    <w:rsid w:val="002B6FAB"/>
    <w:rsid w:val="002C00DC"/>
    <w:rsid w:val="002C0AF0"/>
    <w:rsid w:val="002C10BD"/>
    <w:rsid w:val="002C1228"/>
    <w:rsid w:val="002C1AE2"/>
    <w:rsid w:val="002C1EEA"/>
    <w:rsid w:val="002C20B1"/>
    <w:rsid w:val="002C3933"/>
    <w:rsid w:val="002C4287"/>
    <w:rsid w:val="002C4902"/>
    <w:rsid w:val="002C5185"/>
    <w:rsid w:val="002C5594"/>
    <w:rsid w:val="002C5A55"/>
    <w:rsid w:val="002C62DF"/>
    <w:rsid w:val="002C65CE"/>
    <w:rsid w:val="002C7393"/>
    <w:rsid w:val="002D01B1"/>
    <w:rsid w:val="002D0D4F"/>
    <w:rsid w:val="002D1A43"/>
    <w:rsid w:val="002D1F76"/>
    <w:rsid w:val="002D253D"/>
    <w:rsid w:val="002D259D"/>
    <w:rsid w:val="002D37FD"/>
    <w:rsid w:val="002D38FC"/>
    <w:rsid w:val="002D4CBC"/>
    <w:rsid w:val="002D540B"/>
    <w:rsid w:val="002D5DFC"/>
    <w:rsid w:val="002D602D"/>
    <w:rsid w:val="002D65E3"/>
    <w:rsid w:val="002D680E"/>
    <w:rsid w:val="002D69D7"/>
    <w:rsid w:val="002D74B8"/>
    <w:rsid w:val="002D7A40"/>
    <w:rsid w:val="002D7A99"/>
    <w:rsid w:val="002E070F"/>
    <w:rsid w:val="002E086E"/>
    <w:rsid w:val="002E0E7A"/>
    <w:rsid w:val="002E10E1"/>
    <w:rsid w:val="002E26FD"/>
    <w:rsid w:val="002E27A2"/>
    <w:rsid w:val="002E3009"/>
    <w:rsid w:val="002E4B08"/>
    <w:rsid w:val="002E4C72"/>
    <w:rsid w:val="002E55A0"/>
    <w:rsid w:val="002E7B40"/>
    <w:rsid w:val="002F10BB"/>
    <w:rsid w:val="002F13A9"/>
    <w:rsid w:val="002F1423"/>
    <w:rsid w:val="002F17AE"/>
    <w:rsid w:val="002F1BC8"/>
    <w:rsid w:val="002F35BF"/>
    <w:rsid w:val="002F35F9"/>
    <w:rsid w:val="002F3A7D"/>
    <w:rsid w:val="002F4460"/>
    <w:rsid w:val="002F4B31"/>
    <w:rsid w:val="002F4FC6"/>
    <w:rsid w:val="002F5495"/>
    <w:rsid w:val="002F552A"/>
    <w:rsid w:val="002F55AC"/>
    <w:rsid w:val="002F608C"/>
    <w:rsid w:val="002F7AFF"/>
    <w:rsid w:val="002F7B0F"/>
    <w:rsid w:val="002F7E65"/>
    <w:rsid w:val="002F7F91"/>
    <w:rsid w:val="00300020"/>
    <w:rsid w:val="00300BF2"/>
    <w:rsid w:val="0030150B"/>
    <w:rsid w:val="0030199C"/>
    <w:rsid w:val="0030256E"/>
    <w:rsid w:val="00303F7A"/>
    <w:rsid w:val="00304222"/>
    <w:rsid w:val="00305891"/>
    <w:rsid w:val="00305A6A"/>
    <w:rsid w:val="00305AFB"/>
    <w:rsid w:val="00305B51"/>
    <w:rsid w:val="003066BA"/>
    <w:rsid w:val="00306B39"/>
    <w:rsid w:val="00306FE0"/>
    <w:rsid w:val="00307498"/>
    <w:rsid w:val="00307855"/>
    <w:rsid w:val="00307A34"/>
    <w:rsid w:val="00310D28"/>
    <w:rsid w:val="0031182A"/>
    <w:rsid w:val="003118B5"/>
    <w:rsid w:val="00311C38"/>
    <w:rsid w:val="00311F05"/>
    <w:rsid w:val="00312093"/>
    <w:rsid w:val="003126A8"/>
    <w:rsid w:val="00313595"/>
    <w:rsid w:val="00313E89"/>
    <w:rsid w:val="0031405B"/>
    <w:rsid w:val="00314425"/>
    <w:rsid w:val="00314610"/>
    <w:rsid w:val="003147BB"/>
    <w:rsid w:val="003147F1"/>
    <w:rsid w:val="00314D8C"/>
    <w:rsid w:val="00316CE1"/>
    <w:rsid w:val="003173BB"/>
    <w:rsid w:val="003204F6"/>
    <w:rsid w:val="003206BD"/>
    <w:rsid w:val="00320C6C"/>
    <w:rsid w:val="00320F42"/>
    <w:rsid w:val="00320F94"/>
    <w:rsid w:val="0032133E"/>
    <w:rsid w:val="00321424"/>
    <w:rsid w:val="0032248B"/>
    <w:rsid w:val="003225DD"/>
    <w:rsid w:val="00322880"/>
    <w:rsid w:val="00322BE5"/>
    <w:rsid w:val="00322EA5"/>
    <w:rsid w:val="003239BF"/>
    <w:rsid w:val="003239C8"/>
    <w:rsid w:val="003251CA"/>
    <w:rsid w:val="00325BC7"/>
    <w:rsid w:val="00326BD8"/>
    <w:rsid w:val="00327216"/>
    <w:rsid w:val="003276B3"/>
    <w:rsid w:val="00330A32"/>
    <w:rsid w:val="00331459"/>
    <w:rsid w:val="0033146C"/>
    <w:rsid w:val="0033184A"/>
    <w:rsid w:val="0033184B"/>
    <w:rsid w:val="00331B5E"/>
    <w:rsid w:val="003324D0"/>
    <w:rsid w:val="00333049"/>
    <w:rsid w:val="00333713"/>
    <w:rsid w:val="003339F8"/>
    <w:rsid w:val="0033414D"/>
    <w:rsid w:val="00334417"/>
    <w:rsid w:val="003347C8"/>
    <w:rsid w:val="003349D3"/>
    <w:rsid w:val="00334B51"/>
    <w:rsid w:val="00334C29"/>
    <w:rsid w:val="00334D25"/>
    <w:rsid w:val="0033644E"/>
    <w:rsid w:val="003364D9"/>
    <w:rsid w:val="00336A77"/>
    <w:rsid w:val="00336AB5"/>
    <w:rsid w:val="00337222"/>
    <w:rsid w:val="003373FC"/>
    <w:rsid w:val="003375A1"/>
    <w:rsid w:val="00340857"/>
    <w:rsid w:val="00340E7F"/>
    <w:rsid w:val="00341A1B"/>
    <w:rsid w:val="00342EBE"/>
    <w:rsid w:val="00343D80"/>
    <w:rsid w:val="00344223"/>
    <w:rsid w:val="0034442C"/>
    <w:rsid w:val="003447DA"/>
    <w:rsid w:val="00344A31"/>
    <w:rsid w:val="00344F07"/>
    <w:rsid w:val="003457C5"/>
    <w:rsid w:val="003458DD"/>
    <w:rsid w:val="0034678C"/>
    <w:rsid w:val="00346B3C"/>
    <w:rsid w:val="00347191"/>
    <w:rsid w:val="003471CD"/>
    <w:rsid w:val="00347364"/>
    <w:rsid w:val="00347AE3"/>
    <w:rsid w:val="00347B5F"/>
    <w:rsid w:val="00350563"/>
    <w:rsid w:val="00350900"/>
    <w:rsid w:val="00350FF2"/>
    <w:rsid w:val="00351506"/>
    <w:rsid w:val="00351EF1"/>
    <w:rsid w:val="00352239"/>
    <w:rsid w:val="003523D2"/>
    <w:rsid w:val="003527AE"/>
    <w:rsid w:val="00352EAA"/>
    <w:rsid w:val="00353310"/>
    <w:rsid w:val="003545F8"/>
    <w:rsid w:val="00354A9B"/>
    <w:rsid w:val="00355944"/>
    <w:rsid w:val="00356151"/>
    <w:rsid w:val="00356A01"/>
    <w:rsid w:val="00356AF7"/>
    <w:rsid w:val="0035704A"/>
    <w:rsid w:val="00357969"/>
    <w:rsid w:val="00357DFA"/>
    <w:rsid w:val="00360760"/>
    <w:rsid w:val="00360C5B"/>
    <w:rsid w:val="003613E0"/>
    <w:rsid w:val="00361643"/>
    <w:rsid w:val="00361D1D"/>
    <w:rsid w:val="00362C28"/>
    <w:rsid w:val="00362DC3"/>
    <w:rsid w:val="00362E8B"/>
    <w:rsid w:val="00363E06"/>
    <w:rsid w:val="00364250"/>
    <w:rsid w:val="00364931"/>
    <w:rsid w:val="00364AF3"/>
    <w:rsid w:val="00364AF8"/>
    <w:rsid w:val="003658CB"/>
    <w:rsid w:val="00365A44"/>
    <w:rsid w:val="0036620C"/>
    <w:rsid w:val="00366B63"/>
    <w:rsid w:val="00367E5C"/>
    <w:rsid w:val="00367FE7"/>
    <w:rsid w:val="0037067F"/>
    <w:rsid w:val="00370B4D"/>
    <w:rsid w:val="00370C85"/>
    <w:rsid w:val="00371564"/>
    <w:rsid w:val="00371B6E"/>
    <w:rsid w:val="00371B77"/>
    <w:rsid w:val="00371CC6"/>
    <w:rsid w:val="0037445A"/>
    <w:rsid w:val="003746D2"/>
    <w:rsid w:val="00374AE0"/>
    <w:rsid w:val="00375225"/>
    <w:rsid w:val="0037529B"/>
    <w:rsid w:val="003758F6"/>
    <w:rsid w:val="00375F30"/>
    <w:rsid w:val="00376036"/>
    <w:rsid w:val="003765D4"/>
    <w:rsid w:val="00376FB5"/>
    <w:rsid w:val="0037735F"/>
    <w:rsid w:val="0037761E"/>
    <w:rsid w:val="00377878"/>
    <w:rsid w:val="00377E18"/>
    <w:rsid w:val="0038000F"/>
    <w:rsid w:val="003800B6"/>
    <w:rsid w:val="0038050A"/>
    <w:rsid w:val="00380973"/>
    <w:rsid w:val="00381524"/>
    <w:rsid w:val="00381C1C"/>
    <w:rsid w:val="00382B81"/>
    <w:rsid w:val="003832C1"/>
    <w:rsid w:val="00383467"/>
    <w:rsid w:val="0038355F"/>
    <w:rsid w:val="00383845"/>
    <w:rsid w:val="00383934"/>
    <w:rsid w:val="00383971"/>
    <w:rsid w:val="00383D83"/>
    <w:rsid w:val="00384234"/>
    <w:rsid w:val="00384A9A"/>
    <w:rsid w:val="00384C17"/>
    <w:rsid w:val="003854BE"/>
    <w:rsid w:val="003855C2"/>
    <w:rsid w:val="00385AFC"/>
    <w:rsid w:val="00385CCF"/>
    <w:rsid w:val="0038614B"/>
    <w:rsid w:val="00387FF0"/>
    <w:rsid w:val="00390744"/>
    <w:rsid w:val="003914D4"/>
    <w:rsid w:val="003919D2"/>
    <w:rsid w:val="00391C0F"/>
    <w:rsid w:val="00392596"/>
    <w:rsid w:val="00392661"/>
    <w:rsid w:val="00392A62"/>
    <w:rsid w:val="00392BC6"/>
    <w:rsid w:val="00392F95"/>
    <w:rsid w:val="00393E8D"/>
    <w:rsid w:val="00394BF7"/>
    <w:rsid w:val="00395B83"/>
    <w:rsid w:val="003960BB"/>
    <w:rsid w:val="00396FA0"/>
    <w:rsid w:val="0039722A"/>
    <w:rsid w:val="00397530"/>
    <w:rsid w:val="00397E46"/>
    <w:rsid w:val="003A036B"/>
    <w:rsid w:val="003A061B"/>
    <w:rsid w:val="003A0796"/>
    <w:rsid w:val="003A0F9D"/>
    <w:rsid w:val="003A134E"/>
    <w:rsid w:val="003A157E"/>
    <w:rsid w:val="003A21E1"/>
    <w:rsid w:val="003A2839"/>
    <w:rsid w:val="003A2AC0"/>
    <w:rsid w:val="003A2F45"/>
    <w:rsid w:val="003A3B8E"/>
    <w:rsid w:val="003A3CF9"/>
    <w:rsid w:val="003A4CBC"/>
    <w:rsid w:val="003A5086"/>
    <w:rsid w:val="003A5633"/>
    <w:rsid w:val="003A6830"/>
    <w:rsid w:val="003A7463"/>
    <w:rsid w:val="003A76AD"/>
    <w:rsid w:val="003A76EA"/>
    <w:rsid w:val="003A7DB6"/>
    <w:rsid w:val="003A7DC1"/>
    <w:rsid w:val="003B034F"/>
    <w:rsid w:val="003B05B6"/>
    <w:rsid w:val="003B0FB6"/>
    <w:rsid w:val="003B12D9"/>
    <w:rsid w:val="003B1481"/>
    <w:rsid w:val="003B16E7"/>
    <w:rsid w:val="003B21A1"/>
    <w:rsid w:val="003B2DDE"/>
    <w:rsid w:val="003B3848"/>
    <w:rsid w:val="003B45E3"/>
    <w:rsid w:val="003B4A15"/>
    <w:rsid w:val="003B4B05"/>
    <w:rsid w:val="003B4BB9"/>
    <w:rsid w:val="003B51AB"/>
    <w:rsid w:val="003B5C99"/>
    <w:rsid w:val="003B636F"/>
    <w:rsid w:val="003B64D8"/>
    <w:rsid w:val="003B67BE"/>
    <w:rsid w:val="003B688C"/>
    <w:rsid w:val="003B6F88"/>
    <w:rsid w:val="003B6FCD"/>
    <w:rsid w:val="003B709E"/>
    <w:rsid w:val="003B7751"/>
    <w:rsid w:val="003C0539"/>
    <w:rsid w:val="003C070B"/>
    <w:rsid w:val="003C0C20"/>
    <w:rsid w:val="003C1092"/>
    <w:rsid w:val="003C1A81"/>
    <w:rsid w:val="003C2198"/>
    <w:rsid w:val="003C2525"/>
    <w:rsid w:val="003C264D"/>
    <w:rsid w:val="003C2804"/>
    <w:rsid w:val="003C2BB7"/>
    <w:rsid w:val="003C30F2"/>
    <w:rsid w:val="003C3C28"/>
    <w:rsid w:val="003C3C98"/>
    <w:rsid w:val="003C581A"/>
    <w:rsid w:val="003C61F3"/>
    <w:rsid w:val="003C62E9"/>
    <w:rsid w:val="003C7333"/>
    <w:rsid w:val="003C7EAA"/>
    <w:rsid w:val="003D025F"/>
    <w:rsid w:val="003D0866"/>
    <w:rsid w:val="003D12DB"/>
    <w:rsid w:val="003D14E0"/>
    <w:rsid w:val="003D197D"/>
    <w:rsid w:val="003D21FC"/>
    <w:rsid w:val="003D2254"/>
    <w:rsid w:val="003D2577"/>
    <w:rsid w:val="003D268B"/>
    <w:rsid w:val="003D2997"/>
    <w:rsid w:val="003D542B"/>
    <w:rsid w:val="003D5583"/>
    <w:rsid w:val="003D55EC"/>
    <w:rsid w:val="003D5AF0"/>
    <w:rsid w:val="003D642D"/>
    <w:rsid w:val="003D6449"/>
    <w:rsid w:val="003D65C0"/>
    <w:rsid w:val="003D6884"/>
    <w:rsid w:val="003D7081"/>
    <w:rsid w:val="003D73A2"/>
    <w:rsid w:val="003D79FC"/>
    <w:rsid w:val="003E013A"/>
    <w:rsid w:val="003E0982"/>
    <w:rsid w:val="003E117B"/>
    <w:rsid w:val="003E275C"/>
    <w:rsid w:val="003E2BF5"/>
    <w:rsid w:val="003E2FB7"/>
    <w:rsid w:val="003E3064"/>
    <w:rsid w:val="003E4483"/>
    <w:rsid w:val="003E4558"/>
    <w:rsid w:val="003E5E56"/>
    <w:rsid w:val="003E6A00"/>
    <w:rsid w:val="003F0035"/>
    <w:rsid w:val="003F0E11"/>
    <w:rsid w:val="003F1473"/>
    <w:rsid w:val="003F15D4"/>
    <w:rsid w:val="003F1BE1"/>
    <w:rsid w:val="003F1D9A"/>
    <w:rsid w:val="003F2391"/>
    <w:rsid w:val="003F29A3"/>
    <w:rsid w:val="003F2B10"/>
    <w:rsid w:val="003F2B6A"/>
    <w:rsid w:val="003F2CA4"/>
    <w:rsid w:val="003F2CCA"/>
    <w:rsid w:val="003F337D"/>
    <w:rsid w:val="003F3478"/>
    <w:rsid w:val="003F3961"/>
    <w:rsid w:val="003F39F2"/>
    <w:rsid w:val="003F4002"/>
    <w:rsid w:val="003F45A3"/>
    <w:rsid w:val="003F524C"/>
    <w:rsid w:val="003F5321"/>
    <w:rsid w:val="003F536B"/>
    <w:rsid w:val="003F53AF"/>
    <w:rsid w:val="003F6638"/>
    <w:rsid w:val="003F6C55"/>
    <w:rsid w:val="003F7C74"/>
    <w:rsid w:val="003F7DA1"/>
    <w:rsid w:val="003F7FA9"/>
    <w:rsid w:val="0040035D"/>
    <w:rsid w:val="0040065A"/>
    <w:rsid w:val="0040067A"/>
    <w:rsid w:val="00400DD5"/>
    <w:rsid w:val="0040158C"/>
    <w:rsid w:val="0040267F"/>
    <w:rsid w:val="00402B49"/>
    <w:rsid w:val="00402F57"/>
    <w:rsid w:val="004035A0"/>
    <w:rsid w:val="004037E8"/>
    <w:rsid w:val="00403802"/>
    <w:rsid w:val="00403905"/>
    <w:rsid w:val="004049BB"/>
    <w:rsid w:val="004049F5"/>
    <w:rsid w:val="00405304"/>
    <w:rsid w:val="00406400"/>
    <w:rsid w:val="00406AC6"/>
    <w:rsid w:val="004073E5"/>
    <w:rsid w:val="0040758D"/>
    <w:rsid w:val="0040764C"/>
    <w:rsid w:val="00407A45"/>
    <w:rsid w:val="00410A4A"/>
    <w:rsid w:val="00410AD6"/>
    <w:rsid w:val="004113F5"/>
    <w:rsid w:val="004123C0"/>
    <w:rsid w:val="004147C6"/>
    <w:rsid w:val="0041488D"/>
    <w:rsid w:val="0041533B"/>
    <w:rsid w:val="00415C70"/>
    <w:rsid w:val="00416827"/>
    <w:rsid w:val="00417226"/>
    <w:rsid w:val="00417C0E"/>
    <w:rsid w:val="00417FA5"/>
    <w:rsid w:val="0042003C"/>
    <w:rsid w:val="004200D1"/>
    <w:rsid w:val="00420588"/>
    <w:rsid w:val="00420C66"/>
    <w:rsid w:val="00420E45"/>
    <w:rsid w:val="00420E82"/>
    <w:rsid w:val="00420F60"/>
    <w:rsid w:val="0042144F"/>
    <w:rsid w:val="00421457"/>
    <w:rsid w:val="0042151C"/>
    <w:rsid w:val="004224BB"/>
    <w:rsid w:val="00422CDB"/>
    <w:rsid w:val="00422EA1"/>
    <w:rsid w:val="00423CB3"/>
    <w:rsid w:val="0042475A"/>
    <w:rsid w:val="00425226"/>
    <w:rsid w:val="004256FD"/>
    <w:rsid w:val="00425C7A"/>
    <w:rsid w:val="004268D7"/>
    <w:rsid w:val="00427997"/>
    <w:rsid w:val="00430792"/>
    <w:rsid w:val="00431155"/>
    <w:rsid w:val="004313B4"/>
    <w:rsid w:val="0043270A"/>
    <w:rsid w:val="00432FDF"/>
    <w:rsid w:val="00433171"/>
    <w:rsid w:val="004333E5"/>
    <w:rsid w:val="00433465"/>
    <w:rsid w:val="00433C30"/>
    <w:rsid w:val="004345A0"/>
    <w:rsid w:val="00434A54"/>
    <w:rsid w:val="00434EE2"/>
    <w:rsid w:val="004352ED"/>
    <w:rsid w:val="00435D99"/>
    <w:rsid w:val="00436653"/>
    <w:rsid w:val="00437014"/>
    <w:rsid w:val="00440013"/>
    <w:rsid w:val="00440096"/>
    <w:rsid w:val="00440999"/>
    <w:rsid w:val="00441A2A"/>
    <w:rsid w:val="00441CEA"/>
    <w:rsid w:val="00442394"/>
    <w:rsid w:val="00442AEE"/>
    <w:rsid w:val="00443055"/>
    <w:rsid w:val="0044376B"/>
    <w:rsid w:val="00443884"/>
    <w:rsid w:val="00443C06"/>
    <w:rsid w:val="00443C32"/>
    <w:rsid w:val="004441E0"/>
    <w:rsid w:val="0044455C"/>
    <w:rsid w:val="00444D97"/>
    <w:rsid w:val="00444DC0"/>
    <w:rsid w:val="00445381"/>
    <w:rsid w:val="0044563D"/>
    <w:rsid w:val="00446800"/>
    <w:rsid w:val="00446FBF"/>
    <w:rsid w:val="004477FF"/>
    <w:rsid w:val="00447DBC"/>
    <w:rsid w:val="004506DA"/>
    <w:rsid w:val="004514B4"/>
    <w:rsid w:val="0045152E"/>
    <w:rsid w:val="00451C08"/>
    <w:rsid w:val="004520D8"/>
    <w:rsid w:val="00452172"/>
    <w:rsid w:val="00452630"/>
    <w:rsid w:val="004527A2"/>
    <w:rsid w:val="00452892"/>
    <w:rsid w:val="004528BD"/>
    <w:rsid w:val="00452EB3"/>
    <w:rsid w:val="00452F57"/>
    <w:rsid w:val="00453133"/>
    <w:rsid w:val="00453678"/>
    <w:rsid w:val="004538C0"/>
    <w:rsid w:val="00453CA0"/>
    <w:rsid w:val="00453D9E"/>
    <w:rsid w:val="0045429C"/>
    <w:rsid w:val="004543C0"/>
    <w:rsid w:val="004569A1"/>
    <w:rsid w:val="00456C21"/>
    <w:rsid w:val="00456F0B"/>
    <w:rsid w:val="004575BD"/>
    <w:rsid w:val="004601CF"/>
    <w:rsid w:val="004604CB"/>
    <w:rsid w:val="00460EF5"/>
    <w:rsid w:val="004611D2"/>
    <w:rsid w:val="00461B6B"/>
    <w:rsid w:val="00462195"/>
    <w:rsid w:val="00462C43"/>
    <w:rsid w:val="004631D2"/>
    <w:rsid w:val="004637FC"/>
    <w:rsid w:val="00463C69"/>
    <w:rsid w:val="00464C1A"/>
    <w:rsid w:val="00464CC9"/>
    <w:rsid w:val="0046517A"/>
    <w:rsid w:val="00465426"/>
    <w:rsid w:val="00465965"/>
    <w:rsid w:val="004660A8"/>
    <w:rsid w:val="0046669A"/>
    <w:rsid w:val="00466973"/>
    <w:rsid w:val="00466B13"/>
    <w:rsid w:val="00466CEF"/>
    <w:rsid w:val="0046775A"/>
    <w:rsid w:val="004678B8"/>
    <w:rsid w:val="00470C91"/>
    <w:rsid w:val="00471069"/>
    <w:rsid w:val="004711A5"/>
    <w:rsid w:val="00471366"/>
    <w:rsid w:val="00471C58"/>
    <w:rsid w:val="004724D7"/>
    <w:rsid w:val="00472672"/>
    <w:rsid w:val="00472FE5"/>
    <w:rsid w:val="00473969"/>
    <w:rsid w:val="004742E8"/>
    <w:rsid w:val="00474394"/>
    <w:rsid w:val="00474E94"/>
    <w:rsid w:val="00474FE2"/>
    <w:rsid w:val="004753C0"/>
    <w:rsid w:val="004763BC"/>
    <w:rsid w:val="004768BD"/>
    <w:rsid w:val="00476FD6"/>
    <w:rsid w:val="0047791E"/>
    <w:rsid w:val="00477FB1"/>
    <w:rsid w:val="004803C8"/>
    <w:rsid w:val="0048140A"/>
    <w:rsid w:val="00482393"/>
    <w:rsid w:val="00482957"/>
    <w:rsid w:val="00483143"/>
    <w:rsid w:val="004837F3"/>
    <w:rsid w:val="004842DD"/>
    <w:rsid w:val="004851AD"/>
    <w:rsid w:val="00485338"/>
    <w:rsid w:val="00485605"/>
    <w:rsid w:val="00486285"/>
    <w:rsid w:val="00486625"/>
    <w:rsid w:val="00487523"/>
    <w:rsid w:val="0049043F"/>
    <w:rsid w:val="00490F5B"/>
    <w:rsid w:val="00490FF3"/>
    <w:rsid w:val="004918CC"/>
    <w:rsid w:val="004924A6"/>
    <w:rsid w:val="0049254F"/>
    <w:rsid w:val="00492685"/>
    <w:rsid w:val="00492B9C"/>
    <w:rsid w:val="004935BB"/>
    <w:rsid w:val="0049375B"/>
    <w:rsid w:val="00493F32"/>
    <w:rsid w:val="00494C42"/>
    <w:rsid w:val="004952C4"/>
    <w:rsid w:val="004958FB"/>
    <w:rsid w:val="00495CC2"/>
    <w:rsid w:val="00496615"/>
    <w:rsid w:val="004967AD"/>
    <w:rsid w:val="004972A3"/>
    <w:rsid w:val="00497470"/>
    <w:rsid w:val="004A0240"/>
    <w:rsid w:val="004A02DC"/>
    <w:rsid w:val="004A07B6"/>
    <w:rsid w:val="004A0A0E"/>
    <w:rsid w:val="004A17B5"/>
    <w:rsid w:val="004A1892"/>
    <w:rsid w:val="004A1A0F"/>
    <w:rsid w:val="004A1CF3"/>
    <w:rsid w:val="004A1E87"/>
    <w:rsid w:val="004A20E0"/>
    <w:rsid w:val="004A3917"/>
    <w:rsid w:val="004A3E45"/>
    <w:rsid w:val="004A40D5"/>
    <w:rsid w:val="004A49AD"/>
    <w:rsid w:val="004A4B56"/>
    <w:rsid w:val="004A4DBB"/>
    <w:rsid w:val="004A5686"/>
    <w:rsid w:val="004A7138"/>
    <w:rsid w:val="004A7F8F"/>
    <w:rsid w:val="004B126D"/>
    <w:rsid w:val="004B2C06"/>
    <w:rsid w:val="004B374D"/>
    <w:rsid w:val="004B5CD3"/>
    <w:rsid w:val="004B66C5"/>
    <w:rsid w:val="004C005E"/>
    <w:rsid w:val="004C00E5"/>
    <w:rsid w:val="004C15BF"/>
    <w:rsid w:val="004C16F2"/>
    <w:rsid w:val="004C1AAC"/>
    <w:rsid w:val="004C20AB"/>
    <w:rsid w:val="004C2584"/>
    <w:rsid w:val="004C265F"/>
    <w:rsid w:val="004C3134"/>
    <w:rsid w:val="004C3655"/>
    <w:rsid w:val="004C3DE1"/>
    <w:rsid w:val="004C3E2F"/>
    <w:rsid w:val="004C3E58"/>
    <w:rsid w:val="004C44CE"/>
    <w:rsid w:val="004C555E"/>
    <w:rsid w:val="004C5989"/>
    <w:rsid w:val="004C63B5"/>
    <w:rsid w:val="004C78E3"/>
    <w:rsid w:val="004C7B42"/>
    <w:rsid w:val="004C7FCC"/>
    <w:rsid w:val="004D0318"/>
    <w:rsid w:val="004D0932"/>
    <w:rsid w:val="004D09D7"/>
    <w:rsid w:val="004D0C33"/>
    <w:rsid w:val="004D0F58"/>
    <w:rsid w:val="004D19B8"/>
    <w:rsid w:val="004D1D62"/>
    <w:rsid w:val="004D2128"/>
    <w:rsid w:val="004D2470"/>
    <w:rsid w:val="004D254D"/>
    <w:rsid w:val="004D2757"/>
    <w:rsid w:val="004D2780"/>
    <w:rsid w:val="004D2C0C"/>
    <w:rsid w:val="004D2ED7"/>
    <w:rsid w:val="004D2F9B"/>
    <w:rsid w:val="004D318B"/>
    <w:rsid w:val="004D3DE1"/>
    <w:rsid w:val="004D4C7F"/>
    <w:rsid w:val="004D7272"/>
    <w:rsid w:val="004D74BA"/>
    <w:rsid w:val="004D7702"/>
    <w:rsid w:val="004E0A1F"/>
    <w:rsid w:val="004E0DAC"/>
    <w:rsid w:val="004E1B87"/>
    <w:rsid w:val="004E21DC"/>
    <w:rsid w:val="004E24B0"/>
    <w:rsid w:val="004E2EA7"/>
    <w:rsid w:val="004E379E"/>
    <w:rsid w:val="004E3CE6"/>
    <w:rsid w:val="004E4025"/>
    <w:rsid w:val="004E4A74"/>
    <w:rsid w:val="004E5A75"/>
    <w:rsid w:val="004E5BCF"/>
    <w:rsid w:val="004E5D6B"/>
    <w:rsid w:val="004E5FB2"/>
    <w:rsid w:val="004E6169"/>
    <w:rsid w:val="004E671D"/>
    <w:rsid w:val="004E6E21"/>
    <w:rsid w:val="004F02C0"/>
    <w:rsid w:val="004F09FE"/>
    <w:rsid w:val="004F0A1D"/>
    <w:rsid w:val="004F0DDF"/>
    <w:rsid w:val="004F144B"/>
    <w:rsid w:val="004F2164"/>
    <w:rsid w:val="004F2E46"/>
    <w:rsid w:val="004F2F0B"/>
    <w:rsid w:val="004F372F"/>
    <w:rsid w:val="004F4292"/>
    <w:rsid w:val="004F4CB3"/>
    <w:rsid w:val="004F5903"/>
    <w:rsid w:val="004F5A33"/>
    <w:rsid w:val="004F5A90"/>
    <w:rsid w:val="004F7487"/>
    <w:rsid w:val="004F794C"/>
    <w:rsid w:val="004F7B7E"/>
    <w:rsid w:val="004F7BE8"/>
    <w:rsid w:val="005002D2"/>
    <w:rsid w:val="00501197"/>
    <w:rsid w:val="005019B3"/>
    <w:rsid w:val="00501EA8"/>
    <w:rsid w:val="00501EB1"/>
    <w:rsid w:val="005021A9"/>
    <w:rsid w:val="00502313"/>
    <w:rsid w:val="0050455C"/>
    <w:rsid w:val="00504E9E"/>
    <w:rsid w:val="00505407"/>
    <w:rsid w:val="00506480"/>
    <w:rsid w:val="00506EA0"/>
    <w:rsid w:val="00511143"/>
    <w:rsid w:val="00511B72"/>
    <w:rsid w:val="0051207D"/>
    <w:rsid w:val="00512519"/>
    <w:rsid w:val="00512684"/>
    <w:rsid w:val="00512A80"/>
    <w:rsid w:val="00512C02"/>
    <w:rsid w:val="00512E29"/>
    <w:rsid w:val="00512ECD"/>
    <w:rsid w:val="00512FD2"/>
    <w:rsid w:val="005136C2"/>
    <w:rsid w:val="00513AE3"/>
    <w:rsid w:val="00514122"/>
    <w:rsid w:val="005144DF"/>
    <w:rsid w:val="00514613"/>
    <w:rsid w:val="005156F7"/>
    <w:rsid w:val="0051575F"/>
    <w:rsid w:val="00516349"/>
    <w:rsid w:val="005164EA"/>
    <w:rsid w:val="005171E1"/>
    <w:rsid w:val="0051735E"/>
    <w:rsid w:val="00517BCC"/>
    <w:rsid w:val="0052029B"/>
    <w:rsid w:val="00520A6A"/>
    <w:rsid w:val="00520E9C"/>
    <w:rsid w:val="00522542"/>
    <w:rsid w:val="00522555"/>
    <w:rsid w:val="00522972"/>
    <w:rsid w:val="00522D94"/>
    <w:rsid w:val="00522F80"/>
    <w:rsid w:val="00523419"/>
    <w:rsid w:val="00523538"/>
    <w:rsid w:val="00523569"/>
    <w:rsid w:val="00524BC4"/>
    <w:rsid w:val="00524DD3"/>
    <w:rsid w:val="00525C5A"/>
    <w:rsid w:val="00525DB3"/>
    <w:rsid w:val="00525FAC"/>
    <w:rsid w:val="00526C04"/>
    <w:rsid w:val="00530D49"/>
    <w:rsid w:val="00531168"/>
    <w:rsid w:val="00531996"/>
    <w:rsid w:val="00532ABA"/>
    <w:rsid w:val="005345FE"/>
    <w:rsid w:val="00534C44"/>
    <w:rsid w:val="00535226"/>
    <w:rsid w:val="00535279"/>
    <w:rsid w:val="0053562C"/>
    <w:rsid w:val="00535E4C"/>
    <w:rsid w:val="00536BC3"/>
    <w:rsid w:val="005376E4"/>
    <w:rsid w:val="00537F33"/>
    <w:rsid w:val="0054183F"/>
    <w:rsid w:val="00542D52"/>
    <w:rsid w:val="00544A9F"/>
    <w:rsid w:val="0054594A"/>
    <w:rsid w:val="00545BBF"/>
    <w:rsid w:val="00545CF0"/>
    <w:rsid w:val="005461F8"/>
    <w:rsid w:val="00546407"/>
    <w:rsid w:val="0054695E"/>
    <w:rsid w:val="00546AEF"/>
    <w:rsid w:val="00547031"/>
    <w:rsid w:val="00547213"/>
    <w:rsid w:val="00547308"/>
    <w:rsid w:val="00547991"/>
    <w:rsid w:val="005500F6"/>
    <w:rsid w:val="00550BA5"/>
    <w:rsid w:val="00551809"/>
    <w:rsid w:val="00551E4F"/>
    <w:rsid w:val="00552E91"/>
    <w:rsid w:val="00552FE9"/>
    <w:rsid w:val="005537BC"/>
    <w:rsid w:val="00553DA3"/>
    <w:rsid w:val="00554D0C"/>
    <w:rsid w:val="00555154"/>
    <w:rsid w:val="00555B4B"/>
    <w:rsid w:val="00556622"/>
    <w:rsid w:val="005569FB"/>
    <w:rsid w:val="00556BFF"/>
    <w:rsid w:val="00556D8C"/>
    <w:rsid w:val="00557071"/>
    <w:rsid w:val="00557512"/>
    <w:rsid w:val="00557922"/>
    <w:rsid w:val="00557934"/>
    <w:rsid w:val="00560272"/>
    <w:rsid w:val="0056099C"/>
    <w:rsid w:val="00560A27"/>
    <w:rsid w:val="00560A8F"/>
    <w:rsid w:val="005612CC"/>
    <w:rsid w:val="0056143A"/>
    <w:rsid w:val="00561A50"/>
    <w:rsid w:val="00561BDB"/>
    <w:rsid w:val="005624E2"/>
    <w:rsid w:val="005626E1"/>
    <w:rsid w:val="00563027"/>
    <w:rsid w:val="005630F1"/>
    <w:rsid w:val="00564052"/>
    <w:rsid w:val="005650CE"/>
    <w:rsid w:val="00565530"/>
    <w:rsid w:val="00566219"/>
    <w:rsid w:val="005662EC"/>
    <w:rsid w:val="00566DF8"/>
    <w:rsid w:val="00567335"/>
    <w:rsid w:val="0056736E"/>
    <w:rsid w:val="00567656"/>
    <w:rsid w:val="00570492"/>
    <w:rsid w:val="005705B2"/>
    <w:rsid w:val="00570C1F"/>
    <w:rsid w:val="0057125A"/>
    <w:rsid w:val="00571477"/>
    <w:rsid w:val="0057174A"/>
    <w:rsid w:val="00571975"/>
    <w:rsid w:val="00572645"/>
    <w:rsid w:val="00572BE4"/>
    <w:rsid w:val="00573056"/>
    <w:rsid w:val="005732AD"/>
    <w:rsid w:val="00573357"/>
    <w:rsid w:val="00573567"/>
    <w:rsid w:val="00573A49"/>
    <w:rsid w:val="00574421"/>
    <w:rsid w:val="005755AF"/>
    <w:rsid w:val="00575CFE"/>
    <w:rsid w:val="00576127"/>
    <w:rsid w:val="005767B8"/>
    <w:rsid w:val="005771C1"/>
    <w:rsid w:val="0057763D"/>
    <w:rsid w:val="00582192"/>
    <w:rsid w:val="005831A2"/>
    <w:rsid w:val="005831AB"/>
    <w:rsid w:val="005849F9"/>
    <w:rsid w:val="00585566"/>
    <w:rsid w:val="00585E6A"/>
    <w:rsid w:val="00585EF3"/>
    <w:rsid w:val="00586563"/>
    <w:rsid w:val="00586B26"/>
    <w:rsid w:val="00586BAB"/>
    <w:rsid w:val="005900A5"/>
    <w:rsid w:val="0059036D"/>
    <w:rsid w:val="00590AF8"/>
    <w:rsid w:val="0059129A"/>
    <w:rsid w:val="0059184F"/>
    <w:rsid w:val="00591C7C"/>
    <w:rsid w:val="005925D8"/>
    <w:rsid w:val="00592ADC"/>
    <w:rsid w:val="00593E80"/>
    <w:rsid w:val="00594762"/>
    <w:rsid w:val="00594EE0"/>
    <w:rsid w:val="00595261"/>
    <w:rsid w:val="0059571B"/>
    <w:rsid w:val="00595C41"/>
    <w:rsid w:val="00595E92"/>
    <w:rsid w:val="00595ED2"/>
    <w:rsid w:val="00596232"/>
    <w:rsid w:val="00596401"/>
    <w:rsid w:val="005969CD"/>
    <w:rsid w:val="005969E2"/>
    <w:rsid w:val="005977C4"/>
    <w:rsid w:val="00597C93"/>
    <w:rsid w:val="00597F3B"/>
    <w:rsid w:val="005A002B"/>
    <w:rsid w:val="005A01E0"/>
    <w:rsid w:val="005A09BB"/>
    <w:rsid w:val="005A0B8D"/>
    <w:rsid w:val="005A0DD1"/>
    <w:rsid w:val="005A11F0"/>
    <w:rsid w:val="005A24FF"/>
    <w:rsid w:val="005A27AB"/>
    <w:rsid w:val="005A2907"/>
    <w:rsid w:val="005A4187"/>
    <w:rsid w:val="005A4C77"/>
    <w:rsid w:val="005A4E11"/>
    <w:rsid w:val="005A508D"/>
    <w:rsid w:val="005A530C"/>
    <w:rsid w:val="005A64FB"/>
    <w:rsid w:val="005A7809"/>
    <w:rsid w:val="005B01EB"/>
    <w:rsid w:val="005B0FAF"/>
    <w:rsid w:val="005B1798"/>
    <w:rsid w:val="005B24B0"/>
    <w:rsid w:val="005B2AB2"/>
    <w:rsid w:val="005B338B"/>
    <w:rsid w:val="005B3505"/>
    <w:rsid w:val="005B39C0"/>
    <w:rsid w:val="005B3A3E"/>
    <w:rsid w:val="005B3B64"/>
    <w:rsid w:val="005B4871"/>
    <w:rsid w:val="005B4916"/>
    <w:rsid w:val="005B4F30"/>
    <w:rsid w:val="005B50B8"/>
    <w:rsid w:val="005B54F6"/>
    <w:rsid w:val="005B5F0F"/>
    <w:rsid w:val="005B6230"/>
    <w:rsid w:val="005B7B86"/>
    <w:rsid w:val="005C057B"/>
    <w:rsid w:val="005C05C7"/>
    <w:rsid w:val="005C1FDE"/>
    <w:rsid w:val="005C280A"/>
    <w:rsid w:val="005C2AF4"/>
    <w:rsid w:val="005C2BF7"/>
    <w:rsid w:val="005C2C2F"/>
    <w:rsid w:val="005C3073"/>
    <w:rsid w:val="005C3B8F"/>
    <w:rsid w:val="005C3C6D"/>
    <w:rsid w:val="005C50AF"/>
    <w:rsid w:val="005C5D7A"/>
    <w:rsid w:val="005C5F19"/>
    <w:rsid w:val="005C67D9"/>
    <w:rsid w:val="005C685A"/>
    <w:rsid w:val="005C7A4E"/>
    <w:rsid w:val="005C7F2C"/>
    <w:rsid w:val="005D1E88"/>
    <w:rsid w:val="005D20D1"/>
    <w:rsid w:val="005D2923"/>
    <w:rsid w:val="005D2B10"/>
    <w:rsid w:val="005D319B"/>
    <w:rsid w:val="005D3D5F"/>
    <w:rsid w:val="005D407F"/>
    <w:rsid w:val="005D4201"/>
    <w:rsid w:val="005D443C"/>
    <w:rsid w:val="005D4E87"/>
    <w:rsid w:val="005D5287"/>
    <w:rsid w:val="005D58E4"/>
    <w:rsid w:val="005D5EC7"/>
    <w:rsid w:val="005D5F53"/>
    <w:rsid w:val="005D6359"/>
    <w:rsid w:val="005D6A1A"/>
    <w:rsid w:val="005D6E63"/>
    <w:rsid w:val="005D7CBB"/>
    <w:rsid w:val="005D7D89"/>
    <w:rsid w:val="005E0F44"/>
    <w:rsid w:val="005E180D"/>
    <w:rsid w:val="005E1CD9"/>
    <w:rsid w:val="005E325E"/>
    <w:rsid w:val="005E385C"/>
    <w:rsid w:val="005E52D7"/>
    <w:rsid w:val="005E59EF"/>
    <w:rsid w:val="005E5A08"/>
    <w:rsid w:val="005E62E6"/>
    <w:rsid w:val="005E6547"/>
    <w:rsid w:val="005E7854"/>
    <w:rsid w:val="005E7B0D"/>
    <w:rsid w:val="005E7B50"/>
    <w:rsid w:val="005F159A"/>
    <w:rsid w:val="005F20E1"/>
    <w:rsid w:val="005F21EE"/>
    <w:rsid w:val="005F28B2"/>
    <w:rsid w:val="005F2CD2"/>
    <w:rsid w:val="005F3E41"/>
    <w:rsid w:val="005F41D5"/>
    <w:rsid w:val="005F430B"/>
    <w:rsid w:val="005F4D2D"/>
    <w:rsid w:val="005F54AD"/>
    <w:rsid w:val="005F65B0"/>
    <w:rsid w:val="005F7AE1"/>
    <w:rsid w:val="005F7FAF"/>
    <w:rsid w:val="00600171"/>
    <w:rsid w:val="0060043A"/>
    <w:rsid w:val="00600456"/>
    <w:rsid w:val="006009F4"/>
    <w:rsid w:val="00600BD6"/>
    <w:rsid w:val="00600F86"/>
    <w:rsid w:val="006012B1"/>
    <w:rsid w:val="00601803"/>
    <w:rsid w:val="00601B12"/>
    <w:rsid w:val="00601D81"/>
    <w:rsid w:val="006031F7"/>
    <w:rsid w:val="0060381A"/>
    <w:rsid w:val="006038B0"/>
    <w:rsid w:val="00604102"/>
    <w:rsid w:val="006041A8"/>
    <w:rsid w:val="006058B3"/>
    <w:rsid w:val="00605DBD"/>
    <w:rsid w:val="00605F07"/>
    <w:rsid w:val="0060621D"/>
    <w:rsid w:val="00606220"/>
    <w:rsid w:val="00606295"/>
    <w:rsid w:val="006066DB"/>
    <w:rsid w:val="00606C45"/>
    <w:rsid w:val="00606FC7"/>
    <w:rsid w:val="00606FE1"/>
    <w:rsid w:val="0061005C"/>
    <w:rsid w:val="00610580"/>
    <w:rsid w:val="006110E3"/>
    <w:rsid w:val="006114B0"/>
    <w:rsid w:val="00611916"/>
    <w:rsid w:val="00612110"/>
    <w:rsid w:val="00612C3D"/>
    <w:rsid w:val="00613BEE"/>
    <w:rsid w:val="00613C67"/>
    <w:rsid w:val="00614920"/>
    <w:rsid w:val="00614B8A"/>
    <w:rsid w:val="00614CAA"/>
    <w:rsid w:val="006163FA"/>
    <w:rsid w:val="00616AF6"/>
    <w:rsid w:val="0061731B"/>
    <w:rsid w:val="00617535"/>
    <w:rsid w:val="00617B46"/>
    <w:rsid w:val="006200BF"/>
    <w:rsid w:val="00620C03"/>
    <w:rsid w:val="00621905"/>
    <w:rsid w:val="006219E2"/>
    <w:rsid w:val="00621A50"/>
    <w:rsid w:val="006220B6"/>
    <w:rsid w:val="0062276A"/>
    <w:rsid w:val="00622B12"/>
    <w:rsid w:val="00622EDB"/>
    <w:rsid w:val="0062308F"/>
    <w:rsid w:val="00623312"/>
    <w:rsid w:val="006237D1"/>
    <w:rsid w:val="00623856"/>
    <w:rsid w:val="00623902"/>
    <w:rsid w:val="00624469"/>
    <w:rsid w:val="00624B2D"/>
    <w:rsid w:val="00624E33"/>
    <w:rsid w:val="00625485"/>
    <w:rsid w:val="006260B6"/>
    <w:rsid w:val="0062620A"/>
    <w:rsid w:val="0062651E"/>
    <w:rsid w:val="00626D5F"/>
    <w:rsid w:val="00626DBB"/>
    <w:rsid w:val="006270A9"/>
    <w:rsid w:val="006272ED"/>
    <w:rsid w:val="00627ED9"/>
    <w:rsid w:val="006304C2"/>
    <w:rsid w:val="0063338B"/>
    <w:rsid w:val="006336FD"/>
    <w:rsid w:val="00633F05"/>
    <w:rsid w:val="00634392"/>
    <w:rsid w:val="00635067"/>
    <w:rsid w:val="00635ABA"/>
    <w:rsid w:val="00635F22"/>
    <w:rsid w:val="0063713B"/>
    <w:rsid w:val="0063748E"/>
    <w:rsid w:val="00641907"/>
    <w:rsid w:val="00641B85"/>
    <w:rsid w:val="00641F8A"/>
    <w:rsid w:val="00641FCA"/>
    <w:rsid w:val="0064248D"/>
    <w:rsid w:val="006430FB"/>
    <w:rsid w:val="00643515"/>
    <w:rsid w:val="00644504"/>
    <w:rsid w:val="0064509F"/>
    <w:rsid w:val="00645749"/>
    <w:rsid w:val="00645E53"/>
    <w:rsid w:val="006463F7"/>
    <w:rsid w:val="006465C6"/>
    <w:rsid w:val="006466EB"/>
    <w:rsid w:val="006467C9"/>
    <w:rsid w:val="006468BE"/>
    <w:rsid w:val="00646BCD"/>
    <w:rsid w:val="00646C74"/>
    <w:rsid w:val="00647CF5"/>
    <w:rsid w:val="006504A4"/>
    <w:rsid w:val="00650901"/>
    <w:rsid w:val="00650EAA"/>
    <w:rsid w:val="00650F2D"/>
    <w:rsid w:val="0065109F"/>
    <w:rsid w:val="006516AB"/>
    <w:rsid w:val="00651817"/>
    <w:rsid w:val="00652334"/>
    <w:rsid w:val="006529E2"/>
    <w:rsid w:val="0065301D"/>
    <w:rsid w:val="00653426"/>
    <w:rsid w:val="0065354E"/>
    <w:rsid w:val="00653DEF"/>
    <w:rsid w:val="006545F1"/>
    <w:rsid w:val="00654DFF"/>
    <w:rsid w:val="00655598"/>
    <w:rsid w:val="00656550"/>
    <w:rsid w:val="00657112"/>
    <w:rsid w:val="006603F7"/>
    <w:rsid w:val="006610DC"/>
    <w:rsid w:val="006615AC"/>
    <w:rsid w:val="0066203D"/>
    <w:rsid w:val="00662049"/>
    <w:rsid w:val="0066204E"/>
    <w:rsid w:val="006620DF"/>
    <w:rsid w:val="0066239E"/>
    <w:rsid w:val="006623C2"/>
    <w:rsid w:val="0066322D"/>
    <w:rsid w:val="00663AF8"/>
    <w:rsid w:val="00664A15"/>
    <w:rsid w:val="00664B69"/>
    <w:rsid w:val="0066516C"/>
    <w:rsid w:val="0066542C"/>
    <w:rsid w:val="00665799"/>
    <w:rsid w:val="006659C6"/>
    <w:rsid w:val="00665A00"/>
    <w:rsid w:val="0066689D"/>
    <w:rsid w:val="00666B71"/>
    <w:rsid w:val="00666C1B"/>
    <w:rsid w:val="00666C9A"/>
    <w:rsid w:val="0066731E"/>
    <w:rsid w:val="00667B7C"/>
    <w:rsid w:val="006704F0"/>
    <w:rsid w:val="00670803"/>
    <w:rsid w:val="00672D39"/>
    <w:rsid w:val="00672E07"/>
    <w:rsid w:val="0067392A"/>
    <w:rsid w:val="006740B7"/>
    <w:rsid w:val="00674B02"/>
    <w:rsid w:val="00674E32"/>
    <w:rsid w:val="00674FCA"/>
    <w:rsid w:val="0067568E"/>
    <w:rsid w:val="0067589D"/>
    <w:rsid w:val="00675A10"/>
    <w:rsid w:val="00675A86"/>
    <w:rsid w:val="0067630E"/>
    <w:rsid w:val="00676480"/>
    <w:rsid w:val="00676985"/>
    <w:rsid w:val="00676B73"/>
    <w:rsid w:val="00677082"/>
    <w:rsid w:val="00677155"/>
    <w:rsid w:val="006773E8"/>
    <w:rsid w:val="006775F7"/>
    <w:rsid w:val="006779A8"/>
    <w:rsid w:val="006803E9"/>
    <w:rsid w:val="0068150D"/>
    <w:rsid w:val="00681669"/>
    <w:rsid w:val="00681910"/>
    <w:rsid w:val="00681E55"/>
    <w:rsid w:val="006820BA"/>
    <w:rsid w:val="0068316B"/>
    <w:rsid w:val="00683994"/>
    <w:rsid w:val="00683C5A"/>
    <w:rsid w:val="0068505B"/>
    <w:rsid w:val="0068589B"/>
    <w:rsid w:val="006858BC"/>
    <w:rsid w:val="00685B75"/>
    <w:rsid w:val="00686243"/>
    <w:rsid w:val="006868F3"/>
    <w:rsid w:val="00686C6C"/>
    <w:rsid w:val="00686FD4"/>
    <w:rsid w:val="006904B1"/>
    <w:rsid w:val="0069129F"/>
    <w:rsid w:val="00691BE2"/>
    <w:rsid w:val="006925A0"/>
    <w:rsid w:val="00692F57"/>
    <w:rsid w:val="00693CCD"/>
    <w:rsid w:val="00693EBD"/>
    <w:rsid w:val="0069405E"/>
    <w:rsid w:val="00694160"/>
    <w:rsid w:val="006948B6"/>
    <w:rsid w:val="00694AA8"/>
    <w:rsid w:val="006951A7"/>
    <w:rsid w:val="00695E3A"/>
    <w:rsid w:val="00695F7C"/>
    <w:rsid w:val="00696020"/>
    <w:rsid w:val="0069770A"/>
    <w:rsid w:val="00697F7A"/>
    <w:rsid w:val="006A0169"/>
    <w:rsid w:val="006A06CA"/>
    <w:rsid w:val="006A17C4"/>
    <w:rsid w:val="006A3AA5"/>
    <w:rsid w:val="006A55E8"/>
    <w:rsid w:val="006A5E53"/>
    <w:rsid w:val="006A6920"/>
    <w:rsid w:val="006A7862"/>
    <w:rsid w:val="006B0401"/>
    <w:rsid w:val="006B0C15"/>
    <w:rsid w:val="006B0D32"/>
    <w:rsid w:val="006B167C"/>
    <w:rsid w:val="006B186D"/>
    <w:rsid w:val="006B18C6"/>
    <w:rsid w:val="006B218C"/>
    <w:rsid w:val="006B2190"/>
    <w:rsid w:val="006B3B49"/>
    <w:rsid w:val="006B3E8A"/>
    <w:rsid w:val="006B4375"/>
    <w:rsid w:val="006B4644"/>
    <w:rsid w:val="006B5716"/>
    <w:rsid w:val="006B6CEB"/>
    <w:rsid w:val="006B73CE"/>
    <w:rsid w:val="006B7ADE"/>
    <w:rsid w:val="006C088E"/>
    <w:rsid w:val="006C0AF3"/>
    <w:rsid w:val="006C1349"/>
    <w:rsid w:val="006C1D23"/>
    <w:rsid w:val="006C2013"/>
    <w:rsid w:val="006C2525"/>
    <w:rsid w:val="006C25F8"/>
    <w:rsid w:val="006C3178"/>
    <w:rsid w:val="006C42D8"/>
    <w:rsid w:val="006C51D6"/>
    <w:rsid w:val="006C5962"/>
    <w:rsid w:val="006C597C"/>
    <w:rsid w:val="006C5D99"/>
    <w:rsid w:val="006C60B6"/>
    <w:rsid w:val="006C642D"/>
    <w:rsid w:val="006C6A0A"/>
    <w:rsid w:val="006D18BA"/>
    <w:rsid w:val="006D1C24"/>
    <w:rsid w:val="006D1C99"/>
    <w:rsid w:val="006D27E5"/>
    <w:rsid w:val="006D370B"/>
    <w:rsid w:val="006D383A"/>
    <w:rsid w:val="006D3C7A"/>
    <w:rsid w:val="006D3DEC"/>
    <w:rsid w:val="006D41E5"/>
    <w:rsid w:val="006D4900"/>
    <w:rsid w:val="006D4BC4"/>
    <w:rsid w:val="006D5896"/>
    <w:rsid w:val="006D5B8B"/>
    <w:rsid w:val="006D6AAD"/>
    <w:rsid w:val="006D6DC4"/>
    <w:rsid w:val="006E0249"/>
    <w:rsid w:val="006E0E8D"/>
    <w:rsid w:val="006E19DC"/>
    <w:rsid w:val="006E2123"/>
    <w:rsid w:val="006E216D"/>
    <w:rsid w:val="006E304A"/>
    <w:rsid w:val="006E3AD2"/>
    <w:rsid w:val="006E440B"/>
    <w:rsid w:val="006E5423"/>
    <w:rsid w:val="006E563A"/>
    <w:rsid w:val="006E5A95"/>
    <w:rsid w:val="006E5AC6"/>
    <w:rsid w:val="006E5C67"/>
    <w:rsid w:val="006E5C9A"/>
    <w:rsid w:val="006E5F79"/>
    <w:rsid w:val="006E63DA"/>
    <w:rsid w:val="006E6489"/>
    <w:rsid w:val="006E6C99"/>
    <w:rsid w:val="006E6F84"/>
    <w:rsid w:val="006E7087"/>
    <w:rsid w:val="006E79EB"/>
    <w:rsid w:val="006F0D6E"/>
    <w:rsid w:val="006F110D"/>
    <w:rsid w:val="006F14AA"/>
    <w:rsid w:val="006F1B65"/>
    <w:rsid w:val="006F2535"/>
    <w:rsid w:val="006F37FC"/>
    <w:rsid w:val="006F3E4D"/>
    <w:rsid w:val="006F498A"/>
    <w:rsid w:val="006F4D27"/>
    <w:rsid w:val="006F5564"/>
    <w:rsid w:val="006F625A"/>
    <w:rsid w:val="006F6978"/>
    <w:rsid w:val="006F6979"/>
    <w:rsid w:val="006F6ADF"/>
    <w:rsid w:val="006F6F59"/>
    <w:rsid w:val="006F71DB"/>
    <w:rsid w:val="007002E9"/>
    <w:rsid w:val="007010D2"/>
    <w:rsid w:val="00701464"/>
    <w:rsid w:val="00702D4C"/>
    <w:rsid w:val="00702F27"/>
    <w:rsid w:val="0070312B"/>
    <w:rsid w:val="0070336D"/>
    <w:rsid w:val="007042FF"/>
    <w:rsid w:val="00704E87"/>
    <w:rsid w:val="00704FD5"/>
    <w:rsid w:val="007051D1"/>
    <w:rsid w:val="007055F2"/>
    <w:rsid w:val="00705760"/>
    <w:rsid w:val="00705B1A"/>
    <w:rsid w:val="00705C60"/>
    <w:rsid w:val="007078DE"/>
    <w:rsid w:val="00707A30"/>
    <w:rsid w:val="00707A62"/>
    <w:rsid w:val="00707FE8"/>
    <w:rsid w:val="00711205"/>
    <w:rsid w:val="00711A61"/>
    <w:rsid w:val="00711E94"/>
    <w:rsid w:val="00712428"/>
    <w:rsid w:val="00712CB7"/>
    <w:rsid w:val="00713122"/>
    <w:rsid w:val="00713857"/>
    <w:rsid w:val="00713B45"/>
    <w:rsid w:val="00713D5E"/>
    <w:rsid w:val="007144F3"/>
    <w:rsid w:val="00714E39"/>
    <w:rsid w:val="007152E6"/>
    <w:rsid w:val="00715F08"/>
    <w:rsid w:val="007163B5"/>
    <w:rsid w:val="00717682"/>
    <w:rsid w:val="00720CAF"/>
    <w:rsid w:val="00721E27"/>
    <w:rsid w:val="007227E0"/>
    <w:rsid w:val="007236CE"/>
    <w:rsid w:val="00723D7C"/>
    <w:rsid w:val="00724A27"/>
    <w:rsid w:val="00724AF6"/>
    <w:rsid w:val="00724B1E"/>
    <w:rsid w:val="00724F83"/>
    <w:rsid w:val="00724FAD"/>
    <w:rsid w:val="00725D0A"/>
    <w:rsid w:val="00725D2B"/>
    <w:rsid w:val="0072625A"/>
    <w:rsid w:val="0072654A"/>
    <w:rsid w:val="00726D94"/>
    <w:rsid w:val="00726EF3"/>
    <w:rsid w:val="0072726B"/>
    <w:rsid w:val="0072746D"/>
    <w:rsid w:val="00727689"/>
    <w:rsid w:val="007277F6"/>
    <w:rsid w:val="00730AAC"/>
    <w:rsid w:val="007313C1"/>
    <w:rsid w:val="007315EB"/>
    <w:rsid w:val="00732127"/>
    <w:rsid w:val="007321E6"/>
    <w:rsid w:val="00732202"/>
    <w:rsid w:val="007324C3"/>
    <w:rsid w:val="00732884"/>
    <w:rsid w:val="007328FC"/>
    <w:rsid w:val="00732D70"/>
    <w:rsid w:val="007335AA"/>
    <w:rsid w:val="007338E8"/>
    <w:rsid w:val="00734357"/>
    <w:rsid w:val="00734796"/>
    <w:rsid w:val="007347EE"/>
    <w:rsid w:val="0073489A"/>
    <w:rsid w:val="007355E8"/>
    <w:rsid w:val="00735B7E"/>
    <w:rsid w:val="00736749"/>
    <w:rsid w:val="0073708F"/>
    <w:rsid w:val="007372F8"/>
    <w:rsid w:val="00737BFB"/>
    <w:rsid w:val="00740DC2"/>
    <w:rsid w:val="007417FC"/>
    <w:rsid w:val="00741C09"/>
    <w:rsid w:val="00741CBC"/>
    <w:rsid w:val="0074213A"/>
    <w:rsid w:val="00742180"/>
    <w:rsid w:val="007422F2"/>
    <w:rsid w:val="0074302A"/>
    <w:rsid w:val="007442E6"/>
    <w:rsid w:val="00744DEF"/>
    <w:rsid w:val="00745533"/>
    <w:rsid w:val="007469E2"/>
    <w:rsid w:val="00747E44"/>
    <w:rsid w:val="00750389"/>
    <w:rsid w:val="00751184"/>
    <w:rsid w:val="00751FA8"/>
    <w:rsid w:val="007522A2"/>
    <w:rsid w:val="00752568"/>
    <w:rsid w:val="0075360E"/>
    <w:rsid w:val="00755764"/>
    <w:rsid w:val="007558D4"/>
    <w:rsid w:val="0075600D"/>
    <w:rsid w:val="00757984"/>
    <w:rsid w:val="0076012E"/>
    <w:rsid w:val="00760506"/>
    <w:rsid w:val="007617DE"/>
    <w:rsid w:val="00761C35"/>
    <w:rsid w:val="00762B05"/>
    <w:rsid w:val="007637B9"/>
    <w:rsid w:val="007648DA"/>
    <w:rsid w:val="00765124"/>
    <w:rsid w:val="007651CD"/>
    <w:rsid w:val="00765CAC"/>
    <w:rsid w:val="00766227"/>
    <w:rsid w:val="00766800"/>
    <w:rsid w:val="00766A03"/>
    <w:rsid w:val="00767078"/>
    <w:rsid w:val="00767A5E"/>
    <w:rsid w:val="00770AB3"/>
    <w:rsid w:val="00770D61"/>
    <w:rsid w:val="00772701"/>
    <w:rsid w:val="00772997"/>
    <w:rsid w:val="00772BDE"/>
    <w:rsid w:val="00774944"/>
    <w:rsid w:val="0077520E"/>
    <w:rsid w:val="007758C5"/>
    <w:rsid w:val="00775C0C"/>
    <w:rsid w:val="00775FC2"/>
    <w:rsid w:val="00776C4C"/>
    <w:rsid w:val="00777239"/>
    <w:rsid w:val="00777931"/>
    <w:rsid w:val="0078020B"/>
    <w:rsid w:val="007805AB"/>
    <w:rsid w:val="00780F9D"/>
    <w:rsid w:val="0078131E"/>
    <w:rsid w:val="00781D40"/>
    <w:rsid w:val="00781E63"/>
    <w:rsid w:val="00781F03"/>
    <w:rsid w:val="00782E19"/>
    <w:rsid w:val="00783103"/>
    <w:rsid w:val="0078331A"/>
    <w:rsid w:val="007840DB"/>
    <w:rsid w:val="00784520"/>
    <w:rsid w:val="00784DA4"/>
    <w:rsid w:val="007857F5"/>
    <w:rsid w:val="00785B08"/>
    <w:rsid w:val="00785BBC"/>
    <w:rsid w:val="00786668"/>
    <w:rsid w:val="00786817"/>
    <w:rsid w:val="007869FC"/>
    <w:rsid w:val="007870E9"/>
    <w:rsid w:val="00787656"/>
    <w:rsid w:val="00787A63"/>
    <w:rsid w:val="007916E8"/>
    <w:rsid w:val="007924AE"/>
    <w:rsid w:val="00792C2D"/>
    <w:rsid w:val="007931F4"/>
    <w:rsid w:val="007934E1"/>
    <w:rsid w:val="00793EB5"/>
    <w:rsid w:val="00794136"/>
    <w:rsid w:val="0079455B"/>
    <w:rsid w:val="0079468D"/>
    <w:rsid w:val="00794893"/>
    <w:rsid w:val="00794A2D"/>
    <w:rsid w:val="00795FB0"/>
    <w:rsid w:val="007960D8"/>
    <w:rsid w:val="00796D34"/>
    <w:rsid w:val="00796F77"/>
    <w:rsid w:val="0079739B"/>
    <w:rsid w:val="0079765E"/>
    <w:rsid w:val="00797D5E"/>
    <w:rsid w:val="007A2D63"/>
    <w:rsid w:val="007A32DE"/>
    <w:rsid w:val="007A35A2"/>
    <w:rsid w:val="007A38FC"/>
    <w:rsid w:val="007A3B28"/>
    <w:rsid w:val="007A415C"/>
    <w:rsid w:val="007A440D"/>
    <w:rsid w:val="007A4A67"/>
    <w:rsid w:val="007A6261"/>
    <w:rsid w:val="007A6CC7"/>
    <w:rsid w:val="007B03D7"/>
    <w:rsid w:val="007B06C8"/>
    <w:rsid w:val="007B0807"/>
    <w:rsid w:val="007B09CF"/>
    <w:rsid w:val="007B0AE1"/>
    <w:rsid w:val="007B0E1C"/>
    <w:rsid w:val="007B17E1"/>
    <w:rsid w:val="007B1C43"/>
    <w:rsid w:val="007B1D09"/>
    <w:rsid w:val="007B1F4C"/>
    <w:rsid w:val="007B1FFB"/>
    <w:rsid w:val="007B269A"/>
    <w:rsid w:val="007B2ED5"/>
    <w:rsid w:val="007B3545"/>
    <w:rsid w:val="007B41CC"/>
    <w:rsid w:val="007B45A4"/>
    <w:rsid w:val="007B4ACB"/>
    <w:rsid w:val="007B522A"/>
    <w:rsid w:val="007B53F6"/>
    <w:rsid w:val="007B5922"/>
    <w:rsid w:val="007B5FA4"/>
    <w:rsid w:val="007B6438"/>
    <w:rsid w:val="007B6461"/>
    <w:rsid w:val="007B67AB"/>
    <w:rsid w:val="007B6E17"/>
    <w:rsid w:val="007B7245"/>
    <w:rsid w:val="007B7AB7"/>
    <w:rsid w:val="007B7D1B"/>
    <w:rsid w:val="007C060F"/>
    <w:rsid w:val="007C063D"/>
    <w:rsid w:val="007C074C"/>
    <w:rsid w:val="007C0853"/>
    <w:rsid w:val="007C1132"/>
    <w:rsid w:val="007C129F"/>
    <w:rsid w:val="007C1813"/>
    <w:rsid w:val="007C1950"/>
    <w:rsid w:val="007C1E0B"/>
    <w:rsid w:val="007C1FB9"/>
    <w:rsid w:val="007C29A3"/>
    <w:rsid w:val="007C3460"/>
    <w:rsid w:val="007C5AC6"/>
    <w:rsid w:val="007C631C"/>
    <w:rsid w:val="007C6A2A"/>
    <w:rsid w:val="007C7611"/>
    <w:rsid w:val="007D09D3"/>
    <w:rsid w:val="007D10D7"/>
    <w:rsid w:val="007D18FF"/>
    <w:rsid w:val="007D200C"/>
    <w:rsid w:val="007D219D"/>
    <w:rsid w:val="007D2295"/>
    <w:rsid w:val="007D2649"/>
    <w:rsid w:val="007D2DE3"/>
    <w:rsid w:val="007D2F04"/>
    <w:rsid w:val="007D39E2"/>
    <w:rsid w:val="007D5337"/>
    <w:rsid w:val="007D63F9"/>
    <w:rsid w:val="007D6446"/>
    <w:rsid w:val="007D6B77"/>
    <w:rsid w:val="007E04DF"/>
    <w:rsid w:val="007E0BD2"/>
    <w:rsid w:val="007E0E1C"/>
    <w:rsid w:val="007E10D9"/>
    <w:rsid w:val="007E1CA4"/>
    <w:rsid w:val="007E1F7F"/>
    <w:rsid w:val="007E31B1"/>
    <w:rsid w:val="007E4470"/>
    <w:rsid w:val="007E4EA4"/>
    <w:rsid w:val="007E51C1"/>
    <w:rsid w:val="007E51DD"/>
    <w:rsid w:val="007E5381"/>
    <w:rsid w:val="007E5777"/>
    <w:rsid w:val="007E63B1"/>
    <w:rsid w:val="007E705F"/>
    <w:rsid w:val="007E73C4"/>
    <w:rsid w:val="007E7D13"/>
    <w:rsid w:val="007F0240"/>
    <w:rsid w:val="007F03AE"/>
    <w:rsid w:val="007F33BD"/>
    <w:rsid w:val="007F4351"/>
    <w:rsid w:val="007F4455"/>
    <w:rsid w:val="007F4651"/>
    <w:rsid w:val="007F4FB8"/>
    <w:rsid w:val="007F648B"/>
    <w:rsid w:val="007F64F9"/>
    <w:rsid w:val="007F6D15"/>
    <w:rsid w:val="007F6F82"/>
    <w:rsid w:val="007F7A96"/>
    <w:rsid w:val="007F7ADB"/>
    <w:rsid w:val="008003B2"/>
    <w:rsid w:val="00800503"/>
    <w:rsid w:val="0080065F"/>
    <w:rsid w:val="008011B5"/>
    <w:rsid w:val="00801CAF"/>
    <w:rsid w:val="00802198"/>
    <w:rsid w:val="0080311A"/>
    <w:rsid w:val="0080324D"/>
    <w:rsid w:val="008045B2"/>
    <w:rsid w:val="00804BE0"/>
    <w:rsid w:val="0080512B"/>
    <w:rsid w:val="00805A90"/>
    <w:rsid w:val="00805ED8"/>
    <w:rsid w:val="0080604D"/>
    <w:rsid w:val="0080751B"/>
    <w:rsid w:val="00807F72"/>
    <w:rsid w:val="008104A6"/>
    <w:rsid w:val="008104F4"/>
    <w:rsid w:val="008105D0"/>
    <w:rsid w:val="00810613"/>
    <w:rsid w:val="00810894"/>
    <w:rsid w:val="00810CA9"/>
    <w:rsid w:val="008116AB"/>
    <w:rsid w:val="008118B4"/>
    <w:rsid w:val="0081249B"/>
    <w:rsid w:val="008130B8"/>
    <w:rsid w:val="00813A2D"/>
    <w:rsid w:val="008146F8"/>
    <w:rsid w:val="008148BA"/>
    <w:rsid w:val="008154B8"/>
    <w:rsid w:val="00816852"/>
    <w:rsid w:val="008176BC"/>
    <w:rsid w:val="008179F9"/>
    <w:rsid w:val="00817C6D"/>
    <w:rsid w:val="008201F0"/>
    <w:rsid w:val="00820678"/>
    <w:rsid w:val="008207AB"/>
    <w:rsid w:val="00821C7C"/>
    <w:rsid w:val="00821F43"/>
    <w:rsid w:val="00822422"/>
    <w:rsid w:val="008224E7"/>
    <w:rsid w:val="00822608"/>
    <w:rsid w:val="00822A53"/>
    <w:rsid w:val="00822CE0"/>
    <w:rsid w:val="00822D9A"/>
    <w:rsid w:val="00823068"/>
    <w:rsid w:val="008234FF"/>
    <w:rsid w:val="008242A0"/>
    <w:rsid w:val="00824E28"/>
    <w:rsid w:val="00825695"/>
    <w:rsid w:val="00825DA9"/>
    <w:rsid w:val="00825ED1"/>
    <w:rsid w:val="00826168"/>
    <w:rsid w:val="00826DED"/>
    <w:rsid w:val="00826DF0"/>
    <w:rsid w:val="00827928"/>
    <w:rsid w:val="00830DB7"/>
    <w:rsid w:val="0083145E"/>
    <w:rsid w:val="00831808"/>
    <w:rsid w:val="00831A89"/>
    <w:rsid w:val="00832306"/>
    <w:rsid w:val="00832C31"/>
    <w:rsid w:val="00832CB3"/>
    <w:rsid w:val="00832EFC"/>
    <w:rsid w:val="00832F3F"/>
    <w:rsid w:val="00833208"/>
    <w:rsid w:val="00833213"/>
    <w:rsid w:val="008332B4"/>
    <w:rsid w:val="0083375D"/>
    <w:rsid w:val="008338E6"/>
    <w:rsid w:val="00833A56"/>
    <w:rsid w:val="00833A7D"/>
    <w:rsid w:val="00833CEA"/>
    <w:rsid w:val="00834054"/>
    <w:rsid w:val="008342BD"/>
    <w:rsid w:val="008346A6"/>
    <w:rsid w:val="00834851"/>
    <w:rsid w:val="00834E69"/>
    <w:rsid w:val="0083516F"/>
    <w:rsid w:val="008364A1"/>
    <w:rsid w:val="00836FDE"/>
    <w:rsid w:val="008371BC"/>
    <w:rsid w:val="0083729D"/>
    <w:rsid w:val="0083758B"/>
    <w:rsid w:val="00837D77"/>
    <w:rsid w:val="008412C4"/>
    <w:rsid w:val="008414DC"/>
    <w:rsid w:val="00841A56"/>
    <w:rsid w:val="00843579"/>
    <w:rsid w:val="0084365F"/>
    <w:rsid w:val="00843E46"/>
    <w:rsid w:val="008458FA"/>
    <w:rsid w:val="00845E87"/>
    <w:rsid w:val="008463C8"/>
    <w:rsid w:val="00846A8C"/>
    <w:rsid w:val="00846F1C"/>
    <w:rsid w:val="00847149"/>
    <w:rsid w:val="00847C40"/>
    <w:rsid w:val="00847D3C"/>
    <w:rsid w:val="00847FEC"/>
    <w:rsid w:val="008503EB"/>
    <w:rsid w:val="00850F5F"/>
    <w:rsid w:val="0085104A"/>
    <w:rsid w:val="00851BFA"/>
    <w:rsid w:val="0085291D"/>
    <w:rsid w:val="008530C8"/>
    <w:rsid w:val="0085375A"/>
    <w:rsid w:val="00853825"/>
    <w:rsid w:val="0085416A"/>
    <w:rsid w:val="00854634"/>
    <w:rsid w:val="00854A25"/>
    <w:rsid w:val="00854E70"/>
    <w:rsid w:val="0085738E"/>
    <w:rsid w:val="00857AE8"/>
    <w:rsid w:val="00857E70"/>
    <w:rsid w:val="008604DC"/>
    <w:rsid w:val="00860738"/>
    <w:rsid w:val="00861270"/>
    <w:rsid w:val="008616AE"/>
    <w:rsid w:val="00861E87"/>
    <w:rsid w:val="00861EB0"/>
    <w:rsid w:val="00862FFE"/>
    <w:rsid w:val="00863271"/>
    <w:rsid w:val="008639D1"/>
    <w:rsid w:val="00864824"/>
    <w:rsid w:val="00864A36"/>
    <w:rsid w:val="00865D9F"/>
    <w:rsid w:val="00866A4D"/>
    <w:rsid w:val="00867179"/>
    <w:rsid w:val="008674E4"/>
    <w:rsid w:val="00867A14"/>
    <w:rsid w:val="008703EB"/>
    <w:rsid w:val="00870D56"/>
    <w:rsid w:val="0087159A"/>
    <w:rsid w:val="00871972"/>
    <w:rsid w:val="008722F7"/>
    <w:rsid w:val="00872396"/>
    <w:rsid w:val="008738C0"/>
    <w:rsid w:val="008739FE"/>
    <w:rsid w:val="00874189"/>
    <w:rsid w:val="00874311"/>
    <w:rsid w:val="00874620"/>
    <w:rsid w:val="00874FB5"/>
    <w:rsid w:val="0087512B"/>
    <w:rsid w:val="00875213"/>
    <w:rsid w:val="00875746"/>
    <w:rsid w:val="0087659D"/>
    <w:rsid w:val="00876DC1"/>
    <w:rsid w:val="0087744B"/>
    <w:rsid w:val="0087777F"/>
    <w:rsid w:val="00877A6D"/>
    <w:rsid w:val="0088090C"/>
    <w:rsid w:val="008814D0"/>
    <w:rsid w:val="008817A1"/>
    <w:rsid w:val="00881B23"/>
    <w:rsid w:val="0088244D"/>
    <w:rsid w:val="008826E1"/>
    <w:rsid w:val="008828C3"/>
    <w:rsid w:val="00882F3C"/>
    <w:rsid w:val="008832A0"/>
    <w:rsid w:val="008832E9"/>
    <w:rsid w:val="008834B5"/>
    <w:rsid w:val="0088439D"/>
    <w:rsid w:val="00884800"/>
    <w:rsid w:val="00885A8B"/>
    <w:rsid w:val="00885C82"/>
    <w:rsid w:val="00885F24"/>
    <w:rsid w:val="00886AEC"/>
    <w:rsid w:val="00886BB3"/>
    <w:rsid w:val="00887022"/>
    <w:rsid w:val="008874CE"/>
    <w:rsid w:val="00887621"/>
    <w:rsid w:val="00887BAF"/>
    <w:rsid w:val="00887BFB"/>
    <w:rsid w:val="00890655"/>
    <w:rsid w:val="00890F92"/>
    <w:rsid w:val="008910A4"/>
    <w:rsid w:val="00891C11"/>
    <w:rsid w:val="0089227F"/>
    <w:rsid w:val="0089257C"/>
    <w:rsid w:val="00892C2F"/>
    <w:rsid w:val="00892C4E"/>
    <w:rsid w:val="00893367"/>
    <w:rsid w:val="0089431D"/>
    <w:rsid w:val="00894DC5"/>
    <w:rsid w:val="00895A6A"/>
    <w:rsid w:val="00895F52"/>
    <w:rsid w:val="0089676E"/>
    <w:rsid w:val="00896A7C"/>
    <w:rsid w:val="008973DF"/>
    <w:rsid w:val="008A0359"/>
    <w:rsid w:val="008A0DED"/>
    <w:rsid w:val="008A258F"/>
    <w:rsid w:val="008A2971"/>
    <w:rsid w:val="008A29BC"/>
    <w:rsid w:val="008A3988"/>
    <w:rsid w:val="008A4B56"/>
    <w:rsid w:val="008A5286"/>
    <w:rsid w:val="008A5EBC"/>
    <w:rsid w:val="008A6942"/>
    <w:rsid w:val="008A6D93"/>
    <w:rsid w:val="008A72AD"/>
    <w:rsid w:val="008A7C15"/>
    <w:rsid w:val="008B001A"/>
    <w:rsid w:val="008B0228"/>
    <w:rsid w:val="008B0412"/>
    <w:rsid w:val="008B151B"/>
    <w:rsid w:val="008B15D3"/>
    <w:rsid w:val="008B19C5"/>
    <w:rsid w:val="008B20A7"/>
    <w:rsid w:val="008B22A3"/>
    <w:rsid w:val="008B2667"/>
    <w:rsid w:val="008B3AEE"/>
    <w:rsid w:val="008B3FDF"/>
    <w:rsid w:val="008B4A51"/>
    <w:rsid w:val="008B5449"/>
    <w:rsid w:val="008B5F2C"/>
    <w:rsid w:val="008B6B32"/>
    <w:rsid w:val="008B7A68"/>
    <w:rsid w:val="008C0147"/>
    <w:rsid w:val="008C09B3"/>
    <w:rsid w:val="008C114A"/>
    <w:rsid w:val="008C149E"/>
    <w:rsid w:val="008C1993"/>
    <w:rsid w:val="008C2D30"/>
    <w:rsid w:val="008C33BD"/>
    <w:rsid w:val="008C346F"/>
    <w:rsid w:val="008C4DBD"/>
    <w:rsid w:val="008C5D76"/>
    <w:rsid w:val="008C6799"/>
    <w:rsid w:val="008C6899"/>
    <w:rsid w:val="008C6940"/>
    <w:rsid w:val="008C761D"/>
    <w:rsid w:val="008C7F10"/>
    <w:rsid w:val="008D0CB5"/>
    <w:rsid w:val="008D0D1C"/>
    <w:rsid w:val="008D214F"/>
    <w:rsid w:val="008D215B"/>
    <w:rsid w:val="008D233B"/>
    <w:rsid w:val="008D240C"/>
    <w:rsid w:val="008D2697"/>
    <w:rsid w:val="008D2E75"/>
    <w:rsid w:val="008D3209"/>
    <w:rsid w:val="008D3218"/>
    <w:rsid w:val="008D33EC"/>
    <w:rsid w:val="008D3C8F"/>
    <w:rsid w:val="008D4A73"/>
    <w:rsid w:val="008D53EA"/>
    <w:rsid w:val="008D571A"/>
    <w:rsid w:val="008D6120"/>
    <w:rsid w:val="008D7358"/>
    <w:rsid w:val="008D78E7"/>
    <w:rsid w:val="008E01E6"/>
    <w:rsid w:val="008E0889"/>
    <w:rsid w:val="008E0A63"/>
    <w:rsid w:val="008E0A85"/>
    <w:rsid w:val="008E0EA3"/>
    <w:rsid w:val="008E1341"/>
    <w:rsid w:val="008E206D"/>
    <w:rsid w:val="008E20F7"/>
    <w:rsid w:val="008E383F"/>
    <w:rsid w:val="008E3BCF"/>
    <w:rsid w:val="008E3F3F"/>
    <w:rsid w:val="008E44D3"/>
    <w:rsid w:val="008E45FD"/>
    <w:rsid w:val="008E4704"/>
    <w:rsid w:val="008E4C1B"/>
    <w:rsid w:val="008E5308"/>
    <w:rsid w:val="008E58DB"/>
    <w:rsid w:val="008E58E9"/>
    <w:rsid w:val="008E5B8D"/>
    <w:rsid w:val="008E5C82"/>
    <w:rsid w:val="008E68ED"/>
    <w:rsid w:val="008E6C4D"/>
    <w:rsid w:val="008E6D70"/>
    <w:rsid w:val="008E6F68"/>
    <w:rsid w:val="008E72BF"/>
    <w:rsid w:val="008E75B4"/>
    <w:rsid w:val="008E7A4C"/>
    <w:rsid w:val="008E7B01"/>
    <w:rsid w:val="008F00A2"/>
    <w:rsid w:val="008F03CA"/>
    <w:rsid w:val="008F044A"/>
    <w:rsid w:val="008F0904"/>
    <w:rsid w:val="008F11F0"/>
    <w:rsid w:val="008F1616"/>
    <w:rsid w:val="008F1C8E"/>
    <w:rsid w:val="008F1D69"/>
    <w:rsid w:val="008F1EAF"/>
    <w:rsid w:val="008F238E"/>
    <w:rsid w:val="008F2439"/>
    <w:rsid w:val="008F2F4B"/>
    <w:rsid w:val="008F309C"/>
    <w:rsid w:val="008F4336"/>
    <w:rsid w:val="008F43DC"/>
    <w:rsid w:val="008F451F"/>
    <w:rsid w:val="008F480B"/>
    <w:rsid w:val="008F48AF"/>
    <w:rsid w:val="008F49EF"/>
    <w:rsid w:val="008F52E6"/>
    <w:rsid w:val="008F5F22"/>
    <w:rsid w:val="008F6424"/>
    <w:rsid w:val="008F6506"/>
    <w:rsid w:val="008F6867"/>
    <w:rsid w:val="008F692F"/>
    <w:rsid w:val="008F6CBA"/>
    <w:rsid w:val="008F6E50"/>
    <w:rsid w:val="008F7E5D"/>
    <w:rsid w:val="009005EC"/>
    <w:rsid w:val="00900935"/>
    <w:rsid w:val="00900D1F"/>
    <w:rsid w:val="00901700"/>
    <w:rsid w:val="0090199E"/>
    <w:rsid w:val="0090230E"/>
    <w:rsid w:val="00902396"/>
    <w:rsid w:val="0090297E"/>
    <w:rsid w:val="00903274"/>
    <w:rsid w:val="00903335"/>
    <w:rsid w:val="00903B2B"/>
    <w:rsid w:val="0090422B"/>
    <w:rsid w:val="00904F5E"/>
    <w:rsid w:val="00904FA0"/>
    <w:rsid w:val="00905953"/>
    <w:rsid w:val="0090609C"/>
    <w:rsid w:val="00906E23"/>
    <w:rsid w:val="009070D8"/>
    <w:rsid w:val="0090763D"/>
    <w:rsid w:val="00907CA2"/>
    <w:rsid w:val="00910801"/>
    <w:rsid w:val="009109E1"/>
    <w:rsid w:val="00910BEE"/>
    <w:rsid w:val="009111BC"/>
    <w:rsid w:val="00911CB3"/>
    <w:rsid w:val="00911DA8"/>
    <w:rsid w:val="00911E0C"/>
    <w:rsid w:val="00912281"/>
    <w:rsid w:val="0091371D"/>
    <w:rsid w:val="00913B57"/>
    <w:rsid w:val="00913B7A"/>
    <w:rsid w:val="00913E43"/>
    <w:rsid w:val="00913FD6"/>
    <w:rsid w:val="00914839"/>
    <w:rsid w:val="009157B2"/>
    <w:rsid w:val="00915D5B"/>
    <w:rsid w:val="00915F32"/>
    <w:rsid w:val="00916AEF"/>
    <w:rsid w:val="0091722A"/>
    <w:rsid w:val="00917420"/>
    <w:rsid w:val="00917DE6"/>
    <w:rsid w:val="00920C2D"/>
    <w:rsid w:val="00920CC8"/>
    <w:rsid w:val="00921F50"/>
    <w:rsid w:val="00922044"/>
    <w:rsid w:val="009228ED"/>
    <w:rsid w:val="0092461B"/>
    <w:rsid w:val="00924A84"/>
    <w:rsid w:val="009259E1"/>
    <w:rsid w:val="00926034"/>
    <w:rsid w:val="00926898"/>
    <w:rsid w:val="00927CF1"/>
    <w:rsid w:val="0093006B"/>
    <w:rsid w:val="00930AD5"/>
    <w:rsid w:val="00930D25"/>
    <w:rsid w:val="00930DC7"/>
    <w:rsid w:val="0093164B"/>
    <w:rsid w:val="0093173F"/>
    <w:rsid w:val="0093201B"/>
    <w:rsid w:val="00932386"/>
    <w:rsid w:val="00932B89"/>
    <w:rsid w:val="00932FCC"/>
    <w:rsid w:val="00933AF9"/>
    <w:rsid w:val="00933D36"/>
    <w:rsid w:val="009355B1"/>
    <w:rsid w:val="00935BE0"/>
    <w:rsid w:val="009363EA"/>
    <w:rsid w:val="00936A33"/>
    <w:rsid w:val="00936A4D"/>
    <w:rsid w:val="00937824"/>
    <w:rsid w:val="00941C5E"/>
    <w:rsid w:val="00941E01"/>
    <w:rsid w:val="00943962"/>
    <w:rsid w:val="00943C79"/>
    <w:rsid w:val="00944933"/>
    <w:rsid w:val="00944CF5"/>
    <w:rsid w:val="00945911"/>
    <w:rsid w:val="0094643A"/>
    <w:rsid w:val="009472FD"/>
    <w:rsid w:val="00947C19"/>
    <w:rsid w:val="009504A7"/>
    <w:rsid w:val="00951099"/>
    <w:rsid w:val="009514F3"/>
    <w:rsid w:val="00951920"/>
    <w:rsid w:val="009522A7"/>
    <w:rsid w:val="00952360"/>
    <w:rsid w:val="009524D6"/>
    <w:rsid w:val="00952DDF"/>
    <w:rsid w:val="00955684"/>
    <w:rsid w:val="00955BF7"/>
    <w:rsid w:val="009564DB"/>
    <w:rsid w:val="0095660C"/>
    <w:rsid w:val="0095676C"/>
    <w:rsid w:val="00956A1E"/>
    <w:rsid w:val="00957236"/>
    <w:rsid w:val="0095730D"/>
    <w:rsid w:val="009577EF"/>
    <w:rsid w:val="00957ADF"/>
    <w:rsid w:val="009604AE"/>
    <w:rsid w:val="00960CC4"/>
    <w:rsid w:val="0096262D"/>
    <w:rsid w:val="00962687"/>
    <w:rsid w:val="00962902"/>
    <w:rsid w:val="00963150"/>
    <w:rsid w:val="00963624"/>
    <w:rsid w:val="0096367F"/>
    <w:rsid w:val="00963DA4"/>
    <w:rsid w:val="0096480B"/>
    <w:rsid w:val="009657C6"/>
    <w:rsid w:val="00965D90"/>
    <w:rsid w:val="0096640C"/>
    <w:rsid w:val="00967274"/>
    <w:rsid w:val="00967653"/>
    <w:rsid w:val="009677F6"/>
    <w:rsid w:val="00967B7B"/>
    <w:rsid w:val="00967EAF"/>
    <w:rsid w:val="00970276"/>
    <w:rsid w:val="00970518"/>
    <w:rsid w:val="00970AF7"/>
    <w:rsid w:val="00971929"/>
    <w:rsid w:val="00971A10"/>
    <w:rsid w:val="0097224B"/>
    <w:rsid w:val="00972835"/>
    <w:rsid w:val="00974EE7"/>
    <w:rsid w:val="009750B8"/>
    <w:rsid w:val="0097567C"/>
    <w:rsid w:val="00975F8C"/>
    <w:rsid w:val="009762E1"/>
    <w:rsid w:val="00976422"/>
    <w:rsid w:val="00976C21"/>
    <w:rsid w:val="009775E5"/>
    <w:rsid w:val="009775F6"/>
    <w:rsid w:val="00977DF1"/>
    <w:rsid w:val="0098016D"/>
    <w:rsid w:val="009802A9"/>
    <w:rsid w:val="0098088F"/>
    <w:rsid w:val="00980F33"/>
    <w:rsid w:val="00980F4A"/>
    <w:rsid w:val="0098159D"/>
    <w:rsid w:val="00981AF8"/>
    <w:rsid w:val="00983082"/>
    <w:rsid w:val="009830DB"/>
    <w:rsid w:val="00983ACB"/>
    <w:rsid w:val="00983DFF"/>
    <w:rsid w:val="00983F45"/>
    <w:rsid w:val="009854C3"/>
    <w:rsid w:val="009858D5"/>
    <w:rsid w:val="00986CC6"/>
    <w:rsid w:val="00987592"/>
    <w:rsid w:val="00987CD3"/>
    <w:rsid w:val="00990802"/>
    <w:rsid w:val="00990C6D"/>
    <w:rsid w:val="00990EA6"/>
    <w:rsid w:val="00991B10"/>
    <w:rsid w:val="00992380"/>
    <w:rsid w:val="0099264A"/>
    <w:rsid w:val="00992800"/>
    <w:rsid w:val="00992A8B"/>
    <w:rsid w:val="00992F11"/>
    <w:rsid w:val="0099461E"/>
    <w:rsid w:val="009951A2"/>
    <w:rsid w:val="009959F2"/>
    <w:rsid w:val="00995C69"/>
    <w:rsid w:val="0099685E"/>
    <w:rsid w:val="009972F0"/>
    <w:rsid w:val="009A0130"/>
    <w:rsid w:val="009A024D"/>
    <w:rsid w:val="009A04E1"/>
    <w:rsid w:val="009A055A"/>
    <w:rsid w:val="009A1BAC"/>
    <w:rsid w:val="009A21C4"/>
    <w:rsid w:val="009A270C"/>
    <w:rsid w:val="009A2855"/>
    <w:rsid w:val="009A3A40"/>
    <w:rsid w:val="009A40A9"/>
    <w:rsid w:val="009A430B"/>
    <w:rsid w:val="009A4DC2"/>
    <w:rsid w:val="009A543F"/>
    <w:rsid w:val="009A75C2"/>
    <w:rsid w:val="009B0552"/>
    <w:rsid w:val="009B0688"/>
    <w:rsid w:val="009B143E"/>
    <w:rsid w:val="009B14C9"/>
    <w:rsid w:val="009B1B8E"/>
    <w:rsid w:val="009B262F"/>
    <w:rsid w:val="009B2C41"/>
    <w:rsid w:val="009B37EC"/>
    <w:rsid w:val="009B3BB1"/>
    <w:rsid w:val="009B42F4"/>
    <w:rsid w:val="009B47DF"/>
    <w:rsid w:val="009B4EA5"/>
    <w:rsid w:val="009B53D0"/>
    <w:rsid w:val="009B7417"/>
    <w:rsid w:val="009C031D"/>
    <w:rsid w:val="009C086A"/>
    <w:rsid w:val="009C0F7E"/>
    <w:rsid w:val="009C13F5"/>
    <w:rsid w:val="009C15FE"/>
    <w:rsid w:val="009C179E"/>
    <w:rsid w:val="009C1D09"/>
    <w:rsid w:val="009C1EED"/>
    <w:rsid w:val="009C2075"/>
    <w:rsid w:val="009C2461"/>
    <w:rsid w:val="009C2883"/>
    <w:rsid w:val="009C297A"/>
    <w:rsid w:val="009C29BE"/>
    <w:rsid w:val="009C4EB6"/>
    <w:rsid w:val="009C58DA"/>
    <w:rsid w:val="009C5B30"/>
    <w:rsid w:val="009C6E95"/>
    <w:rsid w:val="009C7331"/>
    <w:rsid w:val="009C7356"/>
    <w:rsid w:val="009C7631"/>
    <w:rsid w:val="009C7664"/>
    <w:rsid w:val="009C78D0"/>
    <w:rsid w:val="009D08A4"/>
    <w:rsid w:val="009D0DC5"/>
    <w:rsid w:val="009D2891"/>
    <w:rsid w:val="009D35CF"/>
    <w:rsid w:val="009D3628"/>
    <w:rsid w:val="009D3822"/>
    <w:rsid w:val="009D3C36"/>
    <w:rsid w:val="009D4D1F"/>
    <w:rsid w:val="009D5AAA"/>
    <w:rsid w:val="009D605E"/>
    <w:rsid w:val="009D663B"/>
    <w:rsid w:val="009D66B6"/>
    <w:rsid w:val="009D7977"/>
    <w:rsid w:val="009D7CB0"/>
    <w:rsid w:val="009E0764"/>
    <w:rsid w:val="009E1172"/>
    <w:rsid w:val="009E1317"/>
    <w:rsid w:val="009E14AB"/>
    <w:rsid w:val="009E4C27"/>
    <w:rsid w:val="009E56E5"/>
    <w:rsid w:val="009E5A9F"/>
    <w:rsid w:val="009E61D2"/>
    <w:rsid w:val="009E658A"/>
    <w:rsid w:val="009E67D9"/>
    <w:rsid w:val="009E68A0"/>
    <w:rsid w:val="009E6AE0"/>
    <w:rsid w:val="009E6E0A"/>
    <w:rsid w:val="009E7F48"/>
    <w:rsid w:val="009E7F6C"/>
    <w:rsid w:val="009F01FF"/>
    <w:rsid w:val="009F0B73"/>
    <w:rsid w:val="009F0E70"/>
    <w:rsid w:val="009F1CC1"/>
    <w:rsid w:val="009F1D23"/>
    <w:rsid w:val="009F1FE0"/>
    <w:rsid w:val="009F2785"/>
    <w:rsid w:val="009F33CF"/>
    <w:rsid w:val="009F3FF0"/>
    <w:rsid w:val="009F48D6"/>
    <w:rsid w:val="009F4B83"/>
    <w:rsid w:val="009F4C83"/>
    <w:rsid w:val="009F5AC1"/>
    <w:rsid w:val="009F5D69"/>
    <w:rsid w:val="009F638C"/>
    <w:rsid w:val="009F6402"/>
    <w:rsid w:val="009F6862"/>
    <w:rsid w:val="009F7A54"/>
    <w:rsid w:val="009F7D63"/>
    <w:rsid w:val="009F7F1A"/>
    <w:rsid w:val="00A000E3"/>
    <w:rsid w:val="00A00511"/>
    <w:rsid w:val="00A00C05"/>
    <w:rsid w:val="00A00EF9"/>
    <w:rsid w:val="00A00F4E"/>
    <w:rsid w:val="00A01448"/>
    <w:rsid w:val="00A017FD"/>
    <w:rsid w:val="00A02264"/>
    <w:rsid w:val="00A02AD9"/>
    <w:rsid w:val="00A02C36"/>
    <w:rsid w:val="00A0344E"/>
    <w:rsid w:val="00A03B93"/>
    <w:rsid w:val="00A03C68"/>
    <w:rsid w:val="00A041AB"/>
    <w:rsid w:val="00A055FE"/>
    <w:rsid w:val="00A059A2"/>
    <w:rsid w:val="00A0669F"/>
    <w:rsid w:val="00A06897"/>
    <w:rsid w:val="00A068BF"/>
    <w:rsid w:val="00A07072"/>
    <w:rsid w:val="00A070D3"/>
    <w:rsid w:val="00A0720E"/>
    <w:rsid w:val="00A07655"/>
    <w:rsid w:val="00A07774"/>
    <w:rsid w:val="00A0786D"/>
    <w:rsid w:val="00A07E64"/>
    <w:rsid w:val="00A1017C"/>
    <w:rsid w:val="00A105C1"/>
    <w:rsid w:val="00A109F4"/>
    <w:rsid w:val="00A10FAB"/>
    <w:rsid w:val="00A119B5"/>
    <w:rsid w:val="00A1281C"/>
    <w:rsid w:val="00A12820"/>
    <w:rsid w:val="00A129A6"/>
    <w:rsid w:val="00A13863"/>
    <w:rsid w:val="00A138AF"/>
    <w:rsid w:val="00A141D7"/>
    <w:rsid w:val="00A14525"/>
    <w:rsid w:val="00A15840"/>
    <w:rsid w:val="00A158E3"/>
    <w:rsid w:val="00A15D7A"/>
    <w:rsid w:val="00A15D96"/>
    <w:rsid w:val="00A16163"/>
    <w:rsid w:val="00A16913"/>
    <w:rsid w:val="00A16D67"/>
    <w:rsid w:val="00A2024A"/>
    <w:rsid w:val="00A202DE"/>
    <w:rsid w:val="00A20C4B"/>
    <w:rsid w:val="00A21E3D"/>
    <w:rsid w:val="00A228F3"/>
    <w:rsid w:val="00A2325B"/>
    <w:rsid w:val="00A24DB5"/>
    <w:rsid w:val="00A24F0F"/>
    <w:rsid w:val="00A251A7"/>
    <w:rsid w:val="00A25CDB"/>
    <w:rsid w:val="00A25D8B"/>
    <w:rsid w:val="00A26957"/>
    <w:rsid w:val="00A26DE8"/>
    <w:rsid w:val="00A26EC0"/>
    <w:rsid w:val="00A2728B"/>
    <w:rsid w:val="00A272A7"/>
    <w:rsid w:val="00A27AD0"/>
    <w:rsid w:val="00A27FB6"/>
    <w:rsid w:val="00A300E7"/>
    <w:rsid w:val="00A3027A"/>
    <w:rsid w:val="00A304CA"/>
    <w:rsid w:val="00A304FE"/>
    <w:rsid w:val="00A306A2"/>
    <w:rsid w:val="00A31A53"/>
    <w:rsid w:val="00A32058"/>
    <w:rsid w:val="00A321D8"/>
    <w:rsid w:val="00A32414"/>
    <w:rsid w:val="00A32713"/>
    <w:rsid w:val="00A32799"/>
    <w:rsid w:val="00A328AD"/>
    <w:rsid w:val="00A32CC4"/>
    <w:rsid w:val="00A32EF8"/>
    <w:rsid w:val="00A331A3"/>
    <w:rsid w:val="00A332C4"/>
    <w:rsid w:val="00A334A0"/>
    <w:rsid w:val="00A33955"/>
    <w:rsid w:val="00A33970"/>
    <w:rsid w:val="00A339D0"/>
    <w:rsid w:val="00A343B9"/>
    <w:rsid w:val="00A34AF2"/>
    <w:rsid w:val="00A34DB3"/>
    <w:rsid w:val="00A35493"/>
    <w:rsid w:val="00A362AD"/>
    <w:rsid w:val="00A364A1"/>
    <w:rsid w:val="00A36886"/>
    <w:rsid w:val="00A36E50"/>
    <w:rsid w:val="00A37F8C"/>
    <w:rsid w:val="00A4082E"/>
    <w:rsid w:val="00A40B10"/>
    <w:rsid w:val="00A40C57"/>
    <w:rsid w:val="00A416EB"/>
    <w:rsid w:val="00A4183C"/>
    <w:rsid w:val="00A42E76"/>
    <w:rsid w:val="00A43683"/>
    <w:rsid w:val="00A44C46"/>
    <w:rsid w:val="00A4532B"/>
    <w:rsid w:val="00A4542C"/>
    <w:rsid w:val="00A45574"/>
    <w:rsid w:val="00A463D1"/>
    <w:rsid w:val="00A464C3"/>
    <w:rsid w:val="00A47826"/>
    <w:rsid w:val="00A47990"/>
    <w:rsid w:val="00A50851"/>
    <w:rsid w:val="00A50BF1"/>
    <w:rsid w:val="00A520F9"/>
    <w:rsid w:val="00A521BD"/>
    <w:rsid w:val="00A529BF"/>
    <w:rsid w:val="00A53118"/>
    <w:rsid w:val="00A531BA"/>
    <w:rsid w:val="00A54E69"/>
    <w:rsid w:val="00A55086"/>
    <w:rsid w:val="00A553BF"/>
    <w:rsid w:val="00A55FC2"/>
    <w:rsid w:val="00A5624F"/>
    <w:rsid w:val="00A5742F"/>
    <w:rsid w:val="00A57448"/>
    <w:rsid w:val="00A57C1A"/>
    <w:rsid w:val="00A612A6"/>
    <w:rsid w:val="00A613AA"/>
    <w:rsid w:val="00A618DA"/>
    <w:rsid w:val="00A6201C"/>
    <w:rsid w:val="00A638D4"/>
    <w:rsid w:val="00A638DD"/>
    <w:rsid w:val="00A63BEC"/>
    <w:rsid w:val="00A63F25"/>
    <w:rsid w:val="00A6401E"/>
    <w:rsid w:val="00A6412B"/>
    <w:rsid w:val="00A6458B"/>
    <w:rsid w:val="00A64C55"/>
    <w:rsid w:val="00A66145"/>
    <w:rsid w:val="00A6740F"/>
    <w:rsid w:val="00A67538"/>
    <w:rsid w:val="00A70932"/>
    <w:rsid w:val="00A714FA"/>
    <w:rsid w:val="00A729B8"/>
    <w:rsid w:val="00A72D6C"/>
    <w:rsid w:val="00A72F6A"/>
    <w:rsid w:val="00A73390"/>
    <w:rsid w:val="00A74178"/>
    <w:rsid w:val="00A74581"/>
    <w:rsid w:val="00A74FE4"/>
    <w:rsid w:val="00A7573A"/>
    <w:rsid w:val="00A774DD"/>
    <w:rsid w:val="00A77CB2"/>
    <w:rsid w:val="00A803CD"/>
    <w:rsid w:val="00A80403"/>
    <w:rsid w:val="00A80445"/>
    <w:rsid w:val="00A8061F"/>
    <w:rsid w:val="00A80677"/>
    <w:rsid w:val="00A80AE8"/>
    <w:rsid w:val="00A81D64"/>
    <w:rsid w:val="00A81F2F"/>
    <w:rsid w:val="00A8215A"/>
    <w:rsid w:val="00A82423"/>
    <w:rsid w:val="00A82A31"/>
    <w:rsid w:val="00A83F64"/>
    <w:rsid w:val="00A84159"/>
    <w:rsid w:val="00A847A8"/>
    <w:rsid w:val="00A8481C"/>
    <w:rsid w:val="00A84E36"/>
    <w:rsid w:val="00A8521F"/>
    <w:rsid w:val="00A867F8"/>
    <w:rsid w:val="00A86DB9"/>
    <w:rsid w:val="00A9078B"/>
    <w:rsid w:val="00A9114C"/>
    <w:rsid w:val="00A91383"/>
    <w:rsid w:val="00A9274D"/>
    <w:rsid w:val="00A92E86"/>
    <w:rsid w:val="00A93284"/>
    <w:rsid w:val="00A93662"/>
    <w:rsid w:val="00A93C9D"/>
    <w:rsid w:val="00A94BF0"/>
    <w:rsid w:val="00A94C54"/>
    <w:rsid w:val="00A95340"/>
    <w:rsid w:val="00A95A5F"/>
    <w:rsid w:val="00A95EFA"/>
    <w:rsid w:val="00A9640B"/>
    <w:rsid w:val="00A96C76"/>
    <w:rsid w:val="00A97125"/>
    <w:rsid w:val="00A97347"/>
    <w:rsid w:val="00A9758F"/>
    <w:rsid w:val="00A976C7"/>
    <w:rsid w:val="00A97FEB"/>
    <w:rsid w:val="00AA01EB"/>
    <w:rsid w:val="00AA03BF"/>
    <w:rsid w:val="00AA1B33"/>
    <w:rsid w:val="00AA1B90"/>
    <w:rsid w:val="00AA22A4"/>
    <w:rsid w:val="00AA2432"/>
    <w:rsid w:val="00AA2557"/>
    <w:rsid w:val="00AA6167"/>
    <w:rsid w:val="00AA6B5E"/>
    <w:rsid w:val="00AA767B"/>
    <w:rsid w:val="00AA78FC"/>
    <w:rsid w:val="00AB0B44"/>
    <w:rsid w:val="00AB114A"/>
    <w:rsid w:val="00AB127A"/>
    <w:rsid w:val="00AB1954"/>
    <w:rsid w:val="00AB1C4D"/>
    <w:rsid w:val="00AB21C5"/>
    <w:rsid w:val="00AB274E"/>
    <w:rsid w:val="00AB294F"/>
    <w:rsid w:val="00AB3390"/>
    <w:rsid w:val="00AB33E4"/>
    <w:rsid w:val="00AB34EA"/>
    <w:rsid w:val="00AB38AC"/>
    <w:rsid w:val="00AB3B36"/>
    <w:rsid w:val="00AB4C25"/>
    <w:rsid w:val="00AB5860"/>
    <w:rsid w:val="00AB5981"/>
    <w:rsid w:val="00AB5E9E"/>
    <w:rsid w:val="00AB63F7"/>
    <w:rsid w:val="00AB64A6"/>
    <w:rsid w:val="00AB7132"/>
    <w:rsid w:val="00AB72F7"/>
    <w:rsid w:val="00AB7818"/>
    <w:rsid w:val="00AB7995"/>
    <w:rsid w:val="00AC0008"/>
    <w:rsid w:val="00AC096C"/>
    <w:rsid w:val="00AC0B80"/>
    <w:rsid w:val="00AC1BAF"/>
    <w:rsid w:val="00AC213B"/>
    <w:rsid w:val="00AC2201"/>
    <w:rsid w:val="00AC2403"/>
    <w:rsid w:val="00AC2958"/>
    <w:rsid w:val="00AC29D4"/>
    <w:rsid w:val="00AC30D7"/>
    <w:rsid w:val="00AC35D0"/>
    <w:rsid w:val="00AC36C4"/>
    <w:rsid w:val="00AC3EF6"/>
    <w:rsid w:val="00AC4641"/>
    <w:rsid w:val="00AC4A3F"/>
    <w:rsid w:val="00AC4CA3"/>
    <w:rsid w:val="00AC5861"/>
    <w:rsid w:val="00AC5B94"/>
    <w:rsid w:val="00AC6424"/>
    <w:rsid w:val="00AC6655"/>
    <w:rsid w:val="00AD02D8"/>
    <w:rsid w:val="00AD095A"/>
    <w:rsid w:val="00AD0CB8"/>
    <w:rsid w:val="00AD0D28"/>
    <w:rsid w:val="00AD14A8"/>
    <w:rsid w:val="00AD173A"/>
    <w:rsid w:val="00AD1A93"/>
    <w:rsid w:val="00AD1B3B"/>
    <w:rsid w:val="00AD1D02"/>
    <w:rsid w:val="00AD2322"/>
    <w:rsid w:val="00AD24DE"/>
    <w:rsid w:val="00AD2656"/>
    <w:rsid w:val="00AD2AC5"/>
    <w:rsid w:val="00AD34C1"/>
    <w:rsid w:val="00AD3907"/>
    <w:rsid w:val="00AD4156"/>
    <w:rsid w:val="00AD469A"/>
    <w:rsid w:val="00AD50E9"/>
    <w:rsid w:val="00AD719A"/>
    <w:rsid w:val="00AD7DDB"/>
    <w:rsid w:val="00AD7DDC"/>
    <w:rsid w:val="00AE090E"/>
    <w:rsid w:val="00AE0A49"/>
    <w:rsid w:val="00AE0B63"/>
    <w:rsid w:val="00AE114F"/>
    <w:rsid w:val="00AE142A"/>
    <w:rsid w:val="00AE148E"/>
    <w:rsid w:val="00AE20AF"/>
    <w:rsid w:val="00AE27EE"/>
    <w:rsid w:val="00AE2AEA"/>
    <w:rsid w:val="00AE2F34"/>
    <w:rsid w:val="00AE4427"/>
    <w:rsid w:val="00AE48E3"/>
    <w:rsid w:val="00AE4E9A"/>
    <w:rsid w:val="00AE5236"/>
    <w:rsid w:val="00AE63CE"/>
    <w:rsid w:val="00AE65F3"/>
    <w:rsid w:val="00AE789B"/>
    <w:rsid w:val="00AF0A54"/>
    <w:rsid w:val="00AF0D6A"/>
    <w:rsid w:val="00AF18C5"/>
    <w:rsid w:val="00AF292A"/>
    <w:rsid w:val="00AF3766"/>
    <w:rsid w:val="00AF385E"/>
    <w:rsid w:val="00AF3D97"/>
    <w:rsid w:val="00AF3DE3"/>
    <w:rsid w:val="00AF4131"/>
    <w:rsid w:val="00AF449B"/>
    <w:rsid w:val="00AF4ECF"/>
    <w:rsid w:val="00AF5359"/>
    <w:rsid w:val="00AF6827"/>
    <w:rsid w:val="00AF6918"/>
    <w:rsid w:val="00AF76E8"/>
    <w:rsid w:val="00AF7951"/>
    <w:rsid w:val="00AF7F96"/>
    <w:rsid w:val="00B0016B"/>
    <w:rsid w:val="00B0037B"/>
    <w:rsid w:val="00B006E5"/>
    <w:rsid w:val="00B011CE"/>
    <w:rsid w:val="00B0135D"/>
    <w:rsid w:val="00B0167D"/>
    <w:rsid w:val="00B018A4"/>
    <w:rsid w:val="00B01CB4"/>
    <w:rsid w:val="00B03111"/>
    <w:rsid w:val="00B0324A"/>
    <w:rsid w:val="00B03310"/>
    <w:rsid w:val="00B03473"/>
    <w:rsid w:val="00B046A6"/>
    <w:rsid w:val="00B05502"/>
    <w:rsid w:val="00B05736"/>
    <w:rsid w:val="00B05F15"/>
    <w:rsid w:val="00B05F56"/>
    <w:rsid w:val="00B06045"/>
    <w:rsid w:val="00B06234"/>
    <w:rsid w:val="00B06899"/>
    <w:rsid w:val="00B075BD"/>
    <w:rsid w:val="00B07786"/>
    <w:rsid w:val="00B10560"/>
    <w:rsid w:val="00B108CE"/>
    <w:rsid w:val="00B108F5"/>
    <w:rsid w:val="00B10E38"/>
    <w:rsid w:val="00B10E43"/>
    <w:rsid w:val="00B11131"/>
    <w:rsid w:val="00B115E6"/>
    <w:rsid w:val="00B125BF"/>
    <w:rsid w:val="00B12C3A"/>
    <w:rsid w:val="00B12DC0"/>
    <w:rsid w:val="00B139DA"/>
    <w:rsid w:val="00B13AA5"/>
    <w:rsid w:val="00B142E7"/>
    <w:rsid w:val="00B14ADA"/>
    <w:rsid w:val="00B156D4"/>
    <w:rsid w:val="00B15854"/>
    <w:rsid w:val="00B15BA0"/>
    <w:rsid w:val="00B1614B"/>
    <w:rsid w:val="00B161F3"/>
    <w:rsid w:val="00B17191"/>
    <w:rsid w:val="00B172E0"/>
    <w:rsid w:val="00B17A03"/>
    <w:rsid w:val="00B17E6E"/>
    <w:rsid w:val="00B20DF7"/>
    <w:rsid w:val="00B21535"/>
    <w:rsid w:val="00B21C1B"/>
    <w:rsid w:val="00B21D73"/>
    <w:rsid w:val="00B2258D"/>
    <w:rsid w:val="00B22C38"/>
    <w:rsid w:val="00B233F3"/>
    <w:rsid w:val="00B2394D"/>
    <w:rsid w:val="00B24233"/>
    <w:rsid w:val="00B246FD"/>
    <w:rsid w:val="00B251BD"/>
    <w:rsid w:val="00B253C9"/>
    <w:rsid w:val="00B2548F"/>
    <w:rsid w:val="00B259C5"/>
    <w:rsid w:val="00B26C34"/>
    <w:rsid w:val="00B2766A"/>
    <w:rsid w:val="00B27F3D"/>
    <w:rsid w:val="00B27F9C"/>
    <w:rsid w:val="00B302E5"/>
    <w:rsid w:val="00B3037B"/>
    <w:rsid w:val="00B30EC3"/>
    <w:rsid w:val="00B31401"/>
    <w:rsid w:val="00B3226B"/>
    <w:rsid w:val="00B323D3"/>
    <w:rsid w:val="00B32725"/>
    <w:rsid w:val="00B341B5"/>
    <w:rsid w:val="00B34380"/>
    <w:rsid w:val="00B3462D"/>
    <w:rsid w:val="00B3544A"/>
    <w:rsid w:val="00B364A1"/>
    <w:rsid w:val="00B36E50"/>
    <w:rsid w:val="00B371AA"/>
    <w:rsid w:val="00B375FD"/>
    <w:rsid w:val="00B37CCA"/>
    <w:rsid w:val="00B4082D"/>
    <w:rsid w:val="00B4097B"/>
    <w:rsid w:val="00B40DD4"/>
    <w:rsid w:val="00B414C2"/>
    <w:rsid w:val="00B41A22"/>
    <w:rsid w:val="00B41AE2"/>
    <w:rsid w:val="00B41C9D"/>
    <w:rsid w:val="00B4249F"/>
    <w:rsid w:val="00B42BE8"/>
    <w:rsid w:val="00B42F14"/>
    <w:rsid w:val="00B43216"/>
    <w:rsid w:val="00B43A0E"/>
    <w:rsid w:val="00B43F6C"/>
    <w:rsid w:val="00B45356"/>
    <w:rsid w:val="00B4548B"/>
    <w:rsid w:val="00B46B74"/>
    <w:rsid w:val="00B46BA0"/>
    <w:rsid w:val="00B46F63"/>
    <w:rsid w:val="00B4703C"/>
    <w:rsid w:val="00B50406"/>
    <w:rsid w:val="00B51174"/>
    <w:rsid w:val="00B51294"/>
    <w:rsid w:val="00B52108"/>
    <w:rsid w:val="00B521CC"/>
    <w:rsid w:val="00B52732"/>
    <w:rsid w:val="00B53315"/>
    <w:rsid w:val="00B5339F"/>
    <w:rsid w:val="00B5375A"/>
    <w:rsid w:val="00B540F8"/>
    <w:rsid w:val="00B5548C"/>
    <w:rsid w:val="00B55D2A"/>
    <w:rsid w:val="00B56A67"/>
    <w:rsid w:val="00B56F94"/>
    <w:rsid w:val="00B57423"/>
    <w:rsid w:val="00B60F04"/>
    <w:rsid w:val="00B6119B"/>
    <w:rsid w:val="00B612CE"/>
    <w:rsid w:val="00B6239D"/>
    <w:rsid w:val="00B62ED6"/>
    <w:rsid w:val="00B63880"/>
    <w:rsid w:val="00B63CEB"/>
    <w:rsid w:val="00B64C3E"/>
    <w:rsid w:val="00B64FFB"/>
    <w:rsid w:val="00B65495"/>
    <w:rsid w:val="00B65824"/>
    <w:rsid w:val="00B65D0D"/>
    <w:rsid w:val="00B65F3D"/>
    <w:rsid w:val="00B663E7"/>
    <w:rsid w:val="00B66713"/>
    <w:rsid w:val="00B66AA8"/>
    <w:rsid w:val="00B6714A"/>
    <w:rsid w:val="00B672CE"/>
    <w:rsid w:val="00B702E3"/>
    <w:rsid w:val="00B702FE"/>
    <w:rsid w:val="00B70621"/>
    <w:rsid w:val="00B70DF3"/>
    <w:rsid w:val="00B70E0F"/>
    <w:rsid w:val="00B717A0"/>
    <w:rsid w:val="00B71CA9"/>
    <w:rsid w:val="00B72A83"/>
    <w:rsid w:val="00B732A4"/>
    <w:rsid w:val="00B7442A"/>
    <w:rsid w:val="00B75CB6"/>
    <w:rsid w:val="00B760B7"/>
    <w:rsid w:val="00B76BF5"/>
    <w:rsid w:val="00B76C53"/>
    <w:rsid w:val="00B77786"/>
    <w:rsid w:val="00B77B0F"/>
    <w:rsid w:val="00B8008F"/>
    <w:rsid w:val="00B80FB1"/>
    <w:rsid w:val="00B8175B"/>
    <w:rsid w:val="00B81E2E"/>
    <w:rsid w:val="00B820B6"/>
    <w:rsid w:val="00B826F4"/>
    <w:rsid w:val="00B82936"/>
    <w:rsid w:val="00B83A5D"/>
    <w:rsid w:val="00B83B6A"/>
    <w:rsid w:val="00B83E1A"/>
    <w:rsid w:val="00B84200"/>
    <w:rsid w:val="00B8440C"/>
    <w:rsid w:val="00B8472B"/>
    <w:rsid w:val="00B85E35"/>
    <w:rsid w:val="00B86049"/>
    <w:rsid w:val="00B866C6"/>
    <w:rsid w:val="00B866F1"/>
    <w:rsid w:val="00B87AF1"/>
    <w:rsid w:val="00B901FA"/>
    <w:rsid w:val="00B908F0"/>
    <w:rsid w:val="00B93393"/>
    <w:rsid w:val="00B934EE"/>
    <w:rsid w:val="00B9399B"/>
    <w:rsid w:val="00B94E0C"/>
    <w:rsid w:val="00B96FA2"/>
    <w:rsid w:val="00B977CE"/>
    <w:rsid w:val="00BA0625"/>
    <w:rsid w:val="00BA0637"/>
    <w:rsid w:val="00BA0DF6"/>
    <w:rsid w:val="00BA169A"/>
    <w:rsid w:val="00BA18A9"/>
    <w:rsid w:val="00BA1E0D"/>
    <w:rsid w:val="00BA229D"/>
    <w:rsid w:val="00BA2B2C"/>
    <w:rsid w:val="00BA2FFD"/>
    <w:rsid w:val="00BA3693"/>
    <w:rsid w:val="00BA41E9"/>
    <w:rsid w:val="00BA4697"/>
    <w:rsid w:val="00BA4B09"/>
    <w:rsid w:val="00BA5DC1"/>
    <w:rsid w:val="00BA692D"/>
    <w:rsid w:val="00BA7041"/>
    <w:rsid w:val="00BA7722"/>
    <w:rsid w:val="00BA7FB0"/>
    <w:rsid w:val="00BB0086"/>
    <w:rsid w:val="00BB0717"/>
    <w:rsid w:val="00BB134B"/>
    <w:rsid w:val="00BB19F2"/>
    <w:rsid w:val="00BB1C35"/>
    <w:rsid w:val="00BB1E3D"/>
    <w:rsid w:val="00BB2077"/>
    <w:rsid w:val="00BB2E85"/>
    <w:rsid w:val="00BB3356"/>
    <w:rsid w:val="00BB35DE"/>
    <w:rsid w:val="00BB3CE7"/>
    <w:rsid w:val="00BB3D0F"/>
    <w:rsid w:val="00BB4977"/>
    <w:rsid w:val="00BB55D9"/>
    <w:rsid w:val="00BB55E1"/>
    <w:rsid w:val="00BB6002"/>
    <w:rsid w:val="00BB67FD"/>
    <w:rsid w:val="00BB6932"/>
    <w:rsid w:val="00BB6A23"/>
    <w:rsid w:val="00BB6A4B"/>
    <w:rsid w:val="00BB6B90"/>
    <w:rsid w:val="00BB7203"/>
    <w:rsid w:val="00BB7AFA"/>
    <w:rsid w:val="00BC01C8"/>
    <w:rsid w:val="00BC2A4D"/>
    <w:rsid w:val="00BC3544"/>
    <w:rsid w:val="00BC3867"/>
    <w:rsid w:val="00BC4106"/>
    <w:rsid w:val="00BC42DC"/>
    <w:rsid w:val="00BC4EEF"/>
    <w:rsid w:val="00BC55AB"/>
    <w:rsid w:val="00BC58B8"/>
    <w:rsid w:val="00BC5AF3"/>
    <w:rsid w:val="00BC63E1"/>
    <w:rsid w:val="00BC79DD"/>
    <w:rsid w:val="00BC7DA0"/>
    <w:rsid w:val="00BD035C"/>
    <w:rsid w:val="00BD163C"/>
    <w:rsid w:val="00BD1AAE"/>
    <w:rsid w:val="00BD1FE2"/>
    <w:rsid w:val="00BD22A3"/>
    <w:rsid w:val="00BD276C"/>
    <w:rsid w:val="00BD2DE0"/>
    <w:rsid w:val="00BD396A"/>
    <w:rsid w:val="00BD4382"/>
    <w:rsid w:val="00BD479D"/>
    <w:rsid w:val="00BD4AAB"/>
    <w:rsid w:val="00BD4FA7"/>
    <w:rsid w:val="00BD5561"/>
    <w:rsid w:val="00BD5603"/>
    <w:rsid w:val="00BD5671"/>
    <w:rsid w:val="00BD64EB"/>
    <w:rsid w:val="00BD677A"/>
    <w:rsid w:val="00BD6B10"/>
    <w:rsid w:val="00BD7325"/>
    <w:rsid w:val="00BD7F2A"/>
    <w:rsid w:val="00BE0177"/>
    <w:rsid w:val="00BE0581"/>
    <w:rsid w:val="00BE17E8"/>
    <w:rsid w:val="00BE1970"/>
    <w:rsid w:val="00BE19C7"/>
    <w:rsid w:val="00BE1F7A"/>
    <w:rsid w:val="00BE333E"/>
    <w:rsid w:val="00BE39B4"/>
    <w:rsid w:val="00BE404C"/>
    <w:rsid w:val="00BE499D"/>
    <w:rsid w:val="00BE4A66"/>
    <w:rsid w:val="00BE4B3A"/>
    <w:rsid w:val="00BE5553"/>
    <w:rsid w:val="00BE5A16"/>
    <w:rsid w:val="00BE5B6B"/>
    <w:rsid w:val="00BE5E18"/>
    <w:rsid w:val="00BE64D4"/>
    <w:rsid w:val="00BE698D"/>
    <w:rsid w:val="00BE6E6F"/>
    <w:rsid w:val="00BE706C"/>
    <w:rsid w:val="00BE7622"/>
    <w:rsid w:val="00BE7C03"/>
    <w:rsid w:val="00BE7E83"/>
    <w:rsid w:val="00BF0F91"/>
    <w:rsid w:val="00BF1059"/>
    <w:rsid w:val="00BF12EF"/>
    <w:rsid w:val="00BF2CFC"/>
    <w:rsid w:val="00BF3292"/>
    <w:rsid w:val="00BF33DF"/>
    <w:rsid w:val="00BF34CA"/>
    <w:rsid w:val="00BF3599"/>
    <w:rsid w:val="00BF4007"/>
    <w:rsid w:val="00BF522C"/>
    <w:rsid w:val="00BF540C"/>
    <w:rsid w:val="00BF54A1"/>
    <w:rsid w:val="00BF56B3"/>
    <w:rsid w:val="00BF574F"/>
    <w:rsid w:val="00BF772A"/>
    <w:rsid w:val="00BF7B25"/>
    <w:rsid w:val="00C00237"/>
    <w:rsid w:val="00C0103A"/>
    <w:rsid w:val="00C01171"/>
    <w:rsid w:val="00C019C3"/>
    <w:rsid w:val="00C01D98"/>
    <w:rsid w:val="00C02230"/>
    <w:rsid w:val="00C02348"/>
    <w:rsid w:val="00C0258F"/>
    <w:rsid w:val="00C02704"/>
    <w:rsid w:val="00C0387C"/>
    <w:rsid w:val="00C05709"/>
    <w:rsid w:val="00C05DDE"/>
    <w:rsid w:val="00C06304"/>
    <w:rsid w:val="00C0631B"/>
    <w:rsid w:val="00C0684C"/>
    <w:rsid w:val="00C100E0"/>
    <w:rsid w:val="00C102AC"/>
    <w:rsid w:val="00C10A75"/>
    <w:rsid w:val="00C110E5"/>
    <w:rsid w:val="00C115AA"/>
    <w:rsid w:val="00C11715"/>
    <w:rsid w:val="00C11BEB"/>
    <w:rsid w:val="00C12296"/>
    <w:rsid w:val="00C124E1"/>
    <w:rsid w:val="00C12B15"/>
    <w:rsid w:val="00C13DC7"/>
    <w:rsid w:val="00C141D8"/>
    <w:rsid w:val="00C14AE4"/>
    <w:rsid w:val="00C157F1"/>
    <w:rsid w:val="00C15833"/>
    <w:rsid w:val="00C162C6"/>
    <w:rsid w:val="00C17D6B"/>
    <w:rsid w:val="00C20CEE"/>
    <w:rsid w:val="00C22106"/>
    <w:rsid w:val="00C22117"/>
    <w:rsid w:val="00C23237"/>
    <w:rsid w:val="00C2551C"/>
    <w:rsid w:val="00C255D4"/>
    <w:rsid w:val="00C25718"/>
    <w:rsid w:val="00C25CCF"/>
    <w:rsid w:val="00C260AD"/>
    <w:rsid w:val="00C2627A"/>
    <w:rsid w:val="00C26A21"/>
    <w:rsid w:val="00C26C40"/>
    <w:rsid w:val="00C26D23"/>
    <w:rsid w:val="00C26DA8"/>
    <w:rsid w:val="00C27576"/>
    <w:rsid w:val="00C30543"/>
    <w:rsid w:val="00C30BFD"/>
    <w:rsid w:val="00C30C98"/>
    <w:rsid w:val="00C315C8"/>
    <w:rsid w:val="00C31AB3"/>
    <w:rsid w:val="00C32324"/>
    <w:rsid w:val="00C325E3"/>
    <w:rsid w:val="00C32919"/>
    <w:rsid w:val="00C32DFB"/>
    <w:rsid w:val="00C338D9"/>
    <w:rsid w:val="00C338E4"/>
    <w:rsid w:val="00C33B3A"/>
    <w:rsid w:val="00C33D55"/>
    <w:rsid w:val="00C33E5C"/>
    <w:rsid w:val="00C342F8"/>
    <w:rsid w:val="00C347EF"/>
    <w:rsid w:val="00C36437"/>
    <w:rsid w:val="00C36D9B"/>
    <w:rsid w:val="00C36F23"/>
    <w:rsid w:val="00C377F3"/>
    <w:rsid w:val="00C401C7"/>
    <w:rsid w:val="00C412EE"/>
    <w:rsid w:val="00C4265E"/>
    <w:rsid w:val="00C426D0"/>
    <w:rsid w:val="00C4274A"/>
    <w:rsid w:val="00C42865"/>
    <w:rsid w:val="00C428E6"/>
    <w:rsid w:val="00C433E3"/>
    <w:rsid w:val="00C44BD0"/>
    <w:rsid w:val="00C45551"/>
    <w:rsid w:val="00C455CE"/>
    <w:rsid w:val="00C466F6"/>
    <w:rsid w:val="00C46A85"/>
    <w:rsid w:val="00C46E29"/>
    <w:rsid w:val="00C47B43"/>
    <w:rsid w:val="00C5053D"/>
    <w:rsid w:val="00C50FFF"/>
    <w:rsid w:val="00C521E7"/>
    <w:rsid w:val="00C532A1"/>
    <w:rsid w:val="00C5359D"/>
    <w:rsid w:val="00C53AA3"/>
    <w:rsid w:val="00C53B16"/>
    <w:rsid w:val="00C54E6B"/>
    <w:rsid w:val="00C552E0"/>
    <w:rsid w:val="00C557D5"/>
    <w:rsid w:val="00C5659B"/>
    <w:rsid w:val="00C56BA0"/>
    <w:rsid w:val="00C575FD"/>
    <w:rsid w:val="00C6010E"/>
    <w:rsid w:val="00C60A5D"/>
    <w:rsid w:val="00C60AC2"/>
    <w:rsid w:val="00C60CCC"/>
    <w:rsid w:val="00C6118F"/>
    <w:rsid w:val="00C611E0"/>
    <w:rsid w:val="00C6155B"/>
    <w:rsid w:val="00C618F5"/>
    <w:rsid w:val="00C62236"/>
    <w:rsid w:val="00C624B9"/>
    <w:rsid w:val="00C628F5"/>
    <w:rsid w:val="00C639C9"/>
    <w:rsid w:val="00C650DA"/>
    <w:rsid w:val="00C65106"/>
    <w:rsid w:val="00C652AA"/>
    <w:rsid w:val="00C6698A"/>
    <w:rsid w:val="00C70650"/>
    <w:rsid w:val="00C715C5"/>
    <w:rsid w:val="00C719B8"/>
    <w:rsid w:val="00C71BBA"/>
    <w:rsid w:val="00C72347"/>
    <w:rsid w:val="00C72FDA"/>
    <w:rsid w:val="00C73991"/>
    <w:rsid w:val="00C73FE8"/>
    <w:rsid w:val="00C74063"/>
    <w:rsid w:val="00C74119"/>
    <w:rsid w:val="00C74B08"/>
    <w:rsid w:val="00C74E57"/>
    <w:rsid w:val="00C74F8F"/>
    <w:rsid w:val="00C75C98"/>
    <w:rsid w:val="00C76536"/>
    <w:rsid w:val="00C775FE"/>
    <w:rsid w:val="00C80AD8"/>
    <w:rsid w:val="00C82410"/>
    <w:rsid w:val="00C8250E"/>
    <w:rsid w:val="00C83B16"/>
    <w:rsid w:val="00C84751"/>
    <w:rsid w:val="00C84AAC"/>
    <w:rsid w:val="00C853A2"/>
    <w:rsid w:val="00C85B60"/>
    <w:rsid w:val="00C85CD4"/>
    <w:rsid w:val="00C91ABA"/>
    <w:rsid w:val="00C92250"/>
    <w:rsid w:val="00C92837"/>
    <w:rsid w:val="00C9292C"/>
    <w:rsid w:val="00C93564"/>
    <w:rsid w:val="00C9547C"/>
    <w:rsid w:val="00C95739"/>
    <w:rsid w:val="00C9636B"/>
    <w:rsid w:val="00C970A2"/>
    <w:rsid w:val="00C97391"/>
    <w:rsid w:val="00CA0387"/>
    <w:rsid w:val="00CA069A"/>
    <w:rsid w:val="00CA0FA0"/>
    <w:rsid w:val="00CA1435"/>
    <w:rsid w:val="00CA1634"/>
    <w:rsid w:val="00CA3531"/>
    <w:rsid w:val="00CA4477"/>
    <w:rsid w:val="00CA4B83"/>
    <w:rsid w:val="00CA5016"/>
    <w:rsid w:val="00CA5F23"/>
    <w:rsid w:val="00CA6207"/>
    <w:rsid w:val="00CA785C"/>
    <w:rsid w:val="00CA7ABB"/>
    <w:rsid w:val="00CB01BB"/>
    <w:rsid w:val="00CB0E78"/>
    <w:rsid w:val="00CB0F35"/>
    <w:rsid w:val="00CB1708"/>
    <w:rsid w:val="00CB2863"/>
    <w:rsid w:val="00CB2C62"/>
    <w:rsid w:val="00CB2CFC"/>
    <w:rsid w:val="00CB3749"/>
    <w:rsid w:val="00CB406E"/>
    <w:rsid w:val="00CB44AC"/>
    <w:rsid w:val="00CB4917"/>
    <w:rsid w:val="00CB4AAC"/>
    <w:rsid w:val="00CB4ED8"/>
    <w:rsid w:val="00CB5C13"/>
    <w:rsid w:val="00CB6221"/>
    <w:rsid w:val="00CB76B8"/>
    <w:rsid w:val="00CB7B59"/>
    <w:rsid w:val="00CB7C99"/>
    <w:rsid w:val="00CB7F4D"/>
    <w:rsid w:val="00CC015A"/>
    <w:rsid w:val="00CC019B"/>
    <w:rsid w:val="00CC0A7B"/>
    <w:rsid w:val="00CC137A"/>
    <w:rsid w:val="00CC182E"/>
    <w:rsid w:val="00CC1D46"/>
    <w:rsid w:val="00CC2CB3"/>
    <w:rsid w:val="00CC389F"/>
    <w:rsid w:val="00CC3D15"/>
    <w:rsid w:val="00CC4028"/>
    <w:rsid w:val="00CC4657"/>
    <w:rsid w:val="00CC47EF"/>
    <w:rsid w:val="00CC4D8B"/>
    <w:rsid w:val="00CC4EE5"/>
    <w:rsid w:val="00CC521E"/>
    <w:rsid w:val="00CC56F3"/>
    <w:rsid w:val="00CC5B80"/>
    <w:rsid w:val="00CC61E3"/>
    <w:rsid w:val="00CC6919"/>
    <w:rsid w:val="00CC6FC7"/>
    <w:rsid w:val="00CD1A07"/>
    <w:rsid w:val="00CD1B92"/>
    <w:rsid w:val="00CD2C0F"/>
    <w:rsid w:val="00CD2E40"/>
    <w:rsid w:val="00CD3806"/>
    <w:rsid w:val="00CD436B"/>
    <w:rsid w:val="00CD49EF"/>
    <w:rsid w:val="00CD4A9E"/>
    <w:rsid w:val="00CD5D5A"/>
    <w:rsid w:val="00CD5E14"/>
    <w:rsid w:val="00CD6098"/>
    <w:rsid w:val="00CD66D9"/>
    <w:rsid w:val="00CD6954"/>
    <w:rsid w:val="00CD6BAA"/>
    <w:rsid w:val="00CD6EF7"/>
    <w:rsid w:val="00CD7625"/>
    <w:rsid w:val="00CD7731"/>
    <w:rsid w:val="00CE06CA"/>
    <w:rsid w:val="00CE0B3D"/>
    <w:rsid w:val="00CE0C48"/>
    <w:rsid w:val="00CE125B"/>
    <w:rsid w:val="00CE14CA"/>
    <w:rsid w:val="00CE2B1F"/>
    <w:rsid w:val="00CE2F6F"/>
    <w:rsid w:val="00CE3066"/>
    <w:rsid w:val="00CE3F5E"/>
    <w:rsid w:val="00CE47EC"/>
    <w:rsid w:val="00CE593E"/>
    <w:rsid w:val="00CE59B6"/>
    <w:rsid w:val="00CE5B06"/>
    <w:rsid w:val="00CE5E99"/>
    <w:rsid w:val="00CE5FEC"/>
    <w:rsid w:val="00CE7A02"/>
    <w:rsid w:val="00CE7D67"/>
    <w:rsid w:val="00CF05FE"/>
    <w:rsid w:val="00CF0D07"/>
    <w:rsid w:val="00CF0E6F"/>
    <w:rsid w:val="00CF0E97"/>
    <w:rsid w:val="00CF0FF6"/>
    <w:rsid w:val="00CF1640"/>
    <w:rsid w:val="00CF16A9"/>
    <w:rsid w:val="00CF2052"/>
    <w:rsid w:val="00CF2A5A"/>
    <w:rsid w:val="00CF2CA9"/>
    <w:rsid w:val="00CF30F2"/>
    <w:rsid w:val="00CF35DC"/>
    <w:rsid w:val="00CF3A05"/>
    <w:rsid w:val="00CF4945"/>
    <w:rsid w:val="00CF5009"/>
    <w:rsid w:val="00CF579E"/>
    <w:rsid w:val="00CF5A7F"/>
    <w:rsid w:val="00CF5AAA"/>
    <w:rsid w:val="00CF61F2"/>
    <w:rsid w:val="00CF6209"/>
    <w:rsid w:val="00CF6512"/>
    <w:rsid w:val="00CF6936"/>
    <w:rsid w:val="00CF6A49"/>
    <w:rsid w:val="00CF6C3E"/>
    <w:rsid w:val="00CF7678"/>
    <w:rsid w:val="00CF7714"/>
    <w:rsid w:val="00D00591"/>
    <w:rsid w:val="00D01759"/>
    <w:rsid w:val="00D01FA3"/>
    <w:rsid w:val="00D02643"/>
    <w:rsid w:val="00D026FD"/>
    <w:rsid w:val="00D02EE0"/>
    <w:rsid w:val="00D03C47"/>
    <w:rsid w:val="00D0426E"/>
    <w:rsid w:val="00D04F54"/>
    <w:rsid w:val="00D050A2"/>
    <w:rsid w:val="00D05B26"/>
    <w:rsid w:val="00D0618E"/>
    <w:rsid w:val="00D06984"/>
    <w:rsid w:val="00D072DA"/>
    <w:rsid w:val="00D10837"/>
    <w:rsid w:val="00D1092D"/>
    <w:rsid w:val="00D11B55"/>
    <w:rsid w:val="00D133FE"/>
    <w:rsid w:val="00D147A5"/>
    <w:rsid w:val="00D148F3"/>
    <w:rsid w:val="00D14A99"/>
    <w:rsid w:val="00D15E68"/>
    <w:rsid w:val="00D16741"/>
    <w:rsid w:val="00D1687E"/>
    <w:rsid w:val="00D16CEB"/>
    <w:rsid w:val="00D16DF2"/>
    <w:rsid w:val="00D172E5"/>
    <w:rsid w:val="00D17F59"/>
    <w:rsid w:val="00D217C8"/>
    <w:rsid w:val="00D21983"/>
    <w:rsid w:val="00D21BCF"/>
    <w:rsid w:val="00D21F55"/>
    <w:rsid w:val="00D2244F"/>
    <w:rsid w:val="00D229B1"/>
    <w:rsid w:val="00D22D13"/>
    <w:rsid w:val="00D22DA7"/>
    <w:rsid w:val="00D22E81"/>
    <w:rsid w:val="00D230E3"/>
    <w:rsid w:val="00D236F1"/>
    <w:rsid w:val="00D23724"/>
    <w:rsid w:val="00D23E44"/>
    <w:rsid w:val="00D23F1F"/>
    <w:rsid w:val="00D24734"/>
    <w:rsid w:val="00D25414"/>
    <w:rsid w:val="00D25AF7"/>
    <w:rsid w:val="00D262DE"/>
    <w:rsid w:val="00D267CE"/>
    <w:rsid w:val="00D268B5"/>
    <w:rsid w:val="00D26EC5"/>
    <w:rsid w:val="00D27784"/>
    <w:rsid w:val="00D279F5"/>
    <w:rsid w:val="00D27BBD"/>
    <w:rsid w:val="00D27DCB"/>
    <w:rsid w:val="00D27EB7"/>
    <w:rsid w:val="00D3063F"/>
    <w:rsid w:val="00D3094F"/>
    <w:rsid w:val="00D3158F"/>
    <w:rsid w:val="00D31FCC"/>
    <w:rsid w:val="00D32307"/>
    <w:rsid w:val="00D32FB7"/>
    <w:rsid w:val="00D336F1"/>
    <w:rsid w:val="00D33E77"/>
    <w:rsid w:val="00D34360"/>
    <w:rsid w:val="00D34551"/>
    <w:rsid w:val="00D34646"/>
    <w:rsid w:val="00D3493E"/>
    <w:rsid w:val="00D351A2"/>
    <w:rsid w:val="00D35370"/>
    <w:rsid w:val="00D35F32"/>
    <w:rsid w:val="00D36395"/>
    <w:rsid w:val="00D36479"/>
    <w:rsid w:val="00D3647F"/>
    <w:rsid w:val="00D370CA"/>
    <w:rsid w:val="00D40F48"/>
    <w:rsid w:val="00D4127C"/>
    <w:rsid w:val="00D4158F"/>
    <w:rsid w:val="00D41897"/>
    <w:rsid w:val="00D42138"/>
    <w:rsid w:val="00D429EB"/>
    <w:rsid w:val="00D436AA"/>
    <w:rsid w:val="00D4381A"/>
    <w:rsid w:val="00D44027"/>
    <w:rsid w:val="00D4453A"/>
    <w:rsid w:val="00D44620"/>
    <w:rsid w:val="00D45459"/>
    <w:rsid w:val="00D45570"/>
    <w:rsid w:val="00D45B25"/>
    <w:rsid w:val="00D463C4"/>
    <w:rsid w:val="00D466FE"/>
    <w:rsid w:val="00D46706"/>
    <w:rsid w:val="00D472A8"/>
    <w:rsid w:val="00D5074E"/>
    <w:rsid w:val="00D507C9"/>
    <w:rsid w:val="00D510B8"/>
    <w:rsid w:val="00D5186A"/>
    <w:rsid w:val="00D52004"/>
    <w:rsid w:val="00D52370"/>
    <w:rsid w:val="00D52D2F"/>
    <w:rsid w:val="00D53E04"/>
    <w:rsid w:val="00D54B3C"/>
    <w:rsid w:val="00D54FA9"/>
    <w:rsid w:val="00D5543B"/>
    <w:rsid w:val="00D55AEC"/>
    <w:rsid w:val="00D567D0"/>
    <w:rsid w:val="00D56CD7"/>
    <w:rsid w:val="00D57723"/>
    <w:rsid w:val="00D60E00"/>
    <w:rsid w:val="00D62332"/>
    <w:rsid w:val="00D625D6"/>
    <w:rsid w:val="00D62755"/>
    <w:rsid w:val="00D630BB"/>
    <w:rsid w:val="00D63224"/>
    <w:rsid w:val="00D63B22"/>
    <w:rsid w:val="00D6443D"/>
    <w:rsid w:val="00D65683"/>
    <w:rsid w:val="00D65D89"/>
    <w:rsid w:val="00D66673"/>
    <w:rsid w:val="00D6713A"/>
    <w:rsid w:val="00D67441"/>
    <w:rsid w:val="00D67C7B"/>
    <w:rsid w:val="00D67EF0"/>
    <w:rsid w:val="00D705EA"/>
    <w:rsid w:val="00D70A62"/>
    <w:rsid w:val="00D70D37"/>
    <w:rsid w:val="00D71DA3"/>
    <w:rsid w:val="00D727FB"/>
    <w:rsid w:val="00D72832"/>
    <w:rsid w:val="00D730A1"/>
    <w:rsid w:val="00D73B41"/>
    <w:rsid w:val="00D73D79"/>
    <w:rsid w:val="00D74905"/>
    <w:rsid w:val="00D74E26"/>
    <w:rsid w:val="00D75524"/>
    <w:rsid w:val="00D7587C"/>
    <w:rsid w:val="00D75A98"/>
    <w:rsid w:val="00D761C5"/>
    <w:rsid w:val="00D76827"/>
    <w:rsid w:val="00D77177"/>
    <w:rsid w:val="00D77525"/>
    <w:rsid w:val="00D77725"/>
    <w:rsid w:val="00D77F64"/>
    <w:rsid w:val="00D8005F"/>
    <w:rsid w:val="00D80825"/>
    <w:rsid w:val="00D80CFE"/>
    <w:rsid w:val="00D80D11"/>
    <w:rsid w:val="00D818C0"/>
    <w:rsid w:val="00D81930"/>
    <w:rsid w:val="00D821A6"/>
    <w:rsid w:val="00D82622"/>
    <w:rsid w:val="00D835C7"/>
    <w:rsid w:val="00D837F5"/>
    <w:rsid w:val="00D83813"/>
    <w:rsid w:val="00D8386A"/>
    <w:rsid w:val="00D83D47"/>
    <w:rsid w:val="00D8581F"/>
    <w:rsid w:val="00D86497"/>
    <w:rsid w:val="00D901D9"/>
    <w:rsid w:val="00D90506"/>
    <w:rsid w:val="00D905D2"/>
    <w:rsid w:val="00D907E8"/>
    <w:rsid w:val="00D91134"/>
    <w:rsid w:val="00D91229"/>
    <w:rsid w:val="00D92249"/>
    <w:rsid w:val="00D92F89"/>
    <w:rsid w:val="00D93046"/>
    <w:rsid w:val="00D9314C"/>
    <w:rsid w:val="00D93648"/>
    <w:rsid w:val="00D937B5"/>
    <w:rsid w:val="00D9392A"/>
    <w:rsid w:val="00D93A75"/>
    <w:rsid w:val="00D94135"/>
    <w:rsid w:val="00D9483D"/>
    <w:rsid w:val="00D951CF"/>
    <w:rsid w:val="00D95624"/>
    <w:rsid w:val="00D9573A"/>
    <w:rsid w:val="00D95815"/>
    <w:rsid w:val="00D95E71"/>
    <w:rsid w:val="00D96B2D"/>
    <w:rsid w:val="00D97168"/>
    <w:rsid w:val="00D97B39"/>
    <w:rsid w:val="00DA0AE6"/>
    <w:rsid w:val="00DA1200"/>
    <w:rsid w:val="00DA134F"/>
    <w:rsid w:val="00DA1661"/>
    <w:rsid w:val="00DA167D"/>
    <w:rsid w:val="00DA1DC8"/>
    <w:rsid w:val="00DA2B44"/>
    <w:rsid w:val="00DA2BA9"/>
    <w:rsid w:val="00DA2BC3"/>
    <w:rsid w:val="00DA2CBC"/>
    <w:rsid w:val="00DA33F4"/>
    <w:rsid w:val="00DA3FF5"/>
    <w:rsid w:val="00DA4156"/>
    <w:rsid w:val="00DA4376"/>
    <w:rsid w:val="00DA445A"/>
    <w:rsid w:val="00DA4833"/>
    <w:rsid w:val="00DA517D"/>
    <w:rsid w:val="00DA5927"/>
    <w:rsid w:val="00DA5D93"/>
    <w:rsid w:val="00DA6360"/>
    <w:rsid w:val="00DA663D"/>
    <w:rsid w:val="00DA6B23"/>
    <w:rsid w:val="00DA76EC"/>
    <w:rsid w:val="00DA78A8"/>
    <w:rsid w:val="00DB0D18"/>
    <w:rsid w:val="00DB0F20"/>
    <w:rsid w:val="00DB1FFC"/>
    <w:rsid w:val="00DB25FB"/>
    <w:rsid w:val="00DB3015"/>
    <w:rsid w:val="00DB38A8"/>
    <w:rsid w:val="00DB3BE8"/>
    <w:rsid w:val="00DB3F1B"/>
    <w:rsid w:val="00DB4B13"/>
    <w:rsid w:val="00DB6010"/>
    <w:rsid w:val="00DB61ED"/>
    <w:rsid w:val="00DB6542"/>
    <w:rsid w:val="00DB663A"/>
    <w:rsid w:val="00DB69E7"/>
    <w:rsid w:val="00DB6A66"/>
    <w:rsid w:val="00DB745A"/>
    <w:rsid w:val="00DC0683"/>
    <w:rsid w:val="00DC1865"/>
    <w:rsid w:val="00DC1E8F"/>
    <w:rsid w:val="00DC201E"/>
    <w:rsid w:val="00DC287F"/>
    <w:rsid w:val="00DC2DDE"/>
    <w:rsid w:val="00DC2E7B"/>
    <w:rsid w:val="00DC2EBE"/>
    <w:rsid w:val="00DC3701"/>
    <w:rsid w:val="00DC45BA"/>
    <w:rsid w:val="00DC50B0"/>
    <w:rsid w:val="00DC5181"/>
    <w:rsid w:val="00DC70FD"/>
    <w:rsid w:val="00DC7888"/>
    <w:rsid w:val="00DC79E3"/>
    <w:rsid w:val="00DC7DF6"/>
    <w:rsid w:val="00DC7E48"/>
    <w:rsid w:val="00DD006D"/>
    <w:rsid w:val="00DD0659"/>
    <w:rsid w:val="00DD106F"/>
    <w:rsid w:val="00DD1B60"/>
    <w:rsid w:val="00DD1C11"/>
    <w:rsid w:val="00DD2BD9"/>
    <w:rsid w:val="00DD3365"/>
    <w:rsid w:val="00DD3C41"/>
    <w:rsid w:val="00DD43A8"/>
    <w:rsid w:val="00DD4D92"/>
    <w:rsid w:val="00DD5649"/>
    <w:rsid w:val="00DD632B"/>
    <w:rsid w:val="00DD661E"/>
    <w:rsid w:val="00DD66B3"/>
    <w:rsid w:val="00DE005F"/>
    <w:rsid w:val="00DE02C3"/>
    <w:rsid w:val="00DE09D7"/>
    <w:rsid w:val="00DE0C6F"/>
    <w:rsid w:val="00DE1517"/>
    <w:rsid w:val="00DE2E3E"/>
    <w:rsid w:val="00DE3BE8"/>
    <w:rsid w:val="00DE43DC"/>
    <w:rsid w:val="00DE4462"/>
    <w:rsid w:val="00DE4D89"/>
    <w:rsid w:val="00DE5DF1"/>
    <w:rsid w:val="00DE6A98"/>
    <w:rsid w:val="00DE73AA"/>
    <w:rsid w:val="00DE7452"/>
    <w:rsid w:val="00DE75C8"/>
    <w:rsid w:val="00DF01A4"/>
    <w:rsid w:val="00DF140C"/>
    <w:rsid w:val="00DF1FB8"/>
    <w:rsid w:val="00DF2C92"/>
    <w:rsid w:val="00DF2EE0"/>
    <w:rsid w:val="00DF4351"/>
    <w:rsid w:val="00DF4E62"/>
    <w:rsid w:val="00DF533E"/>
    <w:rsid w:val="00DF556E"/>
    <w:rsid w:val="00DF604E"/>
    <w:rsid w:val="00DF71C2"/>
    <w:rsid w:val="00E027AB"/>
    <w:rsid w:val="00E02DFF"/>
    <w:rsid w:val="00E03381"/>
    <w:rsid w:val="00E03432"/>
    <w:rsid w:val="00E0377D"/>
    <w:rsid w:val="00E03927"/>
    <w:rsid w:val="00E03C82"/>
    <w:rsid w:val="00E04745"/>
    <w:rsid w:val="00E052EA"/>
    <w:rsid w:val="00E05D10"/>
    <w:rsid w:val="00E06F5A"/>
    <w:rsid w:val="00E072EB"/>
    <w:rsid w:val="00E07BE1"/>
    <w:rsid w:val="00E10B24"/>
    <w:rsid w:val="00E1275C"/>
    <w:rsid w:val="00E12A5A"/>
    <w:rsid w:val="00E132C8"/>
    <w:rsid w:val="00E1369D"/>
    <w:rsid w:val="00E1508F"/>
    <w:rsid w:val="00E15AE3"/>
    <w:rsid w:val="00E15B8F"/>
    <w:rsid w:val="00E1621E"/>
    <w:rsid w:val="00E208D3"/>
    <w:rsid w:val="00E20BCA"/>
    <w:rsid w:val="00E21A9F"/>
    <w:rsid w:val="00E22745"/>
    <w:rsid w:val="00E22B76"/>
    <w:rsid w:val="00E23EF9"/>
    <w:rsid w:val="00E24C51"/>
    <w:rsid w:val="00E24CA8"/>
    <w:rsid w:val="00E25FD6"/>
    <w:rsid w:val="00E26CF0"/>
    <w:rsid w:val="00E308BC"/>
    <w:rsid w:val="00E30FA4"/>
    <w:rsid w:val="00E3154F"/>
    <w:rsid w:val="00E31871"/>
    <w:rsid w:val="00E318D9"/>
    <w:rsid w:val="00E31DDE"/>
    <w:rsid w:val="00E326D9"/>
    <w:rsid w:val="00E32F29"/>
    <w:rsid w:val="00E3358D"/>
    <w:rsid w:val="00E337BA"/>
    <w:rsid w:val="00E345F2"/>
    <w:rsid w:val="00E3480E"/>
    <w:rsid w:val="00E349F7"/>
    <w:rsid w:val="00E3525B"/>
    <w:rsid w:val="00E3539C"/>
    <w:rsid w:val="00E35BA9"/>
    <w:rsid w:val="00E363DF"/>
    <w:rsid w:val="00E369AB"/>
    <w:rsid w:val="00E36C02"/>
    <w:rsid w:val="00E36DDB"/>
    <w:rsid w:val="00E376D1"/>
    <w:rsid w:val="00E40084"/>
    <w:rsid w:val="00E402C1"/>
    <w:rsid w:val="00E40EEB"/>
    <w:rsid w:val="00E41279"/>
    <w:rsid w:val="00E41713"/>
    <w:rsid w:val="00E418EF"/>
    <w:rsid w:val="00E41CCB"/>
    <w:rsid w:val="00E42696"/>
    <w:rsid w:val="00E43533"/>
    <w:rsid w:val="00E43AAD"/>
    <w:rsid w:val="00E4432C"/>
    <w:rsid w:val="00E44B01"/>
    <w:rsid w:val="00E44E3D"/>
    <w:rsid w:val="00E457E7"/>
    <w:rsid w:val="00E45978"/>
    <w:rsid w:val="00E460DB"/>
    <w:rsid w:val="00E478EC"/>
    <w:rsid w:val="00E47D48"/>
    <w:rsid w:val="00E47F8A"/>
    <w:rsid w:val="00E47F9A"/>
    <w:rsid w:val="00E5013D"/>
    <w:rsid w:val="00E506BB"/>
    <w:rsid w:val="00E514D1"/>
    <w:rsid w:val="00E51522"/>
    <w:rsid w:val="00E51A90"/>
    <w:rsid w:val="00E52495"/>
    <w:rsid w:val="00E534BC"/>
    <w:rsid w:val="00E53B9A"/>
    <w:rsid w:val="00E54432"/>
    <w:rsid w:val="00E564BC"/>
    <w:rsid w:val="00E56A80"/>
    <w:rsid w:val="00E56BD8"/>
    <w:rsid w:val="00E56F9D"/>
    <w:rsid w:val="00E570DA"/>
    <w:rsid w:val="00E61206"/>
    <w:rsid w:val="00E61F6D"/>
    <w:rsid w:val="00E62528"/>
    <w:rsid w:val="00E62BEC"/>
    <w:rsid w:val="00E637F6"/>
    <w:rsid w:val="00E63D8E"/>
    <w:rsid w:val="00E64039"/>
    <w:rsid w:val="00E648D0"/>
    <w:rsid w:val="00E6531B"/>
    <w:rsid w:val="00E659CF"/>
    <w:rsid w:val="00E662D1"/>
    <w:rsid w:val="00E6639E"/>
    <w:rsid w:val="00E66E34"/>
    <w:rsid w:val="00E674DE"/>
    <w:rsid w:val="00E677BC"/>
    <w:rsid w:val="00E703B4"/>
    <w:rsid w:val="00E70466"/>
    <w:rsid w:val="00E70CCA"/>
    <w:rsid w:val="00E70E84"/>
    <w:rsid w:val="00E710B4"/>
    <w:rsid w:val="00E71489"/>
    <w:rsid w:val="00E71864"/>
    <w:rsid w:val="00E7241C"/>
    <w:rsid w:val="00E72F7A"/>
    <w:rsid w:val="00E74715"/>
    <w:rsid w:val="00E748EF"/>
    <w:rsid w:val="00E74DEA"/>
    <w:rsid w:val="00E75E07"/>
    <w:rsid w:val="00E75E09"/>
    <w:rsid w:val="00E769B3"/>
    <w:rsid w:val="00E76DC7"/>
    <w:rsid w:val="00E77050"/>
    <w:rsid w:val="00E77407"/>
    <w:rsid w:val="00E774BC"/>
    <w:rsid w:val="00E77ADE"/>
    <w:rsid w:val="00E80886"/>
    <w:rsid w:val="00E80D07"/>
    <w:rsid w:val="00E8126A"/>
    <w:rsid w:val="00E819BF"/>
    <w:rsid w:val="00E81DBC"/>
    <w:rsid w:val="00E81EBA"/>
    <w:rsid w:val="00E824E7"/>
    <w:rsid w:val="00E826B5"/>
    <w:rsid w:val="00E82787"/>
    <w:rsid w:val="00E829BD"/>
    <w:rsid w:val="00E82A2F"/>
    <w:rsid w:val="00E82E6E"/>
    <w:rsid w:val="00E831A9"/>
    <w:rsid w:val="00E83F99"/>
    <w:rsid w:val="00E841C9"/>
    <w:rsid w:val="00E84AAB"/>
    <w:rsid w:val="00E84C90"/>
    <w:rsid w:val="00E8712B"/>
    <w:rsid w:val="00E8769D"/>
    <w:rsid w:val="00E87E93"/>
    <w:rsid w:val="00E924FF"/>
    <w:rsid w:val="00E92C36"/>
    <w:rsid w:val="00E93259"/>
    <w:rsid w:val="00E93698"/>
    <w:rsid w:val="00E940D2"/>
    <w:rsid w:val="00E942C6"/>
    <w:rsid w:val="00E949AE"/>
    <w:rsid w:val="00E94E9F"/>
    <w:rsid w:val="00E94F1F"/>
    <w:rsid w:val="00E95963"/>
    <w:rsid w:val="00E9642D"/>
    <w:rsid w:val="00E96B17"/>
    <w:rsid w:val="00E96BF3"/>
    <w:rsid w:val="00E9716C"/>
    <w:rsid w:val="00E97195"/>
    <w:rsid w:val="00E971EF"/>
    <w:rsid w:val="00E97775"/>
    <w:rsid w:val="00E9796F"/>
    <w:rsid w:val="00E979CB"/>
    <w:rsid w:val="00E97A7A"/>
    <w:rsid w:val="00E97FF7"/>
    <w:rsid w:val="00EA119B"/>
    <w:rsid w:val="00EA133A"/>
    <w:rsid w:val="00EA142C"/>
    <w:rsid w:val="00EA147E"/>
    <w:rsid w:val="00EA199B"/>
    <w:rsid w:val="00EA2196"/>
    <w:rsid w:val="00EA2DDE"/>
    <w:rsid w:val="00EA2EEB"/>
    <w:rsid w:val="00EA3640"/>
    <w:rsid w:val="00EA4F9D"/>
    <w:rsid w:val="00EA50F8"/>
    <w:rsid w:val="00EA576F"/>
    <w:rsid w:val="00EA5A83"/>
    <w:rsid w:val="00EA61DF"/>
    <w:rsid w:val="00EA646E"/>
    <w:rsid w:val="00EA6519"/>
    <w:rsid w:val="00EA72CA"/>
    <w:rsid w:val="00EA7532"/>
    <w:rsid w:val="00EB20AF"/>
    <w:rsid w:val="00EB21A6"/>
    <w:rsid w:val="00EB21B0"/>
    <w:rsid w:val="00EB2550"/>
    <w:rsid w:val="00EB266F"/>
    <w:rsid w:val="00EB28E9"/>
    <w:rsid w:val="00EB51A8"/>
    <w:rsid w:val="00EB67D4"/>
    <w:rsid w:val="00EB721F"/>
    <w:rsid w:val="00EB77BC"/>
    <w:rsid w:val="00EC07D6"/>
    <w:rsid w:val="00EC0F2A"/>
    <w:rsid w:val="00EC1ACC"/>
    <w:rsid w:val="00EC1E2F"/>
    <w:rsid w:val="00EC1F7D"/>
    <w:rsid w:val="00EC2A33"/>
    <w:rsid w:val="00EC3012"/>
    <w:rsid w:val="00EC37BC"/>
    <w:rsid w:val="00EC4036"/>
    <w:rsid w:val="00EC477E"/>
    <w:rsid w:val="00EC47C8"/>
    <w:rsid w:val="00EC4CA6"/>
    <w:rsid w:val="00EC4DF7"/>
    <w:rsid w:val="00EC5B1A"/>
    <w:rsid w:val="00EC5F6F"/>
    <w:rsid w:val="00EC65E8"/>
    <w:rsid w:val="00EC677E"/>
    <w:rsid w:val="00EC6E2A"/>
    <w:rsid w:val="00EC7041"/>
    <w:rsid w:val="00EC7C6B"/>
    <w:rsid w:val="00ED096F"/>
    <w:rsid w:val="00ED0AF8"/>
    <w:rsid w:val="00ED11BD"/>
    <w:rsid w:val="00ED175E"/>
    <w:rsid w:val="00ED2045"/>
    <w:rsid w:val="00ED248F"/>
    <w:rsid w:val="00ED3353"/>
    <w:rsid w:val="00ED3697"/>
    <w:rsid w:val="00ED5071"/>
    <w:rsid w:val="00ED5293"/>
    <w:rsid w:val="00ED52FD"/>
    <w:rsid w:val="00ED593B"/>
    <w:rsid w:val="00ED6187"/>
    <w:rsid w:val="00ED6BA3"/>
    <w:rsid w:val="00ED74A0"/>
    <w:rsid w:val="00ED7B67"/>
    <w:rsid w:val="00ED7F10"/>
    <w:rsid w:val="00EE0180"/>
    <w:rsid w:val="00EE0C14"/>
    <w:rsid w:val="00EE120B"/>
    <w:rsid w:val="00EE1682"/>
    <w:rsid w:val="00EE1E3C"/>
    <w:rsid w:val="00EE2867"/>
    <w:rsid w:val="00EE2DF0"/>
    <w:rsid w:val="00EE3693"/>
    <w:rsid w:val="00EE38C9"/>
    <w:rsid w:val="00EE473E"/>
    <w:rsid w:val="00EE486A"/>
    <w:rsid w:val="00EE4E3D"/>
    <w:rsid w:val="00EE50FF"/>
    <w:rsid w:val="00EE5134"/>
    <w:rsid w:val="00EE547F"/>
    <w:rsid w:val="00EE5723"/>
    <w:rsid w:val="00EE60EF"/>
    <w:rsid w:val="00EE71F3"/>
    <w:rsid w:val="00EE7412"/>
    <w:rsid w:val="00EF0123"/>
    <w:rsid w:val="00EF01CF"/>
    <w:rsid w:val="00EF0692"/>
    <w:rsid w:val="00EF0B8F"/>
    <w:rsid w:val="00EF0DC3"/>
    <w:rsid w:val="00EF105C"/>
    <w:rsid w:val="00EF16A4"/>
    <w:rsid w:val="00EF1C95"/>
    <w:rsid w:val="00EF1CDD"/>
    <w:rsid w:val="00EF2116"/>
    <w:rsid w:val="00EF21B3"/>
    <w:rsid w:val="00EF2B2E"/>
    <w:rsid w:val="00EF352B"/>
    <w:rsid w:val="00EF36A9"/>
    <w:rsid w:val="00EF3713"/>
    <w:rsid w:val="00EF3B06"/>
    <w:rsid w:val="00EF52CE"/>
    <w:rsid w:val="00EF63AB"/>
    <w:rsid w:val="00EF660F"/>
    <w:rsid w:val="00EF6638"/>
    <w:rsid w:val="00EF682D"/>
    <w:rsid w:val="00EF6E50"/>
    <w:rsid w:val="00EF73BD"/>
    <w:rsid w:val="00EF73E0"/>
    <w:rsid w:val="00EF7A21"/>
    <w:rsid w:val="00EF7F39"/>
    <w:rsid w:val="00F00104"/>
    <w:rsid w:val="00F009FB"/>
    <w:rsid w:val="00F00C53"/>
    <w:rsid w:val="00F00F81"/>
    <w:rsid w:val="00F00FC6"/>
    <w:rsid w:val="00F012E0"/>
    <w:rsid w:val="00F016F2"/>
    <w:rsid w:val="00F0255B"/>
    <w:rsid w:val="00F0361E"/>
    <w:rsid w:val="00F038AC"/>
    <w:rsid w:val="00F03C16"/>
    <w:rsid w:val="00F04626"/>
    <w:rsid w:val="00F04A53"/>
    <w:rsid w:val="00F05E84"/>
    <w:rsid w:val="00F06BC4"/>
    <w:rsid w:val="00F06FA2"/>
    <w:rsid w:val="00F070A5"/>
    <w:rsid w:val="00F0761B"/>
    <w:rsid w:val="00F10060"/>
    <w:rsid w:val="00F1059E"/>
    <w:rsid w:val="00F10AB6"/>
    <w:rsid w:val="00F10B3B"/>
    <w:rsid w:val="00F11114"/>
    <w:rsid w:val="00F119D1"/>
    <w:rsid w:val="00F11F6E"/>
    <w:rsid w:val="00F12A30"/>
    <w:rsid w:val="00F12D15"/>
    <w:rsid w:val="00F12E47"/>
    <w:rsid w:val="00F12EBF"/>
    <w:rsid w:val="00F1339E"/>
    <w:rsid w:val="00F13B13"/>
    <w:rsid w:val="00F1458D"/>
    <w:rsid w:val="00F14896"/>
    <w:rsid w:val="00F15406"/>
    <w:rsid w:val="00F1587E"/>
    <w:rsid w:val="00F15A65"/>
    <w:rsid w:val="00F161A8"/>
    <w:rsid w:val="00F163E6"/>
    <w:rsid w:val="00F2027A"/>
    <w:rsid w:val="00F207F4"/>
    <w:rsid w:val="00F21095"/>
    <w:rsid w:val="00F214E4"/>
    <w:rsid w:val="00F21BF2"/>
    <w:rsid w:val="00F221BF"/>
    <w:rsid w:val="00F22235"/>
    <w:rsid w:val="00F22DBF"/>
    <w:rsid w:val="00F23052"/>
    <w:rsid w:val="00F2305F"/>
    <w:rsid w:val="00F234F4"/>
    <w:rsid w:val="00F23FD2"/>
    <w:rsid w:val="00F25CF6"/>
    <w:rsid w:val="00F26818"/>
    <w:rsid w:val="00F26922"/>
    <w:rsid w:val="00F26973"/>
    <w:rsid w:val="00F2702E"/>
    <w:rsid w:val="00F27640"/>
    <w:rsid w:val="00F27AC6"/>
    <w:rsid w:val="00F27CCA"/>
    <w:rsid w:val="00F27E3F"/>
    <w:rsid w:val="00F30F0E"/>
    <w:rsid w:val="00F314D2"/>
    <w:rsid w:val="00F318D6"/>
    <w:rsid w:val="00F32838"/>
    <w:rsid w:val="00F3320F"/>
    <w:rsid w:val="00F34D13"/>
    <w:rsid w:val="00F34E25"/>
    <w:rsid w:val="00F353F5"/>
    <w:rsid w:val="00F35B16"/>
    <w:rsid w:val="00F3698B"/>
    <w:rsid w:val="00F36BA7"/>
    <w:rsid w:val="00F36FF5"/>
    <w:rsid w:val="00F3705B"/>
    <w:rsid w:val="00F40589"/>
    <w:rsid w:val="00F42C62"/>
    <w:rsid w:val="00F436A7"/>
    <w:rsid w:val="00F446F5"/>
    <w:rsid w:val="00F44784"/>
    <w:rsid w:val="00F45D2A"/>
    <w:rsid w:val="00F4636E"/>
    <w:rsid w:val="00F50936"/>
    <w:rsid w:val="00F51540"/>
    <w:rsid w:val="00F51848"/>
    <w:rsid w:val="00F51A9B"/>
    <w:rsid w:val="00F5234D"/>
    <w:rsid w:val="00F52A49"/>
    <w:rsid w:val="00F5354C"/>
    <w:rsid w:val="00F53CB9"/>
    <w:rsid w:val="00F53D0A"/>
    <w:rsid w:val="00F54059"/>
    <w:rsid w:val="00F56342"/>
    <w:rsid w:val="00F564CE"/>
    <w:rsid w:val="00F57042"/>
    <w:rsid w:val="00F60349"/>
    <w:rsid w:val="00F61596"/>
    <w:rsid w:val="00F61A7F"/>
    <w:rsid w:val="00F6278A"/>
    <w:rsid w:val="00F627DD"/>
    <w:rsid w:val="00F62B5D"/>
    <w:rsid w:val="00F62B87"/>
    <w:rsid w:val="00F62FC8"/>
    <w:rsid w:val="00F63072"/>
    <w:rsid w:val="00F64817"/>
    <w:rsid w:val="00F654C6"/>
    <w:rsid w:val="00F700C8"/>
    <w:rsid w:val="00F7033A"/>
    <w:rsid w:val="00F71B6D"/>
    <w:rsid w:val="00F72A34"/>
    <w:rsid w:val="00F72ACF"/>
    <w:rsid w:val="00F72C3B"/>
    <w:rsid w:val="00F7362E"/>
    <w:rsid w:val="00F73C8F"/>
    <w:rsid w:val="00F749E3"/>
    <w:rsid w:val="00F7537D"/>
    <w:rsid w:val="00F755A6"/>
    <w:rsid w:val="00F75AEA"/>
    <w:rsid w:val="00F75C97"/>
    <w:rsid w:val="00F75DF7"/>
    <w:rsid w:val="00F75FB7"/>
    <w:rsid w:val="00F76D9B"/>
    <w:rsid w:val="00F777E5"/>
    <w:rsid w:val="00F77C37"/>
    <w:rsid w:val="00F809E6"/>
    <w:rsid w:val="00F80B66"/>
    <w:rsid w:val="00F8102D"/>
    <w:rsid w:val="00F81264"/>
    <w:rsid w:val="00F818AB"/>
    <w:rsid w:val="00F81A4E"/>
    <w:rsid w:val="00F81A57"/>
    <w:rsid w:val="00F82339"/>
    <w:rsid w:val="00F82558"/>
    <w:rsid w:val="00F82931"/>
    <w:rsid w:val="00F8399D"/>
    <w:rsid w:val="00F83A2B"/>
    <w:rsid w:val="00F840E9"/>
    <w:rsid w:val="00F84670"/>
    <w:rsid w:val="00F848EE"/>
    <w:rsid w:val="00F8544C"/>
    <w:rsid w:val="00F85875"/>
    <w:rsid w:val="00F8587B"/>
    <w:rsid w:val="00F85BC0"/>
    <w:rsid w:val="00F85F18"/>
    <w:rsid w:val="00F86494"/>
    <w:rsid w:val="00F86826"/>
    <w:rsid w:val="00F87056"/>
    <w:rsid w:val="00F87140"/>
    <w:rsid w:val="00F90057"/>
    <w:rsid w:val="00F910DD"/>
    <w:rsid w:val="00F91E2C"/>
    <w:rsid w:val="00F92559"/>
    <w:rsid w:val="00F92850"/>
    <w:rsid w:val="00F928E9"/>
    <w:rsid w:val="00F92C2D"/>
    <w:rsid w:val="00F934E2"/>
    <w:rsid w:val="00F938DF"/>
    <w:rsid w:val="00F95F72"/>
    <w:rsid w:val="00F9720C"/>
    <w:rsid w:val="00F9737D"/>
    <w:rsid w:val="00FA030B"/>
    <w:rsid w:val="00FA0384"/>
    <w:rsid w:val="00FA0B58"/>
    <w:rsid w:val="00FA0C70"/>
    <w:rsid w:val="00FA0FC0"/>
    <w:rsid w:val="00FA144E"/>
    <w:rsid w:val="00FA2079"/>
    <w:rsid w:val="00FA2764"/>
    <w:rsid w:val="00FA2829"/>
    <w:rsid w:val="00FA288B"/>
    <w:rsid w:val="00FA2ED4"/>
    <w:rsid w:val="00FA32B7"/>
    <w:rsid w:val="00FA36D7"/>
    <w:rsid w:val="00FA3952"/>
    <w:rsid w:val="00FA44E1"/>
    <w:rsid w:val="00FA4531"/>
    <w:rsid w:val="00FA4754"/>
    <w:rsid w:val="00FA4A02"/>
    <w:rsid w:val="00FA522C"/>
    <w:rsid w:val="00FA5498"/>
    <w:rsid w:val="00FA5FE2"/>
    <w:rsid w:val="00FA69C5"/>
    <w:rsid w:val="00FA6C43"/>
    <w:rsid w:val="00FB0030"/>
    <w:rsid w:val="00FB0335"/>
    <w:rsid w:val="00FB0584"/>
    <w:rsid w:val="00FB064A"/>
    <w:rsid w:val="00FB0B53"/>
    <w:rsid w:val="00FB2A22"/>
    <w:rsid w:val="00FB31FD"/>
    <w:rsid w:val="00FB32D1"/>
    <w:rsid w:val="00FB3544"/>
    <w:rsid w:val="00FB38EE"/>
    <w:rsid w:val="00FB4048"/>
    <w:rsid w:val="00FB4544"/>
    <w:rsid w:val="00FB5225"/>
    <w:rsid w:val="00FB593F"/>
    <w:rsid w:val="00FB5B54"/>
    <w:rsid w:val="00FB6BE9"/>
    <w:rsid w:val="00FB71C8"/>
    <w:rsid w:val="00FB7ADB"/>
    <w:rsid w:val="00FC0037"/>
    <w:rsid w:val="00FC0CA1"/>
    <w:rsid w:val="00FC0EA1"/>
    <w:rsid w:val="00FC1497"/>
    <w:rsid w:val="00FC273F"/>
    <w:rsid w:val="00FC2E85"/>
    <w:rsid w:val="00FC2ECC"/>
    <w:rsid w:val="00FC427B"/>
    <w:rsid w:val="00FC43BA"/>
    <w:rsid w:val="00FC4607"/>
    <w:rsid w:val="00FC5492"/>
    <w:rsid w:val="00FC601D"/>
    <w:rsid w:val="00FC61E3"/>
    <w:rsid w:val="00FC6594"/>
    <w:rsid w:val="00FC659E"/>
    <w:rsid w:val="00FC6ABE"/>
    <w:rsid w:val="00FC726D"/>
    <w:rsid w:val="00FC7F8F"/>
    <w:rsid w:val="00FD06CC"/>
    <w:rsid w:val="00FD09E1"/>
    <w:rsid w:val="00FD0B94"/>
    <w:rsid w:val="00FD129A"/>
    <w:rsid w:val="00FD12F6"/>
    <w:rsid w:val="00FD1C12"/>
    <w:rsid w:val="00FD1CE6"/>
    <w:rsid w:val="00FD25C1"/>
    <w:rsid w:val="00FD2FDC"/>
    <w:rsid w:val="00FD40F0"/>
    <w:rsid w:val="00FD4566"/>
    <w:rsid w:val="00FD46F8"/>
    <w:rsid w:val="00FD4990"/>
    <w:rsid w:val="00FD58A1"/>
    <w:rsid w:val="00FD711E"/>
    <w:rsid w:val="00FD72BF"/>
    <w:rsid w:val="00FD72F7"/>
    <w:rsid w:val="00FD7570"/>
    <w:rsid w:val="00FE0F88"/>
    <w:rsid w:val="00FE12D2"/>
    <w:rsid w:val="00FE229E"/>
    <w:rsid w:val="00FE230C"/>
    <w:rsid w:val="00FE2628"/>
    <w:rsid w:val="00FE2A11"/>
    <w:rsid w:val="00FE3103"/>
    <w:rsid w:val="00FE4A5A"/>
    <w:rsid w:val="00FE4B20"/>
    <w:rsid w:val="00FE4D8E"/>
    <w:rsid w:val="00FE519B"/>
    <w:rsid w:val="00FE5340"/>
    <w:rsid w:val="00FE5FA4"/>
    <w:rsid w:val="00FE6D1B"/>
    <w:rsid w:val="00FE6E3B"/>
    <w:rsid w:val="00FF0AF0"/>
    <w:rsid w:val="00FF158B"/>
    <w:rsid w:val="00FF1764"/>
    <w:rsid w:val="00FF215A"/>
    <w:rsid w:val="00FF22B7"/>
    <w:rsid w:val="00FF263D"/>
    <w:rsid w:val="00FF3247"/>
    <w:rsid w:val="00FF3260"/>
    <w:rsid w:val="00FF3705"/>
    <w:rsid w:val="00FF37F6"/>
    <w:rsid w:val="00FF4662"/>
    <w:rsid w:val="00FF4D9D"/>
    <w:rsid w:val="00FF5448"/>
    <w:rsid w:val="00FF5755"/>
    <w:rsid w:val="00FF5F16"/>
    <w:rsid w:val="00FF60E5"/>
    <w:rsid w:val="00FF632A"/>
    <w:rsid w:val="00FF6946"/>
    <w:rsid w:val="00FF7048"/>
    <w:rsid w:val="00FF7242"/>
    <w:rsid w:val="00FF724C"/>
    <w:rsid w:val="00FF72B9"/>
    <w:rsid w:val="00FF763D"/>
    <w:rsid w:val="00FF7684"/>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B23BC98"/>
  <w15:docId w15:val="{3E10DB3D-6B2C-4D81-9B2A-F5BEF1203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egoe UI" w:eastAsia="Times New Roman" w:hAnsi="Segoe UI" w:cs="Times New Roman"/>
        <w:lang w:val="de-CH" w:eastAsia="en-US" w:bidi="ar-SA"/>
      </w:rPr>
    </w:rPrDefault>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uiPriority="4"/>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7D9"/>
    <w:pPr>
      <w:spacing w:after="120"/>
      <w:jc w:val="both"/>
    </w:pPr>
    <w:rPr>
      <w:rFonts w:ascii="Century Schoolbook" w:hAnsi="Century Schoolbook"/>
      <w:sz w:val="18"/>
    </w:rPr>
  </w:style>
  <w:style w:type="paragraph" w:styleId="Heading1">
    <w:name w:val="heading 1"/>
    <w:basedOn w:val="Normal"/>
    <w:next w:val="Normal"/>
    <w:link w:val="Heading1Char"/>
    <w:uiPriority w:val="4"/>
    <w:qFormat/>
    <w:rsid w:val="003F2B6A"/>
    <w:pPr>
      <w:keepNext/>
      <w:numPr>
        <w:numId w:val="14"/>
      </w:numPr>
      <w:tabs>
        <w:tab w:val="left" w:pos="851"/>
      </w:tabs>
      <w:spacing w:before="240" w:after="0" w:line="288" w:lineRule="auto"/>
      <w:outlineLvl w:val="0"/>
    </w:pPr>
    <w:rPr>
      <w:rFonts w:cs="Arial"/>
      <w:b/>
      <w:bCs/>
      <w:kern w:val="28"/>
      <w:sz w:val="28"/>
      <w:szCs w:val="28"/>
    </w:rPr>
  </w:style>
  <w:style w:type="paragraph" w:styleId="Heading2">
    <w:name w:val="heading 2"/>
    <w:basedOn w:val="Heading1"/>
    <w:next w:val="Normal"/>
    <w:link w:val="Heading2Char"/>
    <w:uiPriority w:val="4"/>
    <w:qFormat/>
    <w:rsid w:val="00877A6D"/>
    <w:pPr>
      <w:numPr>
        <w:ilvl w:val="1"/>
      </w:numPr>
      <w:spacing w:before="120"/>
      <w:outlineLvl w:val="1"/>
    </w:pPr>
    <w:rPr>
      <w:bCs w:val="0"/>
      <w:iCs/>
      <w:kern w:val="24"/>
      <w:sz w:val="24"/>
      <w:szCs w:val="24"/>
      <w:lang w:eastAsia="de-DE"/>
    </w:rPr>
  </w:style>
  <w:style w:type="paragraph" w:styleId="Heading3">
    <w:name w:val="heading 3"/>
    <w:basedOn w:val="Heading1"/>
    <w:next w:val="Normal"/>
    <w:link w:val="Heading3Char"/>
    <w:uiPriority w:val="4"/>
    <w:qFormat/>
    <w:rsid w:val="00877A6D"/>
    <w:pPr>
      <w:numPr>
        <w:ilvl w:val="2"/>
      </w:numPr>
      <w:spacing w:before="120"/>
      <w:outlineLvl w:val="2"/>
    </w:pPr>
    <w:rPr>
      <w:bCs w:val="0"/>
      <w:kern w:val="22"/>
      <w:sz w:val="22"/>
      <w:szCs w:val="22"/>
    </w:rPr>
  </w:style>
  <w:style w:type="paragraph" w:styleId="Heading4">
    <w:name w:val="heading 4"/>
    <w:basedOn w:val="Normal"/>
    <w:next w:val="Normal"/>
    <w:link w:val="Heading4Char"/>
    <w:uiPriority w:val="4"/>
    <w:rsid w:val="00FC7F8F"/>
    <w:pPr>
      <w:keepNext/>
      <w:keepLines/>
      <w:numPr>
        <w:ilvl w:val="3"/>
        <w:numId w:val="14"/>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rsid w:val="00712428"/>
    <w:pPr>
      <w:keepNext/>
      <w:keepLines/>
      <w:numPr>
        <w:ilvl w:val="4"/>
        <w:numId w:val="14"/>
      </w:numPr>
      <w:spacing w:before="200" w:after="0"/>
      <w:outlineLvl w:val="4"/>
    </w:pPr>
    <w:rPr>
      <w:rFonts w:asciiTheme="majorHAnsi" w:eastAsiaTheme="majorEastAsia" w:hAnsiTheme="majorHAnsi" w:cstheme="majorBidi"/>
      <w:color w:val="2F2F2F" w:themeColor="accent1" w:themeShade="7F"/>
    </w:rPr>
  </w:style>
  <w:style w:type="paragraph" w:styleId="Heading6">
    <w:name w:val="heading 6"/>
    <w:basedOn w:val="Normal"/>
    <w:next w:val="Normal"/>
    <w:link w:val="Heading6Char"/>
    <w:uiPriority w:val="9"/>
    <w:semiHidden/>
    <w:rsid w:val="00712428"/>
    <w:pPr>
      <w:keepNext/>
      <w:keepLines/>
      <w:numPr>
        <w:ilvl w:val="5"/>
        <w:numId w:val="14"/>
      </w:numPr>
      <w:spacing w:before="200" w:after="0"/>
      <w:outlineLvl w:val="5"/>
    </w:pPr>
    <w:rPr>
      <w:rFonts w:asciiTheme="majorHAnsi" w:eastAsiaTheme="majorEastAsia" w:hAnsiTheme="majorHAnsi" w:cstheme="majorBidi"/>
      <w:i/>
      <w:iCs/>
      <w:color w:val="2F2F2F" w:themeColor="accent1" w:themeShade="7F"/>
    </w:rPr>
  </w:style>
  <w:style w:type="paragraph" w:styleId="Heading7">
    <w:name w:val="heading 7"/>
    <w:basedOn w:val="Normal"/>
    <w:next w:val="Normal"/>
    <w:link w:val="Heading7Char"/>
    <w:uiPriority w:val="9"/>
    <w:semiHidden/>
    <w:rsid w:val="0071242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712428"/>
    <w:pPr>
      <w:keepNext/>
      <w:keepLines/>
      <w:numPr>
        <w:ilvl w:val="7"/>
        <w:numId w:val="14"/>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712428"/>
    <w:pPr>
      <w:keepNext/>
      <w:keepLines/>
      <w:numPr>
        <w:ilvl w:val="8"/>
        <w:numId w:val="14"/>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uiPriority w:val="2"/>
    <w:qFormat/>
    <w:rsid w:val="00FC7F8F"/>
    <w:pPr>
      <w:numPr>
        <w:numId w:val="2"/>
      </w:numPr>
      <w:contextualSpacing/>
    </w:pPr>
  </w:style>
  <w:style w:type="character" w:customStyle="1" w:styleId="Heading1Char">
    <w:name w:val="Heading 1 Char"/>
    <w:basedOn w:val="DefaultParagraphFont"/>
    <w:link w:val="Heading1"/>
    <w:uiPriority w:val="4"/>
    <w:rsid w:val="003F2B6A"/>
    <w:rPr>
      <w:rFonts w:ascii="Bookman Old Style" w:hAnsi="Bookman Old Style" w:cs="Arial"/>
      <w:b/>
      <w:bCs/>
      <w:kern w:val="28"/>
      <w:sz w:val="28"/>
      <w:szCs w:val="28"/>
    </w:rPr>
  </w:style>
  <w:style w:type="paragraph" w:styleId="BodyText">
    <w:name w:val="Body Text"/>
    <w:basedOn w:val="Normal"/>
    <w:link w:val="BodyTextChar"/>
    <w:uiPriority w:val="99"/>
    <w:semiHidden/>
    <w:unhideWhenUsed/>
    <w:rsid w:val="00FC7F8F"/>
  </w:style>
  <w:style w:type="character" w:customStyle="1" w:styleId="BodyTextChar">
    <w:name w:val="Body Text Char"/>
    <w:basedOn w:val="DefaultParagraphFont"/>
    <w:link w:val="BodyText"/>
    <w:uiPriority w:val="99"/>
    <w:semiHidden/>
    <w:rsid w:val="00FC7F8F"/>
  </w:style>
  <w:style w:type="character" w:customStyle="1" w:styleId="Heading2Char">
    <w:name w:val="Heading 2 Char"/>
    <w:basedOn w:val="DefaultParagraphFont"/>
    <w:link w:val="Heading2"/>
    <w:uiPriority w:val="4"/>
    <w:rsid w:val="00877A6D"/>
    <w:rPr>
      <w:rFonts w:ascii="Century Schoolbook" w:hAnsi="Century Schoolbook" w:cs="Arial"/>
      <w:b/>
      <w:iCs/>
      <w:kern w:val="24"/>
      <w:sz w:val="24"/>
      <w:szCs w:val="24"/>
      <w:lang w:eastAsia="de-DE"/>
    </w:rPr>
  </w:style>
  <w:style w:type="character" w:customStyle="1" w:styleId="Heading3Char">
    <w:name w:val="Heading 3 Char"/>
    <w:basedOn w:val="Heading1Char"/>
    <w:link w:val="Heading3"/>
    <w:uiPriority w:val="4"/>
    <w:rsid w:val="00877A6D"/>
    <w:rPr>
      <w:rFonts w:ascii="Century Schoolbook" w:hAnsi="Century Schoolbook" w:cs="Arial"/>
      <w:b/>
      <w:bCs w:val="0"/>
      <w:kern w:val="22"/>
      <w:sz w:val="22"/>
      <w:szCs w:val="22"/>
    </w:rPr>
  </w:style>
  <w:style w:type="paragraph" w:styleId="Title">
    <w:name w:val="Title"/>
    <w:basedOn w:val="Normal"/>
    <w:next w:val="BodyText"/>
    <w:link w:val="TitleChar"/>
    <w:uiPriority w:val="5"/>
    <w:qFormat/>
    <w:rsid w:val="00FC7F8F"/>
    <w:pPr>
      <w:spacing w:before="240" w:after="240" w:line="288" w:lineRule="auto"/>
      <w:outlineLvl w:val="0"/>
    </w:pPr>
    <w:rPr>
      <w:rFonts w:cs="Arial"/>
      <w:b/>
      <w:bCs/>
      <w:kern w:val="32"/>
      <w:sz w:val="32"/>
      <w:szCs w:val="32"/>
    </w:rPr>
  </w:style>
  <w:style w:type="character" w:customStyle="1" w:styleId="TitleChar">
    <w:name w:val="Title Char"/>
    <w:basedOn w:val="DefaultParagraphFont"/>
    <w:link w:val="Title"/>
    <w:uiPriority w:val="5"/>
    <w:rsid w:val="00FC7F8F"/>
    <w:rPr>
      <w:rFonts w:cs="Arial"/>
      <w:b/>
      <w:bCs/>
      <w:kern w:val="32"/>
      <w:sz w:val="32"/>
      <w:szCs w:val="32"/>
    </w:rPr>
  </w:style>
  <w:style w:type="paragraph" w:styleId="Subtitle">
    <w:name w:val="Subtitle"/>
    <w:basedOn w:val="Normal"/>
    <w:next w:val="Normal"/>
    <w:link w:val="SubtitleChar"/>
    <w:uiPriority w:val="5"/>
    <w:qFormat/>
    <w:rsid w:val="00FC7F8F"/>
    <w:pPr>
      <w:numPr>
        <w:ilvl w:val="1"/>
      </w:numPr>
    </w:pPr>
    <w:rPr>
      <w:rFonts w:eastAsiaTheme="majorEastAsia" w:cstheme="majorBidi"/>
      <w:b/>
      <w:iCs/>
      <w:sz w:val="24"/>
      <w:szCs w:val="24"/>
    </w:rPr>
  </w:style>
  <w:style w:type="character" w:customStyle="1" w:styleId="SubtitleChar">
    <w:name w:val="Subtitle Char"/>
    <w:basedOn w:val="DefaultParagraphFont"/>
    <w:link w:val="Subtitle"/>
    <w:uiPriority w:val="5"/>
    <w:rsid w:val="00FC7F8F"/>
    <w:rPr>
      <w:rFonts w:eastAsiaTheme="majorEastAsia" w:cstheme="majorBidi"/>
      <w:b/>
      <w:iCs/>
      <w:sz w:val="24"/>
      <w:szCs w:val="24"/>
    </w:rPr>
  </w:style>
  <w:style w:type="paragraph" w:styleId="NoSpacing">
    <w:name w:val="No Spacing"/>
    <w:uiPriority w:val="1"/>
    <w:qFormat/>
    <w:rsid w:val="00FC7F8F"/>
  </w:style>
  <w:style w:type="paragraph" w:styleId="ListParagraph">
    <w:name w:val="List Paragraph"/>
    <w:basedOn w:val="Normal"/>
    <w:uiPriority w:val="34"/>
    <w:qFormat/>
    <w:rsid w:val="00FC7F8F"/>
    <w:pPr>
      <w:numPr>
        <w:numId w:val="1"/>
      </w:numPr>
      <w:contextualSpacing/>
    </w:pPr>
  </w:style>
  <w:style w:type="character" w:customStyle="1" w:styleId="Heading4Char">
    <w:name w:val="Heading 4 Char"/>
    <w:basedOn w:val="DefaultParagraphFont"/>
    <w:link w:val="Heading4"/>
    <w:uiPriority w:val="4"/>
    <w:rsid w:val="00FC7F8F"/>
    <w:rPr>
      <w:rFonts w:asciiTheme="majorHAnsi" w:eastAsiaTheme="majorEastAsia" w:hAnsiTheme="majorHAnsi" w:cstheme="majorBidi"/>
      <w:b/>
      <w:bCs/>
      <w:i/>
      <w:iCs/>
    </w:rPr>
  </w:style>
  <w:style w:type="paragraph" w:styleId="E-mailSignature">
    <w:name w:val="E-mail Signature"/>
    <w:basedOn w:val="Normal"/>
    <w:link w:val="E-mailSignatureChar"/>
    <w:uiPriority w:val="99"/>
    <w:semiHidden/>
    <w:rsid w:val="009005EC"/>
    <w:pPr>
      <w:spacing w:after="0"/>
    </w:pPr>
  </w:style>
  <w:style w:type="character" w:customStyle="1" w:styleId="E-mailSignatureChar">
    <w:name w:val="E-mail Signature Char"/>
    <w:basedOn w:val="DefaultParagraphFont"/>
    <w:link w:val="E-mailSignature"/>
    <w:uiPriority w:val="99"/>
    <w:semiHidden/>
    <w:rsid w:val="009005EC"/>
  </w:style>
  <w:style w:type="table" w:styleId="TableGrid">
    <w:name w:val="Table Grid"/>
    <w:basedOn w:val="TableNormal"/>
    <w:uiPriority w:val="39"/>
    <w:rsid w:val="00AC4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55A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5AF"/>
    <w:rPr>
      <w:rFonts w:ascii="Tahoma" w:hAnsi="Tahoma" w:cs="Tahoma"/>
      <w:sz w:val="16"/>
      <w:szCs w:val="16"/>
    </w:rPr>
  </w:style>
  <w:style w:type="character" w:styleId="CommentReference">
    <w:name w:val="annotation reference"/>
    <w:basedOn w:val="DefaultParagraphFont"/>
    <w:uiPriority w:val="99"/>
    <w:rsid w:val="007338E8"/>
    <w:rPr>
      <w:rFonts w:cs="Times New Roman"/>
      <w:sz w:val="16"/>
      <w:szCs w:val="16"/>
    </w:rPr>
  </w:style>
  <w:style w:type="paragraph" w:styleId="CommentText">
    <w:name w:val="annotation text"/>
    <w:basedOn w:val="Normal"/>
    <w:link w:val="CommentTextChar"/>
    <w:uiPriority w:val="99"/>
    <w:rsid w:val="007338E8"/>
    <w:pPr>
      <w:widowControl w:val="0"/>
      <w:tabs>
        <w:tab w:val="left" w:pos="567"/>
      </w:tabs>
      <w:kinsoku w:val="0"/>
      <w:overflowPunct w:val="0"/>
      <w:autoSpaceDE w:val="0"/>
      <w:autoSpaceDN w:val="0"/>
      <w:adjustRightInd w:val="0"/>
      <w:spacing w:after="240" w:line="276" w:lineRule="auto"/>
    </w:pPr>
    <w:rPr>
      <w:rFonts w:ascii="Times New Roman Bold" w:hAnsi="Times New Roman Bold"/>
      <w:b/>
      <w:kern w:val="24"/>
      <w:lang w:val="en-GB"/>
    </w:rPr>
  </w:style>
  <w:style w:type="character" w:customStyle="1" w:styleId="CommentTextChar">
    <w:name w:val="Comment Text Char"/>
    <w:basedOn w:val="DefaultParagraphFont"/>
    <w:link w:val="CommentText"/>
    <w:uiPriority w:val="99"/>
    <w:rsid w:val="007338E8"/>
    <w:rPr>
      <w:rFonts w:ascii="Times New Roman Bold" w:hAnsi="Times New Roman Bold"/>
      <w:b/>
      <w:kern w:val="24"/>
      <w:lang w:val="en-GB"/>
    </w:rPr>
  </w:style>
  <w:style w:type="table" w:customStyle="1" w:styleId="TableGrid1">
    <w:name w:val="Table Grid1"/>
    <w:basedOn w:val="TableNormal"/>
    <w:next w:val="TableGrid"/>
    <w:uiPriority w:val="39"/>
    <w:rsid w:val="004E21DC"/>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26EF3"/>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39E2"/>
    <w:rPr>
      <w:color w:val="475A8D" w:themeColor="hyperlink"/>
      <w:u w:val="single"/>
    </w:rPr>
  </w:style>
  <w:style w:type="character" w:styleId="FollowedHyperlink">
    <w:name w:val="FollowedHyperlink"/>
    <w:basedOn w:val="DefaultParagraphFont"/>
    <w:uiPriority w:val="99"/>
    <w:semiHidden/>
    <w:unhideWhenUsed/>
    <w:rsid w:val="00B65824"/>
    <w:rPr>
      <w:color w:val="C32D2E" w:themeColor="followedHyperlink"/>
      <w:u w:val="single"/>
    </w:rPr>
  </w:style>
  <w:style w:type="table" w:customStyle="1" w:styleId="TableGrid4">
    <w:name w:val="Table Grid4"/>
    <w:basedOn w:val="TableNormal"/>
    <w:next w:val="TableGrid"/>
    <w:uiPriority w:val="39"/>
    <w:rsid w:val="0017558E"/>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30D25"/>
    <w:pPr>
      <w:widowControl/>
      <w:tabs>
        <w:tab w:val="clear" w:pos="567"/>
      </w:tabs>
      <w:kinsoku/>
      <w:overflowPunct/>
      <w:autoSpaceDE/>
      <w:autoSpaceDN/>
      <w:adjustRightInd/>
      <w:spacing w:before="60" w:after="60" w:line="240" w:lineRule="auto"/>
    </w:pPr>
    <w:rPr>
      <w:rFonts w:ascii="Segoe UI" w:hAnsi="Segoe UI"/>
      <w:bCs/>
      <w:kern w:val="0"/>
      <w:lang w:val="de-CH"/>
    </w:rPr>
  </w:style>
  <w:style w:type="character" w:customStyle="1" w:styleId="CommentSubjectChar">
    <w:name w:val="Comment Subject Char"/>
    <w:basedOn w:val="CommentTextChar"/>
    <w:link w:val="CommentSubject"/>
    <w:uiPriority w:val="99"/>
    <w:semiHidden/>
    <w:rsid w:val="00930D25"/>
    <w:rPr>
      <w:rFonts w:ascii="Times New Roman Bold" w:hAnsi="Times New Roman Bold"/>
      <w:b/>
      <w:bCs/>
      <w:kern w:val="24"/>
      <w:lang w:val="en-GB"/>
    </w:rPr>
  </w:style>
  <w:style w:type="character" w:styleId="PlaceholderText">
    <w:name w:val="Placeholder Text"/>
    <w:basedOn w:val="DefaultParagraphFont"/>
    <w:uiPriority w:val="99"/>
    <w:semiHidden/>
    <w:rsid w:val="008530C8"/>
    <w:rPr>
      <w:color w:val="808080"/>
    </w:rPr>
  </w:style>
  <w:style w:type="paragraph" w:styleId="Header">
    <w:name w:val="header"/>
    <w:basedOn w:val="Normal"/>
    <w:link w:val="HeaderChar"/>
    <w:uiPriority w:val="99"/>
    <w:unhideWhenUsed/>
    <w:rsid w:val="003855C2"/>
    <w:pPr>
      <w:tabs>
        <w:tab w:val="center" w:pos="4536"/>
        <w:tab w:val="right" w:pos="9072"/>
      </w:tabs>
      <w:spacing w:after="0"/>
    </w:pPr>
  </w:style>
  <w:style w:type="character" w:customStyle="1" w:styleId="HeaderChar">
    <w:name w:val="Header Char"/>
    <w:basedOn w:val="DefaultParagraphFont"/>
    <w:link w:val="Header"/>
    <w:uiPriority w:val="99"/>
    <w:rsid w:val="003855C2"/>
  </w:style>
  <w:style w:type="paragraph" w:styleId="Footer">
    <w:name w:val="footer"/>
    <w:basedOn w:val="Normal"/>
    <w:link w:val="FooterChar"/>
    <w:uiPriority w:val="99"/>
    <w:unhideWhenUsed/>
    <w:rsid w:val="003855C2"/>
    <w:pPr>
      <w:tabs>
        <w:tab w:val="center" w:pos="4536"/>
        <w:tab w:val="right" w:pos="9072"/>
      </w:tabs>
      <w:spacing w:after="0"/>
    </w:pPr>
  </w:style>
  <w:style w:type="character" w:customStyle="1" w:styleId="FooterChar">
    <w:name w:val="Footer Char"/>
    <w:basedOn w:val="DefaultParagraphFont"/>
    <w:link w:val="Footer"/>
    <w:uiPriority w:val="99"/>
    <w:rsid w:val="003855C2"/>
  </w:style>
  <w:style w:type="paragraph" w:styleId="NormalWeb">
    <w:name w:val="Normal (Web)"/>
    <w:basedOn w:val="Normal"/>
    <w:uiPriority w:val="99"/>
    <w:semiHidden/>
    <w:unhideWhenUsed/>
    <w:rsid w:val="008F1EAF"/>
    <w:pPr>
      <w:spacing w:before="100" w:beforeAutospacing="1" w:after="100" w:afterAutospacing="1"/>
    </w:pPr>
    <w:rPr>
      <w:sz w:val="24"/>
      <w:szCs w:val="24"/>
      <w:lang w:eastAsia="de-CH"/>
    </w:rPr>
  </w:style>
  <w:style w:type="character" w:customStyle="1" w:styleId="mwe-math-mathml-inline">
    <w:name w:val="mwe-math-mathml-inline"/>
    <w:basedOn w:val="DefaultParagraphFont"/>
    <w:rsid w:val="008F1EAF"/>
  </w:style>
  <w:style w:type="paragraph" w:styleId="Caption">
    <w:name w:val="caption"/>
    <w:basedOn w:val="Normal"/>
    <w:next w:val="Normal"/>
    <w:uiPriority w:val="35"/>
    <w:unhideWhenUsed/>
    <w:rsid w:val="00554D0C"/>
    <w:pPr>
      <w:spacing w:after="200"/>
    </w:pPr>
    <w:rPr>
      <w:b/>
      <w:bCs/>
      <w:i/>
      <w:szCs w:val="18"/>
    </w:rPr>
  </w:style>
  <w:style w:type="character" w:customStyle="1" w:styleId="MTEquationSection">
    <w:name w:val="MTEquationSection"/>
    <w:basedOn w:val="DefaultParagraphFont"/>
    <w:rsid w:val="00DD2BD9"/>
    <w:rPr>
      <w:vanish/>
      <w:color w:val="FF0000"/>
      <w:lang w:val="en-US"/>
    </w:rPr>
  </w:style>
  <w:style w:type="paragraph" w:customStyle="1" w:styleId="KopfAdresse">
    <w:name w:val="KopfAdresse"/>
    <w:basedOn w:val="Normal"/>
    <w:link w:val="KopfAdresseChar"/>
    <w:semiHidden/>
    <w:rsid w:val="000F6661"/>
    <w:pPr>
      <w:tabs>
        <w:tab w:val="left" w:pos="3969"/>
      </w:tabs>
      <w:spacing w:after="60"/>
      <w:ind w:left="3827"/>
    </w:pPr>
    <w:rPr>
      <w:sz w:val="15"/>
      <w:szCs w:val="15"/>
      <w:lang w:eastAsia="de-CH"/>
    </w:rPr>
  </w:style>
  <w:style w:type="character" w:customStyle="1" w:styleId="KopfAdresseChar">
    <w:name w:val="KopfAdresse Char"/>
    <w:basedOn w:val="DefaultParagraphFont"/>
    <w:link w:val="KopfAdresse"/>
    <w:semiHidden/>
    <w:rsid w:val="000F6661"/>
    <w:rPr>
      <w:sz w:val="15"/>
      <w:szCs w:val="15"/>
      <w:lang w:eastAsia="de-CH"/>
    </w:rPr>
  </w:style>
  <w:style w:type="paragraph" w:customStyle="1" w:styleId="TAMainText">
    <w:name w:val="TA_Main_Text"/>
    <w:basedOn w:val="Normal"/>
    <w:link w:val="TAMainTextChar"/>
    <w:rsid w:val="00B52108"/>
    <w:pPr>
      <w:spacing w:after="0" w:line="480" w:lineRule="auto"/>
      <w:ind w:firstLine="202"/>
    </w:pPr>
    <w:rPr>
      <w:rFonts w:ascii="Times" w:hAnsi="Times"/>
      <w:sz w:val="24"/>
      <w:lang w:val="en-US"/>
    </w:rPr>
  </w:style>
  <w:style w:type="paragraph" w:customStyle="1" w:styleId="BDAbstract">
    <w:name w:val="BD_Abstract"/>
    <w:basedOn w:val="Normal"/>
    <w:next w:val="TAMainText"/>
    <w:rsid w:val="00B52108"/>
    <w:pPr>
      <w:spacing w:before="360" w:after="360" w:line="480" w:lineRule="auto"/>
    </w:pPr>
    <w:rPr>
      <w:rFonts w:ascii="Times" w:hAnsi="Times"/>
      <w:sz w:val="24"/>
      <w:lang w:val="en-US"/>
    </w:rPr>
  </w:style>
  <w:style w:type="character" w:customStyle="1" w:styleId="TAMainTextChar">
    <w:name w:val="TA_Main_Text Char"/>
    <w:basedOn w:val="DefaultParagraphFont"/>
    <w:link w:val="TAMainText"/>
    <w:rsid w:val="00B52108"/>
    <w:rPr>
      <w:rFonts w:ascii="Times" w:hAnsi="Times"/>
      <w:sz w:val="24"/>
      <w:lang w:val="en-US"/>
    </w:rPr>
  </w:style>
  <w:style w:type="character" w:customStyle="1" w:styleId="Heading5Char">
    <w:name w:val="Heading 5 Char"/>
    <w:basedOn w:val="DefaultParagraphFont"/>
    <w:link w:val="Heading5"/>
    <w:uiPriority w:val="9"/>
    <w:semiHidden/>
    <w:rsid w:val="00712428"/>
    <w:rPr>
      <w:rFonts w:asciiTheme="majorHAnsi" w:eastAsiaTheme="majorEastAsia" w:hAnsiTheme="majorHAnsi" w:cstheme="majorBidi"/>
      <w:color w:val="2F2F2F" w:themeColor="accent1" w:themeShade="7F"/>
    </w:rPr>
  </w:style>
  <w:style w:type="character" w:customStyle="1" w:styleId="Heading6Char">
    <w:name w:val="Heading 6 Char"/>
    <w:basedOn w:val="DefaultParagraphFont"/>
    <w:link w:val="Heading6"/>
    <w:uiPriority w:val="9"/>
    <w:semiHidden/>
    <w:rsid w:val="00712428"/>
    <w:rPr>
      <w:rFonts w:asciiTheme="majorHAnsi" w:eastAsiaTheme="majorEastAsia" w:hAnsiTheme="majorHAnsi" w:cstheme="majorBidi"/>
      <w:i/>
      <w:iCs/>
      <w:color w:val="2F2F2F" w:themeColor="accent1" w:themeShade="7F"/>
    </w:rPr>
  </w:style>
  <w:style w:type="character" w:customStyle="1" w:styleId="Heading7Char">
    <w:name w:val="Heading 7 Char"/>
    <w:basedOn w:val="DefaultParagraphFont"/>
    <w:link w:val="Heading7"/>
    <w:uiPriority w:val="9"/>
    <w:semiHidden/>
    <w:rsid w:val="00712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1242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12428"/>
    <w:rPr>
      <w:rFonts w:asciiTheme="majorHAnsi" w:eastAsiaTheme="majorEastAsia" w:hAnsiTheme="majorHAnsi" w:cstheme="majorBidi"/>
      <w:i/>
      <w:iCs/>
      <w:color w:val="404040" w:themeColor="text1" w:themeTint="BF"/>
    </w:rPr>
  </w:style>
  <w:style w:type="character" w:styleId="LineNumber">
    <w:name w:val="line number"/>
    <w:basedOn w:val="DefaultParagraphFont"/>
    <w:uiPriority w:val="99"/>
    <w:semiHidden/>
    <w:unhideWhenUsed/>
    <w:rsid w:val="00B3226B"/>
  </w:style>
  <w:style w:type="paragraph" w:styleId="Revision">
    <w:name w:val="Revision"/>
    <w:hidden/>
    <w:uiPriority w:val="99"/>
    <w:semiHidden/>
    <w:rsid w:val="00001400"/>
  </w:style>
  <w:style w:type="paragraph" w:styleId="FootnoteText">
    <w:name w:val="footnote text"/>
    <w:basedOn w:val="Normal"/>
    <w:link w:val="FootnoteTextChar"/>
    <w:uiPriority w:val="99"/>
    <w:semiHidden/>
    <w:unhideWhenUsed/>
    <w:rsid w:val="00031CA9"/>
    <w:pPr>
      <w:spacing w:after="0"/>
    </w:pPr>
  </w:style>
  <w:style w:type="character" w:customStyle="1" w:styleId="FootnoteTextChar">
    <w:name w:val="Footnote Text Char"/>
    <w:basedOn w:val="DefaultParagraphFont"/>
    <w:link w:val="FootnoteText"/>
    <w:uiPriority w:val="99"/>
    <w:semiHidden/>
    <w:rsid w:val="00031CA9"/>
  </w:style>
  <w:style w:type="character" w:styleId="FootnoteReference">
    <w:name w:val="footnote reference"/>
    <w:basedOn w:val="DefaultParagraphFont"/>
    <w:uiPriority w:val="99"/>
    <w:semiHidden/>
    <w:unhideWhenUsed/>
    <w:rsid w:val="00031C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82320">
      <w:bodyDiv w:val="1"/>
      <w:marLeft w:val="0"/>
      <w:marRight w:val="0"/>
      <w:marTop w:val="0"/>
      <w:marBottom w:val="0"/>
      <w:divBdr>
        <w:top w:val="none" w:sz="0" w:space="0" w:color="auto"/>
        <w:left w:val="none" w:sz="0" w:space="0" w:color="auto"/>
        <w:bottom w:val="none" w:sz="0" w:space="0" w:color="auto"/>
        <w:right w:val="none" w:sz="0" w:space="0" w:color="auto"/>
      </w:divBdr>
    </w:div>
    <w:div w:id="128785600">
      <w:bodyDiv w:val="1"/>
      <w:marLeft w:val="0"/>
      <w:marRight w:val="0"/>
      <w:marTop w:val="0"/>
      <w:marBottom w:val="0"/>
      <w:divBdr>
        <w:top w:val="none" w:sz="0" w:space="0" w:color="auto"/>
        <w:left w:val="none" w:sz="0" w:space="0" w:color="auto"/>
        <w:bottom w:val="none" w:sz="0" w:space="0" w:color="auto"/>
        <w:right w:val="none" w:sz="0" w:space="0" w:color="auto"/>
      </w:divBdr>
    </w:div>
    <w:div w:id="138113818">
      <w:bodyDiv w:val="1"/>
      <w:marLeft w:val="0"/>
      <w:marRight w:val="0"/>
      <w:marTop w:val="0"/>
      <w:marBottom w:val="0"/>
      <w:divBdr>
        <w:top w:val="none" w:sz="0" w:space="0" w:color="auto"/>
        <w:left w:val="none" w:sz="0" w:space="0" w:color="auto"/>
        <w:bottom w:val="none" w:sz="0" w:space="0" w:color="auto"/>
        <w:right w:val="none" w:sz="0" w:space="0" w:color="auto"/>
      </w:divBdr>
    </w:div>
    <w:div w:id="189995317">
      <w:bodyDiv w:val="1"/>
      <w:marLeft w:val="0"/>
      <w:marRight w:val="0"/>
      <w:marTop w:val="0"/>
      <w:marBottom w:val="0"/>
      <w:divBdr>
        <w:top w:val="none" w:sz="0" w:space="0" w:color="auto"/>
        <w:left w:val="none" w:sz="0" w:space="0" w:color="auto"/>
        <w:bottom w:val="none" w:sz="0" w:space="0" w:color="auto"/>
        <w:right w:val="none" w:sz="0" w:space="0" w:color="auto"/>
      </w:divBdr>
    </w:div>
    <w:div w:id="345979568">
      <w:bodyDiv w:val="1"/>
      <w:marLeft w:val="0"/>
      <w:marRight w:val="0"/>
      <w:marTop w:val="0"/>
      <w:marBottom w:val="0"/>
      <w:divBdr>
        <w:top w:val="none" w:sz="0" w:space="0" w:color="auto"/>
        <w:left w:val="none" w:sz="0" w:space="0" w:color="auto"/>
        <w:bottom w:val="none" w:sz="0" w:space="0" w:color="auto"/>
        <w:right w:val="none" w:sz="0" w:space="0" w:color="auto"/>
      </w:divBdr>
    </w:div>
    <w:div w:id="397939892">
      <w:bodyDiv w:val="1"/>
      <w:marLeft w:val="0"/>
      <w:marRight w:val="0"/>
      <w:marTop w:val="0"/>
      <w:marBottom w:val="0"/>
      <w:divBdr>
        <w:top w:val="none" w:sz="0" w:space="0" w:color="auto"/>
        <w:left w:val="none" w:sz="0" w:space="0" w:color="auto"/>
        <w:bottom w:val="none" w:sz="0" w:space="0" w:color="auto"/>
        <w:right w:val="none" w:sz="0" w:space="0" w:color="auto"/>
      </w:divBdr>
    </w:div>
    <w:div w:id="410351204">
      <w:bodyDiv w:val="1"/>
      <w:marLeft w:val="0"/>
      <w:marRight w:val="0"/>
      <w:marTop w:val="0"/>
      <w:marBottom w:val="0"/>
      <w:divBdr>
        <w:top w:val="none" w:sz="0" w:space="0" w:color="auto"/>
        <w:left w:val="none" w:sz="0" w:space="0" w:color="auto"/>
        <w:bottom w:val="none" w:sz="0" w:space="0" w:color="auto"/>
        <w:right w:val="none" w:sz="0" w:space="0" w:color="auto"/>
      </w:divBdr>
    </w:div>
    <w:div w:id="412092372">
      <w:bodyDiv w:val="1"/>
      <w:marLeft w:val="0"/>
      <w:marRight w:val="0"/>
      <w:marTop w:val="0"/>
      <w:marBottom w:val="0"/>
      <w:divBdr>
        <w:top w:val="none" w:sz="0" w:space="0" w:color="auto"/>
        <w:left w:val="none" w:sz="0" w:space="0" w:color="auto"/>
        <w:bottom w:val="none" w:sz="0" w:space="0" w:color="auto"/>
        <w:right w:val="none" w:sz="0" w:space="0" w:color="auto"/>
      </w:divBdr>
    </w:div>
    <w:div w:id="503208880">
      <w:bodyDiv w:val="1"/>
      <w:marLeft w:val="0"/>
      <w:marRight w:val="0"/>
      <w:marTop w:val="0"/>
      <w:marBottom w:val="0"/>
      <w:divBdr>
        <w:top w:val="none" w:sz="0" w:space="0" w:color="auto"/>
        <w:left w:val="none" w:sz="0" w:space="0" w:color="auto"/>
        <w:bottom w:val="none" w:sz="0" w:space="0" w:color="auto"/>
        <w:right w:val="none" w:sz="0" w:space="0" w:color="auto"/>
      </w:divBdr>
    </w:div>
    <w:div w:id="533076517">
      <w:bodyDiv w:val="1"/>
      <w:marLeft w:val="0"/>
      <w:marRight w:val="0"/>
      <w:marTop w:val="0"/>
      <w:marBottom w:val="0"/>
      <w:divBdr>
        <w:top w:val="none" w:sz="0" w:space="0" w:color="auto"/>
        <w:left w:val="none" w:sz="0" w:space="0" w:color="auto"/>
        <w:bottom w:val="none" w:sz="0" w:space="0" w:color="auto"/>
        <w:right w:val="none" w:sz="0" w:space="0" w:color="auto"/>
      </w:divBdr>
    </w:div>
    <w:div w:id="590091263">
      <w:bodyDiv w:val="1"/>
      <w:marLeft w:val="0"/>
      <w:marRight w:val="0"/>
      <w:marTop w:val="0"/>
      <w:marBottom w:val="0"/>
      <w:divBdr>
        <w:top w:val="none" w:sz="0" w:space="0" w:color="auto"/>
        <w:left w:val="none" w:sz="0" w:space="0" w:color="auto"/>
        <w:bottom w:val="none" w:sz="0" w:space="0" w:color="auto"/>
        <w:right w:val="none" w:sz="0" w:space="0" w:color="auto"/>
      </w:divBdr>
    </w:div>
    <w:div w:id="689912863">
      <w:bodyDiv w:val="1"/>
      <w:marLeft w:val="0"/>
      <w:marRight w:val="0"/>
      <w:marTop w:val="0"/>
      <w:marBottom w:val="0"/>
      <w:divBdr>
        <w:top w:val="none" w:sz="0" w:space="0" w:color="auto"/>
        <w:left w:val="none" w:sz="0" w:space="0" w:color="auto"/>
        <w:bottom w:val="none" w:sz="0" w:space="0" w:color="auto"/>
        <w:right w:val="none" w:sz="0" w:space="0" w:color="auto"/>
      </w:divBdr>
      <w:divsChild>
        <w:div w:id="214439231">
          <w:marLeft w:val="0"/>
          <w:marRight w:val="0"/>
          <w:marTop w:val="0"/>
          <w:marBottom w:val="0"/>
          <w:divBdr>
            <w:top w:val="none" w:sz="0" w:space="0" w:color="auto"/>
            <w:left w:val="none" w:sz="0" w:space="0" w:color="auto"/>
            <w:bottom w:val="dotted" w:sz="6" w:space="0" w:color="EEEEEE"/>
            <w:right w:val="none" w:sz="0" w:space="0" w:color="auto"/>
          </w:divBdr>
        </w:div>
      </w:divsChild>
    </w:div>
    <w:div w:id="707803424">
      <w:bodyDiv w:val="1"/>
      <w:marLeft w:val="0"/>
      <w:marRight w:val="0"/>
      <w:marTop w:val="0"/>
      <w:marBottom w:val="0"/>
      <w:divBdr>
        <w:top w:val="none" w:sz="0" w:space="0" w:color="auto"/>
        <w:left w:val="none" w:sz="0" w:space="0" w:color="auto"/>
        <w:bottom w:val="none" w:sz="0" w:space="0" w:color="auto"/>
        <w:right w:val="none" w:sz="0" w:space="0" w:color="auto"/>
      </w:divBdr>
    </w:div>
    <w:div w:id="788086994">
      <w:bodyDiv w:val="1"/>
      <w:marLeft w:val="0"/>
      <w:marRight w:val="0"/>
      <w:marTop w:val="0"/>
      <w:marBottom w:val="0"/>
      <w:divBdr>
        <w:top w:val="none" w:sz="0" w:space="0" w:color="auto"/>
        <w:left w:val="none" w:sz="0" w:space="0" w:color="auto"/>
        <w:bottom w:val="none" w:sz="0" w:space="0" w:color="auto"/>
        <w:right w:val="none" w:sz="0" w:space="0" w:color="auto"/>
      </w:divBdr>
    </w:div>
    <w:div w:id="815681163">
      <w:bodyDiv w:val="1"/>
      <w:marLeft w:val="0"/>
      <w:marRight w:val="0"/>
      <w:marTop w:val="0"/>
      <w:marBottom w:val="0"/>
      <w:divBdr>
        <w:top w:val="none" w:sz="0" w:space="0" w:color="auto"/>
        <w:left w:val="none" w:sz="0" w:space="0" w:color="auto"/>
        <w:bottom w:val="none" w:sz="0" w:space="0" w:color="auto"/>
        <w:right w:val="none" w:sz="0" w:space="0" w:color="auto"/>
      </w:divBdr>
    </w:div>
    <w:div w:id="831332710">
      <w:bodyDiv w:val="1"/>
      <w:marLeft w:val="0"/>
      <w:marRight w:val="0"/>
      <w:marTop w:val="0"/>
      <w:marBottom w:val="0"/>
      <w:divBdr>
        <w:top w:val="none" w:sz="0" w:space="0" w:color="auto"/>
        <w:left w:val="none" w:sz="0" w:space="0" w:color="auto"/>
        <w:bottom w:val="none" w:sz="0" w:space="0" w:color="auto"/>
        <w:right w:val="none" w:sz="0" w:space="0" w:color="auto"/>
      </w:divBdr>
    </w:div>
    <w:div w:id="866023809">
      <w:bodyDiv w:val="1"/>
      <w:marLeft w:val="0"/>
      <w:marRight w:val="0"/>
      <w:marTop w:val="0"/>
      <w:marBottom w:val="0"/>
      <w:divBdr>
        <w:top w:val="none" w:sz="0" w:space="0" w:color="auto"/>
        <w:left w:val="none" w:sz="0" w:space="0" w:color="auto"/>
        <w:bottom w:val="none" w:sz="0" w:space="0" w:color="auto"/>
        <w:right w:val="none" w:sz="0" w:space="0" w:color="auto"/>
      </w:divBdr>
    </w:div>
    <w:div w:id="874460601">
      <w:bodyDiv w:val="1"/>
      <w:marLeft w:val="0"/>
      <w:marRight w:val="0"/>
      <w:marTop w:val="0"/>
      <w:marBottom w:val="0"/>
      <w:divBdr>
        <w:top w:val="none" w:sz="0" w:space="0" w:color="auto"/>
        <w:left w:val="none" w:sz="0" w:space="0" w:color="auto"/>
        <w:bottom w:val="none" w:sz="0" w:space="0" w:color="auto"/>
        <w:right w:val="none" w:sz="0" w:space="0" w:color="auto"/>
      </w:divBdr>
    </w:div>
    <w:div w:id="885605648">
      <w:bodyDiv w:val="1"/>
      <w:marLeft w:val="0"/>
      <w:marRight w:val="0"/>
      <w:marTop w:val="0"/>
      <w:marBottom w:val="0"/>
      <w:divBdr>
        <w:top w:val="none" w:sz="0" w:space="0" w:color="auto"/>
        <w:left w:val="none" w:sz="0" w:space="0" w:color="auto"/>
        <w:bottom w:val="none" w:sz="0" w:space="0" w:color="auto"/>
        <w:right w:val="none" w:sz="0" w:space="0" w:color="auto"/>
      </w:divBdr>
    </w:div>
    <w:div w:id="901524693">
      <w:bodyDiv w:val="1"/>
      <w:marLeft w:val="0"/>
      <w:marRight w:val="0"/>
      <w:marTop w:val="0"/>
      <w:marBottom w:val="0"/>
      <w:divBdr>
        <w:top w:val="none" w:sz="0" w:space="0" w:color="auto"/>
        <w:left w:val="none" w:sz="0" w:space="0" w:color="auto"/>
        <w:bottom w:val="none" w:sz="0" w:space="0" w:color="auto"/>
        <w:right w:val="none" w:sz="0" w:space="0" w:color="auto"/>
      </w:divBdr>
    </w:div>
    <w:div w:id="1141075229">
      <w:bodyDiv w:val="1"/>
      <w:marLeft w:val="0"/>
      <w:marRight w:val="0"/>
      <w:marTop w:val="0"/>
      <w:marBottom w:val="0"/>
      <w:divBdr>
        <w:top w:val="none" w:sz="0" w:space="0" w:color="auto"/>
        <w:left w:val="none" w:sz="0" w:space="0" w:color="auto"/>
        <w:bottom w:val="none" w:sz="0" w:space="0" w:color="auto"/>
        <w:right w:val="none" w:sz="0" w:space="0" w:color="auto"/>
      </w:divBdr>
    </w:div>
    <w:div w:id="1145590382">
      <w:bodyDiv w:val="1"/>
      <w:marLeft w:val="0"/>
      <w:marRight w:val="0"/>
      <w:marTop w:val="0"/>
      <w:marBottom w:val="0"/>
      <w:divBdr>
        <w:top w:val="none" w:sz="0" w:space="0" w:color="auto"/>
        <w:left w:val="none" w:sz="0" w:space="0" w:color="auto"/>
        <w:bottom w:val="none" w:sz="0" w:space="0" w:color="auto"/>
        <w:right w:val="none" w:sz="0" w:space="0" w:color="auto"/>
      </w:divBdr>
    </w:div>
    <w:div w:id="1159349502">
      <w:bodyDiv w:val="1"/>
      <w:marLeft w:val="0"/>
      <w:marRight w:val="0"/>
      <w:marTop w:val="0"/>
      <w:marBottom w:val="0"/>
      <w:divBdr>
        <w:top w:val="none" w:sz="0" w:space="0" w:color="auto"/>
        <w:left w:val="none" w:sz="0" w:space="0" w:color="auto"/>
        <w:bottom w:val="none" w:sz="0" w:space="0" w:color="auto"/>
        <w:right w:val="none" w:sz="0" w:space="0" w:color="auto"/>
      </w:divBdr>
    </w:div>
    <w:div w:id="1171724644">
      <w:bodyDiv w:val="1"/>
      <w:marLeft w:val="0"/>
      <w:marRight w:val="0"/>
      <w:marTop w:val="0"/>
      <w:marBottom w:val="0"/>
      <w:divBdr>
        <w:top w:val="none" w:sz="0" w:space="0" w:color="auto"/>
        <w:left w:val="none" w:sz="0" w:space="0" w:color="auto"/>
        <w:bottom w:val="none" w:sz="0" w:space="0" w:color="auto"/>
        <w:right w:val="none" w:sz="0" w:space="0" w:color="auto"/>
      </w:divBdr>
    </w:div>
    <w:div w:id="1177042362">
      <w:bodyDiv w:val="1"/>
      <w:marLeft w:val="0"/>
      <w:marRight w:val="0"/>
      <w:marTop w:val="0"/>
      <w:marBottom w:val="0"/>
      <w:divBdr>
        <w:top w:val="none" w:sz="0" w:space="0" w:color="auto"/>
        <w:left w:val="none" w:sz="0" w:space="0" w:color="auto"/>
        <w:bottom w:val="none" w:sz="0" w:space="0" w:color="auto"/>
        <w:right w:val="none" w:sz="0" w:space="0" w:color="auto"/>
      </w:divBdr>
    </w:div>
    <w:div w:id="1209995981">
      <w:bodyDiv w:val="1"/>
      <w:marLeft w:val="0"/>
      <w:marRight w:val="0"/>
      <w:marTop w:val="0"/>
      <w:marBottom w:val="0"/>
      <w:divBdr>
        <w:top w:val="none" w:sz="0" w:space="0" w:color="auto"/>
        <w:left w:val="none" w:sz="0" w:space="0" w:color="auto"/>
        <w:bottom w:val="none" w:sz="0" w:space="0" w:color="auto"/>
        <w:right w:val="none" w:sz="0" w:space="0" w:color="auto"/>
      </w:divBdr>
    </w:div>
    <w:div w:id="1237325152">
      <w:bodyDiv w:val="1"/>
      <w:marLeft w:val="0"/>
      <w:marRight w:val="0"/>
      <w:marTop w:val="0"/>
      <w:marBottom w:val="0"/>
      <w:divBdr>
        <w:top w:val="none" w:sz="0" w:space="0" w:color="auto"/>
        <w:left w:val="none" w:sz="0" w:space="0" w:color="auto"/>
        <w:bottom w:val="none" w:sz="0" w:space="0" w:color="auto"/>
        <w:right w:val="none" w:sz="0" w:space="0" w:color="auto"/>
      </w:divBdr>
    </w:div>
    <w:div w:id="1246374973">
      <w:bodyDiv w:val="1"/>
      <w:marLeft w:val="0"/>
      <w:marRight w:val="0"/>
      <w:marTop w:val="0"/>
      <w:marBottom w:val="0"/>
      <w:divBdr>
        <w:top w:val="none" w:sz="0" w:space="0" w:color="auto"/>
        <w:left w:val="none" w:sz="0" w:space="0" w:color="auto"/>
        <w:bottom w:val="none" w:sz="0" w:space="0" w:color="auto"/>
        <w:right w:val="none" w:sz="0" w:space="0" w:color="auto"/>
      </w:divBdr>
    </w:div>
    <w:div w:id="1264386466">
      <w:bodyDiv w:val="1"/>
      <w:marLeft w:val="0"/>
      <w:marRight w:val="0"/>
      <w:marTop w:val="0"/>
      <w:marBottom w:val="0"/>
      <w:divBdr>
        <w:top w:val="none" w:sz="0" w:space="0" w:color="auto"/>
        <w:left w:val="none" w:sz="0" w:space="0" w:color="auto"/>
        <w:bottom w:val="none" w:sz="0" w:space="0" w:color="auto"/>
        <w:right w:val="none" w:sz="0" w:space="0" w:color="auto"/>
      </w:divBdr>
    </w:div>
    <w:div w:id="1286037910">
      <w:bodyDiv w:val="1"/>
      <w:marLeft w:val="0"/>
      <w:marRight w:val="0"/>
      <w:marTop w:val="0"/>
      <w:marBottom w:val="0"/>
      <w:divBdr>
        <w:top w:val="none" w:sz="0" w:space="0" w:color="auto"/>
        <w:left w:val="none" w:sz="0" w:space="0" w:color="auto"/>
        <w:bottom w:val="none" w:sz="0" w:space="0" w:color="auto"/>
        <w:right w:val="none" w:sz="0" w:space="0" w:color="auto"/>
      </w:divBdr>
      <w:divsChild>
        <w:div w:id="1849366702">
          <w:marLeft w:val="240"/>
          <w:marRight w:val="0"/>
          <w:marTop w:val="120"/>
          <w:marBottom w:val="0"/>
          <w:divBdr>
            <w:top w:val="none" w:sz="0" w:space="0" w:color="auto"/>
            <w:left w:val="none" w:sz="0" w:space="0" w:color="auto"/>
            <w:bottom w:val="none" w:sz="0" w:space="0" w:color="auto"/>
            <w:right w:val="none" w:sz="0" w:space="0" w:color="auto"/>
          </w:divBdr>
        </w:div>
      </w:divsChild>
    </w:div>
    <w:div w:id="1286159968">
      <w:bodyDiv w:val="1"/>
      <w:marLeft w:val="0"/>
      <w:marRight w:val="0"/>
      <w:marTop w:val="0"/>
      <w:marBottom w:val="0"/>
      <w:divBdr>
        <w:top w:val="none" w:sz="0" w:space="0" w:color="auto"/>
        <w:left w:val="none" w:sz="0" w:space="0" w:color="auto"/>
        <w:bottom w:val="none" w:sz="0" w:space="0" w:color="auto"/>
        <w:right w:val="none" w:sz="0" w:space="0" w:color="auto"/>
      </w:divBdr>
    </w:div>
    <w:div w:id="1306816812">
      <w:bodyDiv w:val="1"/>
      <w:marLeft w:val="0"/>
      <w:marRight w:val="0"/>
      <w:marTop w:val="0"/>
      <w:marBottom w:val="0"/>
      <w:divBdr>
        <w:top w:val="none" w:sz="0" w:space="0" w:color="auto"/>
        <w:left w:val="none" w:sz="0" w:space="0" w:color="auto"/>
        <w:bottom w:val="none" w:sz="0" w:space="0" w:color="auto"/>
        <w:right w:val="none" w:sz="0" w:space="0" w:color="auto"/>
      </w:divBdr>
    </w:div>
    <w:div w:id="1330787793">
      <w:bodyDiv w:val="1"/>
      <w:marLeft w:val="0"/>
      <w:marRight w:val="0"/>
      <w:marTop w:val="0"/>
      <w:marBottom w:val="0"/>
      <w:divBdr>
        <w:top w:val="none" w:sz="0" w:space="0" w:color="auto"/>
        <w:left w:val="none" w:sz="0" w:space="0" w:color="auto"/>
        <w:bottom w:val="none" w:sz="0" w:space="0" w:color="auto"/>
        <w:right w:val="none" w:sz="0" w:space="0" w:color="auto"/>
      </w:divBdr>
    </w:div>
    <w:div w:id="1332485898">
      <w:bodyDiv w:val="1"/>
      <w:marLeft w:val="0"/>
      <w:marRight w:val="0"/>
      <w:marTop w:val="0"/>
      <w:marBottom w:val="0"/>
      <w:divBdr>
        <w:top w:val="none" w:sz="0" w:space="0" w:color="auto"/>
        <w:left w:val="none" w:sz="0" w:space="0" w:color="auto"/>
        <w:bottom w:val="none" w:sz="0" w:space="0" w:color="auto"/>
        <w:right w:val="none" w:sz="0" w:space="0" w:color="auto"/>
      </w:divBdr>
    </w:div>
    <w:div w:id="1394425488">
      <w:bodyDiv w:val="1"/>
      <w:marLeft w:val="0"/>
      <w:marRight w:val="0"/>
      <w:marTop w:val="0"/>
      <w:marBottom w:val="0"/>
      <w:divBdr>
        <w:top w:val="none" w:sz="0" w:space="0" w:color="auto"/>
        <w:left w:val="none" w:sz="0" w:space="0" w:color="auto"/>
        <w:bottom w:val="none" w:sz="0" w:space="0" w:color="auto"/>
        <w:right w:val="none" w:sz="0" w:space="0" w:color="auto"/>
      </w:divBdr>
    </w:div>
    <w:div w:id="1494876524">
      <w:bodyDiv w:val="1"/>
      <w:marLeft w:val="0"/>
      <w:marRight w:val="0"/>
      <w:marTop w:val="0"/>
      <w:marBottom w:val="0"/>
      <w:divBdr>
        <w:top w:val="none" w:sz="0" w:space="0" w:color="auto"/>
        <w:left w:val="none" w:sz="0" w:space="0" w:color="auto"/>
        <w:bottom w:val="none" w:sz="0" w:space="0" w:color="auto"/>
        <w:right w:val="none" w:sz="0" w:space="0" w:color="auto"/>
      </w:divBdr>
    </w:div>
    <w:div w:id="1553466718">
      <w:bodyDiv w:val="1"/>
      <w:marLeft w:val="0"/>
      <w:marRight w:val="0"/>
      <w:marTop w:val="0"/>
      <w:marBottom w:val="0"/>
      <w:divBdr>
        <w:top w:val="none" w:sz="0" w:space="0" w:color="auto"/>
        <w:left w:val="none" w:sz="0" w:space="0" w:color="auto"/>
        <w:bottom w:val="none" w:sz="0" w:space="0" w:color="auto"/>
        <w:right w:val="none" w:sz="0" w:space="0" w:color="auto"/>
      </w:divBdr>
    </w:div>
    <w:div w:id="1578519483">
      <w:bodyDiv w:val="1"/>
      <w:marLeft w:val="0"/>
      <w:marRight w:val="0"/>
      <w:marTop w:val="0"/>
      <w:marBottom w:val="0"/>
      <w:divBdr>
        <w:top w:val="none" w:sz="0" w:space="0" w:color="auto"/>
        <w:left w:val="none" w:sz="0" w:space="0" w:color="auto"/>
        <w:bottom w:val="none" w:sz="0" w:space="0" w:color="auto"/>
        <w:right w:val="none" w:sz="0" w:space="0" w:color="auto"/>
      </w:divBdr>
    </w:div>
    <w:div w:id="1588731745">
      <w:bodyDiv w:val="1"/>
      <w:marLeft w:val="0"/>
      <w:marRight w:val="0"/>
      <w:marTop w:val="0"/>
      <w:marBottom w:val="0"/>
      <w:divBdr>
        <w:top w:val="none" w:sz="0" w:space="0" w:color="auto"/>
        <w:left w:val="none" w:sz="0" w:space="0" w:color="auto"/>
        <w:bottom w:val="none" w:sz="0" w:space="0" w:color="auto"/>
        <w:right w:val="none" w:sz="0" w:space="0" w:color="auto"/>
      </w:divBdr>
    </w:div>
    <w:div w:id="1593002991">
      <w:bodyDiv w:val="1"/>
      <w:marLeft w:val="0"/>
      <w:marRight w:val="0"/>
      <w:marTop w:val="0"/>
      <w:marBottom w:val="0"/>
      <w:divBdr>
        <w:top w:val="none" w:sz="0" w:space="0" w:color="auto"/>
        <w:left w:val="none" w:sz="0" w:space="0" w:color="auto"/>
        <w:bottom w:val="none" w:sz="0" w:space="0" w:color="auto"/>
        <w:right w:val="none" w:sz="0" w:space="0" w:color="auto"/>
      </w:divBdr>
    </w:div>
    <w:div w:id="1795443086">
      <w:bodyDiv w:val="1"/>
      <w:marLeft w:val="0"/>
      <w:marRight w:val="0"/>
      <w:marTop w:val="0"/>
      <w:marBottom w:val="0"/>
      <w:divBdr>
        <w:top w:val="none" w:sz="0" w:space="0" w:color="auto"/>
        <w:left w:val="none" w:sz="0" w:space="0" w:color="auto"/>
        <w:bottom w:val="none" w:sz="0" w:space="0" w:color="auto"/>
        <w:right w:val="none" w:sz="0" w:space="0" w:color="auto"/>
      </w:divBdr>
    </w:div>
    <w:div w:id="1797792477">
      <w:bodyDiv w:val="1"/>
      <w:marLeft w:val="0"/>
      <w:marRight w:val="0"/>
      <w:marTop w:val="0"/>
      <w:marBottom w:val="0"/>
      <w:divBdr>
        <w:top w:val="none" w:sz="0" w:space="0" w:color="auto"/>
        <w:left w:val="none" w:sz="0" w:space="0" w:color="auto"/>
        <w:bottom w:val="none" w:sz="0" w:space="0" w:color="auto"/>
        <w:right w:val="none" w:sz="0" w:space="0" w:color="auto"/>
      </w:divBdr>
    </w:div>
    <w:div w:id="1917283571">
      <w:bodyDiv w:val="1"/>
      <w:marLeft w:val="0"/>
      <w:marRight w:val="0"/>
      <w:marTop w:val="0"/>
      <w:marBottom w:val="0"/>
      <w:divBdr>
        <w:top w:val="none" w:sz="0" w:space="0" w:color="auto"/>
        <w:left w:val="none" w:sz="0" w:space="0" w:color="auto"/>
        <w:bottom w:val="none" w:sz="0" w:space="0" w:color="auto"/>
        <w:right w:val="none" w:sz="0" w:space="0" w:color="auto"/>
      </w:divBdr>
    </w:div>
    <w:div w:id="1961372244">
      <w:bodyDiv w:val="1"/>
      <w:marLeft w:val="0"/>
      <w:marRight w:val="0"/>
      <w:marTop w:val="0"/>
      <w:marBottom w:val="0"/>
      <w:divBdr>
        <w:top w:val="none" w:sz="0" w:space="0" w:color="auto"/>
        <w:left w:val="none" w:sz="0" w:space="0" w:color="auto"/>
        <w:bottom w:val="none" w:sz="0" w:space="0" w:color="auto"/>
        <w:right w:val="none" w:sz="0" w:space="0" w:color="auto"/>
      </w:divBdr>
    </w:div>
    <w:div w:id="1976401731">
      <w:bodyDiv w:val="1"/>
      <w:marLeft w:val="0"/>
      <w:marRight w:val="0"/>
      <w:marTop w:val="0"/>
      <w:marBottom w:val="0"/>
      <w:divBdr>
        <w:top w:val="none" w:sz="0" w:space="0" w:color="auto"/>
        <w:left w:val="none" w:sz="0" w:space="0" w:color="auto"/>
        <w:bottom w:val="none" w:sz="0" w:space="0" w:color="auto"/>
        <w:right w:val="none" w:sz="0" w:space="0" w:color="auto"/>
      </w:divBdr>
    </w:div>
    <w:div w:id="1981691315">
      <w:bodyDiv w:val="1"/>
      <w:marLeft w:val="0"/>
      <w:marRight w:val="0"/>
      <w:marTop w:val="0"/>
      <w:marBottom w:val="0"/>
      <w:divBdr>
        <w:top w:val="none" w:sz="0" w:space="0" w:color="auto"/>
        <w:left w:val="none" w:sz="0" w:space="0" w:color="auto"/>
        <w:bottom w:val="none" w:sz="0" w:space="0" w:color="auto"/>
        <w:right w:val="none" w:sz="0" w:space="0" w:color="auto"/>
      </w:divBdr>
    </w:div>
    <w:div w:id="1988894197">
      <w:bodyDiv w:val="1"/>
      <w:marLeft w:val="0"/>
      <w:marRight w:val="0"/>
      <w:marTop w:val="0"/>
      <w:marBottom w:val="0"/>
      <w:divBdr>
        <w:top w:val="none" w:sz="0" w:space="0" w:color="auto"/>
        <w:left w:val="none" w:sz="0" w:space="0" w:color="auto"/>
        <w:bottom w:val="none" w:sz="0" w:space="0" w:color="auto"/>
        <w:right w:val="none" w:sz="0" w:space="0" w:color="auto"/>
      </w:divBdr>
    </w:div>
    <w:div w:id="2047291640">
      <w:bodyDiv w:val="1"/>
      <w:marLeft w:val="0"/>
      <w:marRight w:val="0"/>
      <w:marTop w:val="0"/>
      <w:marBottom w:val="0"/>
      <w:divBdr>
        <w:top w:val="none" w:sz="0" w:space="0" w:color="auto"/>
        <w:left w:val="none" w:sz="0" w:space="0" w:color="auto"/>
        <w:bottom w:val="none" w:sz="0" w:space="0" w:color="auto"/>
        <w:right w:val="none" w:sz="0" w:space="0" w:color="auto"/>
      </w:divBdr>
    </w:div>
    <w:div w:id="207704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thijs.defraeye@empa.ch" TargetMode="External"/></Relationships>
</file>

<file path=word/theme/theme1.xml><?xml version="1.0" encoding="utf-8"?>
<a:theme xmlns:a="http://schemas.openxmlformats.org/drawingml/2006/main" name="Empa_Word">
  <a:themeElements>
    <a:clrScheme name="Empa_Farben">
      <a:dk1>
        <a:sysClr val="windowText" lastClr="000000"/>
      </a:dk1>
      <a:lt1>
        <a:sysClr val="window" lastClr="FFFFFF"/>
      </a:lt1>
      <a:dk2>
        <a:srgbClr val="4F271C"/>
      </a:dk2>
      <a:lt2>
        <a:srgbClr val="E7DEC9"/>
      </a:lt2>
      <a:accent1>
        <a:srgbClr val="5F5F5F"/>
      </a:accent1>
      <a:accent2>
        <a:srgbClr val="5C2E00"/>
      </a:accent2>
      <a:accent3>
        <a:srgbClr val="005400"/>
      </a:accent3>
      <a:accent4>
        <a:srgbClr val="003366"/>
      </a:accent4>
      <a:accent5>
        <a:srgbClr val="C00000"/>
      </a:accent5>
      <a:accent6>
        <a:srgbClr val="C0BC00"/>
      </a:accent6>
      <a:hlink>
        <a:srgbClr val="475A8D"/>
      </a:hlink>
      <a:folHlink>
        <a:srgbClr val="C32D2E"/>
      </a:folHlink>
    </a:clrScheme>
    <a:fontScheme name="Empa_Word">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04ADD-883A-4F42-8B5E-5CF5FBD69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12897</Words>
  <Characters>346277</Characters>
  <Application>Microsoft Office Word</Application>
  <DocSecurity>0</DocSecurity>
  <Lines>2885</Lines>
  <Paragraphs>716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Empa</Company>
  <LinksUpToDate>false</LinksUpToDate>
  <CharactersWithSpaces>358458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Defraeye, Thijs</dc:creator>
  <cp:lastModifiedBy>Onwude, Daniel</cp:lastModifiedBy>
  <cp:revision>14</cp:revision>
  <cp:lastPrinted>2019-10-24T08:32:00Z</cp:lastPrinted>
  <dcterms:created xsi:type="dcterms:W3CDTF">2020-12-07T07:35:00Z</dcterms:created>
  <dcterms:modified xsi:type="dcterms:W3CDTF">2020-12-07T10:31:00Z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ac444b9e-ba2f-343b-a0a8-5c3c24ac9763</vt:lpwstr>
  </property>
  <property fmtid="{D5CDD505-2E9C-101B-9397-08002B2CF9AE}" pid="4" name="Mendeley Citation Style_1">
    <vt:lpwstr>http://www.zotero.org/styles/ieee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http://www.zotero.org/styles/drying-technology</vt:lpwstr>
  </property>
  <property fmtid="{D5CDD505-2E9C-101B-9397-08002B2CF9AE}" pid="14" name="Mendeley Recent Style Name 4_1">
    <vt:lpwstr>Drying Technology</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TEquationSection">
    <vt:lpwstr>1</vt:lpwstr>
  </property>
  <property fmtid="{D5CDD505-2E9C-101B-9397-08002B2CF9AE}" pid="26" name="MTEquationNumber2">
    <vt:lpwstr>(#E1)</vt:lpwstr>
  </property>
</Properties>
</file>