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AC1" w:rsidRPr="002D1EF0" w:rsidRDefault="00A53AC1" w:rsidP="00A53AC1">
      <w:pPr>
        <w:shd w:val="clear" w:color="auto" w:fill="FFFFFF" w:themeFill="background1"/>
      </w:pPr>
      <w:r w:rsidRPr="002D1EF0">
        <w:footnoteReference w:customMarkFollows="1" w:id="1"/>
        <w:sym w:font="Symbol" w:char="F020"/>
      </w:r>
    </w:p>
    <w:p w:rsidR="00A53AC1" w:rsidRPr="002D1EF0" w:rsidRDefault="00A53AC1" w:rsidP="00A53AC1">
      <w:pPr>
        <w:shd w:val="clear" w:color="auto" w:fill="FFFFFF" w:themeFill="background1"/>
        <w:jc w:val="both"/>
        <w:rPr>
          <w:sz w:val="28"/>
          <w:szCs w:val="28"/>
        </w:rPr>
      </w:pPr>
      <w:r w:rsidRPr="002D1EF0">
        <w:rPr>
          <w:sz w:val="28"/>
          <w:szCs w:val="28"/>
        </w:rPr>
        <w:t>Mode I Fracture in Nanocomposite Laminates within Multistage Traction-Separation Law</w:t>
      </w:r>
    </w:p>
    <w:p w:rsidR="00A53AC1" w:rsidRPr="002D1EF0" w:rsidRDefault="00A53AC1" w:rsidP="00A53AC1">
      <w:pPr>
        <w:shd w:val="clear" w:color="auto" w:fill="FFFFFF" w:themeFill="background1"/>
        <w:spacing w:before="240"/>
      </w:pPr>
      <w:r w:rsidRPr="002D1EF0">
        <w:t>Pouyan Ghabezi</w:t>
      </w:r>
      <w:r w:rsidRPr="002D1EF0">
        <w:rPr>
          <w:vertAlign w:val="superscript"/>
        </w:rPr>
        <w:t xml:space="preserve"> a</w:t>
      </w:r>
      <w:r w:rsidRPr="002D1EF0">
        <w:t xml:space="preserve">, </w:t>
      </w:r>
      <w:r w:rsidRPr="002D1EF0">
        <w:rPr>
          <w:rFonts w:eastAsia="Times New Roman"/>
          <w:lang w:val="en-GB" w:eastAsia="en-GB"/>
        </w:rPr>
        <w:t xml:space="preserve">and Mohammad Reza </w:t>
      </w:r>
      <w:proofErr w:type="spellStart"/>
      <w:r w:rsidRPr="002D1EF0">
        <w:rPr>
          <w:rFonts w:eastAsia="Times New Roman"/>
          <w:lang w:val="en-GB" w:eastAsia="en-GB"/>
        </w:rPr>
        <w:t>Farahani</w:t>
      </w:r>
      <w:proofErr w:type="spellEnd"/>
      <w:r w:rsidRPr="002D1EF0">
        <w:rPr>
          <w:rFonts w:eastAsia="Times New Roman"/>
          <w:lang w:val="en-GB" w:eastAsia="en-GB"/>
        </w:rPr>
        <w:t xml:space="preserve"> </w:t>
      </w:r>
      <w:r w:rsidRPr="002D1EF0">
        <w:rPr>
          <w:rFonts w:eastAsia="Times New Roman"/>
          <w:vertAlign w:val="superscript"/>
          <w:lang w:val="en-GB" w:eastAsia="en-GB"/>
        </w:rPr>
        <w:t>b</w:t>
      </w:r>
    </w:p>
    <w:p w:rsidR="00A53AC1" w:rsidRPr="002D1EF0" w:rsidRDefault="00A53AC1" w:rsidP="00A53AC1">
      <w:pPr>
        <w:shd w:val="clear" w:color="auto" w:fill="FFFFFF" w:themeFill="background1"/>
        <w:spacing w:line="276" w:lineRule="auto"/>
        <w:rPr>
          <w:sz w:val="18"/>
          <w:szCs w:val="18"/>
          <w:vertAlign w:val="superscript"/>
        </w:rPr>
      </w:pPr>
      <w:r w:rsidRPr="002D1EF0">
        <w:rPr>
          <w:rFonts w:eastAsia="Times New Roman"/>
          <w:sz w:val="18"/>
          <w:szCs w:val="18"/>
          <w:vertAlign w:val="superscript"/>
          <w:lang w:val="cs-CZ" w:eastAsia="cs-CZ"/>
        </w:rPr>
        <w:t>a</w:t>
      </w:r>
      <w:r w:rsidRPr="002D1EF0">
        <w:rPr>
          <w:rFonts w:eastAsia="Times New Roman"/>
          <w:sz w:val="18"/>
          <w:szCs w:val="18"/>
          <w:lang w:val="cs-CZ" w:eastAsia="cs-CZ"/>
        </w:rPr>
        <w:t xml:space="preserve"> Mechanical Engineering, National University of Ireland Galway, Ireland,</w:t>
      </w:r>
    </w:p>
    <w:p w:rsidR="00A53AC1" w:rsidRPr="002D1EF0" w:rsidRDefault="00A53AC1" w:rsidP="00A53AC1">
      <w:pPr>
        <w:shd w:val="clear" w:color="auto" w:fill="FFFFFF" w:themeFill="background1"/>
        <w:adjustRightInd w:val="0"/>
        <w:snapToGrid w:val="0"/>
        <w:spacing w:line="276" w:lineRule="auto"/>
        <w:ind w:right="-559"/>
        <w:outlineLvl w:val="0"/>
        <w:rPr>
          <w:sz w:val="18"/>
          <w:szCs w:val="18"/>
        </w:rPr>
      </w:pPr>
      <w:r w:rsidRPr="002D1EF0">
        <w:rPr>
          <w:sz w:val="18"/>
          <w:szCs w:val="18"/>
          <w:vertAlign w:val="superscript"/>
        </w:rPr>
        <w:t>b</w:t>
      </w:r>
      <w:r w:rsidRPr="002D1EF0">
        <w:rPr>
          <w:sz w:val="18"/>
          <w:szCs w:val="18"/>
        </w:rPr>
        <w:t xml:space="preserve"> School of Mechanical Engineering, College of Engineering, University of Tehran, Tehran, Iran.</w:t>
      </w:r>
    </w:p>
    <w:p w:rsidR="00A53AC1" w:rsidRPr="002D1EF0" w:rsidRDefault="00A53AC1" w:rsidP="00873A6E">
      <w:pPr>
        <w:shd w:val="clear" w:color="auto" w:fill="FFFFFF" w:themeFill="background1"/>
        <w:spacing w:before="240"/>
        <w:jc w:val="both"/>
      </w:pPr>
      <w:r w:rsidRPr="002D1EF0">
        <w:t xml:space="preserve">Abstract: </w:t>
      </w:r>
      <w:r w:rsidR="00DD5FD3">
        <w:t xml:space="preserve">The </w:t>
      </w:r>
      <w:proofErr w:type="gramStart"/>
      <w:r w:rsidR="00DD5FD3">
        <w:t>main focus</w:t>
      </w:r>
      <w:proofErr w:type="gramEnd"/>
      <w:r w:rsidR="00DD5FD3">
        <w:t xml:space="preserve"> of this </w:t>
      </w:r>
      <w:r w:rsidRPr="002D1EF0">
        <w:t xml:space="preserve">work </w:t>
      </w:r>
      <w:r w:rsidR="00D747FB">
        <w:t>is</w:t>
      </w:r>
      <w:r w:rsidRPr="002D1EF0">
        <w:t xml:space="preserve"> to investigate and compare the effect of adding nanoparticles to composite laminates on fracture process zone characterization including bridging and cohesive laws </w:t>
      </w:r>
      <w:r w:rsidR="00D747FB">
        <w:t xml:space="preserve">according to </w:t>
      </w:r>
      <w:r w:rsidR="00D747FB" w:rsidRPr="002D1EF0">
        <w:t xml:space="preserve">a multistage </w:t>
      </w:r>
      <w:r w:rsidR="00D747FB">
        <w:t xml:space="preserve">traction-separation </w:t>
      </w:r>
      <w:r w:rsidR="00D747FB" w:rsidRPr="002D1EF0">
        <w:t>law</w:t>
      </w:r>
      <w:r w:rsidRPr="002D1EF0">
        <w:t xml:space="preserve">. </w:t>
      </w:r>
      <w:r w:rsidR="00D747FB">
        <w:t xml:space="preserve">To do this, </w:t>
      </w:r>
      <w:r w:rsidR="00D747FB" w:rsidRPr="002D1EF0">
        <w:t>three different methods have been utilized (Corrected Beam Theory, Experimental Compliance Method and Modified Compliance Calibration)</w:t>
      </w:r>
      <w:r w:rsidR="00D747FB">
        <w:t xml:space="preserve"> to </w:t>
      </w:r>
      <w:r w:rsidRPr="002D1EF0">
        <w:t>calculat</w:t>
      </w:r>
      <w:r w:rsidR="00D747FB">
        <w:t>e</w:t>
      </w:r>
      <w:r w:rsidRPr="002D1EF0">
        <w:t xml:space="preserve"> the energy release rate</w:t>
      </w:r>
      <w:r w:rsidR="00D747FB">
        <w:t>s</w:t>
      </w:r>
      <w:r w:rsidRPr="002D1EF0">
        <w:t xml:space="preserve"> </w:t>
      </w:r>
      <w:r w:rsidR="00D747FB">
        <w:t>in Mode I fracture</w:t>
      </w:r>
      <w:r w:rsidRPr="002D1EF0">
        <w:t xml:space="preserve">. The numerical investigation </w:t>
      </w:r>
      <w:r w:rsidR="00D747FB">
        <w:t xml:space="preserve">of </w:t>
      </w:r>
      <w:r w:rsidR="00D747FB" w:rsidRPr="002D1EF0">
        <w:t>mode I fracture in nanocomposite laminates</w:t>
      </w:r>
      <w:r w:rsidR="00D747FB" w:rsidRPr="002D1EF0">
        <w:t xml:space="preserve"> </w:t>
      </w:r>
      <w:proofErr w:type="gramStart"/>
      <w:r w:rsidRPr="002D1EF0">
        <w:t xml:space="preserve">was </w:t>
      </w:r>
      <w:r w:rsidR="00D747FB">
        <w:t>done</w:t>
      </w:r>
      <w:proofErr w:type="gramEnd"/>
      <w:r w:rsidR="00D747FB">
        <w:t xml:space="preserve"> </w:t>
      </w:r>
      <w:r w:rsidRPr="002D1EF0">
        <w:t xml:space="preserve">based on </w:t>
      </w:r>
      <w:r w:rsidR="00D747FB">
        <w:t>the</w:t>
      </w:r>
      <w:r w:rsidRPr="002D1EF0">
        <w:t xml:space="preserve"> multistage </w:t>
      </w:r>
      <w:r w:rsidR="00D747FB">
        <w:t xml:space="preserve">traction-separation </w:t>
      </w:r>
      <w:r w:rsidRPr="002D1EF0">
        <w:t>law</w:t>
      </w:r>
      <w:r w:rsidR="00D747FB">
        <w:t xml:space="preserve"> derived from double cantilever </w:t>
      </w:r>
      <w:r w:rsidR="00873A6E">
        <w:t xml:space="preserve">beam </w:t>
      </w:r>
      <w:r w:rsidR="00D747FB">
        <w:t>tests</w:t>
      </w:r>
      <w:r w:rsidRPr="002D1EF0">
        <w:t>.</w:t>
      </w:r>
    </w:p>
    <w:p w:rsidR="00A53AC1" w:rsidRPr="002D1EF0" w:rsidRDefault="00A53AC1" w:rsidP="00A53AC1">
      <w:pPr>
        <w:shd w:val="clear" w:color="auto" w:fill="FFFFFF" w:themeFill="background1"/>
      </w:pPr>
    </w:p>
    <w:p w:rsidR="00A53AC1" w:rsidRPr="002D1EF0" w:rsidRDefault="00A53AC1" w:rsidP="00E07CD1">
      <w:pPr>
        <w:pStyle w:val="IndexTerms"/>
        <w:shd w:val="clear" w:color="auto" w:fill="FFFFFF" w:themeFill="background1"/>
        <w:spacing w:after="240"/>
        <w:rPr>
          <w:i/>
        </w:rPr>
      </w:pPr>
      <w:bookmarkStart w:id="0" w:name="PointTmp"/>
      <w:r w:rsidRPr="002D1EF0">
        <w:rPr>
          <w:iCs/>
        </w:rPr>
        <w:t xml:space="preserve">Key words: </w:t>
      </w:r>
      <w:r w:rsidR="00E07CD1" w:rsidRPr="00E07CD1">
        <w:rPr>
          <w:b w:val="0"/>
          <w:bCs w:val="0"/>
          <w:iCs/>
        </w:rPr>
        <w:t>Fracture</w:t>
      </w:r>
      <w:r w:rsidR="00E07CD1">
        <w:rPr>
          <w:b w:val="0"/>
          <w:bCs w:val="0"/>
          <w:iCs/>
        </w:rPr>
        <w:t>, Traction-separation law, Nanoc</w:t>
      </w:r>
      <w:r w:rsidRPr="002D1EF0">
        <w:rPr>
          <w:b w:val="0"/>
        </w:rPr>
        <w:t xml:space="preserve">omposite, </w:t>
      </w:r>
      <w:r w:rsidR="00E07CD1">
        <w:rPr>
          <w:b w:val="0"/>
        </w:rPr>
        <w:t>Mode I</w:t>
      </w:r>
      <w:r w:rsidRPr="002D1EF0">
        <w:rPr>
          <w:i/>
        </w:rPr>
        <w:t xml:space="preserve"> </w:t>
      </w:r>
    </w:p>
    <w:p w:rsidR="00A53AC1" w:rsidRPr="002D1EF0" w:rsidRDefault="00A53AC1" w:rsidP="00A53AC1">
      <w:pPr>
        <w:shd w:val="clear" w:color="auto" w:fill="FFFFFF" w:themeFill="background1"/>
        <w:sectPr w:rsidR="00A53AC1" w:rsidRPr="002D1EF0" w:rsidSect="00A53AC1">
          <w:headerReference w:type="even" r:id="rId8"/>
          <w:headerReference w:type="default" r:id="rId9"/>
          <w:footerReference w:type="even" r:id="rId10"/>
          <w:footerReference w:type="default" r:id="rId11"/>
          <w:pgSz w:w="11907" w:h="16839" w:code="9"/>
          <w:pgMar w:top="1008" w:right="936" w:bottom="1008" w:left="936" w:header="187" w:footer="216" w:gutter="0"/>
          <w:cols w:space="288"/>
          <w:docGrid w:linePitch="272"/>
        </w:sectPr>
      </w:pPr>
    </w:p>
    <w:bookmarkEnd w:id="0"/>
    <w:p w:rsidR="00A53AC1" w:rsidRPr="002D1EF0" w:rsidRDefault="00A53AC1" w:rsidP="00A53AC1">
      <w:pPr>
        <w:numPr>
          <w:ilvl w:val="0"/>
          <w:numId w:val="2"/>
        </w:numPr>
        <w:shd w:val="clear" w:color="auto" w:fill="FFFFFF" w:themeFill="background1"/>
        <w:spacing w:after="240"/>
        <w:rPr>
          <w:b/>
          <w:bCs/>
        </w:rPr>
      </w:pPr>
      <w:r w:rsidRPr="002D1EF0">
        <w:rPr>
          <w:b/>
          <w:bCs/>
        </w:rPr>
        <w:t>Introduction</w:t>
      </w:r>
    </w:p>
    <w:p w:rsidR="00A53AC1" w:rsidRPr="002D1EF0" w:rsidRDefault="00A53AC1" w:rsidP="000149F6">
      <w:pPr>
        <w:shd w:val="clear" w:color="auto" w:fill="FFFFFF" w:themeFill="background1"/>
        <w:spacing w:line="276" w:lineRule="auto"/>
        <w:ind w:firstLine="284"/>
        <w:jc w:val="both"/>
      </w:pPr>
      <w:r w:rsidRPr="002D1EF0">
        <w:t xml:space="preserve">Delamination propagation in </w:t>
      </w:r>
      <w:proofErr w:type="spellStart"/>
      <w:r w:rsidRPr="002D1EF0">
        <w:t>fibre</w:t>
      </w:r>
      <w:proofErr w:type="spellEnd"/>
      <w:r w:rsidRPr="002D1EF0">
        <w:t xml:space="preserve">-reinforced composites is often followed by fiber bridging mechanisms e.g. fibers crossing over from one crack face to its opposite, because of fiber </w:t>
      </w:r>
      <w:proofErr w:type="spellStart"/>
      <w:r w:rsidRPr="002D1EF0">
        <w:t>debonding</w:t>
      </w:r>
      <w:proofErr w:type="spellEnd"/>
      <w:r w:rsidRPr="002D1EF0">
        <w:t xml:space="preserve"> and pull-out, and applying closure stresses to the crack </w:t>
      </w:r>
      <w:r w:rsidRPr="000149F6">
        <w:t>faces</w:t>
      </w:r>
      <w:r w:rsidR="000E23D4" w:rsidRPr="000149F6">
        <w:t xml:space="preserve"> [</w:t>
      </w:r>
      <w:r w:rsidR="000E23D4" w:rsidRPr="000149F6">
        <w:rPr>
          <w:rFonts w:asciiTheme="majorBidi" w:hAnsiTheme="majorBidi" w:cstheme="majorBidi"/>
        </w:rPr>
        <w:endnoteReference w:id="1"/>
      </w:r>
      <w:r w:rsidR="000149F6" w:rsidRPr="000149F6">
        <w:t xml:space="preserve">, </w:t>
      </w:r>
      <w:r w:rsidR="000149F6" w:rsidRPr="000149F6">
        <w:rPr>
          <w:rStyle w:val="EndnoteReference"/>
          <w:rFonts w:asciiTheme="majorBidi" w:hAnsiTheme="majorBidi" w:cstheme="majorBidi"/>
          <w:vertAlign w:val="baseline"/>
        </w:rPr>
        <w:endnoteReference w:id="2"/>
      </w:r>
      <w:r w:rsidR="000E23D4" w:rsidRPr="000149F6">
        <w:t>]</w:t>
      </w:r>
      <w:r w:rsidRPr="000149F6">
        <w:t>. Fiber</w:t>
      </w:r>
      <w:r w:rsidRPr="000E23D4">
        <w:t xml:space="preserve"> bridging</w:t>
      </w:r>
      <w:r w:rsidRPr="002D1EF0">
        <w:t xml:space="preserve"> effects on the magnitude of fracture toughness as crack propagates. Fracture resistance curves in mode I and II fracture, R-curves, are defined to explain the bridging mechanisms as after crack initiation (G</w:t>
      </w:r>
      <w:r w:rsidRPr="002D1EF0">
        <w:rPr>
          <w:vertAlign w:val="subscript"/>
        </w:rPr>
        <w:t>i,0</w:t>
      </w:r>
      <w:r w:rsidRPr="002D1EF0">
        <w:t>) and during crack propagation, the energy release rate value rises until it reaches a plateau, namely steady state fracture toughness (</w:t>
      </w:r>
      <w:proofErr w:type="spellStart"/>
      <w:r w:rsidRPr="002D1EF0">
        <w:t>G</w:t>
      </w:r>
      <w:r w:rsidRPr="002D1EF0">
        <w:rPr>
          <w:vertAlign w:val="subscript"/>
        </w:rPr>
        <w:t>i,ss</w:t>
      </w:r>
      <w:proofErr w:type="spellEnd"/>
      <w:r w:rsidRPr="002D1EF0">
        <w:t>) [</w:t>
      </w:r>
      <w:bookmarkStart w:id="1" w:name="_Ref68346224"/>
      <w:r w:rsidRPr="002D1EF0">
        <w:rPr>
          <w:rStyle w:val="EndnoteReference"/>
          <w:vertAlign w:val="baseline"/>
        </w:rPr>
        <w:endnoteReference w:id="3"/>
      </w:r>
      <w:bookmarkEnd w:id="1"/>
      <w:r w:rsidRPr="002D1EF0">
        <w:t xml:space="preserve">]. The novelty of the present work is use of a novel traction-separation law </w:t>
      </w:r>
      <w:r w:rsidR="000149F6">
        <w:t>[</w:t>
      </w:r>
      <w:bookmarkStart w:id="2" w:name="_Ref68636918"/>
      <w:r w:rsidR="000149F6" w:rsidRPr="004B0DCA">
        <w:rPr>
          <w:rStyle w:val="EndnoteReference"/>
          <w:vertAlign w:val="baseline"/>
        </w:rPr>
        <w:endnoteReference w:id="4"/>
      </w:r>
      <w:bookmarkEnd w:id="2"/>
      <w:r w:rsidR="000149F6">
        <w:t xml:space="preserve">] </w:t>
      </w:r>
      <w:r w:rsidRPr="002D1EF0">
        <w:t xml:space="preserve">developed by the authors for modeling of Mode I delamination initiation and propagation in laminated composite materials in presence of nanoparticles experimentally and numerically by </w:t>
      </w:r>
      <w:proofErr w:type="spellStart"/>
      <w:r w:rsidRPr="002D1EF0">
        <w:t>Abaqus</w:t>
      </w:r>
      <w:proofErr w:type="spellEnd"/>
      <w:r w:rsidRPr="002D1EF0">
        <w:t xml:space="preserve"> software. The constitutive parameters of cohesive elements </w:t>
      </w:r>
      <w:proofErr w:type="gramStart"/>
      <w:r w:rsidRPr="002D1EF0">
        <w:t>were utilized</w:t>
      </w:r>
      <w:proofErr w:type="gramEnd"/>
      <w:r w:rsidRPr="002D1EF0">
        <w:t xml:space="preserve"> to model mode I fracture in </w:t>
      </w:r>
      <w:proofErr w:type="spellStart"/>
      <w:r w:rsidRPr="002D1EF0">
        <w:t>nano</w:t>
      </w:r>
      <w:proofErr w:type="spellEnd"/>
      <w:r w:rsidRPr="002D1EF0">
        <w:t>-Alumina/glass/epoxy composite laminates through Double Cantilever Beam (DCB) test.</w:t>
      </w:r>
    </w:p>
    <w:p w:rsidR="00A53AC1" w:rsidRPr="002D1EF0" w:rsidRDefault="00A53AC1" w:rsidP="00A53AC1">
      <w:pPr>
        <w:pStyle w:val="Heading1"/>
        <w:numPr>
          <w:ilvl w:val="0"/>
          <w:numId w:val="2"/>
        </w:numPr>
        <w:shd w:val="clear" w:color="auto" w:fill="FFFFFF" w:themeFill="background1"/>
        <w:jc w:val="left"/>
        <w:rPr>
          <w:b/>
          <w:bCs/>
          <w:smallCaps w:val="0"/>
          <w:kern w:val="0"/>
        </w:rPr>
      </w:pPr>
      <w:r w:rsidRPr="002D1EF0">
        <w:rPr>
          <w:b/>
          <w:bCs/>
          <w:smallCaps w:val="0"/>
          <w:kern w:val="0"/>
        </w:rPr>
        <w:t>Materials</w:t>
      </w:r>
    </w:p>
    <w:p w:rsidR="00A53AC1" w:rsidRDefault="00A53AC1" w:rsidP="00A53AC1">
      <w:pPr>
        <w:shd w:val="clear" w:color="auto" w:fill="FFFFFF" w:themeFill="background1"/>
        <w:spacing w:line="276" w:lineRule="auto"/>
        <w:ind w:firstLine="284"/>
        <w:jc w:val="both"/>
      </w:pPr>
      <w:r w:rsidRPr="002D1EF0">
        <w:t xml:space="preserve">Vacuum assisted resin transfer molding (VARTM) method was used to manufacture the nanocomposite samples with 0, 0.2, 0.43, 1, 2.1, and 4.1 </w:t>
      </w:r>
      <w:proofErr w:type="spellStart"/>
      <w:proofErr w:type="gramStart"/>
      <w:r w:rsidRPr="002D1EF0">
        <w:t>Wt</w:t>
      </w:r>
      <w:proofErr w:type="spellEnd"/>
      <w:r w:rsidRPr="002D1EF0">
        <w:t>%</w:t>
      </w:r>
      <w:proofErr w:type="gramEnd"/>
      <w:r w:rsidRPr="002D1EF0">
        <w:t>. The preform was comprise of six glass fiber layers (surface density: 200g/m</w:t>
      </w:r>
      <w:r w:rsidRPr="002D1EF0">
        <w:rPr>
          <w:vertAlign w:val="superscript"/>
        </w:rPr>
        <w:t>2</w:t>
      </w:r>
      <w:r w:rsidRPr="002D1EF0">
        <w:t xml:space="preserve">), a layer of Dacron fabric and a distribution layer (enhancement layer). Epoxy-based resin EPH 1012 and its hardener, EPH 112, were applied as the matrix (Young’s modulus=2.73 </w:t>
      </w:r>
      <w:proofErr w:type="spellStart"/>
      <w:proofErr w:type="gramStart"/>
      <w:r w:rsidRPr="002D1EF0">
        <w:t>GPa</w:t>
      </w:r>
      <w:proofErr w:type="spellEnd"/>
      <w:proofErr w:type="gramEnd"/>
      <w:r w:rsidRPr="002D1EF0">
        <w:t>, Yield Stress=74.62 MPa). In this work, Alpha -alumina nanoparticles with 99% purity, average nanoparticle size of ~80nm, and specific surface area of smaller than 10m</w:t>
      </w:r>
      <w:r w:rsidRPr="002D1EF0">
        <w:rPr>
          <w:vertAlign w:val="superscript"/>
        </w:rPr>
        <w:t>2</w:t>
      </w:r>
      <w:r w:rsidRPr="002D1EF0">
        <w:t>/g were added to the matrix to enhance the mechanical properties of the composite laminates.</w:t>
      </w:r>
    </w:p>
    <w:p w:rsidR="00932383" w:rsidRPr="00932383" w:rsidRDefault="00F93392" w:rsidP="0007039A">
      <w:pPr>
        <w:pStyle w:val="ListParagraph"/>
        <w:numPr>
          <w:ilvl w:val="0"/>
          <w:numId w:val="2"/>
        </w:numPr>
        <w:shd w:val="clear" w:color="auto" w:fill="FFFFFF" w:themeFill="background1"/>
        <w:bidi w:val="0"/>
        <w:spacing w:before="240" w:line="276" w:lineRule="auto"/>
        <w:rPr>
          <w:rFonts w:cs="Times New Roman"/>
          <w:b/>
          <w:bCs/>
          <w:sz w:val="16"/>
          <w:szCs w:val="16"/>
        </w:rPr>
      </w:pPr>
      <w:r>
        <w:rPr>
          <w:b/>
          <w:bCs/>
          <w:sz w:val="20"/>
          <w:szCs w:val="24"/>
        </w:rPr>
        <w:t>Tests and Results</w:t>
      </w:r>
    </w:p>
    <w:p w:rsidR="004B0DCA" w:rsidRPr="002D1EF0" w:rsidRDefault="00A53AC1" w:rsidP="0007039A">
      <w:pPr>
        <w:shd w:val="clear" w:color="auto" w:fill="FFFFFF" w:themeFill="background1"/>
        <w:spacing w:line="276" w:lineRule="auto"/>
        <w:ind w:firstLine="284"/>
        <w:jc w:val="both"/>
      </w:pPr>
      <w:r w:rsidRPr="002D1EF0">
        <w:rPr>
          <w:rFonts w:eastAsia="Times New Roman"/>
        </w:rPr>
        <w:t xml:space="preserve">The configuration </w:t>
      </w:r>
      <w:r w:rsidR="0007039A">
        <w:rPr>
          <w:rFonts w:eastAsia="Times New Roman"/>
        </w:rPr>
        <w:t xml:space="preserve">and different areas </w:t>
      </w:r>
      <w:r w:rsidRPr="002D1EF0">
        <w:rPr>
          <w:rFonts w:eastAsia="Times New Roman"/>
        </w:rPr>
        <w:t xml:space="preserve">of DCB samples </w:t>
      </w:r>
      <w:proofErr w:type="gramStart"/>
      <w:r w:rsidR="0007039A">
        <w:rPr>
          <w:rFonts w:eastAsia="Times New Roman"/>
        </w:rPr>
        <w:t>are</w:t>
      </w:r>
      <w:r w:rsidRPr="002D1EF0">
        <w:rPr>
          <w:rFonts w:eastAsia="Times New Roman"/>
        </w:rPr>
        <w:t xml:space="preserve"> presented</w:t>
      </w:r>
      <w:proofErr w:type="gramEnd"/>
      <w:r w:rsidRPr="002D1EF0">
        <w:rPr>
          <w:rFonts w:eastAsia="Times New Roman"/>
        </w:rPr>
        <w:t xml:space="preserve"> in </w:t>
      </w:r>
      <w:r w:rsidRPr="002D1EF0">
        <w:rPr>
          <w:rFonts w:eastAsia="Times New Roman"/>
        </w:rPr>
        <w:fldChar w:fldCharType="begin"/>
      </w:r>
      <w:r w:rsidRPr="002D1EF0">
        <w:rPr>
          <w:rFonts w:eastAsia="Times New Roman"/>
        </w:rPr>
        <w:instrText xml:space="preserve"> REF _Ref68370655 \h  \* MERGEFORMAT </w:instrText>
      </w:r>
      <w:r w:rsidRPr="002D1EF0">
        <w:rPr>
          <w:rFonts w:eastAsia="Times New Roman"/>
        </w:rPr>
      </w:r>
      <w:r w:rsidRPr="002D1EF0">
        <w:rPr>
          <w:rFonts w:eastAsia="Times New Roman"/>
        </w:rPr>
        <w:fldChar w:fldCharType="separate"/>
      </w:r>
      <w:r w:rsidR="00F93392" w:rsidRPr="00F93392">
        <w:t xml:space="preserve">Fig. </w:t>
      </w:r>
      <w:r w:rsidR="00F93392" w:rsidRPr="00F93392">
        <w:rPr>
          <w:noProof/>
        </w:rPr>
        <w:t>1</w:t>
      </w:r>
      <w:r w:rsidRPr="002D1EF0">
        <w:rPr>
          <w:rFonts w:eastAsia="Times New Roman"/>
        </w:rPr>
        <w:fldChar w:fldCharType="end"/>
      </w:r>
      <w:r w:rsidRPr="002D1EF0">
        <w:rPr>
          <w:rFonts w:eastAsia="Times New Roman"/>
        </w:rPr>
        <w:t xml:space="preserve">. The actual thickness, width and length of samples were equal to 4.5±1.0mm, 20mm and 250mm, </w:t>
      </w:r>
      <w:r w:rsidRPr="002D1EF0">
        <w:rPr>
          <w:rFonts w:eastAsia="Times New Roman"/>
        </w:rPr>
        <w:t>respectively. To prevent the application of moment on composite samples during DCB test, two steel hinges</w:t>
      </w:r>
      <w:r w:rsidR="00D60D64">
        <w:rPr>
          <w:rFonts w:eastAsia="Times New Roman"/>
        </w:rPr>
        <w:t xml:space="preserve"> </w:t>
      </w:r>
      <w:proofErr w:type="gramStart"/>
      <w:r w:rsidR="00D60D64">
        <w:rPr>
          <w:rFonts w:eastAsia="Times New Roman"/>
        </w:rPr>
        <w:t>were attached</w:t>
      </w:r>
      <w:proofErr w:type="gramEnd"/>
      <w:r w:rsidRPr="002D1EF0">
        <w:rPr>
          <w:rFonts w:eastAsia="Times New Roman"/>
        </w:rPr>
        <w:t xml:space="preserve"> to the edge of the pre-cracked DCB sample.</w:t>
      </w:r>
      <w:r w:rsidR="004B0DCA">
        <w:rPr>
          <w:rFonts w:eastAsia="Times New Roman"/>
        </w:rPr>
        <w:t xml:space="preserve"> </w:t>
      </w:r>
      <w:r w:rsidR="004B0DCA" w:rsidRPr="002D1EF0">
        <w:t xml:space="preserve">The </w:t>
      </w:r>
      <w:r w:rsidR="004B0DCA">
        <w:t>DCB</w:t>
      </w:r>
      <w:r w:rsidR="004B0DCA" w:rsidRPr="002D1EF0">
        <w:t xml:space="preserve"> tests in compliance with ASTM </w:t>
      </w:r>
      <w:r w:rsidR="004B0DCA" w:rsidRPr="004B0DCA">
        <w:t>D5528-01, 2007</w:t>
      </w:r>
      <w:r w:rsidR="004B0DCA">
        <w:t xml:space="preserve"> </w:t>
      </w:r>
      <w:r w:rsidR="004B0DCA" w:rsidRPr="002D1EF0">
        <w:t>standard were conducted on the nanocomposite laminates by a hydraulic machine (WDW-300E; load a</w:t>
      </w:r>
      <w:r w:rsidR="00D747FB">
        <w:t>ccuracy: 0.001mm; load cell: 15</w:t>
      </w:r>
      <w:r w:rsidR="004B0DCA" w:rsidRPr="002D1EF0">
        <w:t xml:space="preserve">kN; UTM-300E </w:t>
      </w:r>
      <w:proofErr w:type="gramStart"/>
      <w:r w:rsidR="004B0DCA" w:rsidRPr="002D1EF0">
        <w:t>controlling</w:t>
      </w:r>
      <w:proofErr w:type="gramEnd"/>
      <w:r w:rsidR="004B0DCA" w:rsidRPr="002D1EF0">
        <w:t xml:space="preserve"> system).</w:t>
      </w:r>
      <w:r w:rsidR="004B0DCA">
        <w:t xml:space="preserve"> </w:t>
      </w:r>
    </w:p>
    <w:p w:rsidR="00A53AC1" w:rsidRPr="002D1EF0" w:rsidRDefault="00C5181D" w:rsidP="00A53AC1">
      <w:pPr>
        <w:shd w:val="clear" w:color="auto" w:fill="FFFFFF" w:themeFill="background1"/>
        <w:spacing w:before="240" w:line="276" w:lineRule="auto"/>
        <w:ind w:firstLine="284"/>
        <w:jc w:val="center"/>
        <w:rPr>
          <w:rFonts w:eastAsia="Times New Roman"/>
        </w:rPr>
      </w:pPr>
      <w:r>
        <w:rPr>
          <w:rFonts w:eastAsia="Times New Roman"/>
          <w:noProof/>
          <w:lang w:val="en-IE" w:eastAsia="en-IE"/>
        </w:rPr>
        <w:drawing>
          <wp:inline distT="0" distB="0" distL="0" distR="0">
            <wp:extent cx="2672111" cy="3246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7345" cy="3252478"/>
                    </a:xfrm>
                    <a:prstGeom prst="rect">
                      <a:avLst/>
                    </a:prstGeom>
                    <a:noFill/>
                    <a:ln>
                      <a:noFill/>
                    </a:ln>
                  </pic:spPr>
                </pic:pic>
              </a:graphicData>
            </a:graphic>
          </wp:inline>
        </w:drawing>
      </w:r>
    </w:p>
    <w:p w:rsidR="00A53AC1" w:rsidRPr="002D1EF0" w:rsidRDefault="00A53AC1" w:rsidP="004B0DCA">
      <w:pPr>
        <w:shd w:val="clear" w:color="auto" w:fill="FFFFFF" w:themeFill="background1"/>
        <w:spacing w:line="276" w:lineRule="auto"/>
        <w:ind w:firstLine="284"/>
        <w:jc w:val="center"/>
        <w:rPr>
          <w:rFonts w:eastAsia="Times New Roman"/>
          <w:sz w:val="18"/>
          <w:szCs w:val="18"/>
        </w:rPr>
      </w:pPr>
      <w:bookmarkStart w:id="3" w:name="_Ref68370655"/>
      <w:r w:rsidRPr="004B0DCA">
        <w:rPr>
          <w:b/>
          <w:bCs/>
          <w:sz w:val="18"/>
          <w:szCs w:val="18"/>
        </w:rPr>
        <w:t xml:space="preserve">Fig. </w:t>
      </w:r>
      <w:r w:rsidRPr="004B0DCA">
        <w:rPr>
          <w:b/>
          <w:bCs/>
          <w:sz w:val="18"/>
          <w:szCs w:val="18"/>
        </w:rPr>
        <w:fldChar w:fldCharType="begin"/>
      </w:r>
      <w:r w:rsidRPr="004B0DCA">
        <w:rPr>
          <w:b/>
          <w:bCs/>
          <w:sz w:val="18"/>
          <w:szCs w:val="18"/>
        </w:rPr>
        <w:instrText xml:space="preserve"> SEQ Figure \* ARABIC </w:instrText>
      </w:r>
      <w:r w:rsidRPr="004B0DCA">
        <w:rPr>
          <w:b/>
          <w:bCs/>
          <w:sz w:val="18"/>
          <w:szCs w:val="18"/>
        </w:rPr>
        <w:fldChar w:fldCharType="separate"/>
      </w:r>
      <w:r w:rsidR="00F93392">
        <w:rPr>
          <w:b/>
          <w:bCs/>
          <w:noProof/>
          <w:sz w:val="18"/>
          <w:szCs w:val="18"/>
        </w:rPr>
        <w:t>1</w:t>
      </w:r>
      <w:r w:rsidRPr="004B0DCA">
        <w:rPr>
          <w:b/>
          <w:bCs/>
          <w:sz w:val="18"/>
          <w:szCs w:val="18"/>
        </w:rPr>
        <w:fldChar w:fldCharType="end"/>
      </w:r>
      <w:bookmarkEnd w:id="3"/>
      <w:r w:rsidRPr="002D1EF0">
        <w:rPr>
          <w:sz w:val="18"/>
          <w:szCs w:val="18"/>
        </w:rPr>
        <w:t>: DCB test dimension and setup.</w:t>
      </w:r>
    </w:p>
    <w:p w:rsidR="00A53AC1" w:rsidRPr="002D1EF0" w:rsidRDefault="00A53AC1" w:rsidP="00F76E04">
      <w:pPr>
        <w:shd w:val="clear" w:color="auto" w:fill="FFFFFF" w:themeFill="background1"/>
        <w:spacing w:before="240" w:line="276" w:lineRule="auto"/>
        <w:ind w:firstLine="284"/>
        <w:jc w:val="both"/>
        <w:rPr>
          <w:rFonts w:eastAsia="Times New Roman"/>
        </w:rPr>
      </w:pPr>
      <w:r w:rsidRPr="002D1EF0">
        <w:t xml:space="preserve">The distance between the loading line and the crack tip, 50mm </w:t>
      </w:r>
      <w:proofErr w:type="gramStart"/>
      <w:r w:rsidRPr="002D1EF0">
        <w:t>was indicated</w:t>
      </w:r>
      <w:proofErr w:type="gramEnd"/>
      <w:r w:rsidRPr="002D1EF0">
        <w:t xml:space="preserve"> as the crack length (α</w:t>
      </w:r>
      <w:r w:rsidRPr="002D1EF0">
        <w:rPr>
          <w:vertAlign w:val="subscript"/>
        </w:rPr>
        <w:t>0</w:t>
      </w:r>
      <w:r w:rsidRPr="002D1EF0">
        <w:t>) in double cantilever beam specimens. Crack growth (α), displacement at loading point (δ), and opening displacement at pre-crack tip (δ</w:t>
      </w:r>
      <w:r w:rsidRPr="002D1EF0">
        <w:rPr>
          <w:vertAlign w:val="superscript"/>
        </w:rPr>
        <w:t>*</w:t>
      </w:r>
      <w:r w:rsidRPr="002D1EF0">
        <w:t>) were monitored visually during the DCB tests in different time intervals using a high-resolution camera. Vertical thin lines were marked on the side edges of the DCB test samples with 5mm spacing to help measure the displacements (</w:t>
      </w:r>
      <w:r w:rsidRPr="002D1EF0">
        <w:fldChar w:fldCharType="begin"/>
      </w:r>
      <w:r w:rsidRPr="002D1EF0">
        <w:instrText xml:space="preserve"> REF _Ref68370655 \h  \* MERGEFORMAT </w:instrText>
      </w:r>
      <w:r w:rsidRPr="002D1EF0">
        <w:fldChar w:fldCharType="separate"/>
      </w:r>
      <w:r w:rsidR="00F93392" w:rsidRPr="00F93392">
        <w:t xml:space="preserve">Fig. </w:t>
      </w:r>
      <w:r w:rsidR="00F93392" w:rsidRPr="00F93392">
        <w:rPr>
          <w:noProof/>
        </w:rPr>
        <w:t>1</w:t>
      </w:r>
      <w:r w:rsidRPr="002D1EF0">
        <w:fldChar w:fldCharType="end"/>
      </w:r>
      <w:r w:rsidRPr="002D1EF0">
        <w:t>). During each test, the force-displacement curve (P-δ) and relative displacement of pre-</w:t>
      </w:r>
      <w:r w:rsidRPr="002D1EF0">
        <w:lastRenderedPageBreak/>
        <w:t>crack tip (δ*) alon</w:t>
      </w:r>
      <w:r w:rsidRPr="00654A0D">
        <w:t xml:space="preserve">g with crack propagation were </w:t>
      </w:r>
      <w:r w:rsidR="00F76E04" w:rsidRPr="00654A0D">
        <w:t>recorded as a function of time</w:t>
      </w:r>
      <w:r w:rsidR="00654A0D" w:rsidRPr="00654A0D">
        <w:t xml:space="preserve"> [</w:t>
      </w:r>
      <w:r w:rsidR="00654A0D" w:rsidRPr="00654A0D">
        <w:rPr>
          <w:rStyle w:val="EndnoteReference"/>
          <w:rFonts w:asciiTheme="majorBidi" w:hAnsiTheme="majorBidi" w:cstheme="majorBidi"/>
          <w:vertAlign w:val="baseline"/>
          <w:lang w:bidi="fa-IR"/>
        </w:rPr>
        <w:endnoteReference w:id="5"/>
      </w:r>
      <w:r w:rsidR="00654A0D" w:rsidRPr="00654A0D">
        <w:t>]</w:t>
      </w:r>
      <w:r w:rsidR="00F76E04" w:rsidRPr="00654A0D">
        <w:t>.</w:t>
      </w:r>
    </w:p>
    <w:p w:rsidR="00A53AC1" w:rsidRPr="002D1EF0" w:rsidRDefault="00A53AC1" w:rsidP="00F93392">
      <w:pPr>
        <w:shd w:val="clear" w:color="auto" w:fill="FFFFFF" w:themeFill="background1"/>
        <w:spacing w:line="276" w:lineRule="auto"/>
        <w:jc w:val="both"/>
        <w:rPr>
          <w:rtl/>
        </w:rPr>
      </w:pPr>
      <w:r w:rsidRPr="002D1EF0">
        <w:t>In this work, the energy release rates in the nanocomposites were calculated according to Corrected Beam Theory (CBT), Experimental Compliance Method (ECM) and Modified Compliance Calibration (MCC) proposed by ASTM D5528-01 standard.</w:t>
      </w:r>
      <w:r w:rsidR="00F93392">
        <w:t xml:space="preserve"> </w:t>
      </w:r>
      <w:bookmarkStart w:id="5" w:name="_Toc462483192"/>
      <w:r w:rsidRPr="002D1EF0">
        <w:t>The critical bridging stress (</w:t>
      </w:r>
      <w:proofErr w:type="spellStart"/>
      <w:r w:rsidRPr="002D1EF0">
        <w:t>σ</w:t>
      </w:r>
      <w:r w:rsidRPr="002D1EF0">
        <w:rPr>
          <w:vertAlign w:val="subscript"/>
        </w:rPr>
        <w:t>c</w:t>
      </w:r>
      <w:proofErr w:type="gramStart"/>
      <w:r w:rsidRPr="002D1EF0">
        <w:rPr>
          <w:vertAlign w:val="subscript"/>
        </w:rPr>
        <w:t>,I</w:t>
      </w:r>
      <w:proofErr w:type="spellEnd"/>
      <w:proofErr w:type="gramEnd"/>
      <w:r w:rsidRPr="002D1EF0">
        <w:t>) and critical crack opening displacement (δ</w:t>
      </w:r>
      <w:r w:rsidRPr="002D1EF0">
        <w:rPr>
          <w:vertAlign w:val="superscript"/>
        </w:rPr>
        <w:t>*</w:t>
      </w:r>
      <w:proofErr w:type="spellStart"/>
      <w:r w:rsidRPr="002D1EF0">
        <w:rPr>
          <w:vertAlign w:val="subscript"/>
        </w:rPr>
        <w:t>c,I</w:t>
      </w:r>
      <w:proofErr w:type="spellEnd"/>
      <w:r w:rsidRPr="002D1EF0">
        <w:t xml:space="preserve">) of bridging principles </w:t>
      </w:r>
      <w:r w:rsidR="00676105">
        <w:t>as well as the energy release rates calculated</w:t>
      </w:r>
      <w:r w:rsidRPr="002D1EF0">
        <w:t xml:space="preserve"> by the all three </w:t>
      </w:r>
      <w:r w:rsidR="006672C3">
        <w:t xml:space="preserve">methods are </w:t>
      </w:r>
      <w:r w:rsidRPr="002D1EF0">
        <w:t xml:space="preserve">shown </w:t>
      </w:r>
      <w:r w:rsidRPr="004B0DCA">
        <w:t>in</w:t>
      </w:r>
      <w:r w:rsidR="004B0DCA" w:rsidRPr="004B0DCA">
        <w:t xml:space="preserve"> </w:t>
      </w:r>
      <w:r w:rsidR="004B0DCA" w:rsidRPr="004B0DCA">
        <w:fldChar w:fldCharType="begin"/>
      </w:r>
      <w:r w:rsidR="004B0DCA" w:rsidRPr="004B0DCA">
        <w:instrText xml:space="preserve"> REF _Ref68346341 \h </w:instrText>
      </w:r>
      <w:r w:rsidR="004B0DCA" w:rsidRPr="004B0DCA">
        <w:instrText xml:space="preserve"> \* MERGEFORMAT </w:instrText>
      </w:r>
      <w:r w:rsidR="004B0DCA" w:rsidRPr="004B0DCA">
        <w:fldChar w:fldCharType="separate"/>
      </w:r>
      <w:r w:rsidR="00F93392" w:rsidRPr="00F93392">
        <w:t xml:space="preserve">Fig. </w:t>
      </w:r>
      <w:r w:rsidR="00F93392" w:rsidRPr="00F93392">
        <w:rPr>
          <w:noProof/>
        </w:rPr>
        <w:t>2</w:t>
      </w:r>
      <w:r w:rsidR="004B0DCA" w:rsidRPr="004B0DCA">
        <w:fldChar w:fldCharType="end"/>
      </w:r>
      <w:r w:rsidR="006672C3">
        <w:t xml:space="preserve">. </w:t>
      </w:r>
      <w:r w:rsidR="006672C3" w:rsidRPr="002D1EF0">
        <w:t>According to experimental results, there is an inconsistency between the magnitude of energy release rate parameters calculated by ECM and those of CBT and MCC.</w:t>
      </w:r>
    </w:p>
    <w:p w:rsidR="00A53AC1" w:rsidRPr="002D1EF0" w:rsidRDefault="00CB5497" w:rsidP="00A53AC1">
      <w:pPr>
        <w:shd w:val="clear" w:color="auto" w:fill="FFFFFF" w:themeFill="background1"/>
        <w:spacing w:line="276" w:lineRule="auto"/>
        <w:jc w:val="center"/>
        <w:rPr>
          <w:rtl/>
        </w:rPr>
      </w:pPr>
      <w:r>
        <w:rPr>
          <w:noProof/>
          <w:lang w:val="en-IE" w:eastAsia="en-IE"/>
        </w:rPr>
        <w:drawing>
          <wp:inline distT="0" distB="0" distL="0" distR="0">
            <wp:extent cx="3093085" cy="28505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3085" cy="2850515"/>
                    </a:xfrm>
                    <a:prstGeom prst="rect">
                      <a:avLst/>
                    </a:prstGeom>
                    <a:noFill/>
                    <a:ln>
                      <a:noFill/>
                    </a:ln>
                  </pic:spPr>
                </pic:pic>
              </a:graphicData>
            </a:graphic>
          </wp:inline>
        </w:drawing>
      </w:r>
    </w:p>
    <w:p w:rsidR="00A53AC1" w:rsidRPr="002D1EF0" w:rsidRDefault="00A53AC1" w:rsidP="00E07CD1">
      <w:pPr>
        <w:shd w:val="clear" w:color="auto" w:fill="FFFFFF" w:themeFill="background1"/>
        <w:jc w:val="center"/>
      </w:pPr>
      <w:bookmarkStart w:id="6" w:name="_Ref68346341"/>
      <w:r w:rsidRPr="004B0DCA">
        <w:rPr>
          <w:b/>
          <w:bCs/>
        </w:rPr>
        <w:t xml:space="preserve">Fig. </w:t>
      </w:r>
      <w:r w:rsidRPr="004B0DCA">
        <w:rPr>
          <w:b/>
          <w:bCs/>
        </w:rPr>
        <w:fldChar w:fldCharType="begin"/>
      </w:r>
      <w:r w:rsidRPr="004B0DCA">
        <w:rPr>
          <w:b/>
          <w:bCs/>
        </w:rPr>
        <w:instrText xml:space="preserve"> SEQ Figure \* ARABIC </w:instrText>
      </w:r>
      <w:r w:rsidRPr="004B0DCA">
        <w:rPr>
          <w:b/>
          <w:bCs/>
        </w:rPr>
        <w:fldChar w:fldCharType="separate"/>
      </w:r>
      <w:r w:rsidR="00F93392">
        <w:rPr>
          <w:b/>
          <w:bCs/>
          <w:noProof/>
        </w:rPr>
        <w:t>2</w:t>
      </w:r>
      <w:r w:rsidRPr="004B0DCA">
        <w:rPr>
          <w:b/>
          <w:bCs/>
        </w:rPr>
        <w:fldChar w:fldCharType="end"/>
      </w:r>
      <w:bookmarkEnd w:id="6"/>
      <w:r w:rsidRPr="002D1EF0">
        <w:t>: Energy release rate parameters. Experimental bridging law parameters</w:t>
      </w:r>
    </w:p>
    <w:bookmarkEnd w:id="5"/>
    <w:p w:rsidR="00A53AC1" w:rsidRPr="002D1EF0" w:rsidRDefault="00A53AC1" w:rsidP="00A53AC1">
      <w:pPr>
        <w:pStyle w:val="ListParagraph"/>
        <w:keepNext/>
        <w:numPr>
          <w:ilvl w:val="0"/>
          <w:numId w:val="2"/>
        </w:numPr>
        <w:shd w:val="clear" w:color="auto" w:fill="FFFFFF" w:themeFill="background1"/>
        <w:tabs>
          <w:tab w:val="left" w:pos="1274"/>
        </w:tabs>
        <w:bidi w:val="0"/>
        <w:spacing w:before="240" w:line="276" w:lineRule="auto"/>
        <w:outlineLvl w:val="2"/>
        <w:rPr>
          <w:rFonts w:cs="Times New Roman"/>
          <w:b/>
          <w:bCs/>
          <w:sz w:val="20"/>
          <w:szCs w:val="20"/>
        </w:rPr>
      </w:pPr>
      <w:r w:rsidRPr="002D1EF0">
        <w:rPr>
          <w:rFonts w:cs="Times New Roman"/>
          <w:b/>
          <w:bCs/>
          <w:sz w:val="20"/>
          <w:szCs w:val="20"/>
        </w:rPr>
        <w:t xml:space="preserve">Traction - Separation </w:t>
      </w:r>
      <w:bookmarkStart w:id="7" w:name="_Toc365792757"/>
      <w:bookmarkEnd w:id="7"/>
      <w:r w:rsidRPr="002D1EF0">
        <w:rPr>
          <w:rFonts w:cs="Times New Roman"/>
          <w:b/>
          <w:bCs/>
          <w:sz w:val="20"/>
          <w:szCs w:val="20"/>
        </w:rPr>
        <w:t xml:space="preserve">law </w:t>
      </w:r>
    </w:p>
    <w:p w:rsidR="00A53AC1" w:rsidRDefault="000149F6" w:rsidP="000149F6">
      <w:pPr>
        <w:shd w:val="clear" w:color="auto" w:fill="FFFFFF" w:themeFill="background1"/>
        <w:tabs>
          <w:tab w:val="left" w:pos="849"/>
        </w:tabs>
        <w:spacing w:after="240" w:line="276" w:lineRule="auto"/>
        <w:contextualSpacing/>
        <w:jc w:val="both"/>
      </w:pPr>
      <w:r>
        <w:t>A</w:t>
      </w:r>
      <w:r w:rsidR="00A53AC1" w:rsidRPr="002D1EF0">
        <w:t xml:space="preserve"> multistage </w:t>
      </w:r>
      <w:r w:rsidRPr="002D1EF0">
        <w:t xml:space="preserve">cohesive </w:t>
      </w:r>
      <w:r w:rsidR="00A53AC1" w:rsidRPr="002D1EF0">
        <w:t xml:space="preserve">model </w:t>
      </w:r>
      <w:proofErr w:type="gramStart"/>
      <w:r w:rsidR="00A53AC1" w:rsidRPr="002D1EF0">
        <w:t>was used</w:t>
      </w:r>
      <w:proofErr w:type="gramEnd"/>
      <w:r w:rsidR="00A53AC1" w:rsidRPr="002D1EF0">
        <w:t xml:space="preserve"> in this research</w:t>
      </w:r>
      <w:r>
        <w:t xml:space="preserve"> [</w:t>
      </w:r>
      <w:r>
        <w:fldChar w:fldCharType="begin"/>
      </w:r>
      <w:r>
        <w:instrText xml:space="preserve"> NOTEREF _Ref68636918 \h </w:instrText>
      </w:r>
      <w:r>
        <w:fldChar w:fldCharType="separate"/>
      </w:r>
      <w:r w:rsidR="00F93392">
        <w:t>4</w:t>
      </w:r>
      <w:r>
        <w:fldChar w:fldCharType="end"/>
      </w:r>
      <w:r>
        <w:t>]</w:t>
      </w:r>
      <w:r w:rsidR="00A53AC1" w:rsidRPr="002D1EF0">
        <w:t xml:space="preserve"> to simulate the inter-laminar behavior of nanocomposite laminates (</w:t>
      </w:r>
      <w:r w:rsidR="00A53AC1" w:rsidRPr="002D1EF0">
        <w:fldChar w:fldCharType="begin"/>
      </w:r>
      <w:r w:rsidR="00A53AC1" w:rsidRPr="002D1EF0">
        <w:instrText xml:space="preserve"> REF _Ref68338977 \h  \* MERGEFORMAT </w:instrText>
      </w:r>
      <w:r w:rsidR="00A53AC1" w:rsidRPr="002D1EF0">
        <w:fldChar w:fldCharType="separate"/>
      </w:r>
      <w:r w:rsidR="00F93392" w:rsidRPr="00F93392">
        <w:t xml:space="preserve">Fig. </w:t>
      </w:r>
      <w:r w:rsidR="00F93392" w:rsidRPr="00F93392">
        <w:rPr>
          <w:noProof/>
        </w:rPr>
        <w:t>3</w:t>
      </w:r>
      <w:r w:rsidR="00A53AC1" w:rsidRPr="002D1EF0">
        <w:fldChar w:fldCharType="end"/>
      </w:r>
      <w:r w:rsidR="00A53AC1" w:rsidRPr="002D1EF0">
        <w:t xml:space="preserve">). </w:t>
      </w:r>
    </w:p>
    <w:p w:rsidR="004B0DCA" w:rsidRPr="002D1EF0" w:rsidRDefault="004B0DCA" w:rsidP="004B0DCA">
      <w:pPr>
        <w:shd w:val="clear" w:color="auto" w:fill="FFFFFF" w:themeFill="background1"/>
        <w:tabs>
          <w:tab w:val="left" w:pos="3271"/>
        </w:tabs>
        <w:spacing w:before="240" w:after="120" w:line="276" w:lineRule="auto"/>
        <w:jc w:val="both"/>
        <w:rPr>
          <w:lang w:bidi="fa-IR"/>
        </w:rPr>
      </w:pPr>
      <m:oMath>
        <m:sSub>
          <m:sSubPr>
            <m:ctrlPr>
              <w:rPr>
                <w:rFonts w:ascii="Cambria Math" w:eastAsia="Times New Roman" w:hAnsi="Cambria Math"/>
                <w:i/>
                <w:sz w:val="24"/>
                <w:szCs w:val="24"/>
                <w:lang w:bidi="fa-IR"/>
              </w:rPr>
            </m:ctrlPr>
          </m:sSubPr>
          <m:e>
            <m:r>
              <w:rPr>
                <w:rFonts w:ascii="Cambria Math" w:eastAsia="Times New Roman" w:hAnsi="Cambria Math"/>
                <w:sz w:val="24"/>
                <w:szCs w:val="24"/>
                <w:lang w:bidi="fa-IR"/>
              </w:rPr>
              <m:t>σ</m:t>
            </m:r>
          </m:e>
          <m:sub>
            <m:r>
              <w:rPr>
                <w:rFonts w:ascii="Cambria Math" w:eastAsia="Times New Roman" w:hAnsi="Cambria Math"/>
                <w:sz w:val="24"/>
                <w:szCs w:val="24"/>
                <w:lang w:bidi="fa-IR"/>
              </w:rPr>
              <m:t>M,I</m:t>
            </m:r>
          </m:sub>
        </m:sSub>
      </m:oMath>
      <w:r w:rsidRPr="002D1EF0">
        <w:rPr>
          <w:lang w:bidi="fa-IR"/>
        </w:rPr>
        <w:t xml:space="preserve"> </w:t>
      </w:r>
      <w:proofErr w:type="gramStart"/>
      <w:r w:rsidRPr="002D1EF0">
        <w:rPr>
          <w:lang w:bidi="fa-IR"/>
        </w:rPr>
        <w:t>and</w:t>
      </w:r>
      <w:proofErr w:type="gramEnd"/>
      <w:r w:rsidRPr="002D1EF0">
        <w:rPr>
          <w:lang w:bidi="fa-IR"/>
        </w:rPr>
        <w:t xml:space="preserve"> </w:t>
      </w:r>
      <m:oMath>
        <m:sSub>
          <m:sSubPr>
            <m:ctrlPr>
              <w:rPr>
                <w:rFonts w:ascii="Cambria Math" w:eastAsia="Times New Roman" w:hAnsi="Cambria Math"/>
                <w:i/>
                <w:sz w:val="24"/>
                <w:szCs w:val="24"/>
                <w:lang w:bidi="fa-IR"/>
              </w:rPr>
            </m:ctrlPr>
          </m:sSubPr>
          <m:e>
            <m:r>
              <w:rPr>
                <w:rFonts w:ascii="Cambria Math" w:eastAsia="Times New Roman" w:hAnsi="Cambria Math"/>
                <w:sz w:val="24"/>
                <w:szCs w:val="24"/>
                <w:lang w:bidi="fa-IR"/>
              </w:rPr>
              <m:t>σ</m:t>
            </m:r>
          </m:e>
          <m:sub>
            <m:r>
              <w:rPr>
                <w:rFonts w:ascii="Cambria Math" w:eastAsia="Times New Roman" w:hAnsi="Cambria Math"/>
                <w:sz w:val="24"/>
                <w:szCs w:val="24"/>
                <w:lang w:bidi="fa-IR"/>
              </w:rPr>
              <m:t>N,I</m:t>
            </m:r>
          </m:sub>
        </m:sSub>
      </m:oMath>
      <w:r w:rsidRPr="002D1EF0">
        <w:rPr>
          <w:lang w:bidi="fa-IR"/>
        </w:rPr>
        <w:t xml:space="preserve"> parameters were extracted with respect to the experimental behavior of the stress-displacement experimental curves obtained for different specimens while </w:t>
      </w:r>
      <m:oMath>
        <m:sSub>
          <m:sSubPr>
            <m:ctrlPr>
              <w:rPr>
                <w:rFonts w:ascii="Cambria Math" w:eastAsia="Times New Roman" w:hAnsi="Cambria Math"/>
                <w:i/>
                <w:sz w:val="24"/>
                <w:szCs w:val="24"/>
                <w:lang w:bidi="fa-IR"/>
              </w:rPr>
            </m:ctrlPr>
          </m:sSubPr>
          <m:e>
            <m:r>
              <w:rPr>
                <w:rFonts w:ascii="Cambria Math" w:eastAsia="Times New Roman" w:hAnsi="Cambria Math"/>
                <w:sz w:val="24"/>
                <w:szCs w:val="24"/>
                <w:lang w:bidi="fa-IR"/>
              </w:rPr>
              <m:t>σ</m:t>
            </m:r>
          </m:e>
          <m:sub>
            <m:r>
              <w:rPr>
                <w:rFonts w:ascii="Cambria Math" w:eastAsia="Times New Roman" w:hAnsi="Cambria Math"/>
                <w:sz w:val="24"/>
                <w:szCs w:val="24"/>
                <w:lang w:bidi="fa-IR"/>
              </w:rPr>
              <m:t>N,I</m:t>
            </m:r>
          </m:sub>
        </m:sSub>
      </m:oMath>
      <w:r w:rsidRPr="002D1EF0">
        <w:rPr>
          <w:lang w:bidi="fa-IR"/>
        </w:rPr>
        <w:t xml:space="preserve"> and </w:t>
      </w:r>
      <m:oMath>
        <m:sSub>
          <m:sSubPr>
            <m:ctrlPr>
              <w:rPr>
                <w:rFonts w:ascii="Cambria Math" w:eastAsia="Times New Roman" w:hAnsi="Cambria Math"/>
                <w:i/>
                <w:sz w:val="24"/>
                <w:szCs w:val="24"/>
                <w:lang w:bidi="fa-IR"/>
              </w:rPr>
            </m:ctrlPr>
          </m:sSubPr>
          <m:e>
            <m:r>
              <w:rPr>
                <w:rFonts w:ascii="Cambria Math" w:eastAsia="Times New Roman" w:hAnsi="Cambria Math"/>
                <w:sz w:val="24"/>
                <w:szCs w:val="24"/>
                <w:lang w:bidi="fa-IR"/>
              </w:rPr>
              <m:t>σ</m:t>
            </m:r>
          </m:e>
          <m:sub>
            <m:r>
              <w:rPr>
                <w:rFonts w:ascii="Cambria Math" w:eastAsia="Times New Roman" w:hAnsi="Cambria Math"/>
                <w:sz w:val="24"/>
                <w:szCs w:val="24"/>
                <w:lang w:bidi="fa-IR"/>
              </w:rPr>
              <m:t>M,I</m:t>
            </m:r>
          </m:sub>
        </m:sSub>
      </m:oMath>
      <w:r w:rsidRPr="002D1EF0">
        <w:rPr>
          <w:lang w:bidi="fa-IR"/>
        </w:rPr>
        <w:t xml:space="preserve"> can be measured respectively for </w:t>
      </w:r>
      <m:oMath>
        <m:sSub>
          <m:sSubPr>
            <m:ctrlPr>
              <w:rPr>
                <w:rFonts w:ascii="Cambria Math" w:eastAsia="Times New Roman" w:hAnsi="Cambria Math"/>
                <w:i/>
                <w:sz w:val="24"/>
                <w:szCs w:val="24"/>
                <w:lang w:bidi="fa-IR"/>
              </w:rPr>
            </m:ctrlPr>
          </m:sSubPr>
          <m:e>
            <m:r>
              <w:rPr>
                <w:rFonts w:ascii="Cambria Math" w:eastAsia="Times New Roman" w:hAnsi="Cambria Math"/>
                <w:sz w:val="24"/>
                <w:szCs w:val="24"/>
                <w:lang w:bidi="fa-IR"/>
              </w:rPr>
              <m:t>δ</m:t>
            </m:r>
          </m:e>
          <m:sub>
            <m:r>
              <w:rPr>
                <w:rFonts w:ascii="Cambria Math" w:eastAsia="Times New Roman" w:hAnsi="Cambria Math"/>
                <w:sz w:val="24"/>
                <w:szCs w:val="24"/>
                <w:lang w:bidi="fa-IR"/>
              </w:rPr>
              <m:t>3,I</m:t>
            </m:r>
          </m:sub>
        </m:sSub>
      </m:oMath>
      <w:r w:rsidRPr="002D1EF0">
        <w:rPr>
          <w:lang w:bidi="fa-IR"/>
        </w:rPr>
        <w:t xml:space="preserve"> and </w:t>
      </w:r>
      <m:oMath>
        <m:sSub>
          <m:sSubPr>
            <m:ctrlPr>
              <w:rPr>
                <w:rFonts w:ascii="Cambria Math" w:eastAsia="Times New Roman" w:hAnsi="Cambria Math"/>
                <w:i/>
                <w:sz w:val="24"/>
                <w:szCs w:val="24"/>
                <w:lang w:bidi="fa-IR"/>
              </w:rPr>
            </m:ctrlPr>
          </m:sSubPr>
          <m:e>
            <m:r>
              <w:rPr>
                <w:rFonts w:ascii="Cambria Math" w:eastAsia="Times New Roman" w:hAnsi="Cambria Math"/>
                <w:sz w:val="24"/>
                <w:szCs w:val="24"/>
                <w:lang w:bidi="fa-IR"/>
              </w:rPr>
              <m:t>δ</m:t>
            </m:r>
          </m:e>
          <m:sub>
            <m:r>
              <w:rPr>
                <w:rFonts w:ascii="Cambria Math" w:eastAsia="Times New Roman" w:hAnsi="Cambria Math"/>
                <w:sz w:val="24"/>
                <w:szCs w:val="24"/>
                <w:lang w:bidi="fa-IR"/>
              </w:rPr>
              <m:t>2,I</m:t>
            </m:r>
          </m:sub>
        </m:sSub>
      </m:oMath>
      <w:r w:rsidRPr="002D1EF0">
        <w:rPr>
          <w:lang w:bidi="fa-IR"/>
        </w:rPr>
        <w:t xml:space="preserve"> displacements.</w:t>
      </w:r>
    </w:p>
    <w:tbl>
      <w:tblPr>
        <w:tblStyle w:val="TableGrid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3619"/>
      </w:tblGrid>
      <w:tr w:rsidR="004B0DCA" w:rsidRPr="00F93392" w:rsidTr="00F93392">
        <w:tc>
          <w:tcPr>
            <w:tcW w:w="2200" w:type="dxa"/>
          </w:tcPr>
          <w:p w:rsidR="004B0DCA" w:rsidRPr="00F93392" w:rsidRDefault="004B0DCA" w:rsidP="004B0DCA">
            <w:pPr>
              <w:shd w:val="clear" w:color="auto" w:fill="FFFFFF" w:themeFill="background1"/>
              <w:tabs>
                <w:tab w:val="left" w:pos="849"/>
              </w:tabs>
              <w:contextualSpacing/>
              <w:jc w:val="both"/>
              <w:rPr>
                <w:rFonts w:eastAsia="Times New Roman"/>
                <w:rtl/>
                <w:lang w:bidi="fa-IR"/>
              </w:rPr>
            </w:pPr>
            <w:r w:rsidRPr="00F93392">
              <w:rPr>
                <w:rFonts w:eastAsia="Times New Roman"/>
                <w:lang w:bidi="fa-IR"/>
              </w:rPr>
              <w:t>(</w:t>
            </w:r>
            <w:r w:rsidRPr="00F93392">
              <w:rPr>
                <w:rFonts w:eastAsia="Times New Roman"/>
                <w:lang w:bidi="fa-IR"/>
              </w:rPr>
              <w:t>1</w:t>
            </w:r>
            <w:r w:rsidRPr="00F93392">
              <w:rPr>
                <w:rFonts w:eastAsia="Times New Roman"/>
                <w:lang w:bidi="fa-IR"/>
              </w:rPr>
              <w:t>)</w:t>
            </w:r>
          </w:p>
        </w:tc>
        <w:tc>
          <w:tcPr>
            <w:tcW w:w="6768" w:type="dxa"/>
          </w:tcPr>
          <w:p w:rsidR="004B0DCA" w:rsidRPr="00654A0D" w:rsidRDefault="004B0DCA" w:rsidP="00993EB3">
            <w:pPr>
              <w:shd w:val="clear" w:color="auto" w:fill="FFFFFF" w:themeFill="background1"/>
              <w:tabs>
                <w:tab w:val="left" w:pos="849"/>
              </w:tabs>
              <w:bidi w:val="0"/>
              <w:contextualSpacing/>
              <w:rPr>
                <w:rFonts w:eastAsia="Times New Roman"/>
                <w:sz w:val="18"/>
                <w:szCs w:val="18"/>
                <w:rtl/>
                <w:lang w:bidi="fa-IR"/>
              </w:rPr>
            </w:pPr>
            <m:oMathPara>
              <m:oMathParaPr>
                <m:jc m:val="left"/>
              </m:oMathParaPr>
              <m:oMath>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2,</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1,</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f>
                  <m:fPr>
                    <m:ctrlPr>
                      <w:rPr>
                        <w:rFonts w:ascii="Cambria Math" w:eastAsia="Times New Roman" w:hAnsi="Cambria Math"/>
                        <w:i/>
                        <w:sz w:val="18"/>
                        <w:szCs w:val="18"/>
                        <w:lang w:bidi="fa-IR"/>
                      </w:rPr>
                    </m:ctrlPr>
                  </m:fPr>
                  <m:num>
                    <m:r>
                      <w:rPr>
                        <w:rFonts w:ascii="Cambria Math" w:eastAsia="Times New Roman" w:hAnsi="Cambria Math"/>
                        <w:sz w:val="18"/>
                        <w:szCs w:val="18"/>
                        <w:lang w:bidi="fa-IR"/>
                      </w:rPr>
                      <m:t>1</m:t>
                    </m:r>
                  </m:num>
                  <m:den>
                    <m:r>
                      <w:rPr>
                        <w:rFonts w:ascii="Cambria Math" w:eastAsia="Times New Roman" w:hAnsi="Cambria Math"/>
                        <w:sz w:val="18"/>
                        <w:szCs w:val="18"/>
                        <w:lang w:bidi="fa-IR"/>
                      </w:rPr>
                      <m:t>3</m:t>
                    </m:r>
                  </m:den>
                </m:f>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sSup>
                      <m:sSupPr>
                        <m:ctrlPr>
                          <w:rPr>
                            <w:rFonts w:ascii="Cambria Math" w:eastAsia="Times New Roman" w:hAnsi="Cambria Math"/>
                            <w:i/>
                            <w:sz w:val="18"/>
                            <w:szCs w:val="18"/>
                            <w:lang w:bidi="fa-IR"/>
                          </w:rPr>
                        </m:ctrlPr>
                      </m:sSupPr>
                      <m:e>
                        <m:r>
                          <w:rPr>
                            <w:rFonts w:ascii="Cambria Math" w:eastAsia="Times New Roman" w:hAnsi="Cambria Math"/>
                            <w:sz w:val="18"/>
                            <w:szCs w:val="18"/>
                            <w:lang w:bidi="fa-IR"/>
                          </w:rPr>
                          <m:t>δ</m:t>
                        </m:r>
                      </m:e>
                      <m:sup>
                        <m:r>
                          <w:rPr>
                            <w:rFonts w:ascii="Cambria Math" w:eastAsia="Times New Roman" w:hAnsi="Cambria Math"/>
                            <w:sz w:val="18"/>
                            <w:szCs w:val="18"/>
                            <w:lang w:bidi="fa-IR"/>
                          </w:rPr>
                          <m:t>*</m:t>
                        </m:r>
                      </m:sup>
                    </m:sSup>
                  </m:e>
                  <m:sub>
                    <m:r>
                      <w:rPr>
                        <w:rFonts w:ascii="Cambria Math" w:eastAsia="Times New Roman" w:hAnsi="Cambria Math"/>
                        <w:sz w:val="18"/>
                        <w:szCs w:val="18"/>
                        <w:lang w:bidi="fa-IR"/>
                      </w:rPr>
                      <m:t>C,</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1,</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oMath>
            </m:oMathPara>
          </w:p>
        </w:tc>
      </w:tr>
      <w:tr w:rsidR="004B0DCA" w:rsidRPr="00F93392" w:rsidTr="00F93392">
        <w:tc>
          <w:tcPr>
            <w:tcW w:w="2200" w:type="dxa"/>
          </w:tcPr>
          <w:p w:rsidR="004B0DCA" w:rsidRPr="00F93392" w:rsidRDefault="004B0DCA" w:rsidP="004B0DCA">
            <w:pPr>
              <w:shd w:val="clear" w:color="auto" w:fill="FFFFFF" w:themeFill="background1"/>
              <w:tabs>
                <w:tab w:val="left" w:pos="849"/>
              </w:tabs>
              <w:contextualSpacing/>
              <w:jc w:val="both"/>
              <w:rPr>
                <w:rFonts w:eastAsia="Times New Roman"/>
                <w:rtl/>
                <w:lang w:bidi="fa-IR"/>
              </w:rPr>
            </w:pPr>
            <w:r w:rsidRPr="00F93392">
              <w:rPr>
                <w:rFonts w:eastAsia="Times New Roman"/>
                <w:lang w:bidi="fa-IR"/>
              </w:rPr>
              <w:t>(</w:t>
            </w:r>
            <w:r w:rsidRPr="00F93392">
              <w:rPr>
                <w:rFonts w:eastAsia="Times New Roman"/>
                <w:lang w:bidi="fa-IR"/>
              </w:rPr>
              <w:t>2</w:t>
            </w:r>
            <w:r w:rsidRPr="00F93392">
              <w:rPr>
                <w:rFonts w:eastAsia="Times New Roman"/>
                <w:lang w:bidi="fa-IR"/>
              </w:rPr>
              <w:t>)</w:t>
            </w:r>
          </w:p>
        </w:tc>
        <w:tc>
          <w:tcPr>
            <w:tcW w:w="6768" w:type="dxa"/>
          </w:tcPr>
          <w:p w:rsidR="004B0DCA" w:rsidRPr="00654A0D" w:rsidRDefault="004B0DCA" w:rsidP="00993EB3">
            <w:pPr>
              <w:shd w:val="clear" w:color="auto" w:fill="FFFFFF" w:themeFill="background1"/>
              <w:tabs>
                <w:tab w:val="left" w:pos="849"/>
              </w:tabs>
              <w:bidi w:val="0"/>
              <w:contextualSpacing/>
              <w:rPr>
                <w:rFonts w:eastAsia="Times New Roman"/>
                <w:sz w:val="18"/>
                <w:szCs w:val="18"/>
                <w:rtl/>
                <w:lang w:bidi="fa-IR"/>
              </w:rPr>
            </w:pPr>
            <m:oMathPara>
              <m:oMathParaPr>
                <m:jc m:val="left"/>
              </m:oMathParaPr>
              <m:oMath>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3,</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1,</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f>
                  <m:fPr>
                    <m:ctrlPr>
                      <w:rPr>
                        <w:rFonts w:ascii="Cambria Math" w:eastAsia="Times New Roman" w:hAnsi="Cambria Math"/>
                        <w:i/>
                        <w:sz w:val="18"/>
                        <w:szCs w:val="18"/>
                        <w:lang w:bidi="fa-IR"/>
                      </w:rPr>
                    </m:ctrlPr>
                  </m:fPr>
                  <m:num>
                    <m:r>
                      <w:rPr>
                        <w:rFonts w:ascii="Cambria Math" w:eastAsia="Times New Roman" w:hAnsi="Cambria Math"/>
                        <w:sz w:val="18"/>
                        <w:szCs w:val="18"/>
                        <w:lang w:bidi="fa-IR"/>
                      </w:rPr>
                      <m:t>2</m:t>
                    </m:r>
                  </m:num>
                  <m:den>
                    <m:r>
                      <w:rPr>
                        <w:rFonts w:ascii="Cambria Math" w:eastAsia="Times New Roman" w:hAnsi="Cambria Math"/>
                        <w:sz w:val="18"/>
                        <w:szCs w:val="18"/>
                        <w:lang w:bidi="fa-IR"/>
                      </w:rPr>
                      <m:t>3</m:t>
                    </m:r>
                  </m:den>
                </m:f>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sSup>
                      <m:sSupPr>
                        <m:ctrlPr>
                          <w:rPr>
                            <w:rFonts w:ascii="Cambria Math" w:eastAsia="Times New Roman" w:hAnsi="Cambria Math"/>
                            <w:i/>
                            <w:sz w:val="18"/>
                            <w:szCs w:val="18"/>
                            <w:lang w:bidi="fa-IR"/>
                          </w:rPr>
                        </m:ctrlPr>
                      </m:sSupPr>
                      <m:e>
                        <m:r>
                          <w:rPr>
                            <w:rFonts w:ascii="Cambria Math" w:eastAsia="Times New Roman" w:hAnsi="Cambria Math"/>
                            <w:sz w:val="18"/>
                            <w:szCs w:val="18"/>
                            <w:lang w:bidi="fa-IR"/>
                          </w:rPr>
                          <m:t>δ</m:t>
                        </m:r>
                      </m:e>
                      <m:sup>
                        <m:r>
                          <w:rPr>
                            <w:rFonts w:ascii="Cambria Math" w:eastAsia="Times New Roman" w:hAnsi="Cambria Math"/>
                            <w:sz w:val="18"/>
                            <w:szCs w:val="18"/>
                            <w:lang w:bidi="fa-IR"/>
                          </w:rPr>
                          <m:t>*</m:t>
                        </m:r>
                      </m:sup>
                    </m:sSup>
                  </m:e>
                  <m:sub>
                    <m:r>
                      <w:rPr>
                        <w:rFonts w:ascii="Cambria Math" w:eastAsia="Times New Roman" w:hAnsi="Cambria Math"/>
                        <w:sz w:val="18"/>
                        <w:szCs w:val="18"/>
                        <w:lang w:bidi="fa-IR"/>
                      </w:rPr>
                      <m:t>C,</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1,</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oMath>
            </m:oMathPara>
          </w:p>
        </w:tc>
      </w:tr>
    </w:tbl>
    <w:p w:rsidR="004B0DCA" w:rsidRPr="002D1EF0" w:rsidRDefault="004B0DCA" w:rsidP="00F93392">
      <w:pPr>
        <w:shd w:val="clear" w:color="auto" w:fill="FFFFFF" w:themeFill="background1"/>
        <w:tabs>
          <w:tab w:val="left" w:pos="849"/>
        </w:tabs>
        <w:spacing w:before="240" w:line="276" w:lineRule="auto"/>
        <w:contextualSpacing/>
        <w:jc w:val="both"/>
        <w:rPr>
          <w:rFonts w:eastAsia="Times New Roman"/>
          <w:lang w:bidi="fa-IR"/>
        </w:rPr>
      </w:pPr>
      <w:r w:rsidRPr="002D1EF0">
        <w:rPr>
          <w:rFonts w:eastAsia="Times New Roman"/>
          <w:lang w:bidi="fa-IR"/>
        </w:rPr>
        <w:t xml:space="preserve">The section under the curve in </w:t>
      </w:r>
      <w:r w:rsidRPr="002D1EF0">
        <w:rPr>
          <w:rFonts w:eastAsia="Times New Roman"/>
          <w:lang w:bidi="fa-IR"/>
        </w:rPr>
        <w:fldChar w:fldCharType="begin"/>
      </w:r>
      <w:r w:rsidRPr="002D1EF0">
        <w:rPr>
          <w:rFonts w:eastAsia="Times New Roman"/>
          <w:lang w:bidi="fa-IR"/>
        </w:rPr>
        <w:instrText xml:space="preserve"> REF _Ref68338977 \h  \* MERGEFORMAT </w:instrText>
      </w:r>
      <w:r w:rsidRPr="002D1EF0">
        <w:rPr>
          <w:rFonts w:eastAsia="Times New Roman"/>
          <w:lang w:bidi="fa-IR"/>
        </w:rPr>
      </w:r>
      <w:r w:rsidRPr="002D1EF0">
        <w:rPr>
          <w:rFonts w:eastAsia="Times New Roman"/>
          <w:lang w:bidi="fa-IR"/>
        </w:rPr>
        <w:fldChar w:fldCharType="separate"/>
      </w:r>
      <w:r w:rsidR="00F93392" w:rsidRPr="00F93392">
        <w:t xml:space="preserve">Fig. </w:t>
      </w:r>
      <w:r w:rsidR="00F93392" w:rsidRPr="00F93392">
        <w:rPr>
          <w:noProof/>
        </w:rPr>
        <w:t>3</w:t>
      </w:r>
      <w:r w:rsidRPr="002D1EF0">
        <w:rPr>
          <w:rFonts w:eastAsia="Times New Roman"/>
          <w:lang w:bidi="fa-IR"/>
        </w:rPr>
        <w:fldChar w:fldCharType="end"/>
      </w:r>
      <w:r w:rsidRPr="002D1EF0">
        <w:rPr>
          <w:rFonts w:eastAsia="Times New Roman"/>
          <w:lang w:bidi="fa-IR"/>
        </w:rPr>
        <w:t xml:space="preserve"> between </w:t>
      </w:r>
      <w:proofErr w:type="spellStart"/>
      <w:r w:rsidRPr="002D1EF0">
        <w:rPr>
          <w:rFonts w:eastAsia="Times New Roman"/>
          <w:lang w:bidi="fa-IR"/>
        </w:rPr>
        <w:t>δ</w:t>
      </w:r>
      <w:r w:rsidRPr="002D1EF0">
        <w:rPr>
          <w:rFonts w:eastAsia="Times New Roman"/>
          <w:vertAlign w:val="subscript"/>
          <w:lang w:bidi="fa-IR"/>
        </w:rPr>
        <w:t>I</w:t>
      </w:r>
      <w:proofErr w:type="spellEnd"/>
      <w:r w:rsidRPr="002D1EF0">
        <w:rPr>
          <w:rFonts w:eastAsia="Times New Roman"/>
          <w:lang w:bidi="fa-IR"/>
        </w:rPr>
        <w:t xml:space="preserve">=0 and </w:t>
      </w:r>
      <w:proofErr w:type="spellStart"/>
      <w:r w:rsidRPr="002D1EF0">
        <w:rPr>
          <w:rFonts w:eastAsia="Times New Roman"/>
          <w:lang w:bidi="fa-IR"/>
        </w:rPr>
        <w:t>δ</w:t>
      </w:r>
      <w:r w:rsidRPr="002D1EF0">
        <w:rPr>
          <w:rFonts w:eastAsia="Times New Roman"/>
          <w:vertAlign w:val="subscript"/>
          <w:lang w:bidi="fa-IR"/>
        </w:rPr>
        <w:t>I</w:t>
      </w:r>
      <w:proofErr w:type="spellEnd"/>
      <w:r w:rsidRPr="002D1EF0">
        <w:rPr>
          <w:rFonts w:eastAsia="Times New Roman"/>
          <w:lang w:bidi="fa-IR"/>
        </w:rPr>
        <w:t>=δ</w:t>
      </w:r>
      <w:r w:rsidRPr="002D1EF0">
        <w:rPr>
          <w:rFonts w:eastAsia="Times New Roman"/>
          <w:vertAlign w:val="subscript"/>
          <w:lang w:bidi="fa-IR"/>
        </w:rPr>
        <w:t>1</w:t>
      </w:r>
      <w:proofErr w:type="gramStart"/>
      <w:r w:rsidRPr="002D1EF0">
        <w:rPr>
          <w:rFonts w:eastAsia="Times New Roman"/>
          <w:vertAlign w:val="subscript"/>
          <w:lang w:bidi="fa-IR"/>
        </w:rPr>
        <w:t>,I</w:t>
      </w:r>
      <w:proofErr w:type="gramEnd"/>
      <w:r w:rsidRPr="002D1EF0">
        <w:rPr>
          <w:rFonts w:eastAsia="Times New Roman"/>
          <w:lang w:bidi="fa-IR"/>
        </w:rPr>
        <w:t xml:space="preserve"> presents value of G</w:t>
      </w:r>
      <w:r w:rsidRPr="002D1EF0">
        <w:rPr>
          <w:rFonts w:eastAsia="Times New Roman"/>
          <w:vertAlign w:val="subscript"/>
          <w:lang w:bidi="fa-IR"/>
        </w:rPr>
        <w:t>I,0</w:t>
      </w:r>
      <w:r w:rsidRPr="002D1EF0">
        <w:rPr>
          <w:rFonts w:eastAsia="Times New Roman"/>
          <w:lang w:bidi="fa-IR"/>
        </w:rPr>
        <w:t>:</w:t>
      </w:r>
    </w:p>
    <w:tbl>
      <w:tblPr>
        <w:bidiVisual/>
        <w:tblW w:w="0" w:type="auto"/>
        <w:tblLook w:val="04A0" w:firstRow="1" w:lastRow="0" w:firstColumn="1" w:lastColumn="0" w:noHBand="0" w:noVBand="1"/>
      </w:tblPr>
      <w:tblGrid>
        <w:gridCol w:w="1049"/>
        <w:gridCol w:w="3824"/>
      </w:tblGrid>
      <w:tr w:rsidR="004B0DCA" w:rsidRPr="00F93392" w:rsidTr="00F93392">
        <w:tc>
          <w:tcPr>
            <w:tcW w:w="1774" w:type="dxa"/>
          </w:tcPr>
          <w:p w:rsidR="004B0DCA" w:rsidRPr="00F93392" w:rsidRDefault="004B0DCA" w:rsidP="004B0DCA">
            <w:pPr>
              <w:shd w:val="clear" w:color="auto" w:fill="FFFFFF" w:themeFill="background1"/>
              <w:spacing w:line="276" w:lineRule="auto"/>
              <w:jc w:val="right"/>
              <w:rPr>
                <w:rtl/>
              </w:rPr>
            </w:pPr>
            <w:r w:rsidRPr="00F93392">
              <w:rPr>
                <w:lang w:bidi="fa-IR"/>
              </w:rPr>
              <w:t>(</w:t>
            </w:r>
            <w:r w:rsidRPr="00F93392">
              <w:rPr>
                <w:lang w:bidi="fa-IR"/>
              </w:rPr>
              <w:t>3</w:t>
            </w:r>
            <w:r w:rsidRPr="00F93392">
              <w:rPr>
                <w:lang w:bidi="fa-IR"/>
              </w:rPr>
              <w:t>)</w:t>
            </w:r>
          </w:p>
        </w:tc>
        <w:tc>
          <w:tcPr>
            <w:tcW w:w="7194" w:type="dxa"/>
          </w:tcPr>
          <w:p w:rsidR="004B0DCA" w:rsidRPr="00654A0D" w:rsidRDefault="004B0DCA" w:rsidP="00993EB3">
            <w:pPr>
              <w:shd w:val="clear" w:color="auto" w:fill="FFFFFF" w:themeFill="background1"/>
              <w:tabs>
                <w:tab w:val="left" w:pos="849"/>
              </w:tabs>
              <w:spacing w:line="276" w:lineRule="auto"/>
              <w:contextualSpacing/>
              <w:rPr>
                <w:rFonts w:eastAsia="Times New Roman"/>
                <w:i/>
                <w:sz w:val="18"/>
                <w:szCs w:val="18"/>
                <w:rtl/>
                <w:lang w:bidi="fa-IR"/>
              </w:rPr>
            </w:pPr>
            <m:oMathPara>
              <m:oMathParaPr>
                <m:jc m:val="left"/>
              </m:oMathParaPr>
              <m:oMath>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G</m:t>
                    </m:r>
                  </m:e>
                  <m:sub>
                    <m:r>
                      <m:rPr>
                        <m:sty m:val="p"/>
                      </m:rPr>
                      <w:rPr>
                        <w:rFonts w:ascii="Cambria Math" w:eastAsia="Times New Roman" w:hAnsi="Cambria Math"/>
                        <w:sz w:val="18"/>
                        <w:szCs w:val="18"/>
                        <w:lang w:bidi="fa-IR"/>
                      </w:rPr>
                      <m:t>I</m:t>
                    </m:r>
                    <m:r>
                      <w:rPr>
                        <w:rFonts w:ascii="Cambria Math" w:eastAsia="Times New Roman" w:hAnsi="Cambria Math"/>
                        <w:sz w:val="18"/>
                        <w:szCs w:val="18"/>
                        <w:lang w:bidi="fa-IR"/>
                      </w:rPr>
                      <m:t>,0</m:t>
                    </m:r>
                  </m:sub>
                </m:sSub>
                <m:r>
                  <w:rPr>
                    <w:rFonts w:ascii="Cambria Math" w:eastAsia="Times New Roman" w:hAnsi="Cambria Math"/>
                    <w:sz w:val="18"/>
                    <w:szCs w:val="18"/>
                    <w:lang w:bidi="fa-IR"/>
                  </w:rPr>
                  <m:t>=</m:t>
                </m:r>
                <m:f>
                  <m:fPr>
                    <m:ctrlPr>
                      <w:rPr>
                        <w:rFonts w:ascii="Cambria Math" w:eastAsia="Times New Roman" w:hAnsi="Cambria Math"/>
                        <w:i/>
                        <w:sz w:val="18"/>
                        <w:szCs w:val="18"/>
                        <w:lang w:bidi="fa-IR"/>
                      </w:rPr>
                    </m:ctrlPr>
                  </m:fPr>
                  <m:num>
                    <m:r>
                      <w:rPr>
                        <w:rFonts w:ascii="Cambria Math" w:eastAsia="Times New Roman" w:hAnsi="Cambria Math"/>
                        <w:sz w:val="18"/>
                        <w:szCs w:val="18"/>
                        <w:lang w:bidi="fa-IR"/>
                      </w:rPr>
                      <m:t>1</m:t>
                    </m:r>
                  </m:num>
                  <m:den>
                    <m:r>
                      <w:rPr>
                        <w:rFonts w:ascii="Cambria Math" w:eastAsia="Times New Roman" w:hAnsi="Cambria Math"/>
                        <w:sz w:val="18"/>
                        <w:szCs w:val="18"/>
                        <w:lang w:bidi="fa-IR"/>
                      </w:rPr>
                      <m:t>2</m:t>
                    </m:r>
                  </m:den>
                </m:f>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C,</m:t>
                    </m:r>
                    <m:r>
                      <m:rPr>
                        <m:sty m:val="p"/>
                      </m:rPr>
                      <w:rPr>
                        <w:rFonts w:ascii="Cambria Math" w:eastAsia="Times New Roman" w:hAnsi="Cambria Math"/>
                        <w:sz w:val="18"/>
                        <w:szCs w:val="18"/>
                        <w:lang w:bidi="fa-IR"/>
                      </w:rPr>
                      <m:t>I</m:t>
                    </m:r>
                  </m:sub>
                </m:sSub>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0,</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C,</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1,</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0,</m:t>
                    </m:r>
                    <m:r>
                      <m:rPr>
                        <m:sty m:val="p"/>
                      </m:rPr>
                      <w:rPr>
                        <w:rFonts w:ascii="Cambria Math" w:eastAsia="Times New Roman" w:hAnsi="Cambria Math"/>
                        <w:sz w:val="18"/>
                        <w:szCs w:val="18"/>
                        <w:lang w:bidi="fa-IR"/>
                      </w:rPr>
                      <m:t>I</m:t>
                    </m:r>
                  </m:sub>
                </m:sSub>
                <m:r>
                  <w:rPr>
                    <w:rFonts w:ascii="Cambria Math" w:eastAsia="Times New Roman" w:hAnsi="Cambria Math"/>
                    <w:sz w:val="18"/>
                    <w:szCs w:val="18"/>
                    <w:lang w:bidi="fa-IR"/>
                  </w:rPr>
                  <m:t>)</m:t>
                </m:r>
              </m:oMath>
            </m:oMathPara>
          </w:p>
        </w:tc>
      </w:tr>
    </w:tbl>
    <w:p w:rsidR="00A53AC1" w:rsidRPr="002D1EF0" w:rsidRDefault="00A53AC1" w:rsidP="00A53AC1">
      <w:pPr>
        <w:pStyle w:val="NewParagraph"/>
        <w:shd w:val="clear" w:color="auto" w:fill="FFFFFF" w:themeFill="background1"/>
        <w:bidi w:val="0"/>
        <w:spacing w:line="276" w:lineRule="auto"/>
        <w:jc w:val="center"/>
        <w:rPr>
          <w:rFonts w:cs="Times New Roman"/>
          <w:sz w:val="20"/>
          <w:szCs w:val="20"/>
        </w:rPr>
      </w:pPr>
      <w:r>
        <w:rPr>
          <w:rFonts w:cs="Times New Roman"/>
          <w:noProof/>
          <w:sz w:val="20"/>
          <w:szCs w:val="20"/>
          <w:lang w:val="en-IE" w:eastAsia="en-IE" w:bidi="ar-SA"/>
        </w:rPr>
        <w:drawing>
          <wp:inline distT="0" distB="0" distL="0" distR="0">
            <wp:extent cx="3093720" cy="2910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3720" cy="2910840"/>
                    </a:xfrm>
                    <a:prstGeom prst="rect">
                      <a:avLst/>
                    </a:prstGeom>
                    <a:noFill/>
                    <a:ln>
                      <a:noFill/>
                    </a:ln>
                  </pic:spPr>
                </pic:pic>
              </a:graphicData>
            </a:graphic>
          </wp:inline>
        </w:drawing>
      </w:r>
    </w:p>
    <w:p w:rsidR="00A53AC1" w:rsidRPr="002D1EF0" w:rsidRDefault="00A53AC1" w:rsidP="00E07CD1">
      <w:pPr>
        <w:pStyle w:val="NewParagraph"/>
        <w:shd w:val="clear" w:color="auto" w:fill="FFFFFF" w:themeFill="background1"/>
        <w:bidi w:val="0"/>
        <w:spacing w:before="0" w:after="240"/>
        <w:jc w:val="center"/>
        <w:rPr>
          <w:rFonts w:cs="Times New Roman"/>
          <w:sz w:val="20"/>
          <w:szCs w:val="20"/>
        </w:rPr>
      </w:pPr>
      <w:bookmarkStart w:id="8" w:name="_Ref68338977"/>
      <w:r w:rsidRPr="004B0DCA">
        <w:rPr>
          <w:rFonts w:cs="Times New Roman"/>
          <w:b/>
          <w:bCs/>
          <w:sz w:val="20"/>
          <w:szCs w:val="20"/>
        </w:rPr>
        <w:t xml:space="preserve">Fig. </w:t>
      </w:r>
      <w:r w:rsidRPr="004B0DCA">
        <w:rPr>
          <w:rFonts w:cs="Times New Roman"/>
          <w:b/>
          <w:bCs/>
          <w:sz w:val="20"/>
          <w:szCs w:val="20"/>
        </w:rPr>
        <w:fldChar w:fldCharType="begin"/>
      </w:r>
      <w:r w:rsidRPr="004B0DCA">
        <w:rPr>
          <w:rFonts w:cs="Times New Roman"/>
          <w:b/>
          <w:bCs/>
          <w:sz w:val="20"/>
          <w:szCs w:val="20"/>
        </w:rPr>
        <w:instrText xml:space="preserve"> SEQ Figure \* ARABIC </w:instrText>
      </w:r>
      <w:r w:rsidRPr="004B0DCA">
        <w:rPr>
          <w:rFonts w:cs="Times New Roman"/>
          <w:b/>
          <w:bCs/>
          <w:sz w:val="20"/>
          <w:szCs w:val="20"/>
        </w:rPr>
        <w:fldChar w:fldCharType="separate"/>
      </w:r>
      <w:r w:rsidR="00F93392">
        <w:rPr>
          <w:rFonts w:cs="Times New Roman"/>
          <w:b/>
          <w:bCs/>
          <w:noProof/>
          <w:sz w:val="20"/>
          <w:szCs w:val="20"/>
        </w:rPr>
        <w:t>3</w:t>
      </w:r>
      <w:r w:rsidRPr="004B0DCA">
        <w:rPr>
          <w:rFonts w:cs="Times New Roman"/>
          <w:b/>
          <w:bCs/>
          <w:sz w:val="20"/>
          <w:szCs w:val="20"/>
        </w:rPr>
        <w:fldChar w:fldCharType="end"/>
      </w:r>
      <w:bookmarkEnd w:id="8"/>
      <w:r w:rsidRPr="002D1EF0">
        <w:rPr>
          <w:rFonts w:cs="Times New Roman"/>
          <w:sz w:val="20"/>
          <w:szCs w:val="20"/>
        </w:rPr>
        <w:t>: Multistage traction separation model for Mode I fracture [</w:t>
      </w:r>
      <w:r w:rsidRPr="002D1EF0">
        <w:rPr>
          <w:rFonts w:cs="Times New Roman"/>
          <w:sz w:val="20"/>
          <w:szCs w:val="20"/>
        </w:rPr>
        <w:fldChar w:fldCharType="begin"/>
      </w:r>
      <w:r w:rsidRPr="002D1EF0">
        <w:rPr>
          <w:rFonts w:cs="Times New Roman"/>
          <w:sz w:val="20"/>
          <w:szCs w:val="20"/>
        </w:rPr>
        <w:instrText xml:space="preserve"> NOTEREF _Ref68636918 \h </w:instrText>
      </w:r>
      <w:r w:rsidRPr="002D1EF0">
        <w:rPr>
          <w:rFonts w:cs="Times New Roman"/>
          <w:sz w:val="20"/>
          <w:szCs w:val="20"/>
        </w:rPr>
      </w:r>
      <w:r w:rsidRPr="002D1EF0">
        <w:rPr>
          <w:rFonts w:cs="Times New Roman"/>
          <w:sz w:val="20"/>
          <w:szCs w:val="20"/>
        </w:rPr>
        <w:instrText xml:space="preserve"> \* MERGEFORMAT </w:instrText>
      </w:r>
      <w:r w:rsidRPr="002D1EF0">
        <w:rPr>
          <w:rFonts w:cs="Times New Roman"/>
          <w:sz w:val="20"/>
          <w:szCs w:val="20"/>
        </w:rPr>
        <w:fldChar w:fldCharType="separate"/>
      </w:r>
      <w:r w:rsidR="00F93392">
        <w:rPr>
          <w:rFonts w:cs="Times New Roman"/>
          <w:sz w:val="20"/>
          <w:szCs w:val="20"/>
        </w:rPr>
        <w:t>4</w:t>
      </w:r>
      <w:r w:rsidRPr="002D1EF0">
        <w:rPr>
          <w:rFonts w:cs="Times New Roman"/>
          <w:sz w:val="20"/>
          <w:szCs w:val="20"/>
        </w:rPr>
        <w:fldChar w:fldCharType="end"/>
      </w:r>
      <w:r w:rsidRPr="002D1EF0">
        <w:rPr>
          <w:rFonts w:cs="Times New Roman"/>
          <w:sz w:val="20"/>
          <w:szCs w:val="20"/>
        </w:rPr>
        <w:t>].</w:t>
      </w:r>
    </w:p>
    <w:p w:rsidR="00A53AC1" w:rsidRPr="002D1EF0" w:rsidRDefault="00A53AC1" w:rsidP="00A53AC1">
      <w:pPr>
        <w:shd w:val="clear" w:color="auto" w:fill="FFFFFF" w:themeFill="background1"/>
        <w:tabs>
          <w:tab w:val="left" w:pos="3271"/>
        </w:tabs>
        <w:spacing w:after="120" w:line="276" w:lineRule="auto"/>
        <w:jc w:val="both"/>
        <w:rPr>
          <w:lang w:bidi="fa-IR"/>
        </w:rPr>
      </w:pPr>
      <w:r w:rsidRPr="002D1EF0">
        <w:rPr>
          <w:lang w:bidi="fa-IR"/>
        </w:rPr>
        <w:t xml:space="preserve">The total consumed energy at the end of fracture process zone equals the desirable energy release rate value, which is the same as at the steady state fracture toughness </w:t>
      </w:r>
      <w:r w:rsidRPr="002D1EF0">
        <w:rPr>
          <w:rFonts w:eastAsia="Times New Roman"/>
          <w:lang w:bidi="fa-IR"/>
        </w:rPr>
        <w:t>(G</w:t>
      </w:r>
      <w:r w:rsidRPr="002D1EF0">
        <w:rPr>
          <w:rFonts w:eastAsia="Times New Roman"/>
          <w:vertAlign w:val="subscript"/>
          <w:lang w:bidi="fa-IR"/>
        </w:rPr>
        <w:t>I</w:t>
      </w:r>
      <w:proofErr w:type="gramStart"/>
      <w:r w:rsidRPr="002D1EF0">
        <w:rPr>
          <w:rFonts w:eastAsia="Times New Roman"/>
          <w:vertAlign w:val="subscript"/>
          <w:lang w:bidi="fa-IR"/>
        </w:rPr>
        <w:t>,SS</w:t>
      </w:r>
      <w:proofErr w:type="gramEnd"/>
      <w:r w:rsidRPr="002D1EF0">
        <w:rPr>
          <w:lang w:bidi="fa-IR"/>
        </w:rPr>
        <w:t xml:space="preserve">) and is defined as the area under the </w:t>
      </w:r>
      <w:proofErr w:type="spellStart"/>
      <w:r w:rsidRPr="002D1EF0">
        <w:rPr>
          <w:rFonts w:eastAsia="Times New Roman"/>
          <w:lang w:bidi="fa-IR"/>
        </w:rPr>
        <w:t>σ</w:t>
      </w:r>
      <w:r w:rsidRPr="002D1EF0">
        <w:rPr>
          <w:rFonts w:eastAsia="Times New Roman"/>
          <w:vertAlign w:val="subscript"/>
          <w:lang w:bidi="fa-IR"/>
        </w:rPr>
        <w:t>I</w:t>
      </w:r>
      <w:r w:rsidRPr="002D1EF0">
        <w:rPr>
          <w:rFonts w:eastAsia="Times New Roman"/>
          <w:lang w:bidi="fa-IR"/>
        </w:rPr>
        <w:t>-δ</w:t>
      </w:r>
      <w:r w:rsidRPr="002D1EF0">
        <w:rPr>
          <w:rFonts w:eastAsia="Times New Roman"/>
          <w:vertAlign w:val="subscript"/>
          <w:lang w:bidi="fa-IR"/>
        </w:rPr>
        <w:t>I</w:t>
      </w:r>
      <w:proofErr w:type="spellEnd"/>
      <w:r w:rsidRPr="002D1EF0">
        <w:rPr>
          <w:lang w:bidi="fa-IR"/>
        </w:rPr>
        <w:t xml:space="preserve"> curve, which is obtained by the following relationship:</w:t>
      </w:r>
    </w:p>
    <w:tbl>
      <w:tblPr>
        <w:bidiVisual/>
        <w:tblW w:w="0" w:type="auto"/>
        <w:tblLook w:val="04A0" w:firstRow="1" w:lastRow="0" w:firstColumn="1" w:lastColumn="0" w:noHBand="0" w:noVBand="1"/>
      </w:tblPr>
      <w:tblGrid>
        <w:gridCol w:w="450"/>
        <w:gridCol w:w="4423"/>
      </w:tblGrid>
      <w:tr w:rsidR="00A53AC1" w:rsidRPr="002D1EF0" w:rsidTr="00F93392">
        <w:tc>
          <w:tcPr>
            <w:tcW w:w="0" w:type="auto"/>
            <w:vAlign w:val="center"/>
          </w:tcPr>
          <w:p w:rsidR="00A53AC1" w:rsidRPr="002D1EF0" w:rsidRDefault="00A53AC1" w:rsidP="004B0DCA">
            <w:pPr>
              <w:keepNext/>
              <w:shd w:val="clear" w:color="auto" w:fill="FFFFFF" w:themeFill="background1"/>
              <w:jc w:val="both"/>
              <w:rPr>
                <w:rFonts w:eastAsia="Times New Roman"/>
                <w:rtl/>
                <w:lang w:bidi="fa-IR"/>
              </w:rPr>
            </w:pPr>
            <w:r w:rsidRPr="002D1EF0">
              <w:rPr>
                <w:rFonts w:eastAsia="Times New Roman"/>
                <w:lang w:bidi="fa-IR"/>
              </w:rPr>
              <w:t>(</w:t>
            </w:r>
            <w:r w:rsidR="004B0DCA">
              <w:rPr>
                <w:rFonts w:eastAsia="Times New Roman"/>
                <w:lang w:bidi="fa-IR"/>
              </w:rPr>
              <w:t>4</w:t>
            </w:r>
            <w:r w:rsidRPr="002D1EF0">
              <w:rPr>
                <w:rFonts w:eastAsia="Times New Roman"/>
                <w:lang w:bidi="fa-IR"/>
              </w:rPr>
              <w:t>)</w:t>
            </w:r>
          </w:p>
        </w:tc>
        <w:tc>
          <w:tcPr>
            <w:tcW w:w="0" w:type="auto"/>
            <w:vAlign w:val="center"/>
          </w:tcPr>
          <w:p w:rsidR="00A53AC1" w:rsidRPr="00A53AC1" w:rsidRDefault="00A53AC1" w:rsidP="00993EB3">
            <w:pPr>
              <w:shd w:val="clear" w:color="auto" w:fill="FFFFFF" w:themeFill="background1"/>
              <w:tabs>
                <w:tab w:val="left" w:pos="849"/>
              </w:tabs>
              <w:contextualSpacing/>
              <w:jc w:val="both"/>
              <w:rPr>
                <w:rFonts w:eastAsia="Times New Roman"/>
                <w:rtl/>
                <w:lang w:bidi="fa-IR"/>
              </w:rPr>
            </w:pPr>
            <m:oMathPara>
              <m:oMathParaPr>
                <m:jc m:val="left"/>
              </m:oMathParaPr>
              <m:oMath>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G</m:t>
                    </m:r>
                  </m:e>
                  <m:sub>
                    <m:r>
                      <w:rPr>
                        <w:rFonts w:ascii="Cambria Math" w:eastAsia="Times New Roman" w:hAnsi="Cambria Math"/>
                        <w:sz w:val="18"/>
                        <w:szCs w:val="18"/>
                        <w:lang w:bidi="fa-IR"/>
                      </w:rPr>
                      <m:t>I,SS</m:t>
                    </m:r>
                  </m:sub>
                </m:sSub>
                <m:r>
                  <w:rPr>
                    <w:rFonts w:ascii="Cambria Math" w:eastAsia="Times New Roman" w:hAnsi="Cambria Math"/>
                    <w:sz w:val="18"/>
                    <w:szCs w:val="18"/>
                    <w:lang w:bidi="fa-IR"/>
                  </w:rPr>
                  <m:t>=</m:t>
                </m:r>
                <m:f>
                  <m:fPr>
                    <m:ctrlPr>
                      <w:rPr>
                        <w:rFonts w:ascii="Cambria Math" w:eastAsia="Times New Roman" w:hAnsi="Cambria Math"/>
                        <w:i/>
                        <w:sz w:val="18"/>
                        <w:szCs w:val="18"/>
                        <w:lang w:bidi="fa-IR"/>
                      </w:rPr>
                    </m:ctrlPr>
                  </m:fPr>
                  <m:num>
                    <m:r>
                      <w:rPr>
                        <w:rFonts w:ascii="Cambria Math" w:eastAsia="Times New Roman" w:hAnsi="Cambria Math"/>
                        <w:sz w:val="18"/>
                        <w:szCs w:val="18"/>
                        <w:lang w:bidi="fa-IR"/>
                      </w:rPr>
                      <m:t>1</m:t>
                    </m:r>
                  </m:num>
                  <m:den>
                    <m:r>
                      <w:rPr>
                        <w:rFonts w:ascii="Cambria Math" w:eastAsia="Times New Roman" w:hAnsi="Cambria Math"/>
                        <w:sz w:val="18"/>
                        <w:szCs w:val="18"/>
                        <w:lang w:bidi="fa-IR"/>
                      </w:rPr>
                      <m:t>2</m:t>
                    </m:r>
                  </m:den>
                </m:f>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C,I</m:t>
                    </m:r>
                  </m:sub>
                </m:sSub>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0,I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C,I</m:t>
                    </m:r>
                  </m:sub>
                </m:sSub>
                <m:d>
                  <m:dPr>
                    <m:ctrlPr>
                      <w:rPr>
                        <w:rFonts w:ascii="Cambria Math" w:eastAsia="Times New Roman" w:hAnsi="Cambria Math"/>
                        <w:i/>
                        <w:sz w:val="18"/>
                        <w:szCs w:val="18"/>
                        <w:lang w:bidi="fa-IR"/>
                      </w:rPr>
                    </m:ctrlPr>
                  </m:dPr>
                  <m:e>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1,I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0,I</m:t>
                        </m:r>
                      </m:sub>
                    </m:sSub>
                  </m:e>
                </m:d>
                <m:r>
                  <w:rPr>
                    <w:rFonts w:ascii="Cambria Math" w:eastAsia="Times New Roman" w:hAnsi="Cambria Math"/>
                    <w:sz w:val="18"/>
                    <w:szCs w:val="18"/>
                    <w:lang w:bidi="fa-IR"/>
                  </w:rPr>
                  <m:t>+</m:t>
                </m:r>
                <m:d>
                  <m:dPr>
                    <m:ctrlPr>
                      <w:rPr>
                        <w:rFonts w:ascii="Cambria Math" w:eastAsia="Times New Roman" w:hAnsi="Cambria Math"/>
                        <w:i/>
                        <w:sz w:val="18"/>
                        <w:szCs w:val="18"/>
                        <w:lang w:bidi="fa-IR"/>
                      </w:rPr>
                    </m:ctrlPr>
                  </m:dPr>
                  <m:e>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2,I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1,I</m:t>
                        </m:r>
                      </m:sub>
                    </m:sSub>
                  </m:e>
                </m:d>
                <m:f>
                  <m:fPr>
                    <m:ctrlPr>
                      <w:rPr>
                        <w:rFonts w:ascii="Cambria Math" w:eastAsia="Times New Roman" w:hAnsi="Cambria Math"/>
                        <w:i/>
                        <w:sz w:val="18"/>
                        <w:szCs w:val="18"/>
                        <w:lang w:bidi="fa-IR"/>
                      </w:rPr>
                    </m:ctrlPr>
                  </m:fPr>
                  <m:num>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C,I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M,I</m:t>
                        </m:r>
                      </m:sub>
                    </m:sSub>
                  </m:num>
                  <m:den>
                    <m:r>
                      <w:rPr>
                        <w:rFonts w:ascii="Cambria Math" w:eastAsia="Times New Roman" w:hAnsi="Cambria Math"/>
                        <w:sz w:val="18"/>
                        <w:szCs w:val="18"/>
                        <w:lang w:bidi="fa-IR"/>
                      </w:rPr>
                      <m:t>2</m:t>
                    </m:r>
                  </m:den>
                </m:f>
                <m:r>
                  <w:rPr>
                    <w:rFonts w:ascii="Cambria Math" w:eastAsia="Times New Roman" w:hAnsi="Cambria Math"/>
                    <w:sz w:val="18"/>
                    <w:szCs w:val="18"/>
                    <w:lang w:bidi="fa-IR"/>
                  </w:rPr>
                  <m:t>+</m:t>
                </m:r>
                <m:f>
                  <m:fPr>
                    <m:ctrlPr>
                      <w:rPr>
                        <w:rFonts w:ascii="Cambria Math" w:eastAsia="Times New Roman" w:hAnsi="Cambria Math"/>
                        <w:i/>
                        <w:sz w:val="18"/>
                        <w:szCs w:val="18"/>
                        <w:lang w:bidi="fa-IR"/>
                      </w:rPr>
                    </m:ctrlPr>
                  </m:fPr>
                  <m:num>
                    <m:r>
                      <w:rPr>
                        <w:rFonts w:ascii="Cambria Math" w:eastAsia="Times New Roman" w:hAnsi="Cambria Math"/>
                        <w:sz w:val="18"/>
                        <w:szCs w:val="18"/>
                        <w:lang w:bidi="fa-IR"/>
                      </w:rPr>
                      <m:t>1</m:t>
                    </m:r>
                  </m:num>
                  <m:den>
                    <m:r>
                      <w:rPr>
                        <w:rFonts w:ascii="Cambria Math" w:eastAsia="Times New Roman" w:hAnsi="Cambria Math"/>
                        <w:sz w:val="18"/>
                        <w:szCs w:val="18"/>
                        <w:lang w:bidi="fa-IR"/>
                      </w:rPr>
                      <m:t>2</m:t>
                    </m:r>
                  </m:den>
                </m:f>
                <m:d>
                  <m:dPr>
                    <m:ctrlPr>
                      <w:rPr>
                        <w:rFonts w:ascii="Cambria Math" w:eastAsia="Times New Roman" w:hAnsi="Cambria Math"/>
                        <w:i/>
                        <w:sz w:val="18"/>
                        <w:szCs w:val="18"/>
                        <w:lang w:bidi="fa-IR"/>
                      </w:rPr>
                    </m:ctrlPr>
                  </m:dPr>
                  <m:e>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2,I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1,I</m:t>
                        </m:r>
                      </m:sub>
                    </m:sSub>
                  </m:e>
                </m:d>
                <m:d>
                  <m:dPr>
                    <m:ctrlPr>
                      <w:rPr>
                        <w:rFonts w:ascii="Cambria Math" w:eastAsia="Times New Roman" w:hAnsi="Cambria Math"/>
                        <w:i/>
                        <w:sz w:val="18"/>
                        <w:szCs w:val="18"/>
                        <w:lang w:bidi="fa-IR"/>
                      </w:rPr>
                    </m:ctrlPr>
                  </m:dPr>
                  <m:e>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M,I</m:t>
                        </m:r>
                      </m:sub>
                    </m:sSub>
                  </m:e>
                </m:d>
                <m:r>
                  <w:rPr>
                    <w:rFonts w:ascii="Cambria Math" w:eastAsia="Times New Roman" w:hAnsi="Cambria Math"/>
                    <w:sz w:val="18"/>
                    <w:szCs w:val="18"/>
                    <w:lang w:bidi="fa-IR"/>
                  </w:rPr>
                  <m:t>+</m:t>
                </m:r>
                <m:d>
                  <m:dPr>
                    <m:ctrlPr>
                      <w:rPr>
                        <w:rFonts w:ascii="Cambria Math" w:eastAsia="Times New Roman" w:hAnsi="Cambria Math"/>
                        <w:i/>
                        <w:sz w:val="18"/>
                        <w:szCs w:val="18"/>
                        <w:lang w:bidi="fa-IR"/>
                      </w:rPr>
                    </m:ctrlPr>
                  </m:dPr>
                  <m:e>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3,I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2,I</m:t>
                        </m:r>
                      </m:sub>
                    </m:sSub>
                  </m:e>
                </m:d>
                <m:f>
                  <m:fPr>
                    <m:ctrlPr>
                      <w:rPr>
                        <w:rFonts w:ascii="Cambria Math" w:eastAsia="Times New Roman" w:hAnsi="Cambria Math"/>
                        <w:i/>
                        <w:sz w:val="18"/>
                        <w:szCs w:val="18"/>
                        <w:lang w:bidi="fa-IR"/>
                      </w:rPr>
                    </m:ctrlPr>
                  </m:fPr>
                  <m:num>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M,I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N,I</m:t>
                        </m:r>
                      </m:sub>
                    </m:sSub>
                  </m:num>
                  <m:den>
                    <m:r>
                      <w:rPr>
                        <w:rFonts w:ascii="Cambria Math" w:eastAsia="Times New Roman" w:hAnsi="Cambria Math"/>
                        <w:sz w:val="18"/>
                        <w:szCs w:val="18"/>
                        <w:lang w:bidi="fa-IR"/>
                      </w:rPr>
                      <m:t>2</m:t>
                    </m:r>
                  </m:den>
                </m:f>
                <m:r>
                  <w:rPr>
                    <w:rFonts w:ascii="Cambria Math" w:eastAsia="Times New Roman" w:hAnsi="Cambria Math"/>
                    <w:sz w:val="18"/>
                    <w:szCs w:val="18"/>
                    <w:lang w:bidi="fa-IR"/>
                  </w:rPr>
                  <m:t>+</m:t>
                </m:r>
                <m:f>
                  <m:fPr>
                    <m:ctrlPr>
                      <w:rPr>
                        <w:rFonts w:ascii="Cambria Math" w:eastAsia="Times New Roman" w:hAnsi="Cambria Math"/>
                        <w:i/>
                        <w:sz w:val="18"/>
                        <w:szCs w:val="18"/>
                        <w:lang w:bidi="fa-IR"/>
                      </w:rPr>
                    </m:ctrlPr>
                  </m:fPr>
                  <m:num>
                    <m:r>
                      <w:rPr>
                        <w:rFonts w:ascii="Cambria Math" w:eastAsia="Times New Roman" w:hAnsi="Cambria Math"/>
                        <w:sz w:val="18"/>
                        <w:szCs w:val="18"/>
                        <w:lang w:bidi="fa-IR"/>
                      </w:rPr>
                      <m:t>1</m:t>
                    </m:r>
                  </m:num>
                  <m:den>
                    <m:r>
                      <w:rPr>
                        <w:rFonts w:ascii="Cambria Math" w:eastAsia="Times New Roman" w:hAnsi="Cambria Math"/>
                        <w:sz w:val="18"/>
                        <w:szCs w:val="18"/>
                        <w:lang w:bidi="fa-IR"/>
                      </w:rPr>
                      <m:t>2</m:t>
                    </m:r>
                  </m:den>
                </m:f>
                <m:d>
                  <m:dPr>
                    <m:ctrlPr>
                      <w:rPr>
                        <w:rFonts w:ascii="Cambria Math" w:eastAsia="Times New Roman" w:hAnsi="Cambria Math"/>
                        <w:i/>
                        <w:sz w:val="18"/>
                        <w:szCs w:val="18"/>
                        <w:lang w:bidi="fa-IR"/>
                      </w:rPr>
                    </m:ctrlPr>
                  </m:dPr>
                  <m:e>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3,I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2,I</m:t>
                        </m:r>
                      </m:sub>
                    </m:sSub>
                  </m:e>
                </m:d>
                <m:d>
                  <m:dPr>
                    <m:ctrlPr>
                      <w:rPr>
                        <w:rFonts w:ascii="Cambria Math" w:eastAsia="Times New Roman" w:hAnsi="Cambria Math"/>
                        <w:i/>
                        <w:sz w:val="18"/>
                        <w:szCs w:val="18"/>
                        <w:lang w:bidi="fa-IR"/>
                      </w:rPr>
                    </m:ctrlPr>
                  </m:dPr>
                  <m:e>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N,I</m:t>
                        </m:r>
                      </m:sub>
                    </m:sSub>
                  </m:e>
                </m:d>
                <m:r>
                  <w:rPr>
                    <w:rFonts w:ascii="Cambria Math" w:eastAsia="Times New Roman" w:hAnsi="Cambria Math"/>
                    <w:sz w:val="18"/>
                    <w:szCs w:val="18"/>
                    <w:lang w:bidi="fa-IR"/>
                  </w:rPr>
                  <m:t>+</m:t>
                </m:r>
                <m:f>
                  <m:fPr>
                    <m:ctrlPr>
                      <w:rPr>
                        <w:rFonts w:ascii="Cambria Math" w:eastAsia="Times New Roman" w:hAnsi="Cambria Math"/>
                        <w:i/>
                        <w:sz w:val="18"/>
                        <w:szCs w:val="18"/>
                        <w:lang w:bidi="fa-IR"/>
                      </w:rPr>
                    </m:ctrlPr>
                  </m:fPr>
                  <m:num>
                    <m:r>
                      <w:rPr>
                        <w:rFonts w:ascii="Cambria Math" w:eastAsia="Times New Roman" w:hAnsi="Cambria Math"/>
                        <w:sz w:val="18"/>
                        <w:szCs w:val="18"/>
                        <w:lang w:bidi="fa-IR"/>
                      </w:rPr>
                      <m:t>1</m:t>
                    </m:r>
                  </m:num>
                  <m:den>
                    <m:r>
                      <w:rPr>
                        <w:rFonts w:ascii="Cambria Math" w:eastAsia="Times New Roman" w:hAnsi="Cambria Math"/>
                        <w:sz w:val="18"/>
                        <w:szCs w:val="18"/>
                        <w:lang w:bidi="fa-IR"/>
                      </w:rPr>
                      <m:t>2</m:t>
                    </m:r>
                  </m:den>
                </m:f>
                <m:d>
                  <m:dPr>
                    <m:ctrlPr>
                      <w:rPr>
                        <w:rFonts w:ascii="Cambria Math" w:eastAsia="Times New Roman" w:hAnsi="Cambria Math"/>
                        <w:i/>
                        <w:sz w:val="18"/>
                        <w:szCs w:val="18"/>
                        <w:lang w:bidi="fa-IR"/>
                      </w:rPr>
                    </m:ctrlPr>
                  </m:dPr>
                  <m:e>
                    <m:sSub>
                      <m:sSubPr>
                        <m:ctrlPr>
                          <w:rPr>
                            <w:rFonts w:ascii="Cambria Math" w:eastAsia="Times New Roman" w:hAnsi="Cambria Math"/>
                            <w:i/>
                            <w:sz w:val="18"/>
                            <w:szCs w:val="18"/>
                            <w:lang w:bidi="fa-IR"/>
                          </w:rPr>
                        </m:ctrlPr>
                      </m:sSubPr>
                      <m:e>
                        <m:sSup>
                          <m:sSupPr>
                            <m:ctrlPr>
                              <w:rPr>
                                <w:rFonts w:ascii="Cambria Math" w:eastAsia="Times New Roman" w:hAnsi="Cambria Math"/>
                                <w:i/>
                                <w:sz w:val="18"/>
                                <w:szCs w:val="18"/>
                                <w:lang w:bidi="fa-IR"/>
                              </w:rPr>
                            </m:ctrlPr>
                          </m:sSupPr>
                          <m:e>
                            <m:r>
                              <w:rPr>
                                <w:rFonts w:ascii="Cambria Math" w:eastAsia="Times New Roman" w:hAnsi="Cambria Math"/>
                                <w:sz w:val="18"/>
                                <w:szCs w:val="18"/>
                                <w:lang w:bidi="fa-IR"/>
                              </w:rPr>
                              <m:t>δ</m:t>
                            </m:r>
                          </m:e>
                          <m:sup>
                            <m:r>
                              <w:rPr>
                                <w:rFonts w:ascii="Cambria Math" w:eastAsia="Times New Roman" w:hAnsi="Cambria Math"/>
                                <w:sz w:val="18"/>
                                <w:szCs w:val="18"/>
                                <w:lang w:bidi="fa-IR"/>
                              </w:rPr>
                              <m:t>*</m:t>
                            </m:r>
                          </m:sup>
                        </m:sSup>
                      </m:e>
                      <m:sub>
                        <m:r>
                          <w:rPr>
                            <w:rFonts w:ascii="Cambria Math" w:eastAsia="Times New Roman" w:hAnsi="Cambria Math"/>
                            <w:sz w:val="18"/>
                            <w:szCs w:val="18"/>
                            <w:lang w:bidi="fa-IR"/>
                          </w:rPr>
                          <m:t>C,I</m:t>
                        </m:r>
                      </m:sub>
                    </m:sSub>
                    <m:r>
                      <w:rPr>
                        <w:rFonts w:ascii="Cambria Math" w:eastAsia="Times New Roman" w:hAnsi="Cambria Math"/>
                        <w:sz w:val="18"/>
                        <w:szCs w:val="18"/>
                        <w:lang w:bidi="fa-IR"/>
                      </w:rPr>
                      <m:t>-</m:t>
                    </m:r>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δ</m:t>
                        </m:r>
                      </m:e>
                      <m:sub>
                        <m:r>
                          <w:rPr>
                            <w:rFonts w:ascii="Cambria Math" w:eastAsia="Times New Roman" w:hAnsi="Cambria Math"/>
                            <w:sz w:val="18"/>
                            <w:szCs w:val="18"/>
                            <w:lang w:bidi="fa-IR"/>
                          </w:rPr>
                          <m:t>3,I</m:t>
                        </m:r>
                      </m:sub>
                    </m:sSub>
                  </m:e>
                </m:d>
                <m:sSub>
                  <m:sSubPr>
                    <m:ctrlPr>
                      <w:rPr>
                        <w:rFonts w:ascii="Cambria Math" w:eastAsia="Times New Roman" w:hAnsi="Cambria Math"/>
                        <w:i/>
                        <w:sz w:val="18"/>
                        <w:szCs w:val="18"/>
                        <w:lang w:bidi="fa-IR"/>
                      </w:rPr>
                    </m:ctrlPr>
                  </m:sSubPr>
                  <m:e>
                    <m:r>
                      <w:rPr>
                        <w:rFonts w:ascii="Cambria Math" w:eastAsia="Times New Roman" w:hAnsi="Cambria Math"/>
                        <w:sz w:val="18"/>
                        <w:szCs w:val="18"/>
                        <w:lang w:bidi="fa-IR"/>
                      </w:rPr>
                      <m:t>σ</m:t>
                    </m:r>
                  </m:e>
                  <m:sub>
                    <m:r>
                      <w:rPr>
                        <w:rFonts w:ascii="Cambria Math" w:eastAsia="Times New Roman" w:hAnsi="Cambria Math"/>
                        <w:sz w:val="18"/>
                        <w:szCs w:val="18"/>
                        <w:lang w:bidi="fa-IR"/>
                      </w:rPr>
                      <m:t>N,I</m:t>
                    </m:r>
                  </m:sub>
                </m:sSub>
              </m:oMath>
            </m:oMathPara>
          </w:p>
        </w:tc>
      </w:tr>
    </w:tbl>
    <w:p w:rsidR="00A53AC1" w:rsidRPr="002D1EF0" w:rsidRDefault="00A53AC1" w:rsidP="004B0DCA">
      <w:pPr>
        <w:pStyle w:val="NewParagraph"/>
        <w:shd w:val="clear" w:color="auto" w:fill="FFFFFF" w:themeFill="background1"/>
        <w:bidi w:val="0"/>
        <w:spacing w:line="276" w:lineRule="auto"/>
        <w:ind w:firstLine="0"/>
        <w:rPr>
          <w:rFonts w:cs="Times New Roman"/>
          <w:sz w:val="20"/>
          <w:szCs w:val="20"/>
        </w:rPr>
      </w:pPr>
      <w:r w:rsidRPr="002D1EF0">
        <w:rPr>
          <w:rFonts w:cs="Times New Roman"/>
          <w:sz w:val="20"/>
          <w:szCs w:val="20"/>
        </w:rPr>
        <w:t xml:space="preserve">In order to analyze double cantilever beam test in the nanocomposites, cohesive elements based upon the multistage traction-separation law </w:t>
      </w:r>
      <w:proofErr w:type="gramStart"/>
      <w:r w:rsidRPr="002D1EF0">
        <w:rPr>
          <w:rFonts w:cs="Times New Roman"/>
          <w:sz w:val="20"/>
          <w:szCs w:val="20"/>
        </w:rPr>
        <w:t>have been introduced</w:t>
      </w:r>
      <w:proofErr w:type="gramEnd"/>
      <w:r w:rsidRPr="002D1EF0">
        <w:rPr>
          <w:rFonts w:cs="Times New Roman"/>
          <w:sz w:val="20"/>
          <w:szCs w:val="20"/>
        </w:rPr>
        <w:t xml:space="preserve"> along the crack path at the center of the adhesive layer assuming a cohesive fracture. The mesh for the interface elements used in the zone close to the pre-crack tip was smaller than the one of other zones (elements type: COH3D8, 8-node three-dimensional cohesive element, Mesh size: 0.05 mm for the cohesive element, the selected mesh technique for cohesive element was sweep). The composite model had a length of 250mm, width of 20mm, average thickness of 4.5mm, ad length of pre-crack was 50mm according to ASTM D5528-01, 2007. As boundary conditions, the center of the lower tab </w:t>
      </w:r>
      <w:proofErr w:type="gramStart"/>
      <w:r w:rsidRPr="002D1EF0">
        <w:rPr>
          <w:rFonts w:cs="Times New Roman"/>
          <w:sz w:val="20"/>
          <w:szCs w:val="20"/>
        </w:rPr>
        <w:t>was fixed</w:t>
      </w:r>
      <w:proofErr w:type="gramEnd"/>
      <w:r w:rsidRPr="002D1EF0">
        <w:rPr>
          <w:rFonts w:cs="Times New Roman"/>
          <w:sz w:val="20"/>
          <w:szCs w:val="20"/>
        </w:rPr>
        <w:t xml:space="preserve"> and the center of the upper tab was loaded through an imposed vertical displacement. For the description of the constitutive behavior of cohesive elements utilized for modeling of the interface layer, the proposed </w:t>
      </w:r>
      <w:proofErr w:type="gramStart"/>
      <w:r w:rsidRPr="002D1EF0">
        <w:rPr>
          <w:rFonts w:cs="Times New Roman"/>
          <w:sz w:val="20"/>
          <w:szCs w:val="20"/>
        </w:rPr>
        <w:t>fracture process zone laws</w:t>
      </w:r>
      <w:proofErr w:type="gramEnd"/>
      <w:r w:rsidRPr="002D1EF0">
        <w:rPr>
          <w:rFonts w:cs="Times New Roman"/>
          <w:sz w:val="20"/>
          <w:szCs w:val="20"/>
        </w:rPr>
        <w:t xml:space="preserve"> were utilized. To perform this, 1200 displacement values and their corresponding damage evolution parameters according to equation 9 were imported within </w:t>
      </w:r>
      <w:proofErr w:type="spellStart"/>
      <w:r w:rsidRPr="002D1EF0">
        <w:rPr>
          <w:rFonts w:cs="Times New Roman"/>
          <w:sz w:val="20"/>
          <w:szCs w:val="20"/>
        </w:rPr>
        <w:t>Abaqus</w:t>
      </w:r>
      <w:proofErr w:type="spellEnd"/>
      <w:r w:rsidRPr="002D1EF0">
        <w:rPr>
          <w:rFonts w:cs="Times New Roman"/>
          <w:sz w:val="20"/>
          <w:szCs w:val="20"/>
        </w:rPr>
        <w:t xml:space="preserve"> to introduce damage and failure for fiber-</w:t>
      </w:r>
      <w:r w:rsidRPr="002D1EF0">
        <w:rPr>
          <w:rFonts w:cs="Times New Roman"/>
          <w:sz w:val="20"/>
          <w:szCs w:val="20"/>
        </w:rPr>
        <w:lastRenderedPageBreak/>
        <w:t>reinforced composites (Type</w:t>
      </w:r>
      <w:r w:rsidR="00654A0D">
        <w:rPr>
          <w:rFonts w:cs="Times New Roman"/>
          <w:sz w:val="20"/>
          <w:szCs w:val="20"/>
        </w:rPr>
        <w:t xml:space="preserve"> </w:t>
      </w:r>
      <w:r w:rsidRPr="002D1EF0">
        <w:rPr>
          <w:rFonts w:cs="Times New Roman"/>
          <w:sz w:val="20"/>
          <w:szCs w:val="20"/>
        </w:rPr>
        <w:t>=</w:t>
      </w:r>
      <w:r w:rsidR="00654A0D">
        <w:rPr>
          <w:rFonts w:cs="Times New Roman"/>
          <w:sz w:val="20"/>
          <w:szCs w:val="20"/>
        </w:rPr>
        <w:t xml:space="preserve"> </w:t>
      </w:r>
      <w:r w:rsidRPr="002D1EF0">
        <w:rPr>
          <w:rFonts w:cs="Times New Roman"/>
          <w:sz w:val="20"/>
          <w:szCs w:val="20"/>
        </w:rPr>
        <w:t>Displacement, Softening</w:t>
      </w:r>
      <w:r w:rsidR="00654A0D">
        <w:rPr>
          <w:rFonts w:cs="Times New Roman"/>
          <w:sz w:val="20"/>
          <w:szCs w:val="20"/>
        </w:rPr>
        <w:t xml:space="preserve"> </w:t>
      </w:r>
      <w:r w:rsidRPr="002D1EF0">
        <w:rPr>
          <w:rFonts w:cs="Times New Roman"/>
          <w:sz w:val="20"/>
          <w:szCs w:val="20"/>
        </w:rPr>
        <w:t>=</w:t>
      </w:r>
      <w:r w:rsidR="00654A0D">
        <w:rPr>
          <w:rFonts w:cs="Times New Roman"/>
          <w:sz w:val="20"/>
          <w:szCs w:val="20"/>
        </w:rPr>
        <w:t xml:space="preserve"> </w:t>
      </w:r>
      <w:r w:rsidRPr="002D1EF0">
        <w:rPr>
          <w:rFonts w:cs="Times New Roman"/>
          <w:sz w:val="20"/>
          <w:szCs w:val="20"/>
        </w:rPr>
        <w:t>Tabular) ) (</w:t>
      </w:r>
      <w:r w:rsidRPr="002D1EF0">
        <w:rPr>
          <w:rFonts w:cs="Times New Roman"/>
          <w:sz w:val="20"/>
          <w:szCs w:val="20"/>
        </w:rPr>
        <w:fldChar w:fldCharType="begin"/>
      </w:r>
      <w:r w:rsidRPr="002D1EF0">
        <w:rPr>
          <w:rFonts w:cs="Times New Roman"/>
          <w:sz w:val="20"/>
          <w:szCs w:val="20"/>
        </w:rPr>
        <w:instrText xml:space="preserve"> REF _Ref68339091 \h  \* MERGEFORMAT </w:instrText>
      </w:r>
      <w:r w:rsidRPr="002D1EF0">
        <w:rPr>
          <w:rFonts w:cs="Times New Roman"/>
          <w:sz w:val="20"/>
          <w:szCs w:val="20"/>
        </w:rPr>
      </w:r>
      <w:r w:rsidRPr="002D1EF0">
        <w:rPr>
          <w:rFonts w:cs="Times New Roman"/>
          <w:sz w:val="20"/>
          <w:szCs w:val="20"/>
        </w:rPr>
        <w:fldChar w:fldCharType="separate"/>
      </w:r>
      <w:r w:rsidR="00F93392" w:rsidRPr="00F93392">
        <w:rPr>
          <w:rFonts w:cs="Times New Roman"/>
          <w:sz w:val="20"/>
          <w:szCs w:val="20"/>
        </w:rPr>
        <w:t>Fig.</w:t>
      </w:r>
      <w:r w:rsidR="00F93392" w:rsidRPr="002D1EF0">
        <w:rPr>
          <w:rFonts w:cs="Times New Roman"/>
          <w:sz w:val="20"/>
          <w:szCs w:val="20"/>
        </w:rPr>
        <w:t xml:space="preserve"> </w:t>
      </w:r>
      <w:r w:rsidR="00F93392" w:rsidRPr="00F93392">
        <w:rPr>
          <w:rFonts w:cs="Times New Roman"/>
          <w:noProof/>
          <w:sz w:val="20"/>
          <w:szCs w:val="20"/>
        </w:rPr>
        <w:t>4</w:t>
      </w:r>
      <w:r w:rsidRPr="002D1EF0">
        <w:rPr>
          <w:rFonts w:cs="Times New Roman"/>
          <w:sz w:val="20"/>
          <w:szCs w:val="20"/>
        </w:rPr>
        <w:fldChar w:fldCharType="end"/>
      </w:r>
      <w:r w:rsidRPr="002D1EF0">
        <w:rPr>
          <w:rFonts w:cs="Times New Roman"/>
          <w:sz w:val="20"/>
          <w:szCs w:val="20"/>
        </w:rPr>
        <w:t>).</w:t>
      </w:r>
    </w:p>
    <w:p w:rsidR="00A53AC1" w:rsidRPr="002D1EF0" w:rsidRDefault="00A53AC1" w:rsidP="0044049B">
      <w:pPr>
        <w:shd w:val="clear" w:color="auto" w:fill="FFFFFF" w:themeFill="background1"/>
        <w:spacing w:line="276" w:lineRule="auto"/>
        <w:jc w:val="both"/>
        <w:rPr>
          <w:rFonts w:eastAsia="Times New Roman"/>
          <w:lang w:bidi="fa-IR"/>
        </w:rPr>
      </w:pPr>
      <w:r w:rsidRPr="002D1EF0">
        <w:rPr>
          <w:rFonts w:eastAsia="Times New Roman"/>
          <w:lang w:bidi="fa-IR"/>
        </w:rPr>
        <w:t xml:space="preserve">Damage evolution control parameter (D) was introduced in the softening section, which is variable between </w:t>
      </w:r>
      <w:proofErr w:type="gramStart"/>
      <w:r w:rsidRPr="002D1EF0">
        <w:rPr>
          <w:rFonts w:eastAsia="Times New Roman"/>
          <w:lang w:bidi="fa-IR"/>
        </w:rPr>
        <w:t>0</w:t>
      </w:r>
      <w:proofErr w:type="gramEnd"/>
      <w:r w:rsidRPr="002D1EF0">
        <w:rPr>
          <w:rFonts w:eastAsia="Times New Roman"/>
          <w:lang w:bidi="fa-IR"/>
        </w:rPr>
        <w:t xml:space="preserve"> and 1 range (0 indicates no damage, and 1 shows full damage and failure in the composite laminate), to consider reversibility (without loading) (</w:t>
      </w:r>
      <w:r w:rsidR="0044049B">
        <w:rPr>
          <w:rFonts w:eastAsia="Times New Roman"/>
          <w:lang w:bidi="fa-IR"/>
        </w:rPr>
        <w:fldChar w:fldCharType="begin"/>
      </w:r>
      <w:r w:rsidR="0044049B">
        <w:rPr>
          <w:rFonts w:eastAsia="Times New Roman"/>
          <w:lang w:bidi="fa-IR"/>
        </w:rPr>
        <w:instrText xml:space="preserve"> REF _Ref68339091 \h </w:instrText>
      </w:r>
      <w:r w:rsidR="0044049B">
        <w:rPr>
          <w:rFonts w:eastAsia="Times New Roman"/>
          <w:lang w:bidi="fa-IR"/>
        </w:rPr>
      </w:r>
      <w:r w:rsidR="0044049B">
        <w:rPr>
          <w:rFonts w:eastAsia="Times New Roman"/>
          <w:lang w:bidi="fa-IR"/>
        </w:rPr>
        <w:fldChar w:fldCharType="separate"/>
      </w:r>
      <w:r w:rsidR="00F93392">
        <w:t>Fig.</w:t>
      </w:r>
      <w:r w:rsidR="00F93392" w:rsidRPr="002D1EF0">
        <w:t xml:space="preserve"> </w:t>
      </w:r>
      <w:r w:rsidR="00F93392">
        <w:rPr>
          <w:noProof/>
        </w:rPr>
        <w:t>4</w:t>
      </w:r>
      <w:r w:rsidR="0044049B">
        <w:rPr>
          <w:rFonts w:eastAsia="Times New Roman"/>
          <w:lang w:bidi="fa-IR"/>
        </w:rPr>
        <w:fldChar w:fldCharType="end"/>
      </w:r>
      <w:r w:rsidRPr="002D1EF0">
        <w:rPr>
          <w:rFonts w:eastAsia="Times New Roman"/>
          <w:lang w:bidi="fa-IR"/>
        </w:rPr>
        <w:t>).</w:t>
      </w:r>
    </w:p>
    <w:p w:rsidR="00A53AC1" w:rsidRPr="002D1EF0" w:rsidRDefault="00A53AC1" w:rsidP="00A53AC1">
      <w:pPr>
        <w:shd w:val="clear" w:color="auto" w:fill="FFFFFF" w:themeFill="background1"/>
        <w:spacing w:before="240" w:line="276" w:lineRule="auto"/>
        <w:jc w:val="center"/>
      </w:pPr>
      <w:r>
        <w:rPr>
          <w:noProof/>
          <w:lang w:val="en-IE" w:eastAsia="en-IE"/>
        </w:rPr>
        <w:drawing>
          <wp:inline distT="0" distB="0" distL="0" distR="0">
            <wp:extent cx="2933700" cy="361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0" cy="3619500"/>
                    </a:xfrm>
                    <a:prstGeom prst="rect">
                      <a:avLst/>
                    </a:prstGeom>
                    <a:noFill/>
                    <a:ln>
                      <a:noFill/>
                    </a:ln>
                  </pic:spPr>
                </pic:pic>
              </a:graphicData>
            </a:graphic>
          </wp:inline>
        </w:drawing>
      </w:r>
    </w:p>
    <w:p w:rsidR="00A53AC1" w:rsidRPr="002D1EF0" w:rsidRDefault="00A53AC1" w:rsidP="004B0DCA">
      <w:pPr>
        <w:shd w:val="clear" w:color="auto" w:fill="FFFFFF" w:themeFill="background1"/>
        <w:jc w:val="center"/>
      </w:pPr>
      <w:bookmarkStart w:id="9" w:name="_Ref68339091"/>
      <w:r>
        <w:t>Fig.</w:t>
      </w:r>
      <w:r w:rsidRPr="002D1EF0">
        <w:t xml:space="preserve"> </w:t>
      </w:r>
      <w:r w:rsidRPr="002D1EF0">
        <w:fldChar w:fldCharType="begin"/>
      </w:r>
      <w:r w:rsidRPr="002D1EF0">
        <w:instrText xml:space="preserve"> SEQ Figure \* ARABIC </w:instrText>
      </w:r>
      <w:r w:rsidRPr="002D1EF0">
        <w:fldChar w:fldCharType="separate"/>
      </w:r>
      <w:r w:rsidR="00F93392">
        <w:rPr>
          <w:noProof/>
        </w:rPr>
        <w:t>4</w:t>
      </w:r>
      <w:r w:rsidRPr="002D1EF0">
        <w:fldChar w:fldCharType="end"/>
      </w:r>
      <w:bookmarkEnd w:id="9"/>
      <w:r w:rsidR="004B0DCA">
        <w:t>:</w:t>
      </w:r>
      <w:r w:rsidRPr="002D1EF0">
        <w:t xml:space="preserve"> Definition of damage evolution </w:t>
      </w:r>
      <w:r w:rsidR="004B0DCA">
        <w:t>(</w:t>
      </w:r>
      <w:r w:rsidR="004B0DCA" w:rsidRPr="002D1EF0">
        <w:t>tabular</w:t>
      </w:r>
      <w:r w:rsidR="004B0DCA">
        <w:t xml:space="preserve">) </w:t>
      </w:r>
      <w:r w:rsidRPr="002D1EF0">
        <w:t>in finite element software.</w:t>
      </w:r>
    </w:p>
    <w:p w:rsidR="00A53AC1" w:rsidRPr="002D1EF0" w:rsidRDefault="00A53AC1" w:rsidP="00A53AC1">
      <w:pPr>
        <w:shd w:val="clear" w:color="auto" w:fill="FFFFFF" w:themeFill="background1"/>
        <w:spacing w:before="240" w:after="240" w:line="276" w:lineRule="auto"/>
        <w:jc w:val="both"/>
      </w:pPr>
      <w:r w:rsidRPr="002D1EF0">
        <w:t xml:space="preserve">The force-deflection curves are represented by values from the top node in the DCB test </w:t>
      </w:r>
      <w:proofErr w:type="gramStart"/>
      <w:r w:rsidRPr="002D1EF0">
        <w:t>simulation which</w:t>
      </w:r>
      <w:proofErr w:type="gramEnd"/>
      <w:r w:rsidRPr="002D1EF0">
        <w:t xml:space="preserve"> was subjected to a prescribed displacement. This node represents the behavior of the beam structure. The global response of the DCB configuration </w:t>
      </w:r>
      <w:proofErr w:type="gramStart"/>
      <w:r w:rsidRPr="002D1EF0">
        <w:t>is presented</w:t>
      </w:r>
      <w:proofErr w:type="gramEnd"/>
      <w:r w:rsidRPr="002D1EF0">
        <w:t xml:space="preserve"> in </w:t>
      </w:r>
      <w:r w:rsidRPr="002D1EF0">
        <w:fldChar w:fldCharType="begin"/>
      </w:r>
      <w:r w:rsidRPr="002D1EF0">
        <w:instrText xml:space="preserve"> REF _Ref68386465 \h  \* MERGEFORMAT </w:instrText>
      </w:r>
      <w:r w:rsidRPr="002D1EF0">
        <w:fldChar w:fldCharType="separate"/>
      </w:r>
      <w:r w:rsidR="00F93392" w:rsidRPr="00F93392">
        <w:t xml:space="preserve">Table </w:t>
      </w:r>
      <w:r w:rsidR="00F93392" w:rsidRPr="00F93392">
        <w:rPr>
          <w:noProof/>
        </w:rPr>
        <w:t>1</w:t>
      </w:r>
      <w:r w:rsidRPr="002D1EF0">
        <w:fldChar w:fldCharType="end"/>
      </w:r>
      <w:r w:rsidRPr="002D1EF0">
        <w:t xml:space="preserve">, as experimentally measured and numerically predicted. According to the experimental and numerical results for the maximum load-bearing capacity of the DCB specimens including nanoparticles, adding nanoparticles to the resin increased the </w:t>
      </w:r>
      <w:r w:rsidRPr="002D1EF0">
        <w:t xml:space="preserve">maximum load-bearing capacity from 0.056kN for </w:t>
      </w:r>
      <w:r w:rsidRPr="002D1EF0">
        <w:rPr>
          <w:rFonts w:eastAsia="Times New Roman"/>
          <w:lang w:bidi="fa-IR"/>
        </w:rPr>
        <w:t>N-Com-0</w:t>
      </w:r>
      <w:r w:rsidRPr="002D1EF0">
        <w:t xml:space="preserve"> to 0.062 </w:t>
      </w:r>
      <w:proofErr w:type="spellStart"/>
      <w:proofErr w:type="gramStart"/>
      <w:r w:rsidRPr="002D1EF0">
        <w:t>kN</w:t>
      </w:r>
      <w:proofErr w:type="spellEnd"/>
      <w:proofErr w:type="gramEnd"/>
      <w:r w:rsidRPr="002D1EF0">
        <w:t xml:space="preserve"> for </w:t>
      </w:r>
      <w:r w:rsidRPr="002D1EF0">
        <w:rPr>
          <w:rFonts w:eastAsia="Times New Roman"/>
          <w:lang w:bidi="fa-IR"/>
        </w:rPr>
        <w:t>N-Com-0.43 samples</w:t>
      </w:r>
      <w:r w:rsidRPr="002D1EF0">
        <w:t xml:space="preserve">. Adding higher content of nanoparticles (up to </w:t>
      </w:r>
      <w:proofErr w:type="gramStart"/>
      <w:r w:rsidRPr="002D1EF0">
        <w:t>4.1wt%</w:t>
      </w:r>
      <w:proofErr w:type="gramEnd"/>
      <w:r w:rsidRPr="002D1EF0">
        <w:t xml:space="preserve">) showed a slight loss in the load-bearing capacity. This is because of an increase in nanoparticle content and greater probability of nanoparticle agglomeration in the matrix, and thus higher stress concentration in agglomerated points. From the numerical simulation results, it </w:t>
      </w:r>
      <w:proofErr w:type="gramStart"/>
      <w:r w:rsidRPr="002D1EF0">
        <w:t>can be seen</w:t>
      </w:r>
      <w:proofErr w:type="gramEnd"/>
      <w:r w:rsidRPr="002D1EF0">
        <w:t xml:space="preserve"> that the MCC method was able to predict the maximum load capacity of the samples more accurately. </w:t>
      </w:r>
    </w:p>
    <w:p w:rsidR="00A53AC1" w:rsidRPr="002D1EF0" w:rsidRDefault="00A53AC1" w:rsidP="00E07CD1">
      <w:pPr>
        <w:pStyle w:val="Caption"/>
        <w:shd w:val="clear" w:color="auto" w:fill="FFFFFF" w:themeFill="background1"/>
        <w:jc w:val="center"/>
        <w:rPr>
          <w:b w:val="0"/>
          <w:bCs w:val="0"/>
          <w:sz w:val="18"/>
          <w:szCs w:val="18"/>
        </w:rPr>
      </w:pPr>
      <w:bookmarkStart w:id="10" w:name="_Ref68386465"/>
      <w:r w:rsidRPr="006E3B52">
        <w:rPr>
          <w:sz w:val="18"/>
          <w:szCs w:val="18"/>
        </w:rPr>
        <w:t xml:space="preserve">Table </w:t>
      </w:r>
      <w:r w:rsidRPr="006E3B52">
        <w:rPr>
          <w:sz w:val="18"/>
          <w:szCs w:val="18"/>
        </w:rPr>
        <w:fldChar w:fldCharType="begin"/>
      </w:r>
      <w:r w:rsidRPr="006E3B52">
        <w:rPr>
          <w:sz w:val="18"/>
          <w:szCs w:val="18"/>
        </w:rPr>
        <w:instrText xml:space="preserve"> SEQ Table \* ARABIC </w:instrText>
      </w:r>
      <w:r w:rsidRPr="006E3B52">
        <w:rPr>
          <w:sz w:val="18"/>
          <w:szCs w:val="18"/>
        </w:rPr>
        <w:fldChar w:fldCharType="separate"/>
      </w:r>
      <w:r w:rsidR="00F93392">
        <w:rPr>
          <w:noProof/>
          <w:sz w:val="18"/>
          <w:szCs w:val="18"/>
        </w:rPr>
        <w:t>1</w:t>
      </w:r>
      <w:r w:rsidRPr="006E3B52">
        <w:rPr>
          <w:sz w:val="18"/>
          <w:szCs w:val="18"/>
        </w:rPr>
        <w:fldChar w:fldCharType="end"/>
      </w:r>
      <w:bookmarkEnd w:id="10"/>
      <w:r w:rsidRPr="002D1EF0">
        <w:rPr>
          <w:b w:val="0"/>
          <w:bCs w:val="0"/>
          <w:sz w:val="18"/>
          <w:szCs w:val="18"/>
        </w:rPr>
        <w:t>: Numerical and experimental evaluation of maximum force (</w:t>
      </w:r>
      <w:proofErr w:type="spellStart"/>
      <w:proofErr w:type="gramStart"/>
      <w:r w:rsidRPr="002D1EF0">
        <w:rPr>
          <w:b w:val="0"/>
          <w:bCs w:val="0"/>
          <w:sz w:val="18"/>
          <w:szCs w:val="18"/>
        </w:rPr>
        <w:t>kN</w:t>
      </w:r>
      <w:proofErr w:type="spellEnd"/>
      <w:proofErr w:type="gramEnd"/>
      <w:r w:rsidRPr="002D1EF0">
        <w:rPr>
          <w:b w:val="0"/>
          <w:bCs w:val="0"/>
          <w:sz w:val="18"/>
          <w:szCs w:val="18"/>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76"/>
        <w:gridCol w:w="576"/>
        <w:gridCol w:w="576"/>
        <w:gridCol w:w="576"/>
        <w:gridCol w:w="761"/>
        <w:gridCol w:w="668"/>
        <w:gridCol w:w="576"/>
      </w:tblGrid>
      <w:tr w:rsidR="00A53AC1" w:rsidRPr="004B0DCA" w:rsidTr="004B0DCA">
        <w:trPr>
          <w:jc w:val="center"/>
        </w:trPr>
        <w:tc>
          <w:tcPr>
            <w:tcW w:w="0" w:type="auto"/>
            <w:gridSpan w:val="2"/>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Pr>
            </w:pPr>
            <w:r w:rsidRPr="004B0DCA">
              <w:rPr>
                <w:rFonts w:eastAsia="Times New Roman"/>
                <w:sz w:val="16"/>
                <w:szCs w:val="16"/>
                <w:lang w:bidi="fa-IR"/>
              </w:rPr>
              <w:t>N-Com-0.43</w:t>
            </w:r>
          </w:p>
        </w:tc>
        <w:tc>
          <w:tcPr>
            <w:tcW w:w="0" w:type="auto"/>
            <w:gridSpan w:val="2"/>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Pr>
            </w:pPr>
            <w:r w:rsidRPr="004B0DCA">
              <w:rPr>
                <w:rFonts w:eastAsia="Times New Roman"/>
                <w:sz w:val="16"/>
                <w:szCs w:val="16"/>
                <w:lang w:bidi="fa-IR"/>
              </w:rPr>
              <w:t>N-Com-0.2</w:t>
            </w:r>
          </w:p>
        </w:tc>
        <w:tc>
          <w:tcPr>
            <w:tcW w:w="1342" w:type="dxa"/>
            <w:gridSpan w:val="2"/>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Pr>
            </w:pPr>
            <w:r w:rsidRPr="004B0DCA">
              <w:rPr>
                <w:rFonts w:eastAsia="Times New Roman"/>
                <w:sz w:val="16"/>
                <w:szCs w:val="16"/>
                <w:lang w:bidi="fa-IR"/>
              </w:rPr>
              <w:t>N-Com-0</w:t>
            </w:r>
          </w:p>
        </w:tc>
        <w:tc>
          <w:tcPr>
            <w:tcW w:w="576" w:type="dxa"/>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Pr>
            </w:pPr>
          </w:p>
        </w:tc>
      </w:tr>
      <w:tr w:rsidR="00A53AC1" w:rsidRPr="004B0DCA" w:rsidTr="004B0DCA">
        <w:trPr>
          <w:jc w:val="center"/>
        </w:trPr>
        <w:tc>
          <w:tcPr>
            <w:tcW w:w="0" w:type="auto"/>
            <w:shd w:val="clear" w:color="auto" w:fill="FFFFFF" w:themeFill="background1"/>
            <w:vAlign w:val="center"/>
          </w:tcPr>
          <w:p w:rsidR="00A53AC1" w:rsidRPr="004B0DCA" w:rsidRDefault="00A53AC1" w:rsidP="00993EB3">
            <w:pPr>
              <w:shd w:val="clear" w:color="auto" w:fill="FFFFFF" w:themeFill="background1"/>
              <w:tabs>
                <w:tab w:val="left" w:pos="0"/>
              </w:tabs>
              <w:spacing w:line="276" w:lineRule="auto"/>
              <w:contextualSpacing/>
              <w:jc w:val="center"/>
              <w:rPr>
                <w:sz w:val="16"/>
                <w:szCs w:val="16"/>
                <w:rtl/>
              </w:rPr>
            </w:pPr>
            <w:r w:rsidRPr="004B0DCA">
              <w:rPr>
                <w:sz w:val="16"/>
                <w:szCs w:val="16"/>
              </w:rPr>
              <w:t>FEM</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both"/>
              <w:rPr>
                <w:sz w:val="16"/>
                <w:szCs w:val="16"/>
              </w:rPr>
            </w:pPr>
            <w:r w:rsidRPr="004B0DCA">
              <w:rPr>
                <w:sz w:val="16"/>
                <w:szCs w:val="16"/>
              </w:rPr>
              <w:t>Exp.</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center"/>
              <w:rPr>
                <w:sz w:val="16"/>
                <w:szCs w:val="16"/>
                <w:rtl/>
              </w:rPr>
            </w:pPr>
            <w:r w:rsidRPr="004B0DCA">
              <w:rPr>
                <w:sz w:val="16"/>
                <w:szCs w:val="16"/>
              </w:rPr>
              <w:t>FEM</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both"/>
              <w:rPr>
                <w:sz w:val="16"/>
                <w:szCs w:val="16"/>
              </w:rPr>
            </w:pPr>
            <w:r w:rsidRPr="004B0DCA">
              <w:rPr>
                <w:sz w:val="16"/>
                <w:szCs w:val="16"/>
              </w:rPr>
              <w:t>Exp.</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center"/>
              <w:rPr>
                <w:sz w:val="16"/>
                <w:szCs w:val="16"/>
                <w:rtl/>
              </w:rPr>
            </w:pPr>
            <w:r w:rsidRPr="004B0DCA">
              <w:rPr>
                <w:sz w:val="16"/>
                <w:szCs w:val="16"/>
              </w:rPr>
              <w:t>FEM</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both"/>
              <w:rPr>
                <w:sz w:val="16"/>
                <w:szCs w:val="16"/>
              </w:rPr>
            </w:pPr>
            <w:r w:rsidRPr="004B0DCA">
              <w:rPr>
                <w:sz w:val="16"/>
                <w:szCs w:val="16"/>
              </w:rPr>
              <w:t>Exp.</w:t>
            </w: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both"/>
              <w:rPr>
                <w:sz w:val="16"/>
                <w:szCs w:val="16"/>
              </w:rPr>
            </w:pPr>
          </w:p>
        </w:tc>
      </w:tr>
      <w:tr w:rsidR="00A53AC1" w:rsidRPr="004B0DCA" w:rsidTr="004B0DCA">
        <w:trPr>
          <w:jc w:val="center"/>
        </w:trPr>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0.065</w:t>
            </w:r>
          </w:p>
        </w:tc>
        <w:tc>
          <w:tcPr>
            <w:tcW w:w="0" w:type="auto"/>
            <w:vMerge w:val="restart"/>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0.062</w:t>
            </w: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0.06</w:t>
            </w:r>
          </w:p>
        </w:tc>
        <w:tc>
          <w:tcPr>
            <w:tcW w:w="0" w:type="auto"/>
            <w:vMerge w:val="restart"/>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0.055</w:t>
            </w: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0.059</w:t>
            </w:r>
          </w:p>
        </w:tc>
        <w:tc>
          <w:tcPr>
            <w:tcW w:w="0" w:type="auto"/>
            <w:vMerge w:val="restart"/>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0.056</w:t>
            </w: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both"/>
              <w:rPr>
                <w:sz w:val="16"/>
                <w:szCs w:val="16"/>
                <w:rtl/>
              </w:rPr>
            </w:pPr>
            <w:r w:rsidRPr="004B0DCA">
              <w:rPr>
                <w:sz w:val="16"/>
                <w:szCs w:val="16"/>
              </w:rPr>
              <w:t>CBT</w:t>
            </w:r>
          </w:p>
        </w:tc>
      </w:tr>
      <w:tr w:rsidR="00A53AC1" w:rsidRPr="004B0DCA" w:rsidTr="004B0DCA">
        <w:trPr>
          <w:jc w:val="center"/>
        </w:trPr>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0.064</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0.059</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0.057</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both"/>
              <w:rPr>
                <w:sz w:val="16"/>
                <w:szCs w:val="16"/>
                <w:rtl/>
              </w:rPr>
            </w:pPr>
            <w:r w:rsidRPr="004B0DCA">
              <w:rPr>
                <w:sz w:val="16"/>
                <w:szCs w:val="16"/>
              </w:rPr>
              <w:t>ECM</w:t>
            </w:r>
          </w:p>
        </w:tc>
      </w:tr>
      <w:tr w:rsidR="00A53AC1" w:rsidRPr="004B0DCA" w:rsidTr="004B0DCA">
        <w:trPr>
          <w:jc w:val="center"/>
        </w:trPr>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0.059</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0.056</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r w:rsidRPr="004B0DCA">
              <w:rPr>
                <w:sz w:val="16"/>
                <w:szCs w:val="16"/>
              </w:rPr>
              <w:t>0.0567</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both"/>
              <w:rPr>
                <w:sz w:val="16"/>
                <w:szCs w:val="16"/>
                <w:rtl/>
              </w:rPr>
            </w:pPr>
            <w:r w:rsidRPr="004B0DCA">
              <w:rPr>
                <w:sz w:val="16"/>
                <w:szCs w:val="16"/>
              </w:rPr>
              <w:t>MCC</w:t>
            </w:r>
          </w:p>
        </w:tc>
      </w:tr>
      <w:tr w:rsidR="00A53AC1" w:rsidRPr="004B0DCA" w:rsidTr="004B0DCA">
        <w:trPr>
          <w:jc w:val="center"/>
        </w:trPr>
        <w:tc>
          <w:tcPr>
            <w:tcW w:w="0" w:type="auto"/>
            <w:gridSpan w:val="2"/>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Pr>
            </w:pPr>
            <w:r w:rsidRPr="004B0DCA">
              <w:rPr>
                <w:rFonts w:eastAsia="Times New Roman"/>
                <w:sz w:val="16"/>
                <w:szCs w:val="16"/>
                <w:lang w:bidi="fa-IR"/>
              </w:rPr>
              <w:t>N-Com-4.1</w:t>
            </w:r>
          </w:p>
        </w:tc>
        <w:tc>
          <w:tcPr>
            <w:tcW w:w="0" w:type="auto"/>
            <w:gridSpan w:val="2"/>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Pr>
            </w:pPr>
            <w:r w:rsidRPr="004B0DCA">
              <w:rPr>
                <w:rFonts w:eastAsia="Times New Roman"/>
                <w:sz w:val="16"/>
                <w:szCs w:val="16"/>
                <w:lang w:bidi="fa-IR"/>
              </w:rPr>
              <w:t>N-Com-2.1</w:t>
            </w:r>
          </w:p>
        </w:tc>
        <w:tc>
          <w:tcPr>
            <w:tcW w:w="1429" w:type="dxa"/>
            <w:gridSpan w:val="2"/>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Pr>
            </w:pPr>
            <w:r w:rsidRPr="004B0DCA">
              <w:rPr>
                <w:rFonts w:eastAsia="Times New Roman"/>
                <w:sz w:val="16"/>
                <w:szCs w:val="16"/>
                <w:lang w:bidi="fa-IR"/>
              </w:rPr>
              <w:t>N-Com-1</w:t>
            </w:r>
          </w:p>
        </w:tc>
        <w:tc>
          <w:tcPr>
            <w:tcW w:w="489" w:type="dxa"/>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Pr>
            </w:pPr>
          </w:p>
        </w:tc>
      </w:tr>
      <w:tr w:rsidR="00A53AC1" w:rsidRPr="004B0DCA" w:rsidTr="004B0DCA">
        <w:trPr>
          <w:jc w:val="center"/>
        </w:trPr>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center"/>
              <w:rPr>
                <w:sz w:val="16"/>
                <w:szCs w:val="16"/>
                <w:rtl/>
              </w:rPr>
            </w:pPr>
            <w:r w:rsidRPr="004B0DCA">
              <w:rPr>
                <w:sz w:val="16"/>
                <w:szCs w:val="16"/>
              </w:rPr>
              <w:t>FEM</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center"/>
              <w:rPr>
                <w:sz w:val="16"/>
                <w:szCs w:val="16"/>
              </w:rPr>
            </w:pPr>
            <w:r w:rsidRPr="004B0DCA">
              <w:rPr>
                <w:sz w:val="16"/>
                <w:szCs w:val="16"/>
              </w:rPr>
              <w:t>Exp.</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center"/>
              <w:rPr>
                <w:sz w:val="16"/>
                <w:szCs w:val="16"/>
                <w:rtl/>
              </w:rPr>
            </w:pPr>
            <w:r w:rsidRPr="004B0DCA">
              <w:rPr>
                <w:sz w:val="16"/>
                <w:szCs w:val="16"/>
              </w:rPr>
              <w:t>FEM</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center"/>
              <w:rPr>
                <w:sz w:val="16"/>
                <w:szCs w:val="16"/>
              </w:rPr>
            </w:pPr>
            <w:r w:rsidRPr="004B0DCA">
              <w:rPr>
                <w:sz w:val="16"/>
                <w:szCs w:val="16"/>
              </w:rPr>
              <w:t>Exp.</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center"/>
              <w:rPr>
                <w:sz w:val="16"/>
                <w:szCs w:val="16"/>
                <w:rtl/>
              </w:rPr>
            </w:pPr>
            <w:r w:rsidRPr="004B0DCA">
              <w:rPr>
                <w:sz w:val="16"/>
                <w:szCs w:val="16"/>
              </w:rPr>
              <w:t>FEM</w:t>
            </w:r>
          </w:p>
        </w:tc>
        <w:tc>
          <w:tcPr>
            <w:tcW w:w="0" w:type="auto"/>
            <w:shd w:val="clear" w:color="auto" w:fill="FFFFFF" w:themeFill="background1"/>
            <w:vAlign w:val="center"/>
          </w:tcPr>
          <w:p w:rsidR="00A53AC1" w:rsidRPr="004B0DCA" w:rsidRDefault="00A53AC1" w:rsidP="00993EB3">
            <w:pPr>
              <w:shd w:val="clear" w:color="auto" w:fill="FFFFFF" w:themeFill="background1"/>
              <w:tabs>
                <w:tab w:val="left" w:pos="849"/>
              </w:tabs>
              <w:spacing w:line="276" w:lineRule="auto"/>
              <w:contextualSpacing/>
              <w:jc w:val="center"/>
              <w:rPr>
                <w:sz w:val="16"/>
                <w:szCs w:val="16"/>
              </w:rPr>
            </w:pPr>
            <w:r w:rsidRPr="004B0DCA">
              <w:rPr>
                <w:sz w:val="16"/>
                <w:szCs w:val="16"/>
              </w:rPr>
              <w:t>Exp.</w:t>
            </w: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both"/>
              <w:rPr>
                <w:sz w:val="16"/>
                <w:szCs w:val="16"/>
                <w:rtl/>
              </w:rPr>
            </w:pPr>
          </w:p>
        </w:tc>
      </w:tr>
      <w:tr w:rsidR="00A53AC1" w:rsidRPr="004B0DCA" w:rsidTr="004B0DCA">
        <w:trPr>
          <w:jc w:val="center"/>
        </w:trPr>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0.067</w:t>
            </w:r>
          </w:p>
        </w:tc>
        <w:tc>
          <w:tcPr>
            <w:tcW w:w="0" w:type="auto"/>
            <w:vMerge w:val="restart"/>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w:t>
            </w: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0.07</w:t>
            </w:r>
          </w:p>
        </w:tc>
        <w:tc>
          <w:tcPr>
            <w:tcW w:w="0" w:type="auto"/>
            <w:vMerge w:val="restart"/>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w:t>
            </w: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0.062</w:t>
            </w:r>
          </w:p>
        </w:tc>
        <w:tc>
          <w:tcPr>
            <w:tcW w:w="0" w:type="auto"/>
            <w:vMerge w:val="restart"/>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w:t>
            </w: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both"/>
              <w:rPr>
                <w:sz w:val="16"/>
                <w:szCs w:val="16"/>
                <w:rtl/>
              </w:rPr>
            </w:pPr>
            <w:r w:rsidRPr="004B0DCA">
              <w:rPr>
                <w:sz w:val="16"/>
                <w:szCs w:val="16"/>
              </w:rPr>
              <w:t>CBT</w:t>
            </w:r>
          </w:p>
        </w:tc>
      </w:tr>
      <w:tr w:rsidR="00A53AC1" w:rsidRPr="004B0DCA" w:rsidTr="004B0DCA">
        <w:trPr>
          <w:jc w:val="center"/>
        </w:trPr>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0.063</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0.065</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0.064</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both"/>
              <w:rPr>
                <w:sz w:val="16"/>
                <w:szCs w:val="16"/>
                <w:rtl/>
              </w:rPr>
            </w:pPr>
            <w:r w:rsidRPr="004B0DCA">
              <w:rPr>
                <w:sz w:val="16"/>
                <w:szCs w:val="16"/>
              </w:rPr>
              <w:t>ECM</w:t>
            </w:r>
          </w:p>
        </w:tc>
      </w:tr>
      <w:tr w:rsidR="00A53AC1" w:rsidRPr="00DF2632" w:rsidTr="004B0DCA">
        <w:trPr>
          <w:jc w:val="center"/>
        </w:trPr>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0.062</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0.059</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4B0DCA" w:rsidRDefault="00A53AC1" w:rsidP="00993EB3">
            <w:pPr>
              <w:shd w:val="clear" w:color="auto" w:fill="FFFFFF" w:themeFill="background1"/>
              <w:spacing w:line="276" w:lineRule="auto"/>
              <w:jc w:val="center"/>
              <w:rPr>
                <w:rFonts w:eastAsia="Times New Roman"/>
                <w:sz w:val="16"/>
                <w:szCs w:val="16"/>
              </w:rPr>
            </w:pPr>
            <w:r w:rsidRPr="004B0DCA">
              <w:rPr>
                <w:rFonts w:eastAsia="Times New Roman"/>
                <w:sz w:val="16"/>
                <w:szCs w:val="16"/>
              </w:rPr>
              <w:t>0.061</w:t>
            </w:r>
          </w:p>
        </w:tc>
        <w:tc>
          <w:tcPr>
            <w:tcW w:w="0" w:type="auto"/>
            <w:vMerge/>
            <w:shd w:val="clear" w:color="auto" w:fill="FFFFFF" w:themeFill="background1"/>
            <w:vAlign w:val="center"/>
          </w:tcPr>
          <w:p w:rsidR="00A53AC1" w:rsidRPr="004B0DCA" w:rsidRDefault="00A53AC1" w:rsidP="00993EB3">
            <w:pPr>
              <w:shd w:val="clear" w:color="auto" w:fill="FFFFFF" w:themeFill="background1"/>
              <w:spacing w:line="276" w:lineRule="auto"/>
              <w:jc w:val="center"/>
              <w:rPr>
                <w:sz w:val="16"/>
                <w:szCs w:val="16"/>
                <w:rtl/>
              </w:rPr>
            </w:pPr>
          </w:p>
        </w:tc>
        <w:tc>
          <w:tcPr>
            <w:tcW w:w="0" w:type="auto"/>
            <w:shd w:val="clear" w:color="auto" w:fill="FFFFFF" w:themeFill="background1"/>
            <w:vAlign w:val="center"/>
          </w:tcPr>
          <w:p w:rsidR="00A53AC1" w:rsidRPr="00DF2632" w:rsidRDefault="00A53AC1" w:rsidP="00993EB3">
            <w:pPr>
              <w:shd w:val="clear" w:color="auto" w:fill="FFFFFF" w:themeFill="background1"/>
              <w:spacing w:line="276" w:lineRule="auto"/>
              <w:jc w:val="both"/>
              <w:rPr>
                <w:sz w:val="16"/>
                <w:szCs w:val="16"/>
                <w:rtl/>
              </w:rPr>
            </w:pPr>
            <w:r w:rsidRPr="004B0DCA">
              <w:rPr>
                <w:sz w:val="16"/>
                <w:szCs w:val="16"/>
              </w:rPr>
              <w:t>MCC</w:t>
            </w:r>
          </w:p>
        </w:tc>
      </w:tr>
    </w:tbl>
    <w:p w:rsidR="00A53AC1" w:rsidRPr="002D1EF0" w:rsidRDefault="00A53AC1" w:rsidP="00A53AC1">
      <w:pPr>
        <w:pStyle w:val="ListParagraph"/>
        <w:numPr>
          <w:ilvl w:val="0"/>
          <w:numId w:val="2"/>
        </w:numPr>
        <w:shd w:val="clear" w:color="auto" w:fill="FFFFFF" w:themeFill="background1"/>
        <w:bidi w:val="0"/>
        <w:spacing w:before="240" w:line="276" w:lineRule="auto"/>
        <w:rPr>
          <w:rFonts w:cs="Times New Roman"/>
          <w:b/>
          <w:bCs/>
          <w:sz w:val="20"/>
          <w:szCs w:val="20"/>
        </w:rPr>
      </w:pPr>
      <w:r w:rsidRPr="002D1EF0">
        <w:rPr>
          <w:rFonts w:cs="Times New Roman"/>
          <w:b/>
          <w:bCs/>
          <w:sz w:val="20"/>
          <w:szCs w:val="20"/>
        </w:rPr>
        <w:t>Conclusion</w:t>
      </w:r>
    </w:p>
    <w:p w:rsidR="00A53AC1" w:rsidRDefault="00A53AC1" w:rsidP="00A53AC1">
      <w:pPr>
        <w:shd w:val="clear" w:color="auto" w:fill="FFFFFF" w:themeFill="background1"/>
        <w:adjustRightInd w:val="0"/>
        <w:spacing w:line="276" w:lineRule="auto"/>
        <w:jc w:val="both"/>
        <w:rPr>
          <w:rFonts w:eastAsia="Calibri"/>
        </w:rPr>
      </w:pPr>
      <w:r w:rsidRPr="002D1EF0">
        <w:rPr>
          <w:rFonts w:eastAsia="Calibri"/>
        </w:rPr>
        <w:t xml:space="preserve">In this work, the main objective was investigation on the effectiveness of </w:t>
      </w:r>
      <w:proofErr w:type="spellStart"/>
      <w:r w:rsidRPr="002D1EF0">
        <w:rPr>
          <w:rFonts w:eastAsia="Calibri"/>
        </w:rPr>
        <w:t>nano</w:t>
      </w:r>
      <w:proofErr w:type="spellEnd"/>
      <w:r w:rsidRPr="002D1EF0">
        <w:rPr>
          <w:rFonts w:eastAsia="Calibri"/>
        </w:rPr>
        <w:t xml:space="preserve">-Alumina particles content on the bridging and cohesive parameters in laminated </w:t>
      </w:r>
      <w:proofErr w:type="spellStart"/>
      <w:r w:rsidRPr="002D1EF0">
        <w:rPr>
          <w:rFonts w:eastAsia="Calibri"/>
        </w:rPr>
        <w:t>nano</w:t>
      </w:r>
      <w:proofErr w:type="spellEnd"/>
      <w:r w:rsidRPr="002D1EF0">
        <w:rPr>
          <w:rFonts w:eastAsia="Calibri"/>
        </w:rPr>
        <w:t>-composites Mode I fracture.</w:t>
      </w:r>
      <w:r w:rsidRPr="002D1EF0">
        <w:t xml:space="preserve"> Post-processing of the experimental measurements include construction of the R-curves (Energy release rate versus crack length) and reconstruction of these curves in terms of the pre-crack tip opening displacement was applied to derived the corresponding bridging laws through the J-integral approach. For the calculation of the energy release rate in Mode I fracture, three different data reduction schemes were utilized (CBT, ECM and MCC). </w:t>
      </w:r>
      <w:r w:rsidRPr="002D1EF0">
        <w:rPr>
          <w:rFonts w:eastAsia="Calibri"/>
        </w:rPr>
        <w:t xml:space="preserve">The experimental bridging laws for </w:t>
      </w:r>
      <w:proofErr w:type="spellStart"/>
      <w:r w:rsidRPr="002D1EF0">
        <w:rPr>
          <w:rFonts w:eastAsia="Calibri"/>
        </w:rPr>
        <w:t>nano</w:t>
      </w:r>
      <w:proofErr w:type="spellEnd"/>
      <w:r w:rsidRPr="002D1EF0">
        <w:rPr>
          <w:rFonts w:eastAsia="Calibri"/>
        </w:rPr>
        <w:t xml:space="preserve">-composite samples were converted into a proposed traction-separation model applicable to user defined interface/cohesive finite elements. The proposed model can appropriately predict fracture behavior of </w:t>
      </w:r>
      <w:proofErr w:type="spellStart"/>
      <w:r w:rsidRPr="002D1EF0">
        <w:rPr>
          <w:rFonts w:eastAsia="Calibri"/>
        </w:rPr>
        <w:t>nano</w:t>
      </w:r>
      <w:proofErr w:type="spellEnd"/>
      <w:r w:rsidRPr="002D1EF0">
        <w:rPr>
          <w:rFonts w:eastAsia="Calibri"/>
        </w:rPr>
        <w:t xml:space="preserve"> composite laminate in mode I fracture.</w:t>
      </w:r>
    </w:p>
    <w:p w:rsidR="00A53AC1" w:rsidRDefault="00A53AC1" w:rsidP="00A53AC1">
      <w:pPr>
        <w:pStyle w:val="FigureCaption"/>
        <w:shd w:val="clear" w:color="auto" w:fill="FFFFFF" w:themeFill="background1"/>
        <w:spacing w:before="240"/>
        <w:ind w:firstLine="202"/>
        <w:jc w:val="left"/>
        <w:rPr>
          <w:b/>
          <w:bCs/>
          <w:sz w:val="20"/>
          <w:szCs w:val="20"/>
        </w:rPr>
      </w:pPr>
      <w:r w:rsidRPr="002D1EF0">
        <w:rPr>
          <w:b/>
          <w:bCs/>
          <w:sz w:val="20"/>
          <w:szCs w:val="20"/>
        </w:rPr>
        <w:t>References</w:t>
      </w:r>
    </w:p>
    <w:sectPr w:rsidR="00A53AC1" w:rsidSect="007D6BE3">
      <w:endnotePr>
        <w:numFmt w:val="decimal"/>
      </w:endnotePr>
      <w:type w:val="continuous"/>
      <w:pgSz w:w="11907" w:h="16839" w:code="9"/>
      <w:pgMar w:top="1008" w:right="936" w:bottom="1008" w:left="936" w:header="187" w:footer="216" w:gutter="0"/>
      <w:cols w:num="2"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2E6" w:rsidRDefault="009672E6" w:rsidP="00A53AC1">
      <w:r>
        <w:separator/>
      </w:r>
    </w:p>
  </w:endnote>
  <w:endnote w:type="continuationSeparator" w:id="0">
    <w:p w:rsidR="009672E6" w:rsidRDefault="009672E6" w:rsidP="00A53AC1">
      <w:r>
        <w:continuationSeparator/>
      </w:r>
    </w:p>
  </w:endnote>
  <w:endnote w:id="1">
    <w:p w:rsidR="000E23D4" w:rsidRPr="00954F27" w:rsidRDefault="000149F6" w:rsidP="00035BA7">
      <w:pPr>
        <w:pStyle w:val="EndnoteText"/>
        <w:ind w:left="284" w:hanging="284"/>
        <w:jc w:val="both"/>
        <w:rPr>
          <w:rFonts w:asciiTheme="majorBidi" w:hAnsiTheme="majorBidi" w:cstheme="majorBidi"/>
          <w:sz w:val="18"/>
          <w:szCs w:val="18"/>
        </w:rPr>
      </w:pPr>
      <w:r w:rsidRPr="00954F27">
        <w:rPr>
          <w:rFonts w:asciiTheme="majorBidi" w:hAnsiTheme="majorBidi" w:cstheme="majorBidi"/>
          <w:sz w:val="18"/>
          <w:szCs w:val="18"/>
          <w:lang w:val="en-IE"/>
        </w:rPr>
        <w:t>[</w:t>
      </w:r>
      <w:r w:rsidR="000E23D4" w:rsidRPr="00954F27">
        <w:rPr>
          <w:rStyle w:val="EndnoteReference"/>
          <w:rFonts w:asciiTheme="majorBidi" w:hAnsiTheme="majorBidi" w:cstheme="majorBidi"/>
          <w:sz w:val="18"/>
          <w:szCs w:val="18"/>
          <w:vertAlign w:val="baseline"/>
        </w:rPr>
        <w:endnoteRef/>
      </w:r>
      <w:r w:rsidRPr="00954F27">
        <w:rPr>
          <w:rFonts w:asciiTheme="majorBidi" w:hAnsiTheme="majorBidi" w:cstheme="majorBidi"/>
          <w:sz w:val="18"/>
          <w:szCs w:val="18"/>
          <w:lang w:val="en-IE"/>
        </w:rPr>
        <w:t>]</w:t>
      </w:r>
      <w:r w:rsidR="000E23D4" w:rsidRPr="00954F27">
        <w:rPr>
          <w:rFonts w:asciiTheme="majorBidi" w:hAnsiTheme="majorBidi" w:cstheme="majorBidi"/>
          <w:sz w:val="18"/>
          <w:szCs w:val="18"/>
        </w:rPr>
        <w:t xml:space="preserve"> </w:t>
      </w:r>
      <w:r w:rsidR="00954F27" w:rsidRPr="00954F27">
        <w:rPr>
          <w:rFonts w:asciiTheme="majorBidi" w:hAnsiTheme="majorBidi" w:cstheme="majorBidi"/>
          <w:sz w:val="18"/>
          <w:szCs w:val="18"/>
        </w:rPr>
        <w:t xml:space="preserve">M., </w:t>
      </w:r>
      <w:proofErr w:type="spellStart"/>
      <w:r w:rsidR="000E23D4" w:rsidRPr="00954F27">
        <w:rPr>
          <w:rFonts w:asciiTheme="majorBidi" w:hAnsiTheme="majorBidi" w:cstheme="majorBidi"/>
          <w:sz w:val="18"/>
          <w:szCs w:val="18"/>
        </w:rPr>
        <w:t>Elices</w:t>
      </w:r>
      <w:proofErr w:type="spellEnd"/>
      <w:r w:rsidR="000E23D4" w:rsidRPr="00954F27">
        <w:rPr>
          <w:rFonts w:asciiTheme="majorBidi" w:hAnsiTheme="majorBidi" w:cstheme="majorBidi"/>
          <w:sz w:val="18"/>
          <w:szCs w:val="18"/>
        </w:rPr>
        <w:t xml:space="preserve">, </w:t>
      </w:r>
      <w:r w:rsidR="00954F27" w:rsidRPr="00954F27">
        <w:rPr>
          <w:rFonts w:asciiTheme="majorBidi" w:hAnsiTheme="majorBidi" w:cstheme="majorBidi"/>
          <w:sz w:val="18"/>
          <w:szCs w:val="18"/>
        </w:rPr>
        <w:t xml:space="preserve">G.V., </w:t>
      </w:r>
      <w:r w:rsidR="000E23D4" w:rsidRPr="00954F27">
        <w:rPr>
          <w:rFonts w:asciiTheme="majorBidi" w:hAnsiTheme="majorBidi" w:cstheme="majorBidi"/>
          <w:sz w:val="18"/>
          <w:szCs w:val="18"/>
        </w:rPr>
        <w:t xml:space="preserve">Guinea, </w:t>
      </w:r>
      <w:r w:rsidR="00954F27" w:rsidRPr="00954F27">
        <w:rPr>
          <w:rFonts w:asciiTheme="majorBidi" w:hAnsiTheme="majorBidi" w:cstheme="majorBidi"/>
          <w:sz w:val="18"/>
          <w:szCs w:val="18"/>
        </w:rPr>
        <w:t xml:space="preserve">J., </w:t>
      </w:r>
      <w:r w:rsidR="000E23D4" w:rsidRPr="00954F27">
        <w:rPr>
          <w:rFonts w:asciiTheme="majorBidi" w:hAnsiTheme="majorBidi" w:cstheme="majorBidi"/>
          <w:sz w:val="18"/>
          <w:szCs w:val="18"/>
        </w:rPr>
        <w:t xml:space="preserve">Gómez, </w:t>
      </w:r>
      <w:r w:rsidR="00954F27" w:rsidRPr="00954F27">
        <w:rPr>
          <w:rFonts w:asciiTheme="majorBidi" w:hAnsiTheme="majorBidi" w:cstheme="majorBidi"/>
          <w:sz w:val="18"/>
          <w:szCs w:val="18"/>
        </w:rPr>
        <w:t xml:space="preserve">J., </w:t>
      </w:r>
      <w:proofErr w:type="spellStart"/>
      <w:r w:rsidR="000E23D4" w:rsidRPr="00954F27">
        <w:rPr>
          <w:rFonts w:asciiTheme="majorBidi" w:hAnsiTheme="majorBidi" w:cstheme="majorBidi"/>
          <w:sz w:val="18"/>
          <w:szCs w:val="18"/>
        </w:rPr>
        <w:t>Planas</w:t>
      </w:r>
      <w:proofErr w:type="spellEnd"/>
      <w:r w:rsidR="000E23D4" w:rsidRPr="00954F27">
        <w:rPr>
          <w:rFonts w:asciiTheme="majorBidi" w:hAnsiTheme="majorBidi" w:cstheme="majorBidi"/>
          <w:sz w:val="18"/>
          <w:szCs w:val="18"/>
        </w:rPr>
        <w:t>, The cohesive zone model: advantages, limitations and challenges, Eng</w:t>
      </w:r>
      <w:r w:rsidR="00035BA7">
        <w:rPr>
          <w:rFonts w:asciiTheme="majorBidi" w:hAnsiTheme="majorBidi" w:cstheme="majorBidi"/>
          <w:sz w:val="18"/>
          <w:szCs w:val="18"/>
          <w:lang w:val="en-IE"/>
        </w:rPr>
        <w:t>.</w:t>
      </w:r>
      <w:r w:rsidR="00035BA7">
        <w:rPr>
          <w:rFonts w:asciiTheme="majorBidi" w:hAnsiTheme="majorBidi" w:cstheme="majorBidi"/>
          <w:sz w:val="18"/>
          <w:szCs w:val="18"/>
        </w:rPr>
        <w:t xml:space="preserve"> </w:t>
      </w:r>
      <w:proofErr w:type="spellStart"/>
      <w:r w:rsidR="00035BA7">
        <w:rPr>
          <w:rFonts w:asciiTheme="majorBidi" w:hAnsiTheme="majorBidi" w:cstheme="majorBidi"/>
          <w:sz w:val="18"/>
          <w:szCs w:val="18"/>
        </w:rPr>
        <w:t>Fract</w:t>
      </w:r>
      <w:proofErr w:type="spellEnd"/>
      <w:r w:rsidR="00035BA7">
        <w:rPr>
          <w:rFonts w:asciiTheme="majorBidi" w:hAnsiTheme="majorBidi" w:cstheme="majorBidi"/>
          <w:sz w:val="18"/>
          <w:szCs w:val="18"/>
          <w:lang w:val="en-IE"/>
        </w:rPr>
        <w:t>.</w:t>
      </w:r>
      <w:r w:rsidR="000E23D4" w:rsidRPr="00954F27">
        <w:rPr>
          <w:rFonts w:asciiTheme="majorBidi" w:hAnsiTheme="majorBidi" w:cstheme="majorBidi"/>
          <w:sz w:val="18"/>
          <w:szCs w:val="18"/>
        </w:rPr>
        <w:t xml:space="preserve"> Mech</w:t>
      </w:r>
      <w:r w:rsidR="00035BA7">
        <w:rPr>
          <w:rFonts w:asciiTheme="majorBidi" w:hAnsiTheme="majorBidi" w:cstheme="majorBidi"/>
          <w:sz w:val="18"/>
          <w:szCs w:val="18"/>
          <w:lang w:val="en-IE"/>
        </w:rPr>
        <w:t>.</w:t>
      </w:r>
      <w:r w:rsidR="00954F27">
        <w:rPr>
          <w:rFonts w:asciiTheme="majorBidi" w:hAnsiTheme="majorBidi" w:cstheme="majorBidi"/>
          <w:sz w:val="18"/>
          <w:szCs w:val="18"/>
        </w:rPr>
        <w:t xml:space="preserve">, </w:t>
      </w:r>
      <w:proofErr w:type="gramStart"/>
      <w:r w:rsidR="00954F27">
        <w:rPr>
          <w:rFonts w:asciiTheme="majorBidi" w:hAnsiTheme="majorBidi" w:cstheme="majorBidi"/>
          <w:sz w:val="18"/>
          <w:szCs w:val="18"/>
          <w:lang w:val="en-IE"/>
        </w:rPr>
        <w:t>2002</w:t>
      </w:r>
      <w:proofErr w:type="gramEnd"/>
      <w:r w:rsidR="00954F27">
        <w:rPr>
          <w:rFonts w:asciiTheme="majorBidi" w:hAnsiTheme="majorBidi" w:cstheme="majorBidi"/>
          <w:sz w:val="18"/>
          <w:szCs w:val="18"/>
          <w:lang w:val="en-IE"/>
        </w:rPr>
        <w:t xml:space="preserve">, </w:t>
      </w:r>
      <w:r w:rsidR="00954F27">
        <w:rPr>
          <w:rFonts w:asciiTheme="majorBidi" w:hAnsiTheme="majorBidi" w:cstheme="majorBidi"/>
          <w:sz w:val="18"/>
          <w:szCs w:val="18"/>
        </w:rPr>
        <w:t>69(2): 137–163</w:t>
      </w:r>
      <w:r w:rsidR="000E23D4" w:rsidRPr="00954F27">
        <w:rPr>
          <w:rFonts w:asciiTheme="majorBidi" w:hAnsiTheme="majorBidi" w:cstheme="majorBidi"/>
          <w:sz w:val="18"/>
          <w:szCs w:val="18"/>
        </w:rPr>
        <w:t>.</w:t>
      </w:r>
    </w:p>
  </w:endnote>
  <w:endnote w:id="2">
    <w:p w:rsidR="000149F6" w:rsidRPr="00954F27" w:rsidRDefault="000149F6" w:rsidP="00035BA7">
      <w:pPr>
        <w:ind w:left="284" w:hanging="284"/>
        <w:jc w:val="both"/>
        <w:rPr>
          <w:rFonts w:asciiTheme="majorBidi" w:hAnsiTheme="majorBidi" w:cstheme="majorBidi"/>
          <w:sz w:val="18"/>
          <w:szCs w:val="18"/>
          <w:lang w:val="en-GB"/>
        </w:rPr>
      </w:pPr>
      <w:r w:rsidRPr="00954F27">
        <w:rPr>
          <w:rFonts w:asciiTheme="majorBidi" w:hAnsiTheme="majorBidi" w:cstheme="majorBidi"/>
          <w:sz w:val="18"/>
          <w:szCs w:val="18"/>
        </w:rPr>
        <w:t>[</w:t>
      </w:r>
      <w:r w:rsidRPr="00954F27">
        <w:rPr>
          <w:rStyle w:val="EndnoteReference"/>
          <w:rFonts w:asciiTheme="majorBidi" w:hAnsiTheme="majorBidi" w:cstheme="majorBidi"/>
          <w:sz w:val="18"/>
          <w:szCs w:val="18"/>
          <w:vertAlign w:val="baseline"/>
        </w:rPr>
        <w:endnoteRef/>
      </w:r>
      <w:r w:rsidRPr="00954F27">
        <w:rPr>
          <w:rFonts w:asciiTheme="majorBidi" w:hAnsiTheme="majorBidi" w:cstheme="majorBidi"/>
          <w:sz w:val="18"/>
          <w:szCs w:val="18"/>
        </w:rPr>
        <w:t>]</w:t>
      </w:r>
      <w:r w:rsidRPr="00954F27">
        <w:rPr>
          <w:rFonts w:asciiTheme="majorBidi" w:hAnsiTheme="majorBidi" w:cstheme="majorBidi"/>
          <w:sz w:val="18"/>
          <w:szCs w:val="18"/>
        </w:rPr>
        <w:t xml:space="preserve"> </w:t>
      </w:r>
      <w:r w:rsidR="00954F27" w:rsidRPr="00954F27">
        <w:rPr>
          <w:rFonts w:asciiTheme="majorBidi" w:hAnsiTheme="majorBidi" w:cstheme="majorBidi"/>
          <w:sz w:val="18"/>
          <w:szCs w:val="18"/>
        </w:rPr>
        <w:t xml:space="preserve">H., </w:t>
      </w:r>
      <w:r w:rsidRPr="00954F27">
        <w:rPr>
          <w:rFonts w:asciiTheme="majorBidi" w:hAnsiTheme="majorBidi" w:cstheme="majorBidi"/>
          <w:sz w:val="18"/>
          <w:szCs w:val="18"/>
        </w:rPr>
        <w:t>Hosseini-</w:t>
      </w:r>
      <w:proofErr w:type="spellStart"/>
      <w:r w:rsidRPr="00954F27">
        <w:rPr>
          <w:rFonts w:asciiTheme="majorBidi" w:hAnsiTheme="majorBidi" w:cstheme="majorBidi"/>
          <w:sz w:val="18"/>
          <w:szCs w:val="18"/>
        </w:rPr>
        <w:t>Toudeshky</w:t>
      </w:r>
      <w:proofErr w:type="spellEnd"/>
      <w:r w:rsidRPr="00954F27">
        <w:rPr>
          <w:rFonts w:asciiTheme="majorBidi" w:hAnsiTheme="majorBidi" w:cstheme="majorBidi"/>
          <w:sz w:val="18"/>
          <w:szCs w:val="18"/>
        </w:rPr>
        <w:t xml:space="preserve">, </w:t>
      </w:r>
      <w:r w:rsidR="00954F27" w:rsidRPr="00954F27">
        <w:rPr>
          <w:rFonts w:asciiTheme="majorBidi" w:hAnsiTheme="majorBidi" w:cstheme="majorBidi"/>
          <w:sz w:val="18"/>
          <w:szCs w:val="18"/>
        </w:rPr>
        <w:t xml:space="preserve">M.S., </w:t>
      </w:r>
      <w:proofErr w:type="spellStart"/>
      <w:r w:rsidRPr="00954F27">
        <w:rPr>
          <w:rFonts w:asciiTheme="majorBidi" w:hAnsiTheme="majorBidi" w:cstheme="majorBidi"/>
          <w:sz w:val="18"/>
          <w:szCs w:val="18"/>
        </w:rPr>
        <w:t>Goodarzi</w:t>
      </w:r>
      <w:proofErr w:type="spellEnd"/>
      <w:r w:rsidRPr="00954F27">
        <w:rPr>
          <w:rFonts w:asciiTheme="majorBidi" w:hAnsiTheme="majorBidi" w:cstheme="majorBidi"/>
          <w:sz w:val="18"/>
          <w:szCs w:val="18"/>
        </w:rPr>
        <w:t xml:space="preserve">, </w:t>
      </w:r>
      <w:r w:rsidR="00954F27" w:rsidRPr="00954F27">
        <w:rPr>
          <w:rFonts w:asciiTheme="majorBidi" w:hAnsiTheme="majorBidi" w:cstheme="majorBidi"/>
          <w:sz w:val="18"/>
          <w:szCs w:val="18"/>
        </w:rPr>
        <w:t xml:space="preserve">B., </w:t>
      </w:r>
      <w:proofErr w:type="spellStart"/>
      <w:r w:rsidR="00954F27">
        <w:rPr>
          <w:rFonts w:asciiTheme="majorBidi" w:hAnsiTheme="majorBidi" w:cstheme="majorBidi"/>
          <w:sz w:val="18"/>
          <w:szCs w:val="18"/>
        </w:rPr>
        <w:t>Mohammadi</w:t>
      </w:r>
      <w:proofErr w:type="spellEnd"/>
      <w:r w:rsidRPr="00954F27">
        <w:rPr>
          <w:rFonts w:asciiTheme="majorBidi" w:hAnsiTheme="majorBidi" w:cstheme="majorBidi"/>
          <w:sz w:val="18"/>
          <w:szCs w:val="18"/>
        </w:rPr>
        <w:t>, Prediction of through the width delamination growth in post-</w:t>
      </w:r>
      <w:proofErr w:type="spellStart"/>
      <w:r w:rsidRPr="00954F27">
        <w:rPr>
          <w:rFonts w:asciiTheme="majorBidi" w:hAnsiTheme="majorBidi" w:cstheme="majorBidi"/>
          <w:sz w:val="18"/>
          <w:szCs w:val="18"/>
        </w:rPr>
        <w:t>bukled</w:t>
      </w:r>
      <w:proofErr w:type="spellEnd"/>
      <w:r w:rsidRPr="00954F27">
        <w:rPr>
          <w:rFonts w:asciiTheme="majorBidi" w:hAnsiTheme="majorBidi" w:cstheme="majorBidi"/>
          <w:sz w:val="18"/>
          <w:szCs w:val="18"/>
        </w:rPr>
        <w:t xml:space="preserve"> laminates under fatigue loading using de-cohesive law, </w:t>
      </w:r>
      <w:proofErr w:type="spellStart"/>
      <w:r w:rsidR="00035BA7">
        <w:rPr>
          <w:rFonts w:asciiTheme="majorBidi" w:hAnsiTheme="majorBidi" w:cstheme="majorBidi"/>
          <w:sz w:val="18"/>
          <w:szCs w:val="18"/>
        </w:rPr>
        <w:t>Struct</w:t>
      </w:r>
      <w:proofErr w:type="spellEnd"/>
      <w:r w:rsidR="00035BA7">
        <w:rPr>
          <w:rFonts w:asciiTheme="majorBidi" w:hAnsiTheme="majorBidi" w:cstheme="majorBidi"/>
          <w:sz w:val="18"/>
          <w:szCs w:val="18"/>
        </w:rPr>
        <w:t>. Eng.</w:t>
      </w:r>
      <w:r w:rsidRPr="00954F27">
        <w:rPr>
          <w:rFonts w:asciiTheme="majorBidi" w:hAnsiTheme="majorBidi" w:cstheme="majorBidi"/>
          <w:sz w:val="18"/>
          <w:szCs w:val="18"/>
        </w:rPr>
        <w:t xml:space="preserve"> Mech</w:t>
      </w:r>
      <w:r w:rsidR="00035BA7">
        <w:rPr>
          <w:rFonts w:asciiTheme="majorBidi" w:hAnsiTheme="majorBidi" w:cstheme="majorBidi"/>
          <w:sz w:val="18"/>
          <w:szCs w:val="18"/>
        </w:rPr>
        <w:t xml:space="preserve">., </w:t>
      </w:r>
      <w:r w:rsidRPr="00954F27">
        <w:rPr>
          <w:rFonts w:asciiTheme="majorBidi" w:hAnsiTheme="majorBidi" w:cstheme="majorBidi"/>
          <w:sz w:val="18"/>
          <w:szCs w:val="18"/>
        </w:rPr>
        <w:t>Int</w:t>
      </w:r>
      <w:r w:rsidR="00035BA7">
        <w:rPr>
          <w:rFonts w:asciiTheme="majorBidi" w:hAnsiTheme="majorBidi" w:cstheme="majorBidi"/>
          <w:sz w:val="18"/>
          <w:szCs w:val="18"/>
        </w:rPr>
        <w:t>.</w:t>
      </w:r>
      <w:r w:rsidRPr="00954F27">
        <w:rPr>
          <w:rFonts w:asciiTheme="majorBidi" w:hAnsiTheme="majorBidi" w:cstheme="majorBidi"/>
          <w:sz w:val="18"/>
          <w:szCs w:val="18"/>
        </w:rPr>
        <w:t xml:space="preserve"> J</w:t>
      </w:r>
      <w:r w:rsidR="00035BA7">
        <w:rPr>
          <w:rFonts w:asciiTheme="majorBidi" w:hAnsiTheme="majorBidi" w:cstheme="majorBidi"/>
          <w:sz w:val="18"/>
          <w:szCs w:val="18"/>
        </w:rPr>
        <w:t>.</w:t>
      </w:r>
      <w:r w:rsidRPr="00954F27">
        <w:rPr>
          <w:rFonts w:asciiTheme="majorBidi" w:hAnsiTheme="majorBidi" w:cstheme="majorBidi"/>
          <w:sz w:val="18"/>
          <w:szCs w:val="18"/>
        </w:rPr>
        <w:t xml:space="preserve">, </w:t>
      </w:r>
      <w:r w:rsidR="00954F27">
        <w:rPr>
          <w:rFonts w:asciiTheme="majorBidi" w:hAnsiTheme="majorBidi" w:cstheme="majorBidi"/>
          <w:sz w:val="18"/>
          <w:szCs w:val="18"/>
        </w:rPr>
        <w:t xml:space="preserve">2013, </w:t>
      </w:r>
      <w:r w:rsidRPr="00954F27">
        <w:rPr>
          <w:rFonts w:asciiTheme="majorBidi" w:hAnsiTheme="majorBidi" w:cstheme="majorBidi"/>
          <w:sz w:val="18"/>
          <w:szCs w:val="18"/>
        </w:rPr>
        <w:t>48(1), 41-56.</w:t>
      </w:r>
    </w:p>
  </w:endnote>
  <w:endnote w:id="3">
    <w:p w:rsidR="00A53AC1" w:rsidRPr="00954F27" w:rsidRDefault="006E3B52" w:rsidP="00035BA7">
      <w:pPr>
        <w:ind w:left="284" w:hanging="284"/>
        <w:jc w:val="both"/>
        <w:rPr>
          <w:sz w:val="18"/>
          <w:szCs w:val="18"/>
          <w:lang w:val="en-IE"/>
        </w:rPr>
      </w:pPr>
      <w:r w:rsidRPr="00954F27">
        <w:rPr>
          <w:sz w:val="18"/>
          <w:szCs w:val="18"/>
        </w:rPr>
        <w:t>[</w:t>
      </w:r>
      <w:r w:rsidR="00A53AC1" w:rsidRPr="00954F27">
        <w:rPr>
          <w:rStyle w:val="EndnoteReference"/>
          <w:sz w:val="18"/>
          <w:szCs w:val="18"/>
          <w:vertAlign w:val="baseline"/>
        </w:rPr>
        <w:endnoteRef/>
      </w:r>
      <w:r w:rsidRPr="00954F27">
        <w:rPr>
          <w:sz w:val="18"/>
          <w:szCs w:val="18"/>
        </w:rPr>
        <w:t>]</w:t>
      </w:r>
      <w:r w:rsidR="00A53AC1" w:rsidRPr="00954F27">
        <w:rPr>
          <w:sz w:val="18"/>
          <w:szCs w:val="18"/>
        </w:rPr>
        <w:t xml:space="preserve"> </w:t>
      </w:r>
      <w:r w:rsidR="00954F27" w:rsidRPr="00954F27">
        <w:rPr>
          <w:sz w:val="18"/>
          <w:szCs w:val="18"/>
        </w:rPr>
        <w:t xml:space="preserve">K. N., </w:t>
      </w:r>
      <w:proofErr w:type="spellStart"/>
      <w:r w:rsidR="00954F27">
        <w:rPr>
          <w:sz w:val="18"/>
          <w:szCs w:val="18"/>
        </w:rPr>
        <w:t>Anyfantis</w:t>
      </w:r>
      <w:proofErr w:type="spellEnd"/>
      <w:r w:rsidR="00A53AC1" w:rsidRPr="00954F27">
        <w:rPr>
          <w:sz w:val="18"/>
          <w:szCs w:val="18"/>
        </w:rPr>
        <w:t xml:space="preserve">, Analysis and Design of Composite‐to‐Metal Adhesively Bonded Joints, </w:t>
      </w:r>
      <w:proofErr w:type="spellStart"/>
      <w:r w:rsidR="00A53AC1" w:rsidRPr="00954F27">
        <w:rPr>
          <w:sz w:val="18"/>
          <w:szCs w:val="18"/>
        </w:rPr>
        <w:t>Phd</w:t>
      </w:r>
      <w:proofErr w:type="spellEnd"/>
      <w:r w:rsidR="00A53AC1" w:rsidRPr="00954F27">
        <w:rPr>
          <w:sz w:val="18"/>
          <w:szCs w:val="18"/>
        </w:rPr>
        <w:t>. Thesis, national technical university of Athens school of naval architecture and marine engineering</w:t>
      </w:r>
      <w:r w:rsidR="00954F27">
        <w:rPr>
          <w:sz w:val="18"/>
          <w:szCs w:val="18"/>
        </w:rPr>
        <w:t xml:space="preserve">, </w:t>
      </w:r>
      <w:r w:rsidR="00954F27" w:rsidRPr="00954F27">
        <w:rPr>
          <w:sz w:val="18"/>
          <w:szCs w:val="18"/>
        </w:rPr>
        <w:t>2012</w:t>
      </w:r>
      <w:r w:rsidR="00A53AC1" w:rsidRPr="00954F27">
        <w:rPr>
          <w:sz w:val="18"/>
          <w:szCs w:val="18"/>
        </w:rPr>
        <w:t>.</w:t>
      </w:r>
    </w:p>
  </w:endnote>
  <w:endnote w:id="4">
    <w:p w:rsidR="000149F6" w:rsidRPr="00954F27" w:rsidRDefault="000149F6" w:rsidP="00035BA7">
      <w:pPr>
        <w:pStyle w:val="EndnoteText"/>
        <w:ind w:left="284" w:hanging="284"/>
        <w:jc w:val="both"/>
        <w:rPr>
          <w:rFonts w:ascii="Times New Roman" w:hAnsi="Times New Roman"/>
          <w:sz w:val="18"/>
          <w:szCs w:val="18"/>
          <w:lang w:val="en-IE"/>
        </w:rPr>
      </w:pPr>
      <w:r w:rsidRPr="00954F27">
        <w:rPr>
          <w:rFonts w:ascii="Times New Roman" w:hAnsi="Times New Roman"/>
          <w:sz w:val="18"/>
          <w:szCs w:val="18"/>
          <w:lang w:val="en-IE"/>
        </w:rPr>
        <w:t>[</w:t>
      </w:r>
      <w:r w:rsidRPr="00954F27">
        <w:rPr>
          <w:rStyle w:val="EndnoteReference"/>
          <w:rFonts w:ascii="Times New Roman" w:hAnsi="Times New Roman"/>
          <w:sz w:val="18"/>
          <w:szCs w:val="18"/>
          <w:vertAlign w:val="baseline"/>
        </w:rPr>
        <w:endnoteRef/>
      </w:r>
      <w:r w:rsidRPr="00954F27">
        <w:rPr>
          <w:rFonts w:ascii="Times New Roman" w:hAnsi="Times New Roman"/>
          <w:sz w:val="18"/>
          <w:szCs w:val="18"/>
          <w:lang w:val="en-IE"/>
        </w:rPr>
        <w:t>]</w:t>
      </w:r>
      <w:r w:rsidRPr="00954F27">
        <w:rPr>
          <w:rFonts w:ascii="Times New Roman" w:hAnsi="Times New Roman"/>
          <w:sz w:val="18"/>
          <w:szCs w:val="18"/>
        </w:rPr>
        <w:t xml:space="preserve"> </w:t>
      </w:r>
      <w:r w:rsidR="00954F27" w:rsidRPr="00954F27">
        <w:rPr>
          <w:rFonts w:ascii="Times New Roman" w:hAnsi="Times New Roman"/>
          <w:sz w:val="18"/>
          <w:szCs w:val="18"/>
        </w:rPr>
        <w:t xml:space="preserve">P., </w:t>
      </w:r>
      <w:r w:rsidRPr="00954F27">
        <w:rPr>
          <w:rFonts w:ascii="Times New Roman" w:hAnsi="Times New Roman"/>
          <w:sz w:val="18"/>
          <w:szCs w:val="18"/>
        </w:rPr>
        <w:t xml:space="preserve">Ghabezi, </w:t>
      </w:r>
      <w:r w:rsidR="00954F27" w:rsidRPr="00954F27">
        <w:rPr>
          <w:rFonts w:ascii="Times New Roman" w:hAnsi="Times New Roman"/>
          <w:sz w:val="18"/>
          <w:szCs w:val="18"/>
        </w:rPr>
        <w:t xml:space="preserve">M., </w:t>
      </w:r>
      <w:proofErr w:type="spellStart"/>
      <w:r w:rsidRPr="00954F27">
        <w:rPr>
          <w:rFonts w:ascii="Times New Roman" w:hAnsi="Times New Roman"/>
          <w:sz w:val="18"/>
          <w:szCs w:val="18"/>
        </w:rPr>
        <w:t>Farahani</w:t>
      </w:r>
      <w:proofErr w:type="spellEnd"/>
      <w:r w:rsidRPr="00954F27">
        <w:rPr>
          <w:rFonts w:ascii="Times New Roman" w:hAnsi="Times New Roman"/>
          <w:sz w:val="18"/>
          <w:szCs w:val="18"/>
        </w:rPr>
        <w:t xml:space="preserve">, A Cohesive Model with a Multi-Stage Softening </w:t>
      </w:r>
      <w:proofErr w:type="spellStart"/>
      <w:r w:rsidRPr="00954F27">
        <w:rPr>
          <w:rFonts w:ascii="Times New Roman" w:hAnsi="Times New Roman"/>
          <w:sz w:val="18"/>
          <w:szCs w:val="18"/>
        </w:rPr>
        <w:t>Behavior</w:t>
      </w:r>
      <w:proofErr w:type="spellEnd"/>
      <w:r w:rsidRPr="00954F27">
        <w:rPr>
          <w:rFonts w:ascii="Times New Roman" w:hAnsi="Times New Roman"/>
          <w:sz w:val="18"/>
          <w:szCs w:val="18"/>
        </w:rPr>
        <w:t xml:space="preserve"> to Predict Fracture in Nano Composite Joints, Eng</w:t>
      </w:r>
      <w:r w:rsidR="00035BA7">
        <w:rPr>
          <w:rFonts w:ascii="Times New Roman" w:hAnsi="Times New Roman"/>
          <w:sz w:val="18"/>
          <w:szCs w:val="18"/>
          <w:lang w:val="en-IE"/>
        </w:rPr>
        <w:t>.</w:t>
      </w:r>
      <w:r w:rsidRPr="00954F27">
        <w:rPr>
          <w:rFonts w:ascii="Times New Roman" w:hAnsi="Times New Roman"/>
          <w:sz w:val="18"/>
          <w:szCs w:val="18"/>
        </w:rPr>
        <w:t xml:space="preserve"> </w:t>
      </w:r>
      <w:proofErr w:type="spellStart"/>
      <w:r w:rsidRPr="00954F27">
        <w:rPr>
          <w:rFonts w:ascii="Times New Roman" w:hAnsi="Times New Roman"/>
          <w:sz w:val="18"/>
          <w:szCs w:val="18"/>
        </w:rPr>
        <w:t>Fract</w:t>
      </w:r>
      <w:proofErr w:type="spellEnd"/>
      <w:r w:rsidR="00035BA7">
        <w:rPr>
          <w:rFonts w:ascii="Times New Roman" w:hAnsi="Times New Roman"/>
          <w:sz w:val="18"/>
          <w:szCs w:val="18"/>
          <w:lang w:val="en-IE"/>
        </w:rPr>
        <w:t>.</w:t>
      </w:r>
      <w:r w:rsidRPr="00954F27">
        <w:rPr>
          <w:rFonts w:ascii="Times New Roman" w:hAnsi="Times New Roman"/>
          <w:sz w:val="18"/>
          <w:szCs w:val="18"/>
        </w:rPr>
        <w:t xml:space="preserve"> </w:t>
      </w:r>
      <w:r w:rsidRPr="00954F27">
        <w:rPr>
          <w:rFonts w:ascii="Times New Roman" w:hAnsi="Times New Roman"/>
          <w:sz w:val="18"/>
          <w:szCs w:val="18"/>
        </w:rPr>
        <w:t>Mech</w:t>
      </w:r>
      <w:r w:rsidR="00035BA7">
        <w:rPr>
          <w:rFonts w:ascii="Times New Roman" w:hAnsi="Times New Roman"/>
          <w:sz w:val="18"/>
          <w:szCs w:val="18"/>
          <w:lang w:val="en-IE"/>
        </w:rPr>
        <w:t>.</w:t>
      </w:r>
      <w:r w:rsidRPr="00954F27">
        <w:rPr>
          <w:rFonts w:ascii="Times New Roman" w:hAnsi="Times New Roman"/>
          <w:sz w:val="18"/>
          <w:szCs w:val="18"/>
        </w:rPr>
        <w:t xml:space="preserve">, </w:t>
      </w:r>
      <w:r w:rsidR="00954F27">
        <w:rPr>
          <w:rFonts w:ascii="Times New Roman" w:hAnsi="Times New Roman"/>
          <w:sz w:val="18"/>
          <w:szCs w:val="18"/>
          <w:lang w:val="en-IE"/>
        </w:rPr>
        <w:t>2019, 20</w:t>
      </w:r>
      <w:r w:rsidR="00954F27">
        <w:rPr>
          <w:rFonts w:ascii="Times New Roman" w:hAnsi="Times New Roman"/>
          <w:sz w:val="18"/>
          <w:szCs w:val="18"/>
        </w:rPr>
        <w:t>19</w:t>
      </w:r>
      <w:r w:rsidRPr="00954F27">
        <w:rPr>
          <w:rFonts w:ascii="Times New Roman" w:hAnsi="Times New Roman"/>
          <w:sz w:val="18"/>
          <w:szCs w:val="18"/>
        </w:rPr>
        <w:t>, 106611</w:t>
      </w:r>
    </w:p>
  </w:endnote>
  <w:endnote w:id="5">
    <w:p w:rsidR="00654A0D" w:rsidRPr="00954F27" w:rsidRDefault="00654A0D" w:rsidP="00035BA7">
      <w:pPr>
        <w:ind w:left="284" w:hanging="284"/>
        <w:jc w:val="both"/>
        <w:rPr>
          <w:rFonts w:asciiTheme="majorBidi" w:hAnsiTheme="majorBidi" w:cstheme="majorBidi"/>
          <w:sz w:val="18"/>
          <w:szCs w:val="18"/>
        </w:rPr>
      </w:pPr>
      <w:r w:rsidRPr="00954F27">
        <w:rPr>
          <w:rFonts w:asciiTheme="majorBidi" w:hAnsiTheme="majorBidi" w:cstheme="majorBidi"/>
          <w:sz w:val="18"/>
          <w:szCs w:val="18"/>
        </w:rPr>
        <w:t>[</w:t>
      </w:r>
      <w:r w:rsidRPr="00954F27">
        <w:rPr>
          <w:rStyle w:val="EndnoteReference"/>
          <w:rFonts w:asciiTheme="majorBidi" w:hAnsiTheme="majorBidi" w:cstheme="majorBidi"/>
          <w:sz w:val="18"/>
          <w:szCs w:val="18"/>
          <w:vertAlign w:val="baseline"/>
        </w:rPr>
        <w:endnoteRef/>
      </w:r>
      <w:r w:rsidRPr="00954F27">
        <w:rPr>
          <w:rFonts w:asciiTheme="majorBidi" w:hAnsiTheme="majorBidi" w:cstheme="majorBidi"/>
          <w:sz w:val="18"/>
          <w:szCs w:val="18"/>
        </w:rPr>
        <w:t>]</w:t>
      </w:r>
      <w:r w:rsidRPr="00954F27">
        <w:rPr>
          <w:rFonts w:asciiTheme="majorBidi" w:hAnsiTheme="majorBidi" w:cstheme="majorBidi"/>
          <w:sz w:val="18"/>
          <w:szCs w:val="18"/>
        </w:rPr>
        <w:t xml:space="preserve"> </w:t>
      </w:r>
      <w:r w:rsidR="00954F27" w:rsidRPr="00954F27">
        <w:rPr>
          <w:rFonts w:asciiTheme="majorBidi" w:hAnsiTheme="majorBidi" w:cstheme="majorBidi"/>
          <w:sz w:val="18"/>
          <w:szCs w:val="18"/>
        </w:rPr>
        <w:t xml:space="preserve">K. N., </w:t>
      </w:r>
      <w:proofErr w:type="spellStart"/>
      <w:r w:rsidRPr="00954F27">
        <w:rPr>
          <w:rFonts w:asciiTheme="majorBidi" w:hAnsiTheme="majorBidi" w:cstheme="majorBidi"/>
          <w:sz w:val="18"/>
          <w:szCs w:val="18"/>
        </w:rPr>
        <w:t>Anyfantis</w:t>
      </w:r>
      <w:proofErr w:type="spellEnd"/>
      <w:r w:rsidRPr="00954F27">
        <w:rPr>
          <w:rFonts w:asciiTheme="majorBidi" w:hAnsiTheme="majorBidi" w:cstheme="majorBidi"/>
          <w:sz w:val="18"/>
          <w:szCs w:val="18"/>
        </w:rPr>
        <w:t xml:space="preserve">, </w:t>
      </w:r>
      <w:r w:rsidR="00954F27" w:rsidRPr="00954F27">
        <w:rPr>
          <w:rFonts w:asciiTheme="majorBidi" w:hAnsiTheme="majorBidi" w:cstheme="majorBidi"/>
          <w:sz w:val="18"/>
          <w:szCs w:val="18"/>
        </w:rPr>
        <w:t xml:space="preserve">N.G., </w:t>
      </w:r>
      <w:proofErr w:type="spellStart"/>
      <w:r w:rsidRPr="00954F27">
        <w:rPr>
          <w:rFonts w:asciiTheme="majorBidi" w:hAnsiTheme="majorBidi" w:cstheme="majorBidi"/>
          <w:sz w:val="18"/>
          <w:szCs w:val="18"/>
        </w:rPr>
        <w:t>Tsouvalis</w:t>
      </w:r>
      <w:proofErr w:type="spellEnd"/>
      <w:r w:rsidRPr="00954F27">
        <w:rPr>
          <w:rFonts w:asciiTheme="majorBidi" w:hAnsiTheme="majorBidi" w:cstheme="majorBidi"/>
          <w:sz w:val="18"/>
          <w:szCs w:val="18"/>
        </w:rPr>
        <w:t xml:space="preserve">, </w:t>
      </w:r>
      <w:r w:rsidR="00954F27">
        <w:rPr>
          <w:rFonts w:asciiTheme="majorBidi" w:hAnsiTheme="majorBidi" w:cstheme="majorBidi"/>
          <w:sz w:val="18"/>
          <w:szCs w:val="18"/>
        </w:rPr>
        <w:t>A</w:t>
      </w:r>
      <w:r w:rsidRPr="00954F27">
        <w:rPr>
          <w:rFonts w:asciiTheme="majorBidi" w:hAnsiTheme="majorBidi" w:cstheme="majorBidi"/>
          <w:sz w:val="18"/>
          <w:szCs w:val="18"/>
        </w:rPr>
        <w:t xml:space="preserve"> novel traction–separation law for the prediction of the mixed mode response of ductile adhesive joints, </w:t>
      </w:r>
      <w:r w:rsidR="00035BA7">
        <w:rPr>
          <w:rFonts w:asciiTheme="majorBidi" w:hAnsiTheme="majorBidi" w:cstheme="majorBidi"/>
          <w:sz w:val="18"/>
          <w:szCs w:val="18"/>
        </w:rPr>
        <w:t>Int. J.</w:t>
      </w:r>
      <w:r w:rsidRPr="00954F27">
        <w:rPr>
          <w:rFonts w:asciiTheme="majorBidi" w:hAnsiTheme="majorBidi" w:cstheme="majorBidi"/>
          <w:sz w:val="18"/>
          <w:szCs w:val="18"/>
        </w:rPr>
        <w:t xml:space="preserve"> Solid Struc</w:t>
      </w:r>
      <w:r w:rsidR="00035BA7">
        <w:rPr>
          <w:rFonts w:asciiTheme="majorBidi" w:hAnsiTheme="majorBidi" w:cstheme="majorBidi"/>
          <w:sz w:val="18"/>
          <w:szCs w:val="18"/>
        </w:rPr>
        <w:t>.</w:t>
      </w:r>
      <w:bookmarkStart w:id="4" w:name="_GoBack"/>
      <w:bookmarkEnd w:id="4"/>
      <w:r w:rsidRPr="00954F27">
        <w:rPr>
          <w:rFonts w:asciiTheme="majorBidi" w:hAnsiTheme="majorBidi" w:cstheme="majorBidi"/>
          <w:sz w:val="18"/>
          <w:szCs w:val="18"/>
        </w:rPr>
        <w:t xml:space="preserve">, </w:t>
      </w:r>
      <w:r w:rsidR="00954F27">
        <w:rPr>
          <w:rFonts w:asciiTheme="majorBidi" w:hAnsiTheme="majorBidi" w:cstheme="majorBidi"/>
          <w:sz w:val="18"/>
          <w:szCs w:val="18"/>
        </w:rPr>
        <w:t xml:space="preserve">2012, </w:t>
      </w:r>
      <w:r w:rsidRPr="00954F27">
        <w:rPr>
          <w:rFonts w:asciiTheme="majorBidi" w:hAnsiTheme="majorBidi" w:cstheme="majorBidi"/>
          <w:sz w:val="18"/>
          <w:szCs w:val="18"/>
        </w:rPr>
        <w:t>49(1): 213-226.</w:t>
      </w:r>
    </w:p>
    <w:p w:rsidR="00654A0D" w:rsidRPr="00311DAE" w:rsidRDefault="00654A0D" w:rsidP="00654A0D">
      <w:pPr>
        <w:pStyle w:val="EndnoteText"/>
        <w:ind w:left="284" w:hanging="284"/>
        <w:rPr>
          <w:rFonts w:asciiTheme="majorBidi" w:hAnsiTheme="majorBidi" w:cstheme="majorBidi"/>
          <w:sz w:val="22"/>
          <w:szCs w:val="22"/>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azanin">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AC1" w:rsidRPr="00C571A2" w:rsidRDefault="00A53AC1" w:rsidP="00C571A2">
    <w:pPr>
      <w:pStyle w:val="Footer"/>
      <w:jc w:val="center"/>
      <w:rPr>
        <w:b/>
      </w:rPr>
    </w:pPr>
    <w:r w:rsidRPr="00C571A2">
      <w:rPr>
        <w:rStyle w:val="PageNumber"/>
        <w:b/>
      </w:rPr>
      <w:fldChar w:fldCharType="begin"/>
    </w:r>
    <w:r w:rsidRPr="00C571A2">
      <w:rPr>
        <w:rStyle w:val="PageNumber"/>
        <w:b/>
      </w:rPr>
      <w:instrText xml:space="preserve"> PAGE </w:instrText>
    </w:r>
    <w:r w:rsidRPr="00C571A2">
      <w:rPr>
        <w:rStyle w:val="PageNumber"/>
        <w:b/>
      </w:rPr>
      <w:fldChar w:fldCharType="separate"/>
    </w:r>
    <w:r>
      <w:rPr>
        <w:rStyle w:val="PageNumber"/>
        <w:b/>
        <w:noProof/>
      </w:rPr>
      <w:t>2</w:t>
    </w:r>
    <w:r w:rsidRPr="00C571A2">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AC1" w:rsidRPr="00C571A2" w:rsidRDefault="00A53AC1" w:rsidP="00C571A2">
    <w:pPr>
      <w:pStyle w:val="Footer"/>
      <w:jc w:val="center"/>
      <w:rPr>
        <w:b/>
      </w:rPr>
    </w:pPr>
    <w:r w:rsidRPr="00C571A2">
      <w:rPr>
        <w:rStyle w:val="PageNumber"/>
        <w:b/>
      </w:rPr>
      <w:fldChar w:fldCharType="begin"/>
    </w:r>
    <w:r w:rsidRPr="00C571A2">
      <w:rPr>
        <w:rStyle w:val="PageNumber"/>
        <w:b/>
      </w:rPr>
      <w:instrText xml:space="preserve"> PAGE </w:instrText>
    </w:r>
    <w:r w:rsidRPr="00C571A2">
      <w:rPr>
        <w:rStyle w:val="PageNumber"/>
        <w:b/>
      </w:rPr>
      <w:fldChar w:fldCharType="separate"/>
    </w:r>
    <w:r w:rsidR="00035BA7">
      <w:rPr>
        <w:rStyle w:val="PageNumber"/>
        <w:b/>
        <w:noProof/>
      </w:rPr>
      <w:t>3</w:t>
    </w:r>
    <w:r w:rsidRPr="00C571A2">
      <w:rPr>
        <w:rStyle w:val="PageNumbe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2E6" w:rsidRDefault="009672E6" w:rsidP="00A53AC1">
      <w:r>
        <w:separator/>
      </w:r>
    </w:p>
  </w:footnote>
  <w:footnote w:type="continuationSeparator" w:id="0">
    <w:p w:rsidR="009672E6" w:rsidRDefault="009672E6" w:rsidP="00A53AC1">
      <w:r>
        <w:continuationSeparator/>
      </w:r>
    </w:p>
  </w:footnote>
  <w:footnote w:id="1">
    <w:p w:rsidR="00A53AC1" w:rsidRPr="00E06936" w:rsidRDefault="00A53AC1" w:rsidP="00A53AC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AC1" w:rsidRDefault="00A53AC1" w:rsidP="007F08A9">
    <w:pPr>
      <w:ind w:right="360"/>
      <w:rPr>
        <w:b/>
      </w:rPr>
    </w:pPr>
    <w:r>
      <w:rPr>
        <w:b/>
        <w:noProof/>
        <w:lang w:val="en-IE" w:eastAsia="en-IE"/>
      </w:rPr>
      <w:drawing>
        <wp:anchor distT="0" distB="0" distL="114300" distR="114300" simplePos="0" relativeHeight="251659264" behindDoc="0" locked="0" layoutInCell="1" allowOverlap="1">
          <wp:simplePos x="0" y="0"/>
          <wp:positionH relativeFrom="column">
            <wp:posOffset>2543175</wp:posOffset>
          </wp:positionH>
          <wp:positionV relativeFrom="paragraph">
            <wp:posOffset>-78105</wp:posOffset>
          </wp:positionV>
          <wp:extent cx="1066800" cy="533400"/>
          <wp:effectExtent l="0" t="0" r="0" b="0"/>
          <wp:wrapSquare wrapText="bothSides"/>
          <wp:docPr id="5" name="Picture 5" descr="IJ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E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23B">
      <w:rPr>
        <w:b/>
      </w:rPr>
      <w:t xml:space="preserve">                                                    </w:t>
    </w:r>
    <w:r>
      <w:rPr>
        <w:b/>
      </w:rPr>
      <w:t xml:space="preserve">                          </w:t>
    </w:r>
    <w:r w:rsidRPr="0087023B">
      <w:rPr>
        <w:b/>
      </w:rPr>
      <w:t xml:space="preserve"> </w:t>
    </w:r>
  </w:p>
  <w:p w:rsidR="00A53AC1" w:rsidRDefault="00A53AC1" w:rsidP="007F08A9">
    <w:pPr>
      <w:ind w:right="360"/>
      <w:jc w:val="center"/>
      <w:rPr>
        <w:b/>
      </w:rPr>
    </w:pPr>
    <w:r>
      <w:rPr>
        <w:b/>
      </w:rPr>
      <w:t xml:space="preserve">  </w:t>
    </w:r>
  </w:p>
  <w:p w:rsidR="00A53AC1" w:rsidRPr="005960B3" w:rsidRDefault="00A53AC1" w:rsidP="007F08A9">
    <w:pPr>
      <w:ind w:right="360"/>
      <w:rPr>
        <w:b/>
        <w:color w:val="4F81BD"/>
      </w:rPr>
    </w:pPr>
  </w:p>
  <w:p w:rsidR="00A53AC1" w:rsidRPr="00CD5F3B" w:rsidRDefault="00A53AC1" w:rsidP="00B15A92">
    <w:pPr>
      <w:ind w:right="360"/>
      <w:jc w:val="center"/>
      <w:rPr>
        <w:b/>
        <w:color w:val="3366FF"/>
        <w:sz w:val="24"/>
        <w:szCs w:val="24"/>
      </w:rPr>
    </w:pPr>
    <w:r>
      <w:rPr>
        <w:b/>
        <w:color w:val="3366FF"/>
        <w:sz w:val="24"/>
        <w:szCs w:val="24"/>
      </w:rPr>
      <w:t xml:space="preserve">  </w:t>
    </w:r>
    <w:r w:rsidRPr="00CD5F3B">
      <w:rPr>
        <w:b/>
        <w:color w:val="3366FF"/>
        <w:sz w:val="24"/>
        <w:szCs w:val="24"/>
      </w:rPr>
      <w:t>ISSN</w:t>
    </w:r>
    <w:proofErr w:type="gramStart"/>
    <w:r w:rsidRPr="00CD5F3B">
      <w:rPr>
        <w:b/>
        <w:color w:val="3366FF"/>
        <w:sz w:val="24"/>
        <w:szCs w:val="24"/>
      </w:rPr>
      <w:t>:2277</w:t>
    </w:r>
    <w:proofErr w:type="gramEnd"/>
    <w:r w:rsidRPr="00CD5F3B">
      <w:rPr>
        <w:b/>
        <w:color w:val="3366FF"/>
        <w:sz w:val="24"/>
        <w:szCs w:val="24"/>
      </w:rPr>
      <w:t>-3754</w:t>
    </w:r>
  </w:p>
  <w:p w:rsidR="00A53AC1" w:rsidRDefault="00A53AC1" w:rsidP="007F08A9">
    <w:pPr>
      <w:ind w:right="360"/>
      <w:jc w:val="center"/>
      <w:rPr>
        <w:b/>
      </w:rPr>
    </w:pPr>
    <w:r>
      <w:rPr>
        <w:b/>
      </w:rPr>
      <w:t>International Journal of Engineering and Innovative Technology</w:t>
    </w:r>
    <w:r w:rsidRPr="0087023B">
      <w:rPr>
        <w:b/>
      </w:rPr>
      <w:t xml:space="preserve"> (</w:t>
    </w:r>
    <w:r>
      <w:rPr>
        <w:b/>
      </w:rPr>
      <w:t>IJEIT)</w:t>
    </w:r>
  </w:p>
  <w:p w:rsidR="00A53AC1" w:rsidRPr="007F08A9" w:rsidRDefault="00A53AC1" w:rsidP="007F08A9">
    <w:pPr>
      <w:pStyle w:val="Header"/>
      <w:jc w:val="center"/>
    </w:pPr>
    <w:r>
      <w:rPr>
        <w:b/>
      </w:rPr>
      <w:t>Volume 1, Issue 3, March 2012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AC1" w:rsidRDefault="00A53AC1">
    <w:pPr>
      <w:framePr w:wrap="auto" w:vAnchor="text" w:hAnchor="margin" w:xAlign="right" w:y="1"/>
    </w:pPr>
  </w:p>
  <w:p w:rsidR="00A53AC1" w:rsidRDefault="00A53AC1" w:rsidP="00C51965">
    <w:pPr>
      <w:ind w:right="360"/>
      <w:rPr>
        <w:b/>
      </w:rPr>
    </w:pPr>
    <w:r w:rsidRPr="0087023B">
      <w:rPr>
        <w:b/>
      </w:rPr>
      <w:t xml:space="preserve">                                                    </w:t>
    </w:r>
    <w:r>
      <w:rPr>
        <w:b/>
      </w:rPr>
      <w:t xml:space="preserve">                          </w:t>
    </w:r>
    <w:r w:rsidRPr="0087023B">
      <w:rPr>
        <w:b/>
      </w:rPr>
      <w:t xml:space="preserve"> </w:t>
    </w:r>
  </w:p>
  <w:p w:rsidR="00A53AC1" w:rsidRDefault="00A53AC1" w:rsidP="003D4CD8">
    <w:pPr>
      <w:ind w:right="360"/>
      <w:jc w:val="center"/>
      <w:rPr>
        <w:b/>
      </w:rPr>
    </w:pPr>
    <w:r>
      <w:rPr>
        <w:b/>
      </w:rPr>
      <w:t xml:space="preserve">  </w:t>
    </w:r>
  </w:p>
  <w:p w:rsidR="00A53AC1" w:rsidRPr="005960B3" w:rsidRDefault="00A53AC1" w:rsidP="007F08A9">
    <w:pPr>
      <w:ind w:right="360"/>
      <w:rPr>
        <w:b/>
        <w:color w:val="4F81B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48CD3502"/>
    <w:multiLevelType w:val="hybridMultilevel"/>
    <w:tmpl w:val="40E86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F6605C"/>
    <w:multiLevelType w:val="multilevel"/>
    <w:tmpl w:val="61580916"/>
    <w:lvl w:ilvl="0">
      <w:start w:val="1"/>
      <w:numFmt w:val="decimal"/>
      <w:pStyle w:val="ListParagraph"/>
      <w:lvlText w:val="%1-"/>
      <w:lvlJc w:val="left"/>
      <w:pPr>
        <w:ind w:left="720" w:hanging="360"/>
      </w:pPr>
      <w:rPr>
        <w:rFonts w:ascii="Times New Roman" w:hAnsi="Times New Roman" w:cs="Nazani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lvl w:ilvl="0">
        <w:start w:val="1"/>
        <w:numFmt w:val="decimal"/>
        <w:pStyle w:val="ListParagraph"/>
        <w:lvlText w:val="%1-"/>
        <w:lvlJc w:val="left"/>
        <w:pPr>
          <w:ind w:left="720" w:hanging="360"/>
        </w:pPr>
        <w:rPr>
          <w:rFonts w:ascii="Times New Roman" w:hAnsi="Times New Roman" w:cs="Nazanin"/>
          <w:sz w:val="28"/>
          <w:szCs w:val="28"/>
        </w:rPr>
      </w:lvl>
    </w:lvlOverride>
    <w:lvlOverride w:ilvl="1">
      <w:lvl w:ilvl="1">
        <w:start w:val="1"/>
        <w:numFmt w:val="lowerLetter"/>
        <w:lvlText w:val="%2."/>
        <w:lvlJc w:val="left"/>
        <w:pPr>
          <w:ind w:left="1440" w:hanging="360"/>
        </w:pPr>
        <w:rPr>
          <w:rFonts w:cs="Times New Roman"/>
        </w:rPr>
      </w:lvl>
    </w:lvlOverride>
    <w:lvlOverride w:ilvl="2">
      <w:lvl w:ilvl="2">
        <w:start w:val="1"/>
        <w:numFmt w:val="lowerRoman"/>
        <w:lvlText w:val="%3."/>
        <w:lvlJc w:val="right"/>
        <w:pPr>
          <w:ind w:left="2160" w:hanging="180"/>
        </w:pPr>
        <w:rPr>
          <w:rFonts w:cs="Times New Roman"/>
        </w:rPr>
      </w:lvl>
    </w:lvlOverride>
    <w:lvlOverride w:ilvl="3">
      <w:lvl w:ilvl="3">
        <w:start w:val="1"/>
        <w:numFmt w:val="decimal"/>
        <w:lvlText w:val="%4."/>
        <w:lvlJc w:val="left"/>
        <w:pPr>
          <w:ind w:left="2880" w:hanging="360"/>
        </w:pPr>
        <w:rPr>
          <w:rFonts w:cs="Times New Roman"/>
        </w:rPr>
      </w:lvl>
    </w:lvlOverride>
    <w:lvlOverride w:ilvl="4">
      <w:lvl w:ilvl="4">
        <w:start w:val="1"/>
        <w:numFmt w:val="lowerLetter"/>
        <w:lvlText w:val="%5."/>
        <w:lvlJc w:val="left"/>
        <w:pPr>
          <w:ind w:left="3600" w:hanging="360"/>
        </w:pPr>
        <w:rPr>
          <w:rFonts w:cs="Times New Roman"/>
        </w:rPr>
      </w:lvl>
    </w:lvlOverride>
    <w:lvlOverride w:ilvl="5">
      <w:lvl w:ilvl="5">
        <w:start w:val="1"/>
        <w:numFmt w:val="lowerRoman"/>
        <w:lvlText w:val="%6."/>
        <w:lvlJc w:val="right"/>
        <w:pPr>
          <w:ind w:left="4320" w:hanging="180"/>
        </w:pPr>
        <w:rPr>
          <w:rFonts w:cs="Times New Roman"/>
        </w:rPr>
      </w:lvl>
    </w:lvlOverride>
    <w:lvlOverride w:ilvl="6">
      <w:lvl w:ilvl="6">
        <w:start w:val="1"/>
        <w:numFmt w:val="decimal"/>
        <w:lvlText w:val="%7."/>
        <w:lvlJc w:val="left"/>
        <w:pPr>
          <w:ind w:left="5040" w:hanging="360"/>
        </w:pPr>
        <w:rPr>
          <w:rFonts w:cs="Times New Roman"/>
        </w:rPr>
      </w:lvl>
    </w:lvlOverride>
    <w:lvlOverride w:ilvl="7">
      <w:lvl w:ilvl="7">
        <w:start w:val="1"/>
        <w:numFmt w:val="lowerLetter"/>
        <w:lvlText w:val="%8."/>
        <w:lvlJc w:val="left"/>
        <w:pPr>
          <w:ind w:left="5760" w:hanging="360"/>
        </w:pPr>
        <w:rPr>
          <w:rFonts w:cs="Times New Roman"/>
        </w:rPr>
      </w:lvl>
    </w:lvlOverride>
    <w:lvlOverride w:ilvl="8">
      <w:lvl w:ilvl="8">
        <w:start w:val="1"/>
        <w:numFmt w:val="lowerRoman"/>
        <w:lvlText w:val="%9."/>
        <w:lvlJc w:val="right"/>
        <w:pPr>
          <w:ind w:left="6480" w:hanging="18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C1"/>
    <w:rsid w:val="000149F6"/>
    <w:rsid w:val="00035BA7"/>
    <w:rsid w:val="0007039A"/>
    <w:rsid w:val="000E23D4"/>
    <w:rsid w:val="002A6EA0"/>
    <w:rsid w:val="00310979"/>
    <w:rsid w:val="0044049B"/>
    <w:rsid w:val="00481979"/>
    <w:rsid w:val="004B0DCA"/>
    <w:rsid w:val="00654A0D"/>
    <w:rsid w:val="006672C3"/>
    <w:rsid w:val="00676105"/>
    <w:rsid w:val="006E3B52"/>
    <w:rsid w:val="00823AEF"/>
    <w:rsid w:val="00873A6E"/>
    <w:rsid w:val="00932383"/>
    <w:rsid w:val="00954F27"/>
    <w:rsid w:val="009672E6"/>
    <w:rsid w:val="00A53AC1"/>
    <w:rsid w:val="00B14345"/>
    <w:rsid w:val="00C5181D"/>
    <w:rsid w:val="00CB5497"/>
    <w:rsid w:val="00D60D64"/>
    <w:rsid w:val="00D747FB"/>
    <w:rsid w:val="00DC03CB"/>
    <w:rsid w:val="00DD5DAA"/>
    <w:rsid w:val="00DD5FD3"/>
    <w:rsid w:val="00E07CD1"/>
    <w:rsid w:val="00E761EF"/>
    <w:rsid w:val="00F76E04"/>
    <w:rsid w:val="00F93392"/>
    <w:rsid w:val="00FE22F3"/>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3F6D6"/>
  <w15:chartTrackingRefBased/>
  <w15:docId w15:val="{C67C3C83-8095-4B16-A832-F978DB19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AC1"/>
    <w:pPr>
      <w:autoSpaceDE w:val="0"/>
      <w:autoSpaceDN w:val="0"/>
      <w:spacing w:after="0" w:line="240" w:lineRule="auto"/>
    </w:pPr>
    <w:rPr>
      <w:rFonts w:ascii="Times New Roman" w:eastAsia="PMingLiU" w:hAnsi="Times New Roman" w:cs="Times New Roman"/>
      <w:sz w:val="20"/>
      <w:szCs w:val="20"/>
      <w:lang w:val="en-US"/>
    </w:rPr>
  </w:style>
  <w:style w:type="paragraph" w:styleId="Heading1">
    <w:name w:val="heading 1"/>
    <w:basedOn w:val="Normal"/>
    <w:next w:val="Normal"/>
    <w:link w:val="Heading1Char"/>
    <w:qFormat/>
    <w:rsid w:val="00A53AC1"/>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A53AC1"/>
    <w:pPr>
      <w:keepNext/>
      <w:numPr>
        <w:ilvl w:val="1"/>
        <w:numId w:val="1"/>
      </w:numPr>
      <w:spacing w:before="120" w:after="60"/>
      <w:ind w:left="144"/>
      <w:outlineLvl w:val="1"/>
    </w:pPr>
    <w:rPr>
      <w:i/>
      <w:iCs/>
    </w:rPr>
  </w:style>
  <w:style w:type="paragraph" w:styleId="Heading3">
    <w:name w:val="heading 3"/>
    <w:basedOn w:val="Normal"/>
    <w:next w:val="Normal"/>
    <w:link w:val="Heading3Char"/>
    <w:qFormat/>
    <w:rsid w:val="00A53AC1"/>
    <w:pPr>
      <w:keepNext/>
      <w:numPr>
        <w:ilvl w:val="2"/>
        <w:numId w:val="1"/>
      </w:numPr>
      <w:ind w:left="288"/>
      <w:outlineLvl w:val="2"/>
    </w:pPr>
    <w:rPr>
      <w:i/>
      <w:iCs/>
    </w:rPr>
  </w:style>
  <w:style w:type="paragraph" w:styleId="Heading4">
    <w:name w:val="heading 4"/>
    <w:basedOn w:val="Normal"/>
    <w:next w:val="Normal"/>
    <w:link w:val="Heading4Char"/>
    <w:qFormat/>
    <w:rsid w:val="00A53AC1"/>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rsid w:val="00A53AC1"/>
    <w:pPr>
      <w:numPr>
        <w:ilvl w:val="4"/>
        <w:numId w:val="1"/>
      </w:numPr>
      <w:spacing w:before="240" w:after="60"/>
      <w:outlineLvl w:val="4"/>
    </w:pPr>
    <w:rPr>
      <w:sz w:val="18"/>
      <w:szCs w:val="18"/>
    </w:rPr>
  </w:style>
  <w:style w:type="paragraph" w:styleId="Heading6">
    <w:name w:val="heading 6"/>
    <w:basedOn w:val="Normal"/>
    <w:next w:val="Normal"/>
    <w:link w:val="Heading6Char"/>
    <w:qFormat/>
    <w:rsid w:val="00A53AC1"/>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A53AC1"/>
    <w:pPr>
      <w:numPr>
        <w:ilvl w:val="6"/>
        <w:numId w:val="1"/>
      </w:numPr>
      <w:spacing w:before="240" w:after="60"/>
      <w:outlineLvl w:val="6"/>
    </w:pPr>
    <w:rPr>
      <w:sz w:val="16"/>
      <w:szCs w:val="16"/>
    </w:rPr>
  </w:style>
  <w:style w:type="paragraph" w:styleId="Heading8">
    <w:name w:val="heading 8"/>
    <w:basedOn w:val="Normal"/>
    <w:next w:val="Normal"/>
    <w:link w:val="Heading8Char"/>
    <w:qFormat/>
    <w:rsid w:val="00A53AC1"/>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A53AC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3AC1"/>
    <w:rPr>
      <w:rFonts w:ascii="Times New Roman" w:eastAsia="PMingLiU" w:hAnsi="Times New Roman" w:cs="Times New Roman"/>
      <w:smallCaps/>
      <w:kern w:val="28"/>
      <w:sz w:val="20"/>
      <w:szCs w:val="20"/>
      <w:lang w:val="en-US"/>
    </w:rPr>
  </w:style>
  <w:style w:type="character" w:customStyle="1" w:styleId="Heading2Char">
    <w:name w:val="Heading 2 Char"/>
    <w:basedOn w:val="DefaultParagraphFont"/>
    <w:link w:val="Heading2"/>
    <w:rsid w:val="00A53AC1"/>
    <w:rPr>
      <w:rFonts w:ascii="Times New Roman" w:eastAsia="PMingLiU" w:hAnsi="Times New Roman" w:cs="Times New Roman"/>
      <w:i/>
      <w:iCs/>
      <w:sz w:val="20"/>
      <w:szCs w:val="20"/>
      <w:lang w:val="en-US"/>
    </w:rPr>
  </w:style>
  <w:style w:type="character" w:customStyle="1" w:styleId="Heading3Char">
    <w:name w:val="Heading 3 Char"/>
    <w:basedOn w:val="DefaultParagraphFont"/>
    <w:link w:val="Heading3"/>
    <w:rsid w:val="00A53AC1"/>
    <w:rPr>
      <w:rFonts w:ascii="Times New Roman" w:eastAsia="PMingLiU" w:hAnsi="Times New Roman" w:cs="Times New Roman"/>
      <w:i/>
      <w:iCs/>
      <w:sz w:val="20"/>
      <w:szCs w:val="20"/>
      <w:lang w:val="en-US"/>
    </w:rPr>
  </w:style>
  <w:style w:type="character" w:customStyle="1" w:styleId="Heading4Char">
    <w:name w:val="Heading 4 Char"/>
    <w:basedOn w:val="DefaultParagraphFont"/>
    <w:link w:val="Heading4"/>
    <w:rsid w:val="00A53AC1"/>
    <w:rPr>
      <w:rFonts w:ascii="Times New Roman" w:eastAsia="PMingLiU" w:hAnsi="Times New Roman" w:cs="Times New Roman"/>
      <w:i/>
      <w:iCs/>
      <w:sz w:val="18"/>
      <w:szCs w:val="18"/>
      <w:lang w:val="en-US"/>
    </w:rPr>
  </w:style>
  <w:style w:type="character" w:customStyle="1" w:styleId="Heading5Char">
    <w:name w:val="Heading 5 Char"/>
    <w:basedOn w:val="DefaultParagraphFont"/>
    <w:link w:val="Heading5"/>
    <w:rsid w:val="00A53AC1"/>
    <w:rPr>
      <w:rFonts w:ascii="Times New Roman" w:eastAsia="PMingLiU" w:hAnsi="Times New Roman" w:cs="Times New Roman"/>
      <w:sz w:val="18"/>
      <w:szCs w:val="18"/>
      <w:lang w:val="en-US"/>
    </w:rPr>
  </w:style>
  <w:style w:type="character" w:customStyle="1" w:styleId="Heading6Char">
    <w:name w:val="Heading 6 Char"/>
    <w:basedOn w:val="DefaultParagraphFont"/>
    <w:link w:val="Heading6"/>
    <w:rsid w:val="00A53AC1"/>
    <w:rPr>
      <w:rFonts w:ascii="Times New Roman" w:eastAsia="PMingLiU" w:hAnsi="Times New Roman" w:cs="Times New Roman"/>
      <w:i/>
      <w:iCs/>
      <w:sz w:val="16"/>
      <w:szCs w:val="16"/>
      <w:lang w:val="en-US"/>
    </w:rPr>
  </w:style>
  <w:style w:type="character" w:customStyle="1" w:styleId="Heading7Char">
    <w:name w:val="Heading 7 Char"/>
    <w:basedOn w:val="DefaultParagraphFont"/>
    <w:link w:val="Heading7"/>
    <w:rsid w:val="00A53AC1"/>
    <w:rPr>
      <w:rFonts w:ascii="Times New Roman" w:eastAsia="PMingLiU" w:hAnsi="Times New Roman" w:cs="Times New Roman"/>
      <w:sz w:val="16"/>
      <w:szCs w:val="16"/>
      <w:lang w:val="en-US"/>
    </w:rPr>
  </w:style>
  <w:style w:type="character" w:customStyle="1" w:styleId="Heading8Char">
    <w:name w:val="Heading 8 Char"/>
    <w:basedOn w:val="DefaultParagraphFont"/>
    <w:link w:val="Heading8"/>
    <w:rsid w:val="00A53AC1"/>
    <w:rPr>
      <w:rFonts w:ascii="Times New Roman" w:eastAsia="PMingLiU" w:hAnsi="Times New Roman" w:cs="Times New Roman"/>
      <w:i/>
      <w:iCs/>
      <w:sz w:val="16"/>
      <w:szCs w:val="16"/>
      <w:lang w:val="en-US"/>
    </w:rPr>
  </w:style>
  <w:style w:type="character" w:customStyle="1" w:styleId="Heading9Char">
    <w:name w:val="Heading 9 Char"/>
    <w:basedOn w:val="DefaultParagraphFont"/>
    <w:link w:val="Heading9"/>
    <w:rsid w:val="00A53AC1"/>
    <w:rPr>
      <w:rFonts w:ascii="Times New Roman" w:eastAsia="PMingLiU" w:hAnsi="Times New Roman" w:cs="Times New Roman"/>
      <w:sz w:val="16"/>
      <w:szCs w:val="16"/>
      <w:lang w:val="en-US"/>
    </w:rPr>
  </w:style>
  <w:style w:type="paragraph" w:styleId="FootnoteText">
    <w:name w:val="footnote text"/>
    <w:basedOn w:val="Normal"/>
    <w:link w:val="FootnoteTextChar"/>
    <w:semiHidden/>
    <w:rsid w:val="00A53AC1"/>
    <w:pPr>
      <w:ind w:firstLine="202"/>
      <w:jc w:val="both"/>
    </w:pPr>
    <w:rPr>
      <w:sz w:val="16"/>
      <w:szCs w:val="16"/>
    </w:rPr>
  </w:style>
  <w:style w:type="character" w:customStyle="1" w:styleId="FootnoteTextChar">
    <w:name w:val="Footnote Text Char"/>
    <w:basedOn w:val="DefaultParagraphFont"/>
    <w:link w:val="FootnoteText"/>
    <w:semiHidden/>
    <w:rsid w:val="00A53AC1"/>
    <w:rPr>
      <w:rFonts w:ascii="Times New Roman" w:eastAsia="PMingLiU" w:hAnsi="Times New Roman" w:cs="Times New Roman"/>
      <w:sz w:val="16"/>
      <w:szCs w:val="16"/>
      <w:lang w:val="en-US"/>
    </w:rPr>
  </w:style>
  <w:style w:type="paragraph" w:customStyle="1" w:styleId="IndexTerms">
    <w:name w:val="IndexTerms"/>
    <w:basedOn w:val="Normal"/>
    <w:next w:val="Normal"/>
    <w:rsid w:val="00A53AC1"/>
    <w:pPr>
      <w:ind w:firstLine="202"/>
      <w:jc w:val="both"/>
    </w:pPr>
    <w:rPr>
      <w:b/>
      <w:bCs/>
      <w:sz w:val="18"/>
      <w:szCs w:val="18"/>
    </w:rPr>
  </w:style>
  <w:style w:type="paragraph" w:styleId="Footer">
    <w:name w:val="footer"/>
    <w:basedOn w:val="Normal"/>
    <w:link w:val="FooterChar"/>
    <w:rsid w:val="00A53AC1"/>
    <w:pPr>
      <w:tabs>
        <w:tab w:val="center" w:pos="4320"/>
        <w:tab w:val="right" w:pos="8640"/>
      </w:tabs>
    </w:pPr>
  </w:style>
  <w:style w:type="character" w:customStyle="1" w:styleId="FooterChar">
    <w:name w:val="Footer Char"/>
    <w:basedOn w:val="DefaultParagraphFont"/>
    <w:link w:val="Footer"/>
    <w:rsid w:val="00A53AC1"/>
    <w:rPr>
      <w:rFonts w:ascii="Times New Roman" w:eastAsia="PMingLiU" w:hAnsi="Times New Roman" w:cs="Times New Roman"/>
      <w:sz w:val="20"/>
      <w:szCs w:val="20"/>
      <w:lang w:val="en-US"/>
    </w:rPr>
  </w:style>
  <w:style w:type="paragraph" w:customStyle="1" w:styleId="Text">
    <w:name w:val="Text"/>
    <w:basedOn w:val="Normal"/>
    <w:rsid w:val="00A53AC1"/>
    <w:pPr>
      <w:widowControl w:val="0"/>
      <w:spacing w:line="252" w:lineRule="auto"/>
      <w:ind w:firstLine="202"/>
      <w:jc w:val="both"/>
    </w:pPr>
  </w:style>
  <w:style w:type="paragraph" w:customStyle="1" w:styleId="FigureCaption">
    <w:name w:val="Figure Caption"/>
    <w:basedOn w:val="Normal"/>
    <w:rsid w:val="00A53AC1"/>
    <w:pPr>
      <w:jc w:val="both"/>
    </w:pPr>
    <w:rPr>
      <w:sz w:val="16"/>
      <w:szCs w:val="16"/>
    </w:rPr>
  </w:style>
  <w:style w:type="paragraph" w:styleId="Header">
    <w:name w:val="header"/>
    <w:basedOn w:val="Normal"/>
    <w:link w:val="HeaderChar"/>
    <w:rsid w:val="00A53AC1"/>
    <w:pPr>
      <w:tabs>
        <w:tab w:val="center" w:pos="4320"/>
        <w:tab w:val="right" w:pos="8640"/>
      </w:tabs>
    </w:pPr>
  </w:style>
  <w:style w:type="character" w:customStyle="1" w:styleId="HeaderChar">
    <w:name w:val="Header Char"/>
    <w:basedOn w:val="DefaultParagraphFont"/>
    <w:link w:val="Header"/>
    <w:rsid w:val="00A53AC1"/>
    <w:rPr>
      <w:rFonts w:ascii="Times New Roman" w:eastAsia="PMingLiU" w:hAnsi="Times New Roman" w:cs="Times New Roman"/>
      <w:sz w:val="20"/>
      <w:szCs w:val="20"/>
      <w:lang w:val="en-US"/>
    </w:rPr>
  </w:style>
  <w:style w:type="character" w:styleId="PageNumber">
    <w:name w:val="page number"/>
    <w:basedOn w:val="DefaultParagraphFont"/>
    <w:rsid w:val="00A53AC1"/>
  </w:style>
  <w:style w:type="paragraph" w:styleId="EndnoteText">
    <w:name w:val="endnote text"/>
    <w:basedOn w:val="Normal"/>
    <w:link w:val="EndnoteTextChar"/>
    <w:uiPriority w:val="99"/>
    <w:unhideWhenUsed/>
    <w:rsid w:val="00A53AC1"/>
    <w:pPr>
      <w:autoSpaceDE/>
      <w:autoSpaceDN/>
    </w:pPr>
    <w:rPr>
      <w:rFonts w:ascii="Calibri" w:eastAsia="Calibri" w:hAnsi="Calibri"/>
      <w:lang w:val="x-none" w:eastAsia="x-none"/>
    </w:rPr>
  </w:style>
  <w:style w:type="character" w:customStyle="1" w:styleId="EndnoteTextChar">
    <w:name w:val="Endnote Text Char"/>
    <w:basedOn w:val="DefaultParagraphFont"/>
    <w:link w:val="EndnoteText"/>
    <w:uiPriority w:val="99"/>
    <w:rsid w:val="00A53AC1"/>
    <w:rPr>
      <w:rFonts w:ascii="Calibri" w:eastAsia="Calibri" w:hAnsi="Calibri" w:cs="Times New Roman"/>
      <w:sz w:val="20"/>
      <w:szCs w:val="20"/>
      <w:lang w:val="x-none" w:eastAsia="x-none"/>
    </w:rPr>
  </w:style>
  <w:style w:type="character" w:styleId="EndnoteReference">
    <w:name w:val="endnote reference"/>
    <w:uiPriority w:val="99"/>
    <w:unhideWhenUsed/>
    <w:rsid w:val="00A53AC1"/>
    <w:rPr>
      <w:vertAlign w:val="superscript"/>
    </w:rPr>
  </w:style>
  <w:style w:type="paragraph" w:styleId="Caption">
    <w:name w:val="caption"/>
    <w:basedOn w:val="Normal"/>
    <w:next w:val="Normal"/>
    <w:link w:val="CaptionChar"/>
    <w:uiPriority w:val="35"/>
    <w:unhideWhenUsed/>
    <w:qFormat/>
    <w:rsid w:val="00A53AC1"/>
    <w:rPr>
      <w:b/>
      <w:bCs/>
    </w:rPr>
  </w:style>
  <w:style w:type="character" w:customStyle="1" w:styleId="CaptionChar">
    <w:name w:val="Caption Char"/>
    <w:link w:val="Caption"/>
    <w:uiPriority w:val="35"/>
    <w:locked/>
    <w:rsid w:val="00A53AC1"/>
    <w:rPr>
      <w:rFonts w:ascii="Times New Roman" w:eastAsia="PMingLiU" w:hAnsi="Times New Roman" w:cs="Times New Roman"/>
      <w:b/>
      <w:bCs/>
      <w:sz w:val="20"/>
      <w:szCs w:val="20"/>
      <w:lang w:val="en-US"/>
    </w:rPr>
  </w:style>
  <w:style w:type="paragraph" w:customStyle="1" w:styleId="NewParagraph">
    <w:name w:val="NewParagraph"/>
    <w:basedOn w:val="Normal"/>
    <w:link w:val="NewParagraphChar"/>
    <w:uiPriority w:val="99"/>
    <w:rsid w:val="00A53AC1"/>
    <w:pPr>
      <w:autoSpaceDE/>
      <w:autoSpaceDN/>
      <w:bidi/>
      <w:spacing w:before="120"/>
      <w:ind w:firstLine="284"/>
      <w:jc w:val="both"/>
    </w:pPr>
    <w:rPr>
      <w:rFonts w:eastAsia="Times New Roman" w:cs="Nazanin"/>
      <w:sz w:val="24"/>
      <w:szCs w:val="28"/>
      <w:lang w:bidi="fa-IR"/>
    </w:rPr>
  </w:style>
  <w:style w:type="paragraph" w:styleId="ListParagraph">
    <w:name w:val="List Paragraph"/>
    <w:aliases w:val="Numbered Items"/>
    <w:basedOn w:val="Normal"/>
    <w:uiPriority w:val="34"/>
    <w:qFormat/>
    <w:rsid w:val="00A53AC1"/>
    <w:pPr>
      <w:numPr>
        <w:numId w:val="3"/>
      </w:numPr>
      <w:tabs>
        <w:tab w:val="left" w:pos="849"/>
      </w:tabs>
      <w:autoSpaceDE/>
      <w:autoSpaceDN/>
      <w:bidi/>
      <w:contextualSpacing/>
      <w:jc w:val="both"/>
    </w:pPr>
    <w:rPr>
      <w:rFonts w:eastAsia="Times New Roman" w:cs="Nazanin"/>
      <w:sz w:val="24"/>
      <w:szCs w:val="28"/>
      <w:lang w:bidi="fa-IR"/>
    </w:rPr>
  </w:style>
  <w:style w:type="character" w:customStyle="1" w:styleId="NewParagraphChar">
    <w:name w:val="NewParagraph Char"/>
    <w:link w:val="NewParagraph"/>
    <w:uiPriority w:val="99"/>
    <w:locked/>
    <w:rsid w:val="00A53AC1"/>
    <w:rPr>
      <w:rFonts w:ascii="Times New Roman" w:eastAsia="Times New Roman" w:hAnsi="Times New Roman" w:cs="Nazanin"/>
      <w:sz w:val="24"/>
      <w:szCs w:val="28"/>
      <w:lang w:val="en-US" w:bidi="fa-IR"/>
    </w:rPr>
  </w:style>
  <w:style w:type="table" w:customStyle="1" w:styleId="TableGrid3">
    <w:name w:val="Table Grid3"/>
    <w:basedOn w:val="TableNormal"/>
    <w:next w:val="TableGrid"/>
    <w:uiPriority w:val="59"/>
    <w:rsid w:val="00A53AC1"/>
    <w:pPr>
      <w:bidi/>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3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D512DF8-0163-4369-86C8-BDDDA767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Ghabezi, Pouyan</dc:creator>
  <cp:keywords/>
  <dc:description/>
  <cp:lastModifiedBy>Ghabezi, Pouyan</cp:lastModifiedBy>
  <cp:revision>22</cp:revision>
  <dcterms:created xsi:type="dcterms:W3CDTF">2021-04-12T19:40:00Z</dcterms:created>
  <dcterms:modified xsi:type="dcterms:W3CDTF">2021-04-12T21:49:00Z</dcterms:modified>
</cp:coreProperties>
</file>