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1AD" w:rsidRPr="00397C34" w:rsidRDefault="008631AD" w:rsidP="00FF2597">
      <w:pPr>
        <w:spacing w:after="0" w:line="360" w:lineRule="auto"/>
        <w:jc w:val="both"/>
        <w:rPr>
          <w:rFonts w:ascii="Times New Roman" w:hAnsi="Times New Roman" w:cs="Times New Roman"/>
          <w:b/>
          <w:sz w:val="28"/>
          <w:szCs w:val="28"/>
        </w:rPr>
      </w:pPr>
    </w:p>
    <w:p w:rsidR="008631AD" w:rsidRPr="00397C34" w:rsidRDefault="008631AD" w:rsidP="00FF2597">
      <w:pPr>
        <w:spacing w:after="0" w:line="360" w:lineRule="auto"/>
        <w:jc w:val="both"/>
        <w:rPr>
          <w:rFonts w:ascii="Times New Roman" w:hAnsi="Times New Roman" w:cs="Times New Roman"/>
          <w:b/>
          <w:sz w:val="28"/>
          <w:szCs w:val="28"/>
        </w:rPr>
      </w:pPr>
    </w:p>
    <w:p w:rsidR="00566432" w:rsidRDefault="00566432" w:rsidP="00FF2597">
      <w:pPr>
        <w:spacing w:after="0" w:line="360" w:lineRule="auto"/>
        <w:jc w:val="both"/>
        <w:rPr>
          <w:rFonts w:ascii="Times New Roman" w:hAnsi="Times New Roman" w:cs="Times New Roman"/>
          <w:b/>
          <w:sz w:val="28"/>
          <w:szCs w:val="28"/>
        </w:rPr>
      </w:pPr>
      <w:r w:rsidRPr="00566432">
        <w:rPr>
          <w:rFonts w:ascii="Times New Roman" w:hAnsi="Times New Roman" w:cs="Times New Roman"/>
          <w:b/>
          <w:sz w:val="28"/>
          <w:szCs w:val="28"/>
        </w:rPr>
        <w:t xml:space="preserve">The sensitivity of changing </w:t>
      </w:r>
      <w:r w:rsidR="00245ECE">
        <w:rPr>
          <w:rFonts w:ascii="Times New Roman" w:hAnsi="Times New Roman" w:cs="Times New Roman"/>
          <w:b/>
          <w:sz w:val="28"/>
          <w:szCs w:val="28"/>
        </w:rPr>
        <w:t xml:space="preserve">the </w:t>
      </w:r>
      <w:r w:rsidRPr="00566432">
        <w:rPr>
          <w:rFonts w:ascii="Times New Roman" w:hAnsi="Times New Roman" w:cs="Times New Roman"/>
          <w:b/>
          <w:sz w:val="28"/>
          <w:szCs w:val="28"/>
        </w:rPr>
        <w:t>optical and thermal physical parameters of the Parabolic Trough Collector</w:t>
      </w:r>
      <w:r w:rsidR="00245ECE">
        <w:rPr>
          <w:rFonts w:ascii="Times New Roman" w:hAnsi="Times New Roman" w:cs="Times New Roman"/>
          <w:b/>
          <w:sz w:val="28"/>
          <w:szCs w:val="28"/>
        </w:rPr>
        <w:t xml:space="preserve"> </w:t>
      </w:r>
    </w:p>
    <w:p w:rsidR="00566432" w:rsidRDefault="00566432" w:rsidP="00FF2597">
      <w:pPr>
        <w:spacing w:after="0" w:line="360" w:lineRule="auto"/>
        <w:jc w:val="both"/>
        <w:rPr>
          <w:rFonts w:ascii="Times New Roman" w:hAnsi="Times New Roman" w:cs="Times New Roman"/>
          <w:b/>
          <w:sz w:val="28"/>
          <w:szCs w:val="28"/>
        </w:rPr>
      </w:pPr>
    </w:p>
    <w:p w:rsidR="00D10920" w:rsidRPr="00397C34" w:rsidRDefault="00BE29E1" w:rsidP="00FF2597">
      <w:pPr>
        <w:spacing w:after="0" w:line="360" w:lineRule="auto"/>
        <w:jc w:val="both"/>
        <w:rPr>
          <w:rFonts w:ascii="Times New Roman" w:hAnsi="Times New Roman" w:cs="Times New Roman"/>
          <w:sz w:val="24"/>
          <w:szCs w:val="24"/>
          <w:vertAlign w:val="superscript"/>
        </w:rPr>
      </w:pPr>
      <w:r w:rsidRPr="00397C34">
        <w:rPr>
          <w:rFonts w:ascii="Times New Roman" w:hAnsi="Times New Roman" w:cs="Times New Roman"/>
          <w:b/>
          <w:sz w:val="24"/>
          <w:szCs w:val="24"/>
        </w:rPr>
        <w:tab/>
      </w:r>
      <w:r w:rsidR="007B25CB" w:rsidRPr="00397C34">
        <w:rPr>
          <w:rFonts w:ascii="Times New Roman" w:hAnsi="Times New Roman" w:cs="Times New Roman"/>
          <w:sz w:val="24"/>
          <w:szCs w:val="24"/>
        </w:rPr>
        <w:t>Khaled Mohamad</w:t>
      </w:r>
    </w:p>
    <w:p w:rsidR="008B1B9D" w:rsidRPr="00397C34" w:rsidRDefault="00BE29E1" w:rsidP="00D22D27">
      <w:pPr>
        <w:autoSpaceDE w:val="0"/>
        <w:autoSpaceDN w:val="0"/>
        <w:adjustRightInd w:val="0"/>
        <w:spacing w:after="0" w:line="360" w:lineRule="auto"/>
        <w:jc w:val="both"/>
        <w:rPr>
          <w:rFonts w:ascii="Times New Roman" w:hAnsi="Times New Roman" w:cs="Times New Roman"/>
          <w:i/>
          <w:sz w:val="18"/>
          <w:szCs w:val="18"/>
        </w:rPr>
      </w:pPr>
      <w:r w:rsidRPr="00397C34">
        <w:rPr>
          <w:rFonts w:ascii="Times New Roman" w:hAnsi="Times New Roman" w:cs="Times New Roman"/>
          <w:i/>
          <w:sz w:val="18"/>
          <w:szCs w:val="18"/>
        </w:rPr>
        <w:t xml:space="preserve">              </w:t>
      </w:r>
      <w:r w:rsidR="00D22D27" w:rsidRPr="00EB28A9">
        <w:rPr>
          <w:rFonts w:ascii="Times New Roman" w:hAnsi="Times New Roman" w:cs="Times New Roman"/>
          <w:i/>
          <w:sz w:val="18"/>
          <w:szCs w:val="18"/>
        </w:rPr>
        <w:t>Engineering</w:t>
      </w:r>
      <w:r w:rsidR="00D22D27">
        <w:rPr>
          <w:rFonts w:ascii="Times New Roman" w:hAnsi="Times New Roman" w:cs="Times New Roman"/>
          <w:i/>
          <w:sz w:val="18"/>
          <w:szCs w:val="18"/>
        </w:rPr>
        <w:t xml:space="preserve"> department</w:t>
      </w:r>
      <w:r w:rsidR="00D22D27" w:rsidRPr="00EB28A9">
        <w:rPr>
          <w:rFonts w:ascii="Times New Roman" w:hAnsi="Times New Roman" w:cs="Times New Roman"/>
          <w:i/>
          <w:sz w:val="18"/>
          <w:szCs w:val="18"/>
        </w:rPr>
        <w:t>, International Ala</w:t>
      </w:r>
      <w:r w:rsidR="00D22D27">
        <w:rPr>
          <w:rFonts w:ascii="Times New Roman" w:hAnsi="Times New Roman" w:cs="Times New Roman"/>
          <w:i/>
          <w:sz w:val="18"/>
          <w:szCs w:val="18"/>
        </w:rPr>
        <w:t>-T</w:t>
      </w:r>
      <w:r w:rsidR="00D22D27" w:rsidRPr="00EB28A9">
        <w:rPr>
          <w:rFonts w:ascii="Times New Roman" w:hAnsi="Times New Roman" w:cs="Times New Roman"/>
          <w:i/>
          <w:sz w:val="18"/>
          <w:szCs w:val="18"/>
        </w:rPr>
        <w:t>oo University, Bishkek, Kyrgyzstan</w:t>
      </w:r>
      <w:r w:rsidR="00D22D27">
        <w:rPr>
          <w:rFonts w:ascii="Times New Roman" w:hAnsi="Times New Roman" w:cs="Times New Roman"/>
          <w:i/>
          <w:sz w:val="18"/>
          <w:szCs w:val="18"/>
        </w:rPr>
        <w:t>.</w:t>
      </w:r>
    </w:p>
    <w:p w:rsidR="00351061" w:rsidRPr="00397C34" w:rsidRDefault="00351061" w:rsidP="00FF2597">
      <w:pPr>
        <w:spacing w:after="0" w:line="360" w:lineRule="auto"/>
        <w:jc w:val="both"/>
        <w:rPr>
          <w:rFonts w:ascii="Times New Roman" w:hAnsi="Times New Roman" w:cs="Times New Roman"/>
        </w:rPr>
      </w:pPr>
    </w:p>
    <w:p w:rsidR="00DD06EB" w:rsidRDefault="007041A2" w:rsidP="00FF2597">
      <w:pPr>
        <w:spacing w:after="0" w:line="36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This work</w:t>
      </w:r>
      <w:r w:rsidR="00BE29E1">
        <w:rPr>
          <w:rFonts w:ascii="Times New Roman" w:eastAsia="Calibri" w:hAnsi="Times New Roman" w:cs="Times New Roman"/>
          <w:sz w:val="20"/>
          <w:szCs w:val="20"/>
        </w:rPr>
        <w:t xml:space="preserve"> is mainly focused on </w:t>
      </w:r>
      <w:r w:rsidR="00992687">
        <w:rPr>
          <w:rFonts w:ascii="Times New Roman" w:eastAsia="Calibri" w:hAnsi="Times New Roman" w:cs="Times New Roman"/>
          <w:sz w:val="20"/>
          <w:szCs w:val="20"/>
        </w:rPr>
        <w:t xml:space="preserve">studying the sensitivity of changing </w:t>
      </w:r>
      <w:r w:rsidR="00E27B5B">
        <w:rPr>
          <w:rFonts w:ascii="Times New Roman" w:eastAsia="Calibri" w:hAnsi="Times New Roman" w:cs="Times New Roman"/>
          <w:sz w:val="20"/>
          <w:szCs w:val="20"/>
        </w:rPr>
        <w:t xml:space="preserve">the </w:t>
      </w:r>
      <w:r w:rsidR="00992687">
        <w:rPr>
          <w:rFonts w:ascii="Times New Roman" w:eastAsia="Calibri" w:hAnsi="Times New Roman" w:cs="Times New Roman"/>
          <w:sz w:val="20"/>
          <w:szCs w:val="20"/>
        </w:rPr>
        <w:t xml:space="preserve">optical and thermal physical parameters </w:t>
      </w:r>
      <w:r w:rsidR="00AB214F">
        <w:rPr>
          <w:rFonts w:ascii="Times New Roman" w:eastAsia="Calibri" w:hAnsi="Times New Roman" w:cs="Times New Roman"/>
          <w:sz w:val="20"/>
          <w:szCs w:val="20"/>
        </w:rPr>
        <w:t xml:space="preserve">of the Parabolic Trough Collector receiver unit </w:t>
      </w:r>
      <w:r w:rsidR="00D05756">
        <w:rPr>
          <w:rFonts w:ascii="Times New Roman" w:eastAsia="Calibri" w:hAnsi="Times New Roman" w:cs="Times New Roman"/>
          <w:sz w:val="20"/>
          <w:szCs w:val="20"/>
        </w:rPr>
        <w:t>and</w:t>
      </w:r>
      <w:r w:rsidR="00992687">
        <w:rPr>
          <w:rFonts w:ascii="Times New Roman" w:eastAsia="Calibri" w:hAnsi="Times New Roman" w:cs="Times New Roman"/>
          <w:sz w:val="20"/>
          <w:szCs w:val="20"/>
        </w:rPr>
        <w:t xml:space="preserve"> their corresponding impact on the thermal and optic</w:t>
      </w:r>
      <w:r w:rsidR="00643182">
        <w:rPr>
          <w:rFonts w:ascii="Times New Roman" w:eastAsia="Calibri" w:hAnsi="Times New Roman" w:cs="Times New Roman"/>
          <w:sz w:val="20"/>
          <w:szCs w:val="20"/>
        </w:rPr>
        <w:t>al performances</w:t>
      </w:r>
      <w:r w:rsidR="005E7CC4">
        <w:rPr>
          <w:rFonts w:ascii="Times New Roman" w:eastAsia="Calibri" w:hAnsi="Times New Roman" w:cs="Times New Roman"/>
          <w:sz w:val="20"/>
          <w:szCs w:val="20"/>
        </w:rPr>
        <w:t>, such as t</w:t>
      </w:r>
      <w:r w:rsidR="006C24C1">
        <w:rPr>
          <w:rFonts w:ascii="Times New Roman" w:eastAsia="Calibri" w:hAnsi="Times New Roman" w:cs="Times New Roman"/>
          <w:sz w:val="20"/>
          <w:szCs w:val="20"/>
        </w:rPr>
        <w:t xml:space="preserve">he thermal distribution of the heat transfer fluid </w:t>
      </w:r>
      <w:r w:rsidR="005E7CC4">
        <w:rPr>
          <w:rFonts w:ascii="Times New Roman" w:eastAsia="Calibri" w:hAnsi="Times New Roman" w:cs="Times New Roman"/>
          <w:sz w:val="20"/>
          <w:szCs w:val="20"/>
        </w:rPr>
        <w:t>along the length, the thermal distribution of both the absorber pipe and the outer cover of the receiver along the circumfere</w:t>
      </w:r>
      <w:r w:rsidR="00AB214F">
        <w:rPr>
          <w:rFonts w:ascii="Times New Roman" w:eastAsia="Calibri" w:hAnsi="Times New Roman" w:cs="Times New Roman"/>
          <w:sz w:val="20"/>
          <w:szCs w:val="20"/>
        </w:rPr>
        <w:t xml:space="preserve">nce and related efficiencies. </w:t>
      </w:r>
      <w:r w:rsidR="00062129">
        <w:rPr>
          <w:rFonts w:ascii="Times New Roman" w:hAnsi="Times New Roman" w:cs="Times New Roman"/>
          <w:sz w:val="20"/>
          <w:szCs w:val="20"/>
        </w:rPr>
        <w:t xml:space="preserve">In this paper, a </w:t>
      </w:r>
      <w:r w:rsidR="00AB214F" w:rsidRPr="00A1289C">
        <w:rPr>
          <w:rFonts w:ascii="Times New Roman" w:hAnsi="Times New Roman" w:cs="Times New Roman"/>
          <w:sz w:val="20"/>
          <w:szCs w:val="20"/>
        </w:rPr>
        <w:t>novel experimental results of a rec</w:t>
      </w:r>
      <w:r w:rsidR="008F79D7">
        <w:rPr>
          <w:rFonts w:ascii="Times New Roman" w:hAnsi="Times New Roman" w:cs="Times New Roman"/>
          <w:sz w:val="20"/>
          <w:szCs w:val="20"/>
        </w:rPr>
        <w:t xml:space="preserve">eiver unit operating with an IR reflective </w:t>
      </w:r>
      <w:r w:rsidR="00AB214F" w:rsidRPr="00A1289C">
        <w:rPr>
          <w:rFonts w:ascii="Times New Roman" w:hAnsi="Times New Roman" w:cs="Times New Roman"/>
          <w:sz w:val="20"/>
          <w:szCs w:val="20"/>
        </w:rPr>
        <w:t xml:space="preserve">mirror </w:t>
      </w:r>
      <w:r w:rsidR="008F79D7">
        <w:rPr>
          <w:rFonts w:ascii="Times New Roman" w:hAnsi="Times New Roman" w:cs="Times New Roman"/>
          <w:sz w:val="20"/>
          <w:szCs w:val="20"/>
        </w:rPr>
        <w:t xml:space="preserve">material inside the receiver </w:t>
      </w:r>
      <w:r w:rsidR="00AB214F" w:rsidRPr="00A1289C">
        <w:rPr>
          <w:rFonts w:ascii="Times New Roman" w:hAnsi="Times New Roman" w:cs="Times New Roman"/>
          <w:sz w:val="20"/>
          <w:szCs w:val="20"/>
        </w:rPr>
        <w:t xml:space="preserve">is </w:t>
      </w:r>
      <w:r w:rsidR="00062129">
        <w:rPr>
          <w:rFonts w:ascii="Times New Roman" w:hAnsi="Times New Roman" w:cs="Times New Roman"/>
          <w:sz w:val="20"/>
          <w:szCs w:val="20"/>
        </w:rPr>
        <w:t>introduced</w:t>
      </w:r>
      <w:r w:rsidR="007F3DC2">
        <w:rPr>
          <w:rFonts w:ascii="Times New Roman" w:hAnsi="Times New Roman" w:cs="Times New Roman"/>
          <w:sz w:val="20"/>
          <w:szCs w:val="20"/>
        </w:rPr>
        <w:t xml:space="preserve">. </w:t>
      </w:r>
      <w:r w:rsidR="00AB214F" w:rsidRPr="00A1289C">
        <w:rPr>
          <w:rFonts w:ascii="Times New Roman" w:hAnsi="Times New Roman" w:cs="Times New Roman"/>
          <w:sz w:val="20"/>
          <w:szCs w:val="20"/>
        </w:rPr>
        <w:t>Besides,</w:t>
      </w:r>
      <w:r w:rsidR="007F3DC2">
        <w:rPr>
          <w:rFonts w:ascii="Times New Roman" w:hAnsi="Times New Roman" w:cs="Times New Roman"/>
          <w:sz w:val="20"/>
          <w:szCs w:val="20"/>
        </w:rPr>
        <w:t xml:space="preserve"> </w:t>
      </w:r>
      <w:r w:rsidR="007F3DC2" w:rsidRPr="007F3DC2">
        <w:rPr>
          <w:rFonts w:ascii="Times New Roman" w:hAnsi="Times New Roman" w:cs="Times New Roman"/>
          <w:sz w:val="20"/>
          <w:szCs w:val="20"/>
        </w:rPr>
        <w:t xml:space="preserve">novel aspects of the </w:t>
      </w:r>
      <w:r w:rsidR="00D05756">
        <w:rPr>
          <w:rFonts w:ascii="Times New Roman" w:hAnsi="Times New Roman" w:cs="Times New Roman"/>
          <w:sz w:val="20"/>
          <w:szCs w:val="20"/>
        </w:rPr>
        <w:t>background theory for the reviver unit</w:t>
      </w:r>
      <w:r w:rsidR="007F3DC2" w:rsidRPr="007F3DC2">
        <w:rPr>
          <w:rFonts w:ascii="Times New Roman" w:hAnsi="Times New Roman" w:cs="Times New Roman"/>
          <w:sz w:val="20"/>
          <w:szCs w:val="20"/>
        </w:rPr>
        <w:t xml:space="preserve"> </w:t>
      </w:r>
      <w:r w:rsidR="00621B02">
        <w:rPr>
          <w:rFonts w:ascii="Times New Roman" w:hAnsi="Times New Roman" w:cs="Times New Roman"/>
          <w:sz w:val="20"/>
          <w:szCs w:val="20"/>
        </w:rPr>
        <w:t xml:space="preserve">related to IR reflectivity in the receiver annulus </w:t>
      </w:r>
      <w:r w:rsidR="007F3DC2" w:rsidRPr="007F3DC2">
        <w:rPr>
          <w:rFonts w:ascii="Times New Roman" w:hAnsi="Times New Roman" w:cs="Times New Roman"/>
          <w:sz w:val="20"/>
          <w:szCs w:val="20"/>
        </w:rPr>
        <w:t xml:space="preserve">are </w:t>
      </w:r>
      <w:r w:rsidR="00062129">
        <w:rPr>
          <w:rFonts w:ascii="Times New Roman" w:hAnsi="Times New Roman" w:cs="Times New Roman"/>
          <w:sz w:val="20"/>
          <w:szCs w:val="20"/>
        </w:rPr>
        <w:t>discussed</w:t>
      </w:r>
      <w:r w:rsidR="007F3DC2" w:rsidRPr="007F3DC2">
        <w:rPr>
          <w:rFonts w:ascii="Times New Roman" w:hAnsi="Times New Roman" w:cs="Times New Roman"/>
          <w:sz w:val="20"/>
          <w:szCs w:val="20"/>
        </w:rPr>
        <w:t xml:space="preserve"> and im</w:t>
      </w:r>
      <w:r w:rsidR="007F3DC2">
        <w:rPr>
          <w:rFonts w:ascii="Times New Roman" w:hAnsi="Times New Roman" w:cs="Times New Roman"/>
          <w:sz w:val="20"/>
          <w:szCs w:val="20"/>
        </w:rPr>
        <w:t xml:space="preserve">plemented in a simulation code. </w:t>
      </w:r>
      <w:r w:rsidR="00AB214F" w:rsidRPr="00A1289C">
        <w:rPr>
          <w:rFonts w:ascii="Times New Roman" w:hAnsi="Times New Roman" w:cs="Times New Roman"/>
          <w:sz w:val="20"/>
          <w:szCs w:val="20"/>
        </w:rPr>
        <w:t>A comparison between a developed model and simulation resu</w:t>
      </w:r>
      <w:r w:rsidR="00FE0D9F">
        <w:rPr>
          <w:rFonts w:ascii="Times New Roman" w:hAnsi="Times New Roman" w:cs="Times New Roman"/>
          <w:sz w:val="20"/>
          <w:szCs w:val="20"/>
        </w:rPr>
        <w:t>lts are conducted</w:t>
      </w:r>
      <w:r w:rsidR="00AB214F" w:rsidRPr="00A1289C">
        <w:rPr>
          <w:rFonts w:ascii="Times New Roman" w:hAnsi="Times New Roman" w:cs="Times New Roman"/>
          <w:sz w:val="20"/>
          <w:szCs w:val="20"/>
        </w:rPr>
        <w:t>.</w:t>
      </w:r>
    </w:p>
    <w:p w:rsidR="00106A41" w:rsidRPr="00397C34" w:rsidRDefault="00106A41" w:rsidP="00FF2597">
      <w:pPr>
        <w:spacing w:after="0" w:line="360" w:lineRule="auto"/>
        <w:jc w:val="both"/>
        <w:rPr>
          <w:rFonts w:ascii="Times New Roman" w:hAnsi="Times New Roman" w:cs="Times New Roman"/>
          <w:color w:val="000000" w:themeColor="text1"/>
          <w:sz w:val="20"/>
          <w:szCs w:val="20"/>
        </w:rPr>
      </w:pPr>
    </w:p>
    <w:p w:rsidR="00A82C11" w:rsidRDefault="00BE29E1" w:rsidP="00FF2597">
      <w:pPr>
        <w:spacing w:after="0" w:line="360" w:lineRule="auto"/>
        <w:jc w:val="both"/>
        <w:rPr>
          <w:rFonts w:ascii="Times New Roman" w:hAnsi="Times New Roman" w:cs="Times New Roman"/>
          <w:color w:val="000000" w:themeColor="text1"/>
          <w:sz w:val="20"/>
          <w:szCs w:val="20"/>
        </w:rPr>
      </w:pPr>
      <w:r w:rsidRPr="00397C34">
        <w:rPr>
          <w:rFonts w:ascii="Times New Roman" w:hAnsi="Times New Roman" w:cs="Times New Roman"/>
          <w:b/>
          <w:color w:val="000000" w:themeColor="text1"/>
          <w:sz w:val="20"/>
          <w:szCs w:val="20"/>
        </w:rPr>
        <w:t>Keywords</w:t>
      </w:r>
      <w:r w:rsidRPr="00397C34">
        <w:rPr>
          <w:rFonts w:ascii="Times New Roman" w:hAnsi="Times New Roman" w:cs="Times New Roman"/>
          <w:color w:val="000000" w:themeColor="text1"/>
          <w:sz w:val="20"/>
          <w:szCs w:val="20"/>
        </w:rPr>
        <w:t>: Parabolic trough collector; Heat transfer fluid; Receiver unit</w:t>
      </w:r>
      <w:r w:rsidR="00A126BB">
        <w:rPr>
          <w:rFonts w:ascii="Times New Roman" w:hAnsi="Times New Roman" w:cs="Times New Roman"/>
          <w:color w:val="000000" w:themeColor="text1"/>
          <w:sz w:val="20"/>
          <w:szCs w:val="20"/>
        </w:rPr>
        <w:t>; Outer cover; Absorber pipe</w:t>
      </w:r>
      <w:r w:rsidR="00F46D5D" w:rsidRPr="00397C34">
        <w:rPr>
          <w:rFonts w:ascii="Times New Roman" w:hAnsi="Times New Roman" w:cs="Times New Roman"/>
          <w:color w:val="000000" w:themeColor="text1"/>
          <w:sz w:val="20"/>
          <w:szCs w:val="20"/>
        </w:rPr>
        <w:t>.</w:t>
      </w:r>
    </w:p>
    <w:p w:rsidR="008E7487" w:rsidRPr="00A0618B" w:rsidRDefault="00BE29E1" w:rsidP="00524B0F">
      <w:pPr>
        <w:pStyle w:val="Heading1"/>
      </w:pPr>
      <w:r w:rsidRPr="00A0618B">
        <w:t>1</w:t>
      </w:r>
      <w:r w:rsidR="00B566E0" w:rsidRPr="00A0618B">
        <w:t>.</w:t>
      </w:r>
      <w:r w:rsidR="00F93154" w:rsidRPr="00A0618B">
        <w:t xml:space="preserve"> Introduction</w:t>
      </w:r>
    </w:p>
    <w:p w:rsidR="0081307F" w:rsidRPr="00300C83" w:rsidRDefault="00BE29E1" w:rsidP="00FF2597">
      <w:pPr>
        <w:spacing w:line="360" w:lineRule="auto"/>
        <w:jc w:val="both"/>
        <w:rPr>
          <w:rFonts w:ascii="Times New Roman" w:hAnsi="Times New Roman" w:cs="Times New Roman"/>
          <w:sz w:val="20"/>
          <w:szCs w:val="20"/>
        </w:rPr>
      </w:pPr>
      <w:r w:rsidRPr="00300C83">
        <w:rPr>
          <w:rFonts w:ascii="Times New Roman" w:hAnsi="Times New Roman" w:cs="Times New Roman"/>
          <w:sz w:val="20"/>
          <w:szCs w:val="20"/>
        </w:rPr>
        <w:t>The primary energy resources can be categorized into three classes: fossil fuel, nuclear energy, and renewable energy. The main problems with fossil fuels are the global shortage of supply and environmental problems. The burning of fossil fuels, for both power generation and the transport sector, contribu</w:t>
      </w:r>
      <w:r w:rsidR="009C260B" w:rsidRPr="00300C83">
        <w:rPr>
          <w:rFonts w:ascii="Times New Roman" w:hAnsi="Times New Roman" w:cs="Times New Roman"/>
          <w:sz w:val="20"/>
          <w:szCs w:val="20"/>
        </w:rPr>
        <w:t>te to at least 90% of global CO</w:t>
      </w:r>
      <w:r w:rsidR="009C260B" w:rsidRPr="00B74E4A">
        <w:rPr>
          <w:rFonts w:ascii="Times New Roman" w:hAnsi="Times New Roman" w:cs="Times New Roman"/>
          <w:sz w:val="20"/>
          <w:szCs w:val="20"/>
        </w:rPr>
        <w:t>2</w:t>
      </w:r>
      <w:r w:rsidRPr="00300C83">
        <w:rPr>
          <w:rFonts w:ascii="Times New Roman" w:hAnsi="Times New Roman" w:cs="Times New Roman"/>
          <w:sz w:val="20"/>
          <w:szCs w:val="20"/>
        </w:rPr>
        <w:t xml:space="preserve"> emissions</w:t>
      </w:r>
      <w:r w:rsidR="000F163C" w:rsidRPr="00300C83">
        <w:rPr>
          <w:rFonts w:ascii="Times New Roman" w:hAnsi="Times New Roman" w:cs="Times New Roman"/>
          <w:sz w:val="20"/>
          <w:szCs w:val="20"/>
        </w:rPr>
        <w:t xml:space="preserve"> </w:t>
      </w:r>
      <w:r w:rsidR="000F163C" w:rsidRPr="00300C83">
        <w:rPr>
          <w:rFonts w:ascii="Times New Roman" w:hAnsi="Times New Roman" w:cs="Times New Roman"/>
          <w:sz w:val="20"/>
          <w:szCs w:val="20"/>
        </w:rPr>
        <w:fldChar w:fldCharType="begin"/>
      </w:r>
      <w:r w:rsidR="00373825">
        <w:rPr>
          <w:rFonts w:ascii="Times New Roman" w:hAnsi="Times New Roman" w:cs="Times New Roman"/>
          <w:sz w:val="20"/>
          <w:szCs w:val="20"/>
        </w:rPr>
        <w:instrText xml:space="preserve"> ADDIN ZOTERO_ITEM CSL_CITATION {"citationID":"22AvdlaE","properties":{"formattedCitation":"[1]","plainCitation":"[1]","noteIndex":0},"citationItems":[{"id":105,"uris":["http://zotero.org/users/4179810/items/36VBDEWL"],"uri":["http://zotero.org/users/4179810/items/36VBDEWL"],"itemData":{"id":105,"type":"book","collection-number":"2010,12","collection-title":"Discussion paper / Deutsches Institut für Entwicklungspolitik","event-place":"Bonn","ISBN":"978-3-88985-520-6","language":"eng","note":"OCLC: 705869889","number-of-pages":"52","publisher":"Dt. Inst. für Entwicklungspolitik","publisher-place":"Bonn","source":"Gemeinsamer Bibliotheksverbund ISBN","title":"The DESERTEC initiative: powering the development perspectives of southern Mediterranean countries","title-short":"The DESERTEC initiative","author":[{"family":"Erdle","given":"Steffen"}],"issued":{"date-parts":[["2010"]]}}}],"schema":"https://github.com/citation-style-language/schema/raw/master/csl-citation.json"} </w:instrText>
      </w:r>
      <w:r w:rsidR="000F163C" w:rsidRPr="00300C83">
        <w:rPr>
          <w:rFonts w:ascii="Times New Roman" w:hAnsi="Times New Roman" w:cs="Times New Roman"/>
          <w:sz w:val="20"/>
          <w:szCs w:val="20"/>
        </w:rPr>
        <w:fldChar w:fldCharType="separate"/>
      </w:r>
      <w:r w:rsidR="000F163C" w:rsidRPr="00B74E4A">
        <w:rPr>
          <w:rFonts w:ascii="Times New Roman" w:hAnsi="Times New Roman" w:cs="Times New Roman"/>
          <w:sz w:val="20"/>
          <w:szCs w:val="20"/>
        </w:rPr>
        <w:t>[1]</w:t>
      </w:r>
      <w:r w:rsidR="000F163C" w:rsidRPr="00300C83">
        <w:rPr>
          <w:rFonts w:ascii="Times New Roman" w:hAnsi="Times New Roman" w:cs="Times New Roman"/>
          <w:sz w:val="20"/>
          <w:szCs w:val="20"/>
        </w:rPr>
        <w:fldChar w:fldCharType="end"/>
      </w:r>
      <w:r w:rsidRPr="00300C83">
        <w:rPr>
          <w:rFonts w:ascii="Times New Roman" w:hAnsi="Times New Roman" w:cs="Times New Roman"/>
          <w:sz w:val="20"/>
          <w:szCs w:val="20"/>
        </w:rPr>
        <w:t xml:space="preserve">[2]. The energy production related to </w:t>
      </w:r>
      <w:r w:rsidR="009C260B" w:rsidRPr="00300C83">
        <w:rPr>
          <w:rFonts w:ascii="Times New Roman" w:hAnsi="Times New Roman" w:cs="Times New Roman"/>
          <w:sz w:val="20"/>
          <w:szCs w:val="20"/>
        </w:rPr>
        <w:t>CO</w:t>
      </w:r>
      <w:r w:rsidR="009C260B" w:rsidRPr="00B74E4A">
        <w:rPr>
          <w:rFonts w:ascii="Times New Roman" w:hAnsi="Times New Roman" w:cs="Times New Roman"/>
          <w:sz w:val="20"/>
          <w:szCs w:val="20"/>
        </w:rPr>
        <w:t>2</w:t>
      </w:r>
      <w:r w:rsidRPr="00300C83">
        <w:rPr>
          <w:rFonts w:ascii="Times New Roman" w:hAnsi="Times New Roman" w:cs="Times New Roman"/>
          <w:sz w:val="20"/>
          <w:szCs w:val="20"/>
        </w:rPr>
        <w:t xml:space="preserve"> emission will double by the year 2050 due to an increase in the demand for petroleum and natural gas </w:t>
      </w:r>
      <w:r w:rsidR="000F163C" w:rsidRPr="00300C83">
        <w:rPr>
          <w:rFonts w:ascii="Times New Roman" w:hAnsi="Times New Roman" w:cs="Times New Roman"/>
          <w:sz w:val="20"/>
          <w:szCs w:val="20"/>
        </w:rPr>
        <w:fldChar w:fldCharType="begin"/>
      </w:r>
      <w:r w:rsidR="00373825">
        <w:rPr>
          <w:rFonts w:ascii="Times New Roman" w:hAnsi="Times New Roman" w:cs="Times New Roman"/>
          <w:sz w:val="20"/>
          <w:szCs w:val="20"/>
        </w:rPr>
        <w:instrText xml:space="preserve"> ADDIN ZOTERO_ITEM CSL_CITATION {"citationID":"TZystV2q","properties":{"formattedCitation":"[2]","plainCitation":"[2]","noteIndex":0},"citationItems":[{"id":106,"uris":["http://zotero.org/users/4179810/items/DFFVQEI7"],"uri":["http://zotero.org/users/4179810/items/DFFVQEI7"],"itemData":{"id":106,"type":"book","event-place":"Paris","publisher":"OECD","publisher-place":"Paris","title":"World Energy Outlook - WEO-2012","URL":"http://www.worldenergyoutlook.org/weo2012/","author":[{"family":"International Energy Agency","given":"(iea)"}],"accessed":{"date-parts":[["2017",8,13]]}}}],"schema":"https://github.com/citation-style-language/schema/raw/master/csl-citation.json"} </w:instrText>
      </w:r>
      <w:r w:rsidR="000F163C" w:rsidRPr="00300C83">
        <w:rPr>
          <w:rFonts w:ascii="Times New Roman" w:hAnsi="Times New Roman" w:cs="Times New Roman"/>
          <w:sz w:val="20"/>
          <w:szCs w:val="20"/>
        </w:rPr>
        <w:fldChar w:fldCharType="separate"/>
      </w:r>
      <w:r w:rsidR="000F163C" w:rsidRPr="00B74E4A">
        <w:rPr>
          <w:rFonts w:ascii="Times New Roman" w:hAnsi="Times New Roman" w:cs="Times New Roman"/>
          <w:sz w:val="20"/>
          <w:szCs w:val="20"/>
        </w:rPr>
        <w:t>[2]</w:t>
      </w:r>
      <w:r w:rsidR="000F163C" w:rsidRPr="00300C83">
        <w:rPr>
          <w:rFonts w:ascii="Times New Roman" w:hAnsi="Times New Roman" w:cs="Times New Roman"/>
          <w:sz w:val="20"/>
          <w:szCs w:val="20"/>
        </w:rPr>
        <w:fldChar w:fldCharType="end"/>
      </w:r>
      <w:r w:rsidR="00D3199E">
        <w:rPr>
          <w:rFonts w:ascii="Times New Roman" w:hAnsi="Times New Roman" w:cs="Times New Roman"/>
          <w:sz w:val="20"/>
          <w:szCs w:val="20"/>
        </w:rPr>
        <w:t xml:space="preserve">. Moreover, </w:t>
      </w:r>
      <w:r w:rsidRPr="00300C83">
        <w:rPr>
          <w:rFonts w:ascii="Times New Roman" w:hAnsi="Times New Roman" w:cs="Times New Roman"/>
          <w:sz w:val="20"/>
          <w:szCs w:val="20"/>
        </w:rPr>
        <w:t>nuclear power generation in the energy mix is decreas</w:t>
      </w:r>
      <w:r w:rsidR="00D3199E">
        <w:rPr>
          <w:rFonts w:ascii="Times New Roman" w:hAnsi="Times New Roman" w:cs="Times New Roman"/>
          <w:sz w:val="20"/>
          <w:szCs w:val="20"/>
        </w:rPr>
        <w:t xml:space="preserve">ing due to catastrophic events </w:t>
      </w:r>
      <w:r w:rsidRPr="00300C83">
        <w:rPr>
          <w:rFonts w:ascii="Times New Roman" w:hAnsi="Times New Roman" w:cs="Times New Roman"/>
          <w:sz w:val="20"/>
          <w:szCs w:val="20"/>
        </w:rPr>
        <w:t>such as the Fukushima nuclear po</w:t>
      </w:r>
      <w:r w:rsidR="00D3199E">
        <w:rPr>
          <w:rFonts w:ascii="Times New Roman" w:hAnsi="Times New Roman" w:cs="Times New Roman"/>
          <w:sz w:val="20"/>
          <w:szCs w:val="20"/>
        </w:rPr>
        <w:t>wer plant in 2011. T</w:t>
      </w:r>
      <w:r w:rsidRPr="00300C83">
        <w:rPr>
          <w:rFonts w:ascii="Times New Roman" w:hAnsi="Times New Roman" w:cs="Times New Roman"/>
          <w:sz w:val="20"/>
          <w:szCs w:val="20"/>
        </w:rPr>
        <w:t>he disturbance in some part of North Africa and the Middle East</w:t>
      </w:r>
      <w:r w:rsidR="00D3199E">
        <w:rPr>
          <w:rFonts w:ascii="Times New Roman" w:hAnsi="Times New Roman" w:cs="Times New Roman"/>
          <w:sz w:val="20"/>
          <w:szCs w:val="20"/>
        </w:rPr>
        <w:t xml:space="preserve"> have </w:t>
      </w:r>
      <w:r w:rsidR="009C260B" w:rsidRPr="00300C83">
        <w:rPr>
          <w:rFonts w:ascii="Times New Roman" w:hAnsi="Times New Roman" w:cs="Times New Roman"/>
          <w:sz w:val="20"/>
          <w:szCs w:val="20"/>
        </w:rPr>
        <w:t>forced some countries to</w:t>
      </w:r>
      <w:r w:rsidR="006C54A5">
        <w:rPr>
          <w:rFonts w:ascii="Times New Roman" w:hAnsi="Times New Roman" w:cs="Times New Roman"/>
          <w:sz w:val="20"/>
          <w:szCs w:val="20"/>
        </w:rPr>
        <w:t xml:space="preserve"> rethink and</w:t>
      </w:r>
      <w:r w:rsidRPr="00300C83">
        <w:rPr>
          <w:rFonts w:ascii="Times New Roman" w:hAnsi="Times New Roman" w:cs="Times New Roman"/>
          <w:sz w:val="20"/>
          <w:szCs w:val="20"/>
        </w:rPr>
        <w:t xml:space="preserve"> change their policies and refrain from building </w:t>
      </w:r>
      <w:r w:rsidR="00C068FD">
        <w:rPr>
          <w:rFonts w:ascii="Times New Roman" w:hAnsi="Times New Roman" w:cs="Times New Roman"/>
          <w:sz w:val="20"/>
          <w:szCs w:val="20"/>
        </w:rPr>
        <w:t xml:space="preserve">these </w:t>
      </w:r>
      <w:r w:rsidRPr="00300C83">
        <w:rPr>
          <w:rFonts w:ascii="Times New Roman" w:hAnsi="Times New Roman" w:cs="Times New Roman"/>
          <w:sz w:val="20"/>
          <w:szCs w:val="20"/>
        </w:rPr>
        <w:t xml:space="preserve">nuclear power plants </w:t>
      </w:r>
      <w:r w:rsidR="000F163C" w:rsidRPr="00300C83">
        <w:rPr>
          <w:rFonts w:ascii="Times New Roman" w:hAnsi="Times New Roman" w:cs="Times New Roman"/>
          <w:sz w:val="20"/>
          <w:szCs w:val="20"/>
        </w:rPr>
        <w:fldChar w:fldCharType="begin"/>
      </w:r>
      <w:r w:rsidR="00373825">
        <w:rPr>
          <w:rFonts w:ascii="Times New Roman" w:hAnsi="Times New Roman" w:cs="Times New Roman"/>
          <w:sz w:val="20"/>
          <w:szCs w:val="20"/>
        </w:rPr>
        <w:instrText xml:space="preserve"> ADDIN ZOTERO_ITEM CSL_CITATION {"citationID":"j1RcUtAA","properties":{"formattedCitation":"[2]","plainCitation":"[2]","noteIndex":0},"citationItems":[{"id":106,"uris":["http://zotero.org/users/4179810/items/DFFVQEI7"],"uri":["http://zotero.org/users/4179810/items/DFFVQEI7"],"itemData":{"id":106,"type":"book","event-place":"Paris","publisher":"OECD","publisher-place":"Paris","title":"World Energy Outlook - WEO-2012","URL":"http://www.worldenergyoutlook.org/weo2012/","author":[{"family":"International Energy Agency","given":"(iea)"}],"accessed":{"date-parts":[["2017",8,13]]}}}],"schema":"https://github.com/citation-style-language/schema/raw/master/csl-citation.json"} </w:instrText>
      </w:r>
      <w:r w:rsidR="000F163C" w:rsidRPr="00300C83">
        <w:rPr>
          <w:rFonts w:ascii="Times New Roman" w:hAnsi="Times New Roman" w:cs="Times New Roman"/>
          <w:sz w:val="20"/>
          <w:szCs w:val="20"/>
        </w:rPr>
        <w:fldChar w:fldCharType="separate"/>
      </w:r>
      <w:r w:rsidR="000F163C" w:rsidRPr="00B74E4A">
        <w:rPr>
          <w:rFonts w:ascii="Times New Roman" w:hAnsi="Times New Roman" w:cs="Times New Roman"/>
          <w:sz w:val="20"/>
          <w:szCs w:val="20"/>
        </w:rPr>
        <w:t>[2]</w:t>
      </w:r>
      <w:r w:rsidR="000F163C" w:rsidRPr="00300C83">
        <w:rPr>
          <w:rFonts w:ascii="Times New Roman" w:hAnsi="Times New Roman" w:cs="Times New Roman"/>
          <w:sz w:val="20"/>
          <w:szCs w:val="20"/>
        </w:rPr>
        <w:fldChar w:fldCharType="end"/>
      </w:r>
      <w:r w:rsidR="000F163C" w:rsidRPr="00300C83">
        <w:rPr>
          <w:rFonts w:ascii="Times New Roman" w:hAnsi="Times New Roman" w:cs="Times New Roman"/>
          <w:sz w:val="20"/>
          <w:szCs w:val="20"/>
        </w:rPr>
        <w:fldChar w:fldCharType="begin"/>
      </w:r>
      <w:r w:rsidR="001975C3">
        <w:rPr>
          <w:rFonts w:ascii="Times New Roman" w:hAnsi="Times New Roman" w:cs="Times New Roman"/>
          <w:sz w:val="20"/>
          <w:szCs w:val="20"/>
        </w:rPr>
        <w:instrText xml:space="preserve"> ADDIN ZOTERO_ITEM CSL_CITATION {"citationID":"mdqSBOIZ","properties":{"formattedCitation":"[3]","plainCitation":"[3]","noteIndex":0},"citationItems":[{"id":66,"uris":["http://zotero.org/users/4179810/items/IS89IYRQ"],"uri":["http://zotero.org/users/4179810/items/IS89IYRQ"],"itemData":{"id":66,"type":"book","event-place":"Paris","ISBN":"978-92-64-12413-4","language":"eng","note":"OCLC: 838801297","number-of-pages":"659","publisher":"OECD","publisher-place":"Paris","source":"Gemeinsamer Bibliotheksverbund ISBN","title":"World energy outlook 2011","editor":[{"family":"International Energy Agency","given":""}],"issued":{"date-parts":[["2011"]]}}}],"schema":"https://github.com/citation-style-language/schema/raw/master/csl-citation.json"} </w:instrText>
      </w:r>
      <w:r w:rsidR="000F163C" w:rsidRPr="00300C83">
        <w:rPr>
          <w:rFonts w:ascii="Times New Roman" w:hAnsi="Times New Roman" w:cs="Times New Roman"/>
          <w:sz w:val="20"/>
          <w:szCs w:val="20"/>
        </w:rPr>
        <w:fldChar w:fldCharType="separate"/>
      </w:r>
      <w:r w:rsidR="000F163C" w:rsidRPr="00B74E4A">
        <w:rPr>
          <w:rFonts w:ascii="Times New Roman" w:hAnsi="Times New Roman" w:cs="Times New Roman"/>
          <w:sz w:val="20"/>
          <w:szCs w:val="20"/>
        </w:rPr>
        <w:t>[3]</w:t>
      </w:r>
      <w:r w:rsidR="000F163C" w:rsidRPr="00300C83">
        <w:rPr>
          <w:rFonts w:ascii="Times New Roman" w:hAnsi="Times New Roman" w:cs="Times New Roman"/>
          <w:sz w:val="20"/>
          <w:szCs w:val="20"/>
        </w:rPr>
        <w:fldChar w:fldCharType="end"/>
      </w:r>
      <w:r w:rsidRPr="00300C83">
        <w:rPr>
          <w:rFonts w:ascii="Times New Roman" w:hAnsi="Times New Roman" w:cs="Times New Roman"/>
          <w:sz w:val="20"/>
          <w:szCs w:val="20"/>
        </w:rPr>
        <w:t>.</w:t>
      </w:r>
      <w:r w:rsidR="00924534" w:rsidRPr="00300C83">
        <w:rPr>
          <w:rFonts w:ascii="Times New Roman" w:hAnsi="Times New Roman" w:cs="Times New Roman"/>
          <w:sz w:val="20"/>
          <w:szCs w:val="20"/>
        </w:rPr>
        <w:t xml:space="preserve"> </w:t>
      </w:r>
      <w:r w:rsidR="00C068FD">
        <w:rPr>
          <w:rFonts w:ascii="Times New Roman" w:hAnsi="Times New Roman" w:cs="Times New Roman"/>
          <w:sz w:val="20"/>
          <w:szCs w:val="20"/>
        </w:rPr>
        <w:t>For these</w:t>
      </w:r>
      <w:r w:rsidRPr="00300C83">
        <w:rPr>
          <w:rFonts w:ascii="Times New Roman" w:hAnsi="Times New Roman" w:cs="Times New Roman"/>
          <w:sz w:val="20"/>
          <w:szCs w:val="20"/>
        </w:rPr>
        <w:t xml:space="preserve"> reasons</w:t>
      </w:r>
      <w:r w:rsidR="00C068FD">
        <w:rPr>
          <w:rFonts w:ascii="Times New Roman" w:hAnsi="Times New Roman" w:cs="Times New Roman"/>
          <w:sz w:val="20"/>
          <w:szCs w:val="20"/>
        </w:rPr>
        <w:t xml:space="preserve">, need for </w:t>
      </w:r>
      <w:r w:rsidRPr="00300C83">
        <w:rPr>
          <w:rFonts w:ascii="Times New Roman" w:hAnsi="Times New Roman" w:cs="Times New Roman"/>
          <w:sz w:val="20"/>
          <w:szCs w:val="20"/>
        </w:rPr>
        <w:t>renewable energy resources</w:t>
      </w:r>
      <w:r w:rsidR="00C068FD">
        <w:rPr>
          <w:rFonts w:ascii="Times New Roman" w:hAnsi="Times New Roman" w:cs="Times New Roman"/>
          <w:sz w:val="20"/>
          <w:szCs w:val="20"/>
        </w:rPr>
        <w:t xml:space="preserve"> has increased</w:t>
      </w:r>
      <w:r w:rsidRPr="00300C83">
        <w:rPr>
          <w:rFonts w:ascii="Times New Roman" w:hAnsi="Times New Roman" w:cs="Times New Roman"/>
          <w:sz w:val="20"/>
          <w:szCs w:val="20"/>
        </w:rPr>
        <w:t>. According to the International Energy Agency, 50% of the new power infrastructure will be based on clean, sustainable energies</w:t>
      </w:r>
      <w:r w:rsidR="0063388D">
        <w:rPr>
          <w:rFonts w:ascii="Times New Roman" w:hAnsi="Times New Roman" w:cs="Times New Roman"/>
          <w:sz w:val="20"/>
          <w:szCs w:val="20"/>
        </w:rPr>
        <w:t xml:space="preserve"> by 2035</w:t>
      </w:r>
      <w:r w:rsidR="000F163C" w:rsidRPr="00300C83">
        <w:rPr>
          <w:rFonts w:ascii="Times New Roman" w:hAnsi="Times New Roman" w:cs="Times New Roman"/>
          <w:sz w:val="20"/>
          <w:szCs w:val="20"/>
        </w:rPr>
        <w:fldChar w:fldCharType="begin"/>
      </w:r>
      <w:r w:rsidR="00373825">
        <w:rPr>
          <w:rFonts w:ascii="Times New Roman" w:hAnsi="Times New Roman" w:cs="Times New Roman"/>
          <w:sz w:val="20"/>
          <w:szCs w:val="20"/>
        </w:rPr>
        <w:instrText xml:space="preserve"> ADDIN ZOTERO_ITEM CSL_CITATION {"citationID":"NFHpl6iK","properties":{"formattedCitation":"[2]","plainCitation":"[2]","noteIndex":0},"citationItems":[{"id":106,"uris":["http://zotero.org/users/4179810/items/DFFVQEI7"],"uri":["http://zotero.org/users/4179810/items/DFFVQEI7"],"itemData":{"id":106,"type":"book","event-place":"Paris","publisher":"OECD","publisher-place":"Paris","title":"World Energy Outlook - WEO-2012","URL":"http://www.worldenergyoutlook.org/weo2012/","author":[{"family":"International Energy Agency","given":"(iea)"}],"accessed":{"date-parts":[["2017",8,13]]}}}],"schema":"https://github.com/citation-style-language/schema/raw/master/csl-citation.json"} </w:instrText>
      </w:r>
      <w:r w:rsidR="000F163C" w:rsidRPr="00300C83">
        <w:rPr>
          <w:rFonts w:ascii="Times New Roman" w:hAnsi="Times New Roman" w:cs="Times New Roman"/>
          <w:sz w:val="20"/>
          <w:szCs w:val="20"/>
        </w:rPr>
        <w:fldChar w:fldCharType="separate"/>
      </w:r>
      <w:r w:rsidR="000F163C" w:rsidRPr="00B74E4A">
        <w:rPr>
          <w:rFonts w:ascii="Times New Roman" w:hAnsi="Times New Roman" w:cs="Times New Roman"/>
          <w:sz w:val="20"/>
          <w:szCs w:val="20"/>
        </w:rPr>
        <w:t>[2]</w:t>
      </w:r>
      <w:r w:rsidR="000F163C" w:rsidRPr="00300C83">
        <w:rPr>
          <w:rFonts w:ascii="Times New Roman" w:hAnsi="Times New Roman" w:cs="Times New Roman"/>
          <w:sz w:val="20"/>
          <w:szCs w:val="20"/>
        </w:rPr>
        <w:fldChar w:fldCharType="end"/>
      </w:r>
      <w:r w:rsidRPr="00300C83">
        <w:rPr>
          <w:rFonts w:ascii="Times New Roman" w:hAnsi="Times New Roman" w:cs="Times New Roman"/>
          <w:sz w:val="20"/>
          <w:szCs w:val="20"/>
        </w:rPr>
        <w:t xml:space="preserve">. </w:t>
      </w:r>
      <w:r w:rsidR="00C068FD">
        <w:rPr>
          <w:rFonts w:ascii="Times New Roman" w:hAnsi="Times New Roman" w:cs="Times New Roman"/>
          <w:sz w:val="20"/>
          <w:szCs w:val="20"/>
        </w:rPr>
        <w:t xml:space="preserve">Making it </w:t>
      </w:r>
      <w:r w:rsidR="00E20F81">
        <w:rPr>
          <w:rFonts w:ascii="Times New Roman" w:hAnsi="Times New Roman" w:cs="Times New Roman"/>
          <w:sz w:val="20"/>
          <w:szCs w:val="20"/>
        </w:rPr>
        <w:t xml:space="preserve">the world’s </w:t>
      </w:r>
      <w:r w:rsidRPr="00300C83">
        <w:rPr>
          <w:rFonts w:ascii="Times New Roman" w:hAnsi="Times New Roman" w:cs="Times New Roman"/>
          <w:sz w:val="20"/>
          <w:szCs w:val="20"/>
        </w:rPr>
        <w:t>largest source of power generation</w:t>
      </w:r>
      <w:r w:rsidR="00E20F81">
        <w:rPr>
          <w:rFonts w:ascii="Times New Roman" w:hAnsi="Times New Roman" w:cs="Times New Roman"/>
          <w:sz w:val="20"/>
          <w:szCs w:val="20"/>
        </w:rPr>
        <w:t xml:space="preserve"> </w:t>
      </w:r>
      <w:r w:rsidR="000F163C" w:rsidRPr="00300C83">
        <w:rPr>
          <w:rFonts w:ascii="Times New Roman" w:hAnsi="Times New Roman" w:cs="Times New Roman"/>
          <w:sz w:val="20"/>
          <w:szCs w:val="20"/>
        </w:rPr>
        <w:fldChar w:fldCharType="begin"/>
      </w:r>
      <w:r w:rsidR="00373825">
        <w:rPr>
          <w:rFonts w:ascii="Times New Roman" w:hAnsi="Times New Roman" w:cs="Times New Roman"/>
          <w:sz w:val="20"/>
          <w:szCs w:val="20"/>
        </w:rPr>
        <w:instrText xml:space="preserve"> ADDIN ZOTERO_ITEM CSL_CITATION {"citationID":"9W2WUeUq","properties":{"formattedCitation":"[2]","plainCitation":"[2]","noteIndex":0},"citationItems":[{"id":106,"uris":["http://zotero.org/users/4179810/items/DFFVQEI7"],"uri":["http://zotero.org/users/4179810/items/DFFVQEI7"],"itemData":{"id":106,"type":"book","event-place":"Paris","publisher":"OECD","publisher-place":"Paris","title":"World Energy Outlook - WEO-2012","URL":"http://www.worldenergyoutlook.org/weo2012/","author":[{"family":"International Energy Agency","given":"(iea)"}],"accessed":{"date-parts":[["2017",8,13]]}}}],"schema":"https://github.com/citation-style-language/schema/raw/master/csl-citation.json"} </w:instrText>
      </w:r>
      <w:r w:rsidR="000F163C" w:rsidRPr="00300C83">
        <w:rPr>
          <w:rFonts w:ascii="Times New Roman" w:hAnsi="Times New Roman" w:cs="Times New Roman"/>
          <w:sz w:val="20"/>
          <w:szCs w:val="20"/>
        </w:rPr>
        <w:fldChar w:fldCharType="separate"/>
      </w:r>
      <w:r w:rsidR="000F163C" w:rsidRPr="00B74E4A">
        <w:rPr>
          <w:rFonts w:ascii="Times New Roman" w:hAnsi="Times New Roman" w:cs="Times New Roman"/>
          <w:sz w:val="20"/>
          <w:szCs w:val="20"/>
        </w:rPr>
        <w:t>[2]</w:t>
      </w:r>
      <w:r w:rsidR="000F163C" w:rsidRPr="00300C83">
        <w:rPr>
          <w:rFonts w:ascii="Times New Roman" w:hAnsi="Times New Roman" w:cs="Times New Roman"/>
          <w:sz w:val="20"/>
          <w:szCs w:val="20"/>
        </w:rPr>
        <w:fldChar w:fldCharType="end"/>
      </w:r>
      <w:r w:rsidR="00E20F81">
        <w:rPr>
          <w:rFonts w:ascii="Times New Roman" w:hAnsi="Times New Roman" w:cs="Times New Roman"/>
          <w:sz w:val="20"/>
          <w:szCs w:val="20"/>
        </w:rPr>
        <w:t xml:space="preserve">. It could deliver </w:t>
      </w:r>
      <w:r w:rsidRPr="00300C83">
        <w:rPr>
          <w:rFonts w:ascii="Times New Roman" w:hAnsi="Times New Roman" w:cs="Times New Roman"/>
          <w:sz w:val="20"/>
          <w:szCs w:val="20"/>
        </w:rPr>
        <w:t>about 30 % of the electricity needs by the year 2035</w:t>
      </w:r>
      <w:r w:rsidR="000F163C" w:rsidRPr="00300C83">
        <w:rPr>
          <w:rFonts w:ascii="Times New Roman" w:hAnsi="Times New Roman" w:cs="Times New Roman"/>
          <w:sz w:val="20"/>
          <w:szCs w:val="20"/>
        </w:rPr>
        <w:fldChar w:fldCharType="begin"/>
      </w:r>
      <w:r w:rsidR="00373825">
        <w:rPr>
          <w:rFonts w:ascii="Times New Roman" w:hAnsi="Times New Roman" w:cs="Times New Roman"/>
          <w:sz w:val="20"/>
          <w:szCs w:val="20"/>
        </w:rPr>
        <w:instrText xml:space="preserve"> ADDIN ZOTERO_ITEM CSL_CITATION {"citationID":"lVz6GUY5","properties":{"formattedCitation":"[2]","plainCitation":"[2]","noteIndex":0},"citationItems":[{"id":106,"uris":["http://zotero.org/users/4179810/items/DFFVQEI7"],"uri":["http://zotero.org/users/4179810/items/DFFVQEI7"],"itemData":{"id":106,"type":"book","event-place":"Paris","publisher":"OECD","publisher-place":"Paris","title":"World Energy Outlook - WEO-2012","URL":"http://www.worldenergyoutlook.org/weo2012/","author":[{"family":"International Energy Agency","given":"(iea)"}],"accessed":{"date-parts":[["2017",8,13]]}}}],"schema":"https://github.com/citation-style-language/schema/raw/master/csl-citation.json"} </w:instrText>
      </w:r>
      <w:r w:rsidR="000F163C" w:rsidRPr="00300C83">
        <w:rPr>
          <w:rFonts w:ascii="Times New Roman" w:hAnsi="Times New Roman" w:cs="Times New Roman"/>
          <w:sz w:val="20"/>
          <w:szCs w:val="20"/>
        </w:rPr>
        <w:fldChar w:fldCharType="separate"/>
      </w:r>
      <w:r w:rsidR="000F163C" w:rsidRPr="00B74E4A">
        <w:rPr>
          <w:rFonts w:ascii="Times New Roman" w:hAnsi="Times New Roman" w:cs="Times New Roman"/>
          <w:sz w:val="20"/>
          <w:szCs w:val="20"/>
        </w:rPr>
        <w:t>[2]</w:t>
      </w:r>
      <w:r w:rsidR="000F163C" w:rsidRPr="00300C83">
        <w:rPr>
          <w:rFonts w:ascii="Times New Roman" w:hAnsi="Times New Roman" w:cs="Times New Roman"/>
          <w:sz w:val="20"/>
          <w:szCs w:val="20"/>
        </w:rPr>
        <w:fldChar w:fldCharType="end"/>
      </w:r>
      <w:r w:rsidR="000F163C" w:rsidRPr="00300C83">
        <w:rPr>
          <w:rFonts w:ascii="Times New Roman" w:hAnsi="Times New Roman" w:cs="Times New Roman"/>
          <w:sz w:val="20"/>
          <w:szCs w:val="20"/>
        </w:rPr>
        <w:fldChar w:fldCharType="begin"/>
      </w:r>
      <w:r w:rsidR="001975C3">
        <w:rPr>
          <w:rFonts w:ascii="Times New Roman" w:hAnsi="Times New Roman" w:cs="Times New Roman"/>
          <w:sz w:val="20"/>
          <w:szCs w:val="20"/>
        </w:rPr>
        <w:instrText xml:space="preserve"> ADDIN ZOTERO_ITEM CSL_CITATION {"citationID":"5NGsfX8p","properties":{"formattedCitation":"[4]","plainCitation":"[4]","noteIndex":0},"citationItems":[{"id":65,"uris":["http://zotero.org/users/4179810/items/YWZBFQ44"],"uri":["http://zotero.org/users/4179810/items/YWZBFQ44"],"itemData":{"id":65,"type":"article-journal","abstract":"The use of central receiver system (CRS) for electricity production promises to be one of the most viable options to replace fossil fuel power plants. Indeed, research and development activities on its basic subsystems have been booming rapidly since 1980s. This paper reviews the most important studies on the major components of central receiver solar thermal power plants including the heliostat field, the solar receiver and the power conversion system. After an overview of Concentrating Solar Power (CSP) technology, current status and applications of the CRSs are highlighted. Next, a detailed literature survey of existing design comprising optical, thermal and thermodynamic analysis, and techniques used to assess components have been arranged. This is followed by experimental investigations in which design concepts are established. The last section contains recent subsequent improvement of such key components as heliostat, receiver and hybrid solar gas turbine that are boosting in many R&amp;D activities merging international collaboration during the past 30 years.","container-title":"Renewable and Sustainable Energy Reviews","DOI":"10.1016/j.rser.2013.02.017","ISSN":"1364-0321","journalAbbreviation":"Renewable and Sustainable Energy Reviews","page":"12-39","source":"ScienceDirect","title":"A review of studies on central receiver solar thermal power plants","volume":"23","author":[{"family":"Behar","given":"Omar"},{"family":"Khellaf","given":"Abdallah"},{"family":"Mohammedi","given":"Kamal"}],"issued":{"date-parts":[["2013",7,1]]}}}],"schema":"https://github.com/citation-style-language/schema/raw/master/csl-citation.json"} </w:instrText>
      </w:r>
      <w:r w:rsidR="000F163C" w:rsidRPr="00300C83">
        <w:rPr>
          <w:rFonts w:ascii="Times New Roman" w:hAnsi="Times New Roman" w:cs="Times New Roman"/>
          <w:sz w:val="20"/>
          <w:szCs w:val="20"/>
        </w:rPr>
        <w:fldChar w:fldCharType="separate"/>
      </w:r>
      <w:r w:rsidR="000F163C" w:rsidRPr="00B74E4A">
        <w:rPr>
          <w:rFonts w:ascii="Times New Roman" w:hAnsi="Times New Roman" w:cs="Times New Roman"/>
          <w:sz w:val="20"/>
          <w:szCs w:val="20"/>
        </w:rPr>
        <w:t>[4]</w:t>
      </w:r>
      <w:r w:rsidR="000F163C" w:rsidRPr="00300C83">
        <w:rPr>
          <w:rFonts w:ascii="Times New Roman" w:hAnsi="Times New Roman" w:cs="Times New Roman"/>
          <w:sz w:val="20"/>
          <w:szCs w:val="20"/>
        </w:rPr>
        <w:fldChar w:fldCharType="end"/>
      </w:r>
      <w:r w:rsidRPr="00300C83">
        <w:rPr>
          <w:rFonts w:ascii="Times New Roman" w:hAnsi="Times New Roman" w:cs="Times New Roman"/>
          <w:sz w:val="20"/>
          <w:szCs w:val="20"/>
        </w:rPr>
        <w:t>.</w:t>
      </w:r>
      <w:r w:rsidR="008E7487" w:rsidRPr="00300C83">
        <w:rPr>
          <w:rFonts w:ascii="Times New Roman" w:hAnsi="Times New Roman" w:cs="Times New Roman"/>
          <w:sz w:val="20"/>
          <w:szCs w:val="20"/>
        </w:rPr>
        <w:t xml:space="preserve"> </w:t>
      </w:r>
    </w:p>
    <w:p w:rsidR="0082146C" w:rsidRDefault="00BE29E1" w:rsidP="0082146C">
      <w:pPr>
        <w:spacing w:line="360" w:lineRule="auto"/>
        <w:jc w:val="both"/>
        <w:rPr>
          <w:rFonts w:ascii="Times New Roman" w:hAnsi="Times New Roman" w:cs="Times New Roman"/>
          <w:sz w:val="20"/>
          <w:szCs w:val="20"/>
        </w:rPr>
      </w:pPr>
      <w:r w:rsidRPr="00AF03FA">
        <w:rPr>
          <w:rFonts w:ascii="Times New Roman" w:hAnsi="Times New Roman" w:cs="Times New Roman"/>
          <w:sz w:val="20"/>
          <w:szCs w:val="20"/>
        </w:rPr>
        <w:t>Among the renewable energy resource</w:t>
      </w:r>
      <w:r w:rsidR="0081307F" w:rsidRPr="00AF03FA">
        <w:rPr>
          <w:rFonts w:ascii="Times New Roman" w:hAnsi="Times New Roman" w:cs="Times New Roman"/>
          <w:sz w:val="20"/>
          <w:szCs w:val="20"/>
        </w:rPr>
        <w:t>s</w:t>
      </w:r>
      <w:r w:rsidR="00272216" w:rsidRPr="00AF03FA">
        <w:rPr>
          <w:rFonts w:ascii="Times New Roman" w:hAnsi="Times New Roman" w:cs="Times New Roman"/>
          <w:sz w:val="20"/>
          <w:szCs w:val="20"/>
        </w:rPr>
        <w:t>, the concentrated solar p</w:t>
      </w:r>
      <w:r w:rsidRPr="00AF03FA">
        <w:rPr>
          <w:rFonts w:ascii="Times New Roman" w:hAnsi="Times New Roman" w:cs="Times New Roman"/>
          <w:sz w:val="20"/>
          <w:szCs w:val="20"/>
        </w:rPr>
        <w:t xml:space="preserve">ower technologies </w:t>
      </w:r>
      <w:r w:rsidR="0081307F" w:rsidRPr="00AF03FA">
        <w:rPr>
          <w:rFonts w:ascii="Times New Roman" w:hAnsi="Times New Roman" w:cs="Times New Roman"/>
          <w:sz w:val="20"/>
          <w:szCs w:val="20"/>
        </w:rPr>
        <w:t>are the most widely and mature technology. It h</w:t>
      </w:r>
      <w:r w:rsidR="00656022" w:rsidRPr="00AF03FA">
        <w:rPr>
          <w:rFonts w:ascii="Times New Roman" w:hAnsi="Times New Roman" w:cs="Times New Roman"/>
          <w:sz w:val="20"/>
          <w:szCs w:val="20"/>
        </w:rPr>
        <w:t xml:space="preserve">as been utilized in 23 </w:t>
      </w:r>
      <w:r w:rsidR="00924534" w:rsidRPr="00AF03FA">
        <w:rPr>
          <w:rFonts w:ascii="Times New Roman" w:hAnsi="Times New Roman" w:cs="Times New Roman"/>
          <w:sz w:val="20"/>
          <w:szCs w:val="20"/>
        </w:rPr>
        <w:t xml:space="preserve">countries around the world </w:t>
      </w:r>
      <w:r w:rsidR="00E20F81" w:rsidRPr="00AF03FA">
        <w:rPr>
          <w:rFonts w:ascii="Times New Roman" w:hAnsi="Times New Roman" w:cs="Times New Roman"/>
          <w:sz w:val="20"/>
          <w:szCs w:val="20"/>
        </w:rPr>
        <w:t xml:space="preserve">at the time of writing </w:t>
      </w:r>
      <w:r w:rsidR="001022F5" w:rsidRPr="00AF03FA">
        <w:rPr>
          <w:rFonts w:ascii="Times New Roman" w:hAnsi="Times New Roman" w:cs="Times New Roman"/>
          <w:sz w:val="20"/>
          <w:szCs w:val="20"/>
        </w:rPr>
        <w:fldChar w:fldCharType="begin"/>
      </w:r>
      <w:r w:rsidR="00373825">
        <w:rPr>
          <w:rFonts w:ascii="Times New Roman" w:hAnsi="Times New Roman" w:cs="Times New Roman"/>
          <w:sz w:val="20"/>
          <w:szCs w:val="20"/>
        </w:rPr>
        <w:instrText xml:space="preserve"> ADDIN ZOTERO_ITEM CSL_CITATION {"citationID":"U5T6d4Nb","properties":{"formattedCitation":"[5]","plainCitation":"[5]","noteIndex":0},"citationItems":[{"id":"lBMt7VhD/IJEO9Xdk","uris":["http://zotero.org/users/4179810/items/J6U4YCWR"],"uri":["http://zotero.org/users/4179810/items/J6U4YCWR"],"itemData":{"id":104,"type":"webpage","title":"Concentrating Solar Power Projects by Country | Concentrating Solar Power | NREL","URL":"https://www.nrel.gov/csp/solarpaces/by_country.cfm","author":[{"family":"National Renewable Energy Laboratory (NREL)","given":""}],"accessed":{"date-parts":[["2017",8,13]]}}}],"schema":"https://github.com/citation-style-language/schema/raw/master/csl-citation.json"} </w:instrText>
      </w:r>
      <w:r w:rsidR="001022F5" w:rsidRPr="00AF03FA">
        <w:rPr>
          <w:rFonts w:ascii="Times New Roman" w:hAnsi="Times New Roman" w:cs="Times New Roman"/>
          <w:sz w:val="20"/>
          <w:szCs w:val="20"/>
        </w:rPr>
        <w:fldChar w:fldCharType="separate"/>
      </w:r>
      <w:r w:rsidR="001022F5" w:rsidRPr="00B74E4A">
        <w:rPr>
          <w:rFonts w:ascii="Times New Roman" w:hAnsi="Times New Roman" w:cs="Times New Roman"/>
          <w:sz w:val="20"/>
          <w:szCs w:val="20"/>
        </w:rPr>
        <w:t>[5]</w:t>
      </w:r>
      <w:r w:rsidR="001022F5" w:rsidRPr="00AF03FA">
        <w:rPr>
          <w:rFonts w:ascii="Times New Roman" w:hAnsi="Times New Roman" w:cs="Times New Roman"/>
          <w:sz w:val="20"/>
          <w:szCs w:val="20"/>
        </w:rPr>
        <w:fldChar w:fldCharType="end"/>
      </w:r>
      <w:r w:rsidR="00924534" w:rsidRPr="00AF03FA">
        <w:rPr>
          <w:rFonts w:ascii="Times New Roman" w:hAnsi="Times New Roman" w:cs="Times New Roman"/>
          <w:sz w:val="20"/>
          <w:szCs w:val="20"/>
        </w:rPr>
        <w:t>. This technology is capable of satisfying the demand for thermal energy, as well as electrical energy</w:t>
      </w:r>
      <w:r w:rsidR="00656022" w:rsidRPr="00AF03FA">
        <w:rPr>
          <w:rFonts w:ascii="Times New Roman" w:hAnsi="Times New Roman" w:cs="Times New Roman"/>
          <w:sz w:val="20"/>
          <w:szCs w:val="20"/>
        </w:rPr>
        <w:t xml:space="preserve"> </w:t>
      </w:r>
      <w:r w:rsidR="00656022" w:rsidRPr="00AF03FA">
        <w:rPr>
          <w:rFonts w:ascii="Times New Roman" w:hAnsi="Times New Roman" w:cs="Times New Roman"/>
          <w:sz w:val="20"/>
          <w:szCs w:val="20"/>
        </w:rPr>
        <w:fldChar w:fldCharType="begin"/>
      </w:r>
      <w:r w:rsidR="001975C3">
        <w:rPr>
          <w:rFonts w:ascii="Times New Roman" w:hAnsi="Times New Roman" w:cs="Times New Roman"/>
          <w:sz w:val="20"/>
          <w:szCs w:val="20"/>
        </w:rPr>
        <w:instrText xml:space="preserve"> ADDIN ZOTERO_ITEM CSL_CITATION {"citationID":"kfnifGVT","properties":{"formattedCitation":"[4]","plainCitation":"[4]","noteIndex":0},"citationItems":[{"id":65,"uris":["http://zotero.org/users/4179810/items/YWZBFQ44"],"uri":["http://zotero.org/users/4179810/items/YWZBFQ44"],"itemData":{"id":65,"type":"article-journal","abstract":"The use of central receiver system (CRS) for electricity production promises to be one of the most viable options to replace fossil fuel power plants. Indeed, research and development activities on its basic subsystems have been booming rapidly since 1980s. This paper reviews the most important studies on the major components of central receiver solar thermal power plants including the heliostat field, the solar receiver and the power conversion system. After an overview of Concentrating Solar Power (CSP) technology, current status and applications of the CRSs are highlighted. Next, a detailed literature survey of existing design comprising optical, thermal and thermodynamic analysis, and techniques used to assess components have been arranged. This is followed by experimental investigations in which design concepts are established. The last section contains recent subsequent improvement of such key components as heliostat, receiver and hybrid solar gas turbine that are boosting in many R&amp;D activities merging international collaboration during the past 30 years.","container-title":"Renewable and Sustainable Energy Reviews","DOI":"10.1016/j.rser.2013.02.017","ISSN":"1364-0321","journalAbbreviation":"Renewable and Sustainable Energy Reviews","page":"12-39","source":"ScienceDirect","title":"A review of studies on central receiver solar thermal power plants","volume":"23","author":[{"family":"Behar","given":"Omar"},{"family":"Khellaf","given":"Abdallah"},{"family":"Mohammedi","given":"Kamal"}],"issued":{"date-parts":[["2013",7,1]]}}}],"schema":"https://github.com/citation-style-language/schema/raw/master/csl-citation.json"} </w:instrText>
      </w:r>
      <w:r w:rsidR="00656022" w:rsidRPr="00AF03FA">
        <w:rPr>
          <w:rFonts w:ascii="Times New Roman" w:hAnsi="Times New Roman" w:cs="Times New Roman"/>
          <w:sz w:val="20"/>
          <w:szCs w:val="20"/>
        </w:rPr>
        <w:fldChar w:fldCharType="separate"/>
      </w:r>
      <w:r w:rsidR="00656022" w:rsidRPr="00B74E4A">
        <w:rPr>
          <w:rFonts w:ascii="Times New Roman" w:hAnsi="Times New Roman" w:cs="Times New Roman"/>
          <w:sz w:val="20"/>
          <w:szCs w:val="20"/>
        </w:rPr>
        <w:t>[4]</w:t>
      </w:r>
      <w:r w:rsidR="00656022" w:rsidRPr="00AF03FA">
        <w:rPr>
          <w:rFonts w:ascii="Times New Roman" w:hAnsi="Times New Roman" w:cs="Times New Roman"/>
          <w:sz w:val="20"/>
          <w:szCs w:val="20"/>
        </w:rPr>
        <w:fldChar w:fldCharType="end"/>
      </w:r>
      <w:r w:rsidR="00656022" w:rsidRPr="00AF03FA">
        <w:rPr>
          <w:rFonts w:ascii="Times New Roman" w:hAnsi="Times New Roman" w:cs="Times New Roman"/>
          <w:sz w:val="20"/>
          <w:szCs w:val="20"/>
        </w:rPr>
        <w:fldChar w:fldCharType="begin"/>
      </w:r>
      <w:r w:rsidR="001975C3">
        <w:rPr>
          <w:rFonts w:ascii="Times New Roman" w:hAnsi="Times New Roman" w:cs="Times New Roman"/>
          <w:sz w:val="20"/>
          <w:szCs w:val="20"/>
        </w:rPr>
        <w:instrText xml:space="preserve"> ADDIN ZOTERO_ITEM CSL_CITATION {"citationID":"0mm7dMr3","properties":{"formattedCitation":"[6]","plainCitation":"[6]","noteIndex":0},"citationItems":[{"id":63,"uris":["http://zotero.org/users/4179810/items/RS82Z2DJ"],"uri":["http://zotero.org/users/4179810/items/RS82Z2DJ"],"itemData":{"id":63,"type":"article-journal","abstract":"The main objective of the present work is to develop a general-purpose numerical method for improving design/simulation tools for the concentrating solar collectors (CSCs) of concentrated solar power (CSP) systems. A new modelling method and homemade unified code with the Monte Carlo Ray-Trace (MCRT) method for the CSCs are presented firstly. The details of the new designing method and homemade unified code with MCRT for numerical investigations on solar concentrating and collecting characteristics of the CSCs are introduced. Three coordinate systems are used in the MCRT program and can be totally independent from each other. Solar radiation in participating medium and/or non-participating medium can be taken into account simultaneously or dividedly in the simulation. The criteria of data processing and method/code checking are also proposed in detail. Finally the proposed method and code are applied to simulate and analyze the involuted photo-thermal conversion processes in three typical CSCs. The results show that the proposed method and model are reliable to simulate various types of CSCs.","collection-title":"Sustainable Development of Energy, Water and Environment Systems","container-title":"Applied Energy","DOI":"10.1016/j.apenergy.2012.07.048","ISSN":"0306-2619","journalAbbreviation":"Applied Energy","page":"686-698","source":"ScienceDirect","title":"A new modelling method and unified code with MCRT for concentrating solar collectors and its applications","volume":"101","author":[{"family":"Cheng","given":"Z. D."},{"family":"He","given":"Y. L."},{"family":"Cui","given":"F. Q."}],"issued":{"date-parts":[["2013",1,1]]}}}],"schema":"https://github.com/citation-style-language/schema/raw/master/csl-citation.json"} </w:instrText>
      </w:r>
      <w:r w:rsidR="00656022" w:rsidRPr="00AF03FA">
        <w:rPr>
          <w:rFonts w:ascii="Times New Roman" w:hAnsi="Times New Roman" w:cs="Times New Roman"/>
          <w:sz w:val="20"/>
          <w:szCs w:val="20"/>
        </w:rPr>
        <w:fldChar w:fldCharType="separate"/>
      </w:r>
      <w:r w:rsidR="001022F5" w:rsidRPr="00B74E4A">
        <w:rPr>
          <w:rFonts w:ascii="Times New Roman" w:hAnsi="Times New Roman" w:cs="Times New Roman"/>
          <w:sz w:val="20"/>
          <w:szCs w:val="20"/>
        </w:rPr>
        <w:t>[6]</w:t>
      </w:r>
      <w:r w:rsidR="00656022" w:rsidRPr="00AF03FA">
        <w:rPr>
          <w:rFonts w:ascii="Times New Roman" w:hAnsi="Times New Roman" w:cs="Times New Roman"/>
          <w:sz w:val="20"/>
          <w:szCs w:val="20"/>
        </w:rPr>
        <w:fldChar w:fldCharType="end"/>
      </w:r>
      <w:r w:rsidR="00656022" w:rsidRPr="00AF03FA">
        <w:rPr>
          <w:rFonts w:ascii="Times New Roman" w:hAnsi="Times New Roman" w:cs="Times New Roman"/>
          <w:sz w:val="20"/>
          <w:szCs w:val="20"/>
        </w:rPr>
        <w:t>.</w:t>
      </w:r>
      <w:r w:rsidR="001022F5" w:rsidRPr="00AF03FA">
        <w:rPr>
          <w:rFonts w:ascii="Times New Roman" w:hAnsi="Times New Roman" w:cs="Times New Roman"/>
          <w:sz w:val="20"/>
          <w:szCs w:val="20"/>
        </w:rPr>
        <w:t xml:space="preserve"> </w:t>
      </w:r>
      <w:r w:rsidR="00272216" w:rsidRPr="00AF03FA">
        <w:rPr>
          <w:rFonts w:ascii="Times New Roman" w:hAnsi="Times New Roman" w:cs="Times New Roman"/>
          <w:sz w:val="20"/>
          <w:szCs w:val="20"/>
        </w:rPr>
        <w:t xml:space="preserve"> In </w:t>
      </w:r>
      <w:r w:rsidR="0082146C" w:rsidRPr="00AF03FA">
        <w:rPr>
          <w:rFonts w:ascii="Times New Roman" w:hAnsi="Times New Roman" w:cs="Times New Roman"/>
          <w:sz w:val="20"/>
          <w:szCs w:val="20"/>
        </w:rPr>
        <w:t xml:space="preserve">the concentrated solar power technologies, the Parabolic Trough Collector (PTC) </w:t>
      </w:r>
      <w:r w:rsidR="004527EE" w:rsidRPr="00AF03FA">
        <w:rPr>
          <w:rFonts w:ascii="Times New Roman" w:hAnsi="Times New Roman" w:cs="Times New Roman"/>
          <w:sz w:val="20"/>
          <w:szCs w:val="20"/>
        </w:rPr>
        <w:t xml:space="preserve">technology </w:t>
      </w:r>
      <w:r w:rsidR="0082146C" w:rsidRPr="00AF03FA">
        <w:rPr>
          <w:rFonts w:ascii="Times New Roman" w:hAnsi="Times New Roman" w:cs="Times New Roman"/>
          <w:sz w:val="20"/>
          <w:szCs w:val="20"/>
        </w:rPr>
        <w:t xml:space="preserve">is the earliest and most widely accepted design for harnessing solar energy for the dispatchable source (it </w:t>
      </w:r>
      <w:r w:rsidR="0082146C" w:rsidRPr="00B74E4A">
        <w:rPr>
          <w:rFonts w:ascii="Times New Roman" w:hAnsi="Times New Roman" w:cs="Times New Roman"/>
          <w:sz w:val="20"/>
          <w:szCs w:val="20"/>
        </w:rPr>
        <w:t xml:space="preserve">refers to the source of energy that can be used on-demand or at the request </w:t>
      </w:r>
      <w:r w:rsidR="0082146C" w:rsidRPr="00B74E4A">
        <w:rPr>
          <w:rFonts w:ascii="Times New Roman" w:hAnsi="Times New Roman" w:cs="Times New Roman"/>
          <w:sz w:val="20"/>
          <w:szCs w:val="20"/>
        </w:rPr>
        <w:lastRenderedPageBreak/>
        <w:t xml:space="preserve">of power grid operators) </w:t>
      </w:r>
      <w:r w:rsidR="0082146C" w:rsidRPr="00AF03FA">
        <w:rPr>
          <w:rFonts w:ascii="Times New Roman" w:hAnsi="Times New Roman" w:cs="Times New Roman"/>
          <w:sz w:val="20"/>
          <w:szCs w:val="20"/>
        </w:rPr>
        <w:t>of electricity or ind</w:t>
      </w:r>
      <w:r w:rsidR="0082146C" w:rsidRPr="0082146C">
        <w:rPr>
          <w:rFonts w:ascii="Times New Roman" w:hAnsi="Times New Roman" w:cs="Times New Roman"/>
          <w:sz w:val="20"/>
          <w:szCs w:val="20"/>
        </w:rPr>
        <w:t xml:space="preserve">ustrial and chemical, due to its low cost and reliability </w:t>
      </w:r>
      <w:r w:rsidR="0082146C" w:rsidRPr="0082146C">
        <w:rPr>
          <w:rFonts w:ascii="Times New Roman" w:hAnsi="Times New Roman" w:cs="Times New Roman"/>
          <w:sz w:val="20"/>
          <w:szCs w:val="20"/>
        </w:rPr>
        <w:fldChar w:fldCharType="begin"/>
      </w:r>
      <w:r w:rsidR="001975C3">
        <w:rPr>
          <w:rFonts w:ascii="Times New Roman" w:hAnsi="Times New Roman" w:cs="Times New Roman"/>
          <w:sz w:val="20"/>
          <w:szCs w:val="20"/>
        </w:rPr>
        <w:instrText xml:space="preserve"> ADDIN ZOTERO_ITEM CSL_CITATION {"citationID":"zJE1Fqha","properties":{"formattedCitation":"[7]","plainCitation":"[7]","noteIndex":0},"citationItems":[{"id":60,"uris":["http://zotero.org/users/4179810/items/YRBS32ZD"],"uri":["http://zotero.org/users/4179810/items/YRBS32ZD"],"itemData":{"id":60,"type":"article-journal","abstract":"This paper compares the evolution of Concentrating Solar Power (CSP) Plants. The study is based on a data of 240 CSP plants whose give us a roadmap of technical and economic characteristics of these systems. On the basis of this information collected from the literature, we benchmarked and analyzed the state of the CSP plants from 1982 to 2020. As statistical results show, 87% of CSP projects are located in Spain and USA, but other countries have invested in CSP since 2012. Solar technologies analyzed are Parabolic Trough collector (PTC), Solar Power Tower (SPT), Linear Fresnel Reflector (LFR), and Parabolic Dish Collector (PDC). As detailed data studies for Fresnel and Dish are hardly available, special attention was given to parabolic trough system. The progressive reduction in investment cost of PTC technology over time is presented, taking also into account the energy storage option. Our sensitivity analysis indicates that PTC with thermal oil and molten salt storage at 50 MW is the most mature system, but SPT plants are promising and might have the greatest potential by early 2018.","collection-title":"The 7th International Conference on Ambient Systems, Networks and Technologies (ANT 2016) / The 6th International Conference on Sustainable Energy Information Technology (SEIT-2016) / Affiliated Workshops","container-title":"Procedia Computer Science","DOI":"10.1016/j.procs.2016.04.167","ISSN":"1877-0509","journalAbbreviation":"Procedia Computer Science","page":"782-789","source":"ScienceDirect","title":"Benchmark of Concentrating Solar Power Plants: Historical, Current and Future Technical and Economic Development","title-short":"Benchmark of Concentrating Solar Power Plants","volume":"83","author":[{"family":"Chaanaoui","given":"Meriem"},{"family":"Vaudreuil","given":"Sébastien"},{"family":"Bounahmidi","given":"Tijani"}],"issued":{"date-parts":[["2016",1,1]]}}}],"schema":"https://github.com/citation-style-language/schema/raw/master/csl-citation.json"} </w:instrText>
      </w:r>
      <w:r w:rsidR="0082146C" w:rsidRPr="0082146C">
        <w:rPr>
          <w:rFonts w:ascii="Times New Roman" w:hAnsi="Times New Roman" w:cs="Times New Roman"/>
          <w:sz w:val="20"/>
          <w:szCs w:val="20"/>
        </w:rPr>
        <w:fldChar w:fldCharType="separate"/>
      </w:r>
      <w:r w:rsidR="0098349C" w:rsidRPr="00B74E4A">
        <w:rPr>
          <w:rFonts w:ascii="Times New Roman" w:hAnsi="Times New Roman" w:cs="Times New Roman"/>
          <w:sz w:val="20"/>
          <w:szCs w:val="20"/>
        </w:rPr>
        <w:t>[7]</w:t>
      </w:r>
      <w:r w:rsidR="0082146C" w:rsidRPr="0082146C">
        <w:rPr>
          <w:rFonts w:ascii="Times New Roman" w:hAnsi="Times New Roman" w:cs="Times New Roman"/>
          <w:sz w:val="20"/>
          <w:szCs w:val="20"/>
        </w:rPr>
        <w:fldChar w:fldCharType="end"/>
      </w:r>
      <w:r w:rsidR="0082146C" w:rsidRPr="0082146C">
        <w:rPr>
          <w:rFonts w:ascii="Times New Roman" w:hAnsi="Times New Roman" w:cs="Times New Roman"/>
          <w:sz w:val="20"/>
          <w:szCs w:val="20"/>
        </w:rPr>
        <w:t>. In this technology, solar radiation is focused onto a focal line aimed at the receiver unit</w:t>
      </w:r>
      <w:r w:rsidR="00870E73">
        <w:rPr>
          <w:rFonts w:ascii="Times New Roman" w:hAnsi="Times New Roman" w:cs="Times New Roman"/>
          <w:sz w:val="20"/>
          <w:szCs w:val="20"/>
        </w:rPr>
        <w:t xml:space="preserve">, see </w:t>
      </w:r>
      <w:r w:rsidR="00870E73">
        <w:rPr>
          <w:rFonts w:ascii="Times New Roman" w:hAnsi="Times New Roman" w:cs="Times New Roman"/>
          <w:sz w:val="20"/>
          <w:szCs w:val="20"/>
        </w:rPr>
        <w:fldChar w:fldCharType="begin"/>
      </w:r>
      <w:r w:rsidR="00870E73">
        <w:rPr>
          <w:rFonts w:ascii="Times New Roman" w:hAnsi="Times New Roman" w:cs="Times New Roman"/>
          <w:sz w:val="20"/>
          <w:szCs w:val="20"/>
        </w:rPr>
        <w:instrText xml:space="preserve"> REF _Ref69855857 \h  \* MERGEFORMAT </w:instrText>
      </w:r>
      <w:r w:rsidR="00870E73">
        <w:rPr>
          <w:rFonts w:ascii="Times New Roman" w:hAnsi="Times New Roman" w:cs="Times New Roman"/>
          <w:sz w:val="20"/>
          <w:szCs w:val="20"/>
        </w:rPr>
      </w:r>
      <w:r w:rsidR="00870E73">
        <w:rPr>
          <w:rFonts w:ascii="Times New Roman" w:hAnsi="Times New Roman" w:cs="Times New Roman"/>
          <w:sz w:val="20"/>
          <w:szCs w:val="20"/>
        </w:rPr>
        <w:fldChar w:fldCharType="separate"/>
      </w:r>
      <w:r w:rsidR="00431636" w:rsidRPr="00431636">
        <w:rPr>
          <w:rFonts w:ascii="Times New Roman" w:hAnsi="Times New Roman" w:cs="Times New Roman"/>
          <w:sz w:val="20"/>
          <w:szCs w:val="20"/>
        </w:rPr>
        <w:t>Figure 1</w:t>
      </w:r>
      <w:r w:rsidR="00870E73">
        <w:rPr>
          <w:rFonts w:ascii="Times New Roman" w:hAnsi="Times New Roman" w:cs="Times New Roman"/>
          <w:sz w:val="20"/>
          <w:szCs w:val="20"/>
        </w:rPr>
        <w:fldChar w:fldCharType="end"/>
      </w:r>
      <w:r w:rsidR="0082146C" w:rsidRPr="0082146C">
        <w:rPr>
          <w:rFonts w:ascii="Times New Roman" w:hAnsi="Times New Roman" w:cs="Times New Roman"/>
          <w:sz w:val="20"/>
          <w:szCs w:val="20"/>
        </w:rPr>
        <w:t xml:space="preserve">. The receiver heats up and in turn, imparts a significant portion of its heat to a Heat Transfer Fluid (HTF) circulating within. The hot HTF can be used to generate electricity through a steam cycle or in thermochemical applications. </w:t>
      </w:r>
      <w:r w:rsidR="0082146C" w:rsidRPr="00B74E4A">
        <w:rPr>
          <w:rFonts w:ascii="Times New Roman" w:hAnsi="Times New Roman" w:cs="Times New Roman"/>
          <w:sz w:val="20"/>
          <w:szCs w:val="20"/>
        </w:rPr>
        <w:t xml:space="preserve">The receiver unit is one of the most complex parts </w:t>
      </w:r>
      <w:r w:rsidR="0082146C" w:rsidRPr="0082146C">
        <w:rPr>
          <w:rFonts w:ascii="Times New Roman" w:hAnsi="Times New Roman" w:cs="Times New Roman"/>
          <w:sz w:val="20"/>
          <w:szCs w:val="20"/>
        </w:rPr>
        <w:t xml:space="preserve">of the PTC. Its optical and thermal properties directly influence the performance of the entire system, and the efficiency of the whole system largely depends on it </w:t>
      </w:r>
      <w:r w:rsidR="0082146C" w:rsidRPr="0082146C">
        <w:rPr>
          <w:rFonts w:ascii="Times New Roman" w:hAnsi="Times New Roman" w:cs="Times New Roman"/>
          <w:sz w:val="20"/>
          <w:szCs w:val="20"/>
        </w:rPr>
        <w:fldChar w:fldCharType="begin"/>
      </w:r>
      <w:r w:rsidR="001975C3">
        <w:rPr>
          <w:rFonts w:ascii="Times New Roman" w:hAnsi="Times New Roman" w:cs="Times New Roman"/>
          <w:sz w:val="20"/>
          <w:szCs w:val="20"/>
        </w:rPr>
        <w:instrText xml:space="preserve"> ADDIN ZOTERO_ITEM CSL_CITATION {"citationID":"GB1eEtXs","properties":{"formattedCitation":"[8]","plainCitation":"[8]","noteIndex":0},"citationItems":[{"id":25,"uris":["http://zotero.org/users/4179810/items/ALX2C6JJ"],"uri":["http://zotero.org/users/4179810/items/ALX2C6JJ"],"itemData":{"id":25,"type":"article-journal","container-title":"International Journal of Photoenergy","source":"Google Scholar","title":"Study on the optical properties of triangular cavity absorber for parabolic trough solar concentrator","volume":"2015","author":[{"family":"Chen","given":"Fei"},{"family":"Li","given":"Ming"},{"family":"Hassanien Emam Hassanien","given":"Reda"},{"family":"Luo","given":"Xi"},{"family":"Hong","given":"Yongrui"},{"family":"Feng","given":"Zhikang"},{"family":"Ji","given":"Mengen"},{"family":"Zhang","given":"Peng"}],"issued":{"date-parts":[["2015"]]}}}],"schema":"https://github.com/citation-style-language/schema/raw/master/csl-citation.json"} </w:instrText>
      </w:r>
      <w:r w:rsidR="0082146C" w:rsidRPr="0082146C">
        <w:rPr>
          <w:rFonts w:ascii="Times New Roman" w:hAnsi="Times New Roman" w:cs="Times New Roman"/>
          <w:sz w:val="20"/>
          <w:szCs w:val="20"/>
        </w:rPr>
        <w:fldChar w:fldCharType="separate"/>
      </w:r>
      <w:r w:rsidR="0098349C" w:rsidRPr="00B74E4A">
        <w:rPr>
          <w:rFonts w:ascii="Times New Roman" w:hAnsi="Times New Roman" w:cs="Times New Roman"/>
          <w:sz w:val="20"/>
          <w:szCs w:val="20"/>
        </w:rPr>
        <w:t>[8]</w:t>
      </w:r>
      <w:r w:rsidR="0082146C" w:rsidRPr="0082146C">
        <w:rPr>
          <w:rFonts w:ascii="Times New Roman" w:hAnsi="Times New Roman" w:cs="Times New Roman"/>
          <w:sz w:val="20"/>
          <w:szCs w:val="20"/>
        </w:rPr>
        <w:fldChar w:fldCharType="end"/>
      </w:r>
      <w:r w:rsidR="0082146C" w:rsidRPr="0082146C">
        <w:rPr>
          <w:rFonts w:ascii="Times New Roman" w:hAnsi="Times New Roman" w:cs="Times New Roman"/>
          <w:sz w:val="20"/>
          <w:szCs w:val="20"/>
        </w:rPr>
        <w:t>. Therefore, the receiver unit has to be carefully designed in such a way to minimize energy losses.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6"/>
      </w:tblGrid>
      <w:tr w:rsidR="00870E73" w:rsidTr="00870E73">
        <w:trPr>
          <w:trHeight w:val="4301"/>
        </w:trPr>
        <w:tc>
          <w:tcPr>
            <w:tcW w:w="9656" w:type="dxa"/>
          </w:tcPr>
          <w:p w:rsidR="00870E73" w:rsidRDefault="00870E73" w:rsidP="0082146C">
            <w:pPr>
              <w:spacing w:line="360" w:lineRule="auto"/>
              <w:jc w:val="both"/>
              <w:rPr>
                <w:rFonts w:ascii="Times New Roman" w:hAnsi="Times New Roman" w:cs="Times New Roman"/>
                <w:sz w:val="20"/>
                <w:szCs w:val="20"/>
              </w:rPr>
            </w:pPr>
            <w:r w:rsidRPr="00C875D9">
              <w:rPr>
                <w:noProof/>
              </w:rPr>
              <w:drawing>
                <wp:anchor distT="0" distB="0" distL="114300" distR="114300" simplePos="0" relativeHeight="251659264" behindDoc="0" locked="0" layoutInCell="1" allowOverlap="1">
                  <wp:simplePos x="0" y="0"/>
                  <wp:positionH relativeFrom="column">
                    <wp:posOffset>998855</wp:posOffset>
                  </wp:positionH>
                  <wp:positionV relativeFrom="paragraph">
                    <wp:posOffset>0</wp:posOffset>
                  </wp:positionV>
                  <wp:extent cx="4102662" cy="248425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nventional Reciever unit .jpg"/>
                          <pic:cNvPicPr/>
                        </pic:nvPicPr>
                        <pic:blipFill>
                          <a:blip r:embed="rId6">
                            <a:extLst>
                              <a:ext uri="{28A0092B-C50C-407E-A947-70E740481C1C}">
                                <a14:useLocalDpi xmlns:a14="http://schemas.microsoft.com/office/drawing/2010/main" val="0"/>
                              </a:ext>
                            </a:extLst>
                          </a:blip>
                          <a:stretch>
                            <a:fillRect/>
                          </a:stretch>
                        </pic:blipFill>
                        <pic:spPr>
                          <a:xfrm>
                            <a:off x="0" y="0"/>
                            <a:ext cx="4102662" cy="2484255"/>
                          </a:xfrm>
                          <a:prstGeom prst="rect">
                            <a:avLst/>
                          </a:prstGeom>
                        </pic:spPr>
                      </pic:pic>
                    </a:graphicData>
                  </a:graphic>
                </wp:anchor>
              </w:drawing>
            </w:r>
          </w:p>
          <w:p w:rsidR="00870E73" w:rsidRDefault="00870E73" w:rsidP="0082146C">
            <w:pPr>
              <w:spacing w:line="360" w:lineRule="auto"/>
              <w:jc w:val="both"/>
              <w:rPr>
                <w:rFonts w:ascii="Times New Roman" w:hAnsi="Times New Roman" w:cs="Times New Roman"/>
                <w:sz w:val="20"/>
                <w:szCs w:val="20"/>
              </w:rPr>
            </w:pPr>
          </w:p>
          <w:p w:rsidR="00870E73" w:rsidRPr="00870E73" w:rsidRDefault="00870E73" w:rsidP="00870E73">
            <w:pPr>
              <w:rPr>
                <w:rFonts w:ascii="Times New Roman" w:hAnsi="Times New Roman" w:cs="Times New Roman"/>
                <w:sz w:val="20"/>
                <w:szCs w:val="20"/>
              </w:rPr>
            </w:pPr>
          </w:p>
          <w:p w:rsidR="00870E73" w:rsidRPr="00870E73" w:rsidRDefault="00870E73" w:rsidP="00870E73">
            <w:pPr>
              <w:rPr>
                <w:rFonts w:ascii="Times New Roman" w:hAnsi="Times New Roman" w:cs="Times New Roman"/>
                <w:sz w:val="20"/>
                <w:szCs w:val="20"/>
              </w:rPr>
            </w:pPr>
          </w:p>
          <w:p w:rsidR="00870E73" w:rsidRPr="00870E73" w:rsidRDefault="00870E73" w:rsidP="00870E73">
            <w:pPr>
              <w:rPr>
                <w:rFonts w:ascii="Times New Roman" w:hAnsi="Times New Roman" w:cs="Times New Roman"/>
                <w:sz w:val="20"/>
                <w:szCs w:val="20"/>
              </w:rPr>
            </w:pPr>
          </w:p>
          <w:p w:rsidR="00870E73" w:rsidRPr="00870E73" w:rsidRDefault="00870E73" w:rsidP="00870E73">
            <w:pPr>
              <w:rPr>
                <w:rFonts w:ascii="Times New Roman" w:hAnsi="Times New Roman" w:cs="Times New Roman"/>
                <w:sz w:val="20"/>
                <w:szCs w:val="20"/>
              </w:rPr>
            </w:pPr>
          </w:p>
          <w:p w:rsidR="00870E73" w:rsidRPr="00870E73" w:rsidRDefault="00870E73" w:rsidP="00870E73">
            <w:pPr>
              <w:rPr>
                <w:rFonts w:ascii="Times New Roman" w:hAnsi="Times New Roman" w:cs="Times New Roman"/>
                <w:sz w:val="20"/>
                <w:szCs w:val="20"/>
              </w:rPr>
            </w:pPr>
          </w:p>
          <w:p w:rsidR="00870E73" w:rsidRPr="00870E73" w:rsidRDefault="00870E73" w:rsidP="00870E73">
            <w:pPr>
              <w:rPr>
                <w:rFonts w:ascii="Times New Roman" w:hAnsi="Times New Roman" w:cs="Times New Roman"/>
                <w:sz w:val="20"/>
                <w:szCs w:val="20"/>
              </w:rPr>
            </w:pPr>
          </w:p>
          <w:p w:rsidR="00870E73" w:rsidRPr="00870E73" w:rsidRDefault="00870E73" w:rsidP="00870E73">
            <w:pPr>
              <w:rPr>
                <w:rFonts w:ascii="Times New Roman" w:hAnsi="Times New Roman" w:cs="Times New Roman"/>
                <w:sz w:val="20"/>
                <w:szCs w:val="20"/>
              </w:rPr>
            </w:pPr>
          </w:p>
          <w:p w:rsidR="00870E73" w:rsidRDefault="00870E73" w:rsidP="00870E73">
            <w:pPr>
              <w:rPr>
                <w:rFonts w:ascii="Times New Roman" w:hAnsi="Times New Roman" w:cs="Times New Roman"/>
                <w:sz w:val="20"/>
                <w:szCs w:val="20"/>
              </w:rPr>
            </w:pPr>
          </w:p>
          <w:p w:rsidR="00870E73" w:rsidRPr="00870E73" w:rsidRDefault="00870E73" w:rsidP="00870E73">
            <w:pPr>
              <w:rPr>
                <w:rFonts w:ascii="Times New Roman" w:hAnsi="Times New Roman" w:cs="Times New Roman"/>
                <w:sz w:val="20"/>
                <w:szCs w:val="20"/>
              </w:rPr>
            </w:pPr>
          </w:p>
          <w:p w:rsidR="00870E73" w:rsidRPr="00870E73" w:rsidRDefault="00870E73" w:rsidP="00870E73">
            <w:pPr>
              <w:rPr>
                <w:rFonts w:ascii="Times New Roman" w:hAnsi="Times New Roman" w:cs="Times New Roman"/>
                <w:sz w:val="20"/>
                <w:szCs w:val="20"/>
              </w:rPr>
            </w:pPr>
          </w:p>
          <w:p w:rsidR="00870E73" w:rsidRDefault="00870E73" w:rsidP="00870E73">
            <w:pPr>
              <w:rPr>
                <w:rFonts w:ascii="Times New Roman" w:hAnsi="Times New Roman" w:cs="Times New Roman"/>
                <w:sz w:val="20"/>
                <w:szCs w:val="20"/>
              </w:rPr>
            </w:pPr>
          </w:p>
          <w:p w:rsidR="00870E73" w:rsidRPr="00870E73" w:rsidRDefault="00870E73" w:rsidP="00870E73">
            <w:pPr>
              <w:rPr>
                <w:rFonts w:ascii="Times New Roman" w:hAnsi="Times New Roman" w:cs="Times New Roman"/>
                <w:sz w:val="20"/>
                <w:szCs w:val="20"/>
              </w:rPr>
            </w:pPr>
          </w:p>
          <w:p w:rsidR="00870E73" w:rsidRDefault="00870E73" w:rsidP="00870E73">
            <w:pPr>
              <w:rPr>
                <w:rFonts w:ascii="Times New Roman" w:hAnsi="Times New Roman" w:cs="Times New Roman"/>
                <w:sz w:val="20"/>
                <w:szCs w:val="20"/>
              </w:rPr>
            </w:pPr>
          </w:p>
          <w:p w:rsidR="00870E73" w:rsidRDefault="00870E73" w:rsidP="00870E73">
            <w:pPr>
              <w:rPr>
                <w:rFonts w:ascii="Times New Roman" w:hAnsi="Times New Roman" w:cs="Times New Roman"/>
                <w:sz w:val="20"/>
                <w:szCs w:val="20"/>
              </w:rPr>
            </w:pPr>
          </w:p>
          <w:p w:rsidR="00870E73" w:rsidRDefault="00870E73" w:rsidP="00870E73">
            <w:pPr>
              <w:rPr>
                <w:rFonts w:ascii="Times New Roman" w:hAnsi="Times New Roman" w:cs="Times New Roman"/>
                <w:sz w:val="20"/>
                <w:szCs w:val="20"/>
              </w:rPr>
            </w:pPr>
          </w:p>
          <w:p w:rsidR="00870E73" w:rsidRPr="00870E73" w:rsidRDefault="00870E73" w:rsidP="00870E73">
            <w:pPr>
              <w:pStyle w:val="Caption"/>
              <w:rPr>
                <w:sz w:val="20"/>
                <w:szCs w:val="20"/>
              </w:rPr>
            </w:pPr>
            <w:bookmarkStart w:id="0" w:name="_Ref69855857"/>
            <w:r>
              <w:t xml:space="preserve">Figure </w:t>
            </w:r>
            <w:r w:rsidR="00120627">
              <w:rPr>
                <w:noProof/>
              </w:rPr>
              <w:fldChar w:fldCharType="begin"/>
            </w:r>
            <w:r w:rsidR="00120627">
              <w:rPr>
                <w:noProof/>
              </w:rPr>
              <w:instrText xml:space="preserve"> SEQ Figure \* ARABIC </w:instrText>
            </w:r>
            <w:r w:rsidR="00120627">
              <w:rPr>
                <w:noProof/>
              </w:rPr>
              <w:fldChar w:fldCharType="separate"/>
            </w:r>
            <w:r w:rsidR="00431636">
              <w:rPr>
                <w:noProof/>
              </w:rPr>
              <w:t>1</w:t>
            </w:r>
            <w:r w:rsidR="00120627">
              <w:rPr>
                <w:noProof/>
              </w:rPr>
              <w:fldChar w:fldCharType="end"/>
            </w:r>
            <w:bookmarkEnd w:id="0"/>
            <w:r>
              <w:t xml:space="preserve">: Parabolic Trough Collector receiver unit </w:t>
            </w:r>
            <w:r>
              <w:fldChar w:fldCharType="begin"/>
            </w:r>
            <w:r w:rsidR="00373825">
              <w:instrText xml:space="preserve"> ADDIN ZOTERO_ITEM CSL_CITATION {"citationID":"9gR6KXVK","properties":{"formattedCitation":"[9]","plainCitation":"[9]","noteIndex":0},"citationItems":[{"id":249,"uris":["http://zotero.org/users/4179810/items/IDSV8UTM"],"uri":["http://zotero.org/users/4179810/items/IDSV8UTM"],"itemData":{"id":249,"type":"chapter","abstract":"This chapter gives an overview of the parabolic-trough collector (PTC) technology, the technology most widely used in solar thermal power plants today. It includes a brief history of the earliest parabolic-troughs and a description of the first commercial projects implemented in the 1980s, the main parameters and basic equations of a typical PTC, design criteria, operation and maintenance issues and expected technology improvements in working fluids and solar collectors that could be implemented in the short to medium term.","collection-title":"Woodhead Publishing Series in Energy","container-title":"Concentrating Solar Power Technology","ISBN":"978-1-84569-769-3","note":"DOI: 10.1533/9780857096173.2.197","page":"197-239","publisher":"Woodhead Publishing","source":"ScienceDirect","title":"7 - Parabolic-trough concentrating solar power (CSP) systems","URL":"http://www.sciencedirect.com/science/article/pii/B9781845697693500078","author":[{"family":"Moya","given":"E. Zarza"}],"editor":[{"family":"Lovegrove","given":"Keith"},{"family":"Stein","given":"Wes"}],"accessed":{"date-parts":[["2019",7,6]]},"issued":{"date-parts":[["2012",1,1]]}}}],"schema":"https://github.com/citation-style-language/schema/raw/master/csl-citation.json"} </w:instrText>
            </w:r>
            <w:r>
              <w:fldChar w:fldCharType="separate"/>
            </w:r>
            <w:r w:rsidRPr="00870E73">
              <w:t>[9]</w:t>
            </w:r>
            <w:r>
              <w:fldChar w:fldCharType="end"/>
            </w:r>
            <w:r>
              <w:t>.</w:t>
            </w:r>
          </w:p>
        </w:tc>
      </w:tr>
    </w:tbl>
    <w:p w:rsidR="00837B1D" w:rsidRPr="00AF03FA" w:rsidRDefault="00870E73" w:rsidP="0082146C">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In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_Ref69855857 \h  \* MERGEFORMAT </w:instrText>
      </w:r>
      <w:r>
        <w:rPr>
          <w:rFonts w:ascii="Times New Roman" w:hAnsi="Times New Roman" w:cs="Times New Roman"/>
          <w:sz w:val="20"/>
          <w:szCs w:val="20"/>
        </w:rPr>
      </w:r>
      <w:r>
        <w:rPr>
          <w:rFonts w:ascii="Times New Roman" w:hAnsi="Times New Roman" w:cs="Times New Roman"/>
          <w:sz w:val="20"/>
          <w:szCs w:val="20"/>
        </w:rPr>
        <w:fldChar w:fldCharType="separate"/>
      </w:r>
      <w:r w:rsidR="00431636" w:rsidRPr="00431636">
        <w:rPr>
          <w:rFonts w:ascii="Times New Roman" w:hAnsi="Times New Roman" w:cs="Times New Roman"/>
          <w:sz w:val="20"/>
          <w:szCs w:val="20"/>
        </w:rPr>
        <w:t>Figure 1</w:t>
      </w:r>
      <w:r>
        <w:rPr>
          <w:rFonts w:ascii="Times New Roman" w:hAnsi="Times New Roman" w:cs="Times New Roman"/>
          <w:sz w:val="20"/>
          <w:szCs w:val="20"/>
        </w:rPr>
        <w:fldChar w:fldCharType="end"/>
      </w:r>
      <w:r>
        <w:rPr>
          <w:rFonts w:ascii="Times New Roman" w:hAnsi="Times New Roman" w:cs="Times New Roman"/>
          <w:sz w:val="20"/>
          <w:szCs w:val="20"/>
        </w:rPr>
        <w:t>, t</w:t>
      </w:r>
      <w:r w:rsidR="0082146C" w:rsidRPr="0082146C">
        <w:rPr>
          <w:rFonts w:ascii="Times New Roman" w:hAnsi="Times New Roman" w:cs="Times New Roman"/>
          <w:sz w:val="20"/>
          <w:szCs w:val="20"/>
        </w:rPr>
        <w:t>he conventional type of the PTC receiver unit for PTC is evacuated glass metal. It consists of a blackened absorber pipe encapsulated by the glass cover. An evacuated region in between minimizes convective heat losses</w:t>
      </w:r>
      <w:r w:rsidR="0082146C">
        <w:rPr>
          <w:rFonts w:ascii="Times New Roman" w:hAnsi="Times New Roman" w:cs="Times New Roman"/>
          <w:sz w:val="20"/>
          <w:szCs w:val="20"/>
        </w:rPr>
        <w:t>.</w:t>
      </w:r>
      <w:r w:rsidR="002D50CE" w:rsidRPr="00300C83">
        <w:rPr>
          <w:rFonts w:ascii="Times New Roman" w:hAnsi="Times New Roman" w:cs="Times New Roman"/>
          <w:sz w:val="20"/>
          <w:szCs w:val="20"/>
        </w:rPr>
        <w:t xml:space="preserve"> </w:t>
      </w:r>
      <w:r w:rsidR="0082146C">
        <w:rPr>
          <w:rFonts w:ascii="Times New Roman" w:hAnsi="Times New Roman" w:cs="Times New Roman"/>
          <w:sz w:val="20"/>
          <w:szCs w:val="20"/>
        </w:rPr>
        <w:t xml:space="preserve">The conventional receiver </w:t>
      </w:r>
      <w:r w:rsidR="00146438" w:rsidRPr="00B74E4A">
        <w:rPr>
          <w:rFonts w:ascii="Times New Roman" w:hAnsi="Times New Roman" w:cs="Times New Roman"/>
          <w:sz w:val="20"/>
          <w:szCs w:val="20"/>
        </w:rPr>
        <w:t xml:space="preserve">has </w:t>
      </w:r>
      <w:r w:rsidR="002D50CE" w:rsidRPr="00B74E4A">
        <w:rPr>
          <w:rFonts w:ascii="Times New Roman" w:hAnsi="Times New Roman" w:cs="Times New Roman"/>
          <w:sz w:val="20"/>
          <w:szCs w:val="20"/>
        </w:rPr>
        <w:t xml:space="preserve">advantages such as high efficiency </w:t>
      </w:r>
      <w:r w:rsidR="00146438" w:rsidRPr="00B74E4A">
        <w:rPr>
          <w:rFonts w:ascii="Times New Roman" w:hAnsi="Times New Roman" w:cs="Times New Roman"/>
          <w:sz w:val="20"/>
          <w:szCs w:val="20"/>
        </w:rPr>
        <w:t>and small heat loss. However</w:t>
      </w:r>
      <w:r w:rsidR="002D50CE" w:rsidRPr="00B74E4A">
        <w:rPr>
          <w:rFonts w:ascii="Times New Roman" w:hAnsi="Times New Roman" w:cs="Times New Roman"/>
          <w:sz w:val="20"/>
          <w:szCs w:val="20"/>
        </w:rPr>
        <w:t>, it has some</w:t>
      </w:r>
      <w:r w:rsidR="00146438" w:rsidRPr="00B74E4A">
        <w:rPr>
          <w:rFonts w:ascii="Times New Roman" w:hAnsi="Times New Roman" w:cs="Times New Roman"/>
          <w:sz w:val="20"/>
          <w:szCs w:val="20"/>
        </w:rPr>
        <w:t xml:space="preserve"> </w:t>
      </w:r>
      <w:r w:rsidR="002D50CE" w:rsidRPr="00B74E4A">
        <w:rPr>
          <w:rFonts w:ascii="Times New Roman" w:hAnsi="Times New Roman" w:cs="Times New Roman"/>
          <w:sz w:val="20"/>
          <w:szCs w:val="20"/>
        </w:rPr>
        <w:t>deficiencies</w:t>
      </w:r>
      <w:r w:rsidR="0082146C" w:rsidRPr="00B74E4A">
        <w:rPr>
          <w:rFonts w:ascii="Times New Roman" w:hAnsi="Times New Roman" w:cs="Times New Roman"/>
          <w:sz w:val="20"/>
          <w:szCs w:val="20"/>
        </w:rPr>
        <w:t>,</w:t>
      </w:r>
      <w:r w:rsidR="002D50CE" w:rsidRPr="00B74E4A">
        <w:rPr>
          <w:rFonts w:ascii="Times New Roman" w:hAnsi="Times New Roman" w:cs="Times New Roman"/>
          <w:sz w:val="20"/>
          <w:szCs w:val="20"/>
        </w:rPr>
        <w:t xml:space="preserve"> such as</w:t>
      </w:r>
      <w:r w:rsidR="0082146C" w:rsidRPr="00B74E4A">
        <w:rPr>
          <w:rFonts w:ascii="Times New Roman" w:hAnsi="Times New Roman" w:cs="Times New Roman"/>
          <w:sz w:val="20"/>
          <w:szCs w:val="20"/>
        </w:rPr>
        <w:t>:</w:t>
      </w:r>
      <w:r w:rsidR="001022F5" w:rsidRPr="00B74E4A">
        <w:rPr>
          <w:rFonts w:ascii="Times New Roman" w:hAnsi="Times New Roman" w:cs="Times New Roman"/>
          <w:sz w:val="20"/>
          <w:szCs w:val="20"/>
        </w:rPr>
        <w:t xml:space="preserve"> a) t</w:t>
      </w:r>
      <w:r w:rsidR="00B067F2" w:rsidRPr="00300C83">
        <w:rPr>
          <w:rFonts w:ascii="Times New Roman" w:hAnsi="Times New Roman" w:cs="Times New Roman"/>
          <w:sz w:val="20"/>
          <w:szCs w:val="20"/>
        </w:rPr>
        <w:t>he breakage of the glass and the metal glass seal, which leads to loss the vacuum in the annular region between the me</w:t>
      </w:r>
      <w:r w:rsidR="001022F5" w:rsidRPr="00300C83">
        <w:rPr>
          <w:rFonts w:ascii="Times New Roman" w:hAnsi="Times New Roman" w:cs="Times New Roman"/>
          <w:sz w:val="20"/>
          <w:szCs w:val="20"/>
        </w:rPr>
        <w:t xml:space="preserve">tal </w:t>
      </w:r>
      <w:r w:rsidR="001022F5" w:rsidRPr="00AF03FA">
        <w:rPr>
          <w:rFonts w:ascii="Times New Roman" w:hAnsi="Times New Roman" w:cs="Times New Roman"/>
          <w:sz w:val="20"/>
          <w:szCs w:val="20"/>
        </w:rPr>
        <w:t>pipe and the glass cover</w:t>
      </w:r>
      <w:r w:rsidR="003A05C6" w:rsidRPr="00AF03FA">
        <w:rPr>
          <w:rFonts w:ascii="Times New Roman" w:hAnsi="Times New Roman" w:cs="Times New Roman"/>
          <w:sz w:val="20"/>
          <w:szCs w:val="20"/>
        </w:rPr>
        <w:t xml:space="preserve"> </w:t>
      </w:r>
      <w:r w:rsidR="003A05C6" w:rsidRPr="00B74E4A">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7I69Qgae","properties":{"formattedCitation":"[10]","plainCitation":"[10]","noteIndex":0},"citationItems":[{"id":53,"uris":["http://zotero.org/users/4179810/items/YUHQ3644"],"uri":["http://zotero.org/users/4179810/items/YUHQ3644"],"itemData":{"id":53,"type":"report","publisher":"National Renewable Energy Lab., Golden, CO.(US)","source":"Google Scholar","title":"Heat transfer analysis and modeling of a parabolic trough solar receiver implemented in engineering equation solver","URL":"http://large.stanford.edu/publications/coal/references/troughnet/solarfield/docs/34169.pdf","author":[{"family":"Forristall","given":"Russell"}],"accessed":{"date-parts":[["2017",8,14]]},"issued":{"date-parts":[["2003"]]}}}],"schema":"https://github.com/citation-style-language/schema/raw/master/csl-citation.json"} </w:instrText>
      </w:r>
      <w:r w:rsidR="003A05C6" w:rsidRPr="00B74E4A">
        <w:rPr>
          <w:rFonts w:ascii="Times New Roman" w:hAnsi="Times New Roman" w:cs="Times New Roman"/>
          <w:sz w:val="20"/>
          <w:szCs w:val="20"/>
        </w:rPr>
        <w:fldChar w:fldCharType="separate"/>
      </w:r>
      <w:r w:rsidRPr="00870E73">
        <w:rPr>
          <w:rFonts w:ascii="Times New Roman" w:hAnsi="Times New Roman" w:cs="Times New Roman"/>
          <w:sz w:val="20"/>
        </w:rPr>
        <w:t>[10]</w:t>
      </w:r>
      <w:r w:rsidR="003A05C6" w:rsidRPr="00B74E4A">
        <w:rPr>
          <w:rFonts w:ascii="Times New Roman" w:hAnsi="Times New Roman" w:cs="Times New Roman"/>
          <w:sz w:val="20"/>
          <w:szCs w:val="20"/>
        </w:rPr>
        <w:fldChar w:fldCharType="end"/>
      </w:r>
      <w:r w:rsidR="001022F5" w:rsidRPr="00AF03FA">
        <w:rPr>
          <w:rFonts w:ascii="Times New Roman" w:hAnsi="Times New Roman" w:cs="Times New Roman"/>
          <w:sz w:val="20"/>
          <w:szCs w:val="20"/>
        </w:rPr>
        <w:t>, b)</w:t>
      </w:r>
      <w:r w:rsidR="0082146C" w:rsidRPr="00AF03FA">
        <w:rPr>
          <w:rFonts w:ascii="Times New Roman" w:hAnsi="Times New Roman" w:cs="Times New Roman"/>
          <w:sz w:val="20"/>
          <w:szCs w:val="20"/>
        </w:rPr>
        <w:t xml:space="preserve"> </w:t>
      </w:r>
      <w:r w:rsidR="003A05C6" w:rsidRPr="00AF03FA">
        <w:rPr>
          <w:rFonts w:ascii="Times New Roman" w:hAnsi="Times New Roman" w:cs="Times New Roman"/>
          <w:sz w:val="20"/>
          <w:szCs w:val="20"/>
        </w:rPr>
        <w:t>lower</w:t>
      </w:r>
      <w:r w:rsidR="0082146C" w:rsidRPr="00AF03FA">
        <w:rPr>
          <w:rFonts w:ascii="Times New Roman" w:hAnsi="Times New Roman" w:cs="Times New Roman"/>
          <w:sz w:val="20"/>
          <w:szCs w:val="20"/>
        </w:rPr>
        <w:t xml:space="preserve"> efficiency at high temperatures </w:t>
      </w:r>
      <w:r w:rsidR="0082146C" w:rsidRPr="00B74E4A">
        <w:rPr>
          <w:rFonts w:ascii="Times New Roman" w:hAnsi="Times New Roman" w:cs="Times New Roman"/>
          <w:sz w:val="20"/>
          <w:szCs w:val="20"/>
        </w:rPr>
        <w:fldChar w:fldCharType="begin"/>
      </w:r>
      <w:r w:rsidR="00373825">
        <w:rPr>
          <w:rFonts w:ascii="Times New Roman" w:hAnsi="Times New Roman" w:cs="Times New Roman"/>
          <w:sz w:val="20"/>
          <w:szCs w:val="20"/>
        </w:rPr>
        <w:instrText xml:space="preserve"> ADDIN ZOTERO_ITEM CSL_CITATION {"citationID":"1iS80VqG","properties":{"formattedCitation":"[11]","plainCitation":"[11]","noteIndex":0},"citationItems":[{"id":107,"uris":["http://zotero.org/users/4179810/items/GDBHB2HL"],"uri":["http://zotero.org/users/4179810/items/GDBHB2HL"],"itemData":{"id":107,"type":"article-journal","container-title":"Applied Energy","page":"1250–1257","source":"Google Scholar","title":"Parabolic trough efficiency gain through use of a cavity absorber with a hot mirror","volume":"238","author":[{"family":"Mohamad","given":"Khaled"},{"family":"Ferrer","given":"P."}],"issued":{"date-parts":[["2019"]]}}}],"schema":"https://github.com/citation-style-language/schema/raw/master/csl-citation.json"} </w:instrText>
      </w:r>
      <w:r w:rsidR="0082146C" w:rsidRPr="00B74E4A">
        <w:rPr>
          <w:rFonts w:ascii="Times New Roman" w:hAnsi="Times New Roman" w:cs="Times New Roman"/>
          <w:sz w:val="20"/>
          <w:szCs w:val="20"/>
        </w:rPr>
        <w:fldChar w:fldCharType="separate"/>
      </w:r>
      <w:r w:rsidRPr="00870E73">
        <w:rPr>
          <w:rFonts w:ascii="Times New Roman" w:hAnsi="Times New Roman" w:cs="Times New Roman"/>
          <w:sz w:val="20"/>
        </w:rPr>
        <w:t>[11]</w:t>
      </w:r>
      <w:r w:rsidR="0082146C" w:rsidRPr="00B74E4A">
        <w:rPr>
          <w:rFonts w:ascii="Times New Roman" w:hAnsi="Times New Roman" w:cs="Times New Roman"/>
          <w:sz w:val="20"/>
          <w:szCs w:val="20"/>
        </w:rPr>
        <w:fldChar w:fldCharType="end"/>
      </w:r>
      <w:r w:rsidR="0082146C" w:rsidRPr="00B74E4A">
        <w:rPr>
          <w:rFonts w:ascii="Times New Roman" w:hAnsi="Times New Roman" w:cs="Times New Roman"/>
          <w:sz w:val="20"/>
          <w:szCs w:val="20"/>
        </w:rPr>
        <w:fldChar w:fldCharType="begin"/>
      </w:r>
      <w:r w:rsidR="00373825">
        <w:rPr>
          <w:rFonts w:ascii="Times New Roman" w:hAnsi="Times New Roman" w:cs="Times New Roman"/>
          <w:sz w:val="20"/>
          <w:szCs w:val="20"/>
        </w:rPr>
        <w:instrText xml:space="preserve"> ADDIN ZOTERO_ITEM CSL_CITATION {"citationID":"tPYoGbEW","properties":{"formattedCitation":"[12]","plainCitation":"[12]","noteIndex":0},"citationItems":[{"id":165,"uris":["http://zotero.org/users/4179810/items/BI3DAP9Z"],"uri":["http://zotero.org/users/4179810/items/BI3DAP9Z"],"itemData":{"id":165,"type":"article-journal","abstract":"Advanced solar energy utilization technology requires high-grade energy to achieve the most efficient application with compact size and least capital …","container-title":"Renewable and Sustainable Energy Reviews","DOI":"10.1016/j.rser.2017.05.174","ISSN":"1364-0321","language":"en","page":"1314-1328","source":"www.sciencedirect.com","title":"Progress in concentrated solar power technology with parabolic trough collector system: A comprehensive review","title-short":"Progress in concentrated solar power technology with parabolic trough collector system","volume":"79","author":[{"family":"Fuqiang","given":"Wang"},{"family":"Ziming","given":"Cheng"}],"issued":{"date-parts":[["2017",11,1]]}}}],"schema":"https://github.com/citation-style-language/schema/raw/master/csl-citation.json"} </w:instrText>
      </w:r>
      <w:r w:rsidR="0082146C" w:rsidRPr="00B74E4A">
        <w:rPr>
          <w:rFonts w:ascii="Times New Roman" w:hAnsi="Times New Roman" w:cs="Times New Roman"/>
          <w:sz w:val="20"/>
          <w:szCs w:val="20"/>
        </w:rPr>
        <w:fldChar w:fldCharType="separate"/>
      </w:r>
      <w:r w:rsidRPr="00870E73">
        <w:rPr>
          <w:rFonts w:ascii="Times New Roman" w:hAnsi="Times New Roman" w:cs="Times New Roman"/>
          <w:sz w:val="20"/>
        </w:rPr>
        <w:t>[12]</w:t>
      </w:r>
      <w:r w:rsidR="0082146C" w:rsidRPr="00B74E4A">
        <w:rPr>
          <w:rFonts w:ascii="Times New Roman" w:hAnsi="Times New Roman" w:cs="Times New Roman"/>
          <w:sz w:val="20"/>
          <w:szCs w:val="20"/>
        </w:rPr>
        <w:fldChar w:fldCharType="end"/>
      </w:r>
      <w:r w:rsidR="0082146C" w:rsidRPr="00B74E4A">
        <w:rPr>
          <w:rFonts w:ascii="Times New Roman" w:hAnsi="Times New Roman" w:cs="Times New Roman"/>
          <w:sz w:val="20"/>
          <w:szCs w:val="20"/>
        </w:rPr>
        <w:t>, c)</w:t>
      </w:r>
      <w:r w:rsidR="001022F5" w:rsidRPr="00AF03FA">
        <w:rPr>
          <w:rFonts w:ascii="Times New Roman" w:hAnsi="Times New Roman" w:cs="Times New Roman"/>
          <w:sz w:val="20"/>
          <w:szCs w:val="20"/>
        </w:rPr>
        <w:t xml:space="preserve"> t</w:t>
      </w:r>
      <w:r w:rsidR="00B067F2" w:rsidRPr="00AF03FA">
        <w:rPr>
          <w:rFonts w:ascii="Times New Roman" w:hAnsi="Times New Roman" w:cs="Times New Roman"/>
          <w:sz w:val="20"/>
          <w:szCs w:val="20"/>
        </w:rPr>
        <w:t>he permeation of hydrogen gas into the annular region due to the thermal decomposition of the or</w:t>
      </w:r>
      <w:r w:rsidR="003A05C6" w:rsidRPr="00AF03FA">
        <w:rPr>
          <w:rFonts w:ascii="Times New Roman" w:hAnsi="Times New Roman" w:cs="Times New Roman"/>
          <w:sz w:val="20"/>
          <w:szCs w:val="20"/>
        </w:rPr>
        <w:t xml:space="preserve">ganic HTF such as Therminol VP-1 </w:t>
      </w:r>
      <w:r w:rsidR="003A05C6" w:rsidRPr="00B74E4A">
        <w:rPr>
          <w:rFonts w:ascii="Times New Roman" w:hAnsi="Times New Roman" w:cs="Times New Roman"/>
          <w:sz w:val="20"/>
          <w:szCs w:val="20"/>
        </w:rPr>
        <w:fldChar w:fldCharType="begin"/>
      </w:r>
      <w:r w:rsidR="00373825">
        <w:rPr>
          <w:rFonts w:ascii="Times New Roman" w:hAnsi="Times New Roman" w:cs="Times New Roman"/>
          <w:sz w:val="20"/>
          <w:szCs w:val="20"/>
        </w:rPr>
        <w:instrText xml:space="preserve"> ADDIN ZOTERO_ITEM CSL_CITATION {"citationID":"PEHoJflf","properties":{"formattedCitation":"[13]","plainCitation":"[13]","noteIndex":0},"citationItems":[{"id":137,"uris":["http://zotero.org/users/4179810/items/LKYNSVIB"],"uri":["http://zotero.org/users/4179810/items/LKYNSVIB"],"itemData":{"id":137,"type":"article-journal","container-title":"Energy","page":"66-76","title":"Alternative designs of evacuated receiver for parabolic trough collector","volume":"155","author":[{"family":"Ramchandra G.","given":"Patil"},{"family":"Sudhir V.","given":"Panse"},{"family":"Jyeshtharaj B.","given":"Joshi"},{"family":"Vishwanath H.","given":"Dalvi"}]}}],"schema":"https://github.com/citation-style-language/schema/raw/master/csl-citation.json"} </w:instrText>
      </w:r>
      <w:r w:rsidR="003A05C6" w:rsidRPr="00B74E4A">
        <w:rPr>
          <w:rFonts w:ascii="Times New Roman" w:hAnsi="Times New Roman" w:cs="Times New Roman"/>
          <w:sz w:val="20"/>
          <w:szCs w:val="20"/>
        </w:rPr>
        <w:fldChar w:fldCharType="separate"/>
      </w:r>
      <w:r w:rsidRPr="00870E73">
        <w:rPr>
          <w:rFonts w:ascii="Times New Roman" w:hAnsi="Times New Roman" w:cs="Times New Roman"/>
          <w:sz w:val="20"/>
        </w:rPr>
        <w:t>[13]</w:t>
      </w:r>
      <w:r w:rsidR="003A05C6" w:rsidRPr="00B74E4A">
        <w:rPr>
          <w:rFonts w:ascii="Times New Roman" w:hAnsi="Times New Roman" w:cs="Times New Roman"/>
          <w:sz w:val="20"/>
          <w:szCs w:val="20"/>
        </w:rPr>
        <w:fldChar w:fldCharType="end"/>
      </w:r>
      <w:r w:rsidR="001022F5" w:rsidRPr="00AF03FA">
        <w:rPr>
          <w:rFonts w:ascii="Times New Roman" w:hAnsi="Times New Roman" w:cs="Times New Roman"/>
          <w:sz w:val="20"/>
          <w:szCs w:val="20"/>
        </w:rPr>
        <w:t>,</w:t>
      </w:r>
      <w:r w:rsidR="0082146C" w:rsidRPr="00AF03FA">
        <w:rPr>
          <w:rFonts w:ascii="Times New Roman" w:hAnsi="Times New Roman" w:cs="Times New Roman"/>
          <w:sz w:val="20"/>
          <w:szCs w:val="20"/>
        </w:rPr>
        <w:t xml:space="preserve"> d</w:t>
      </w:r>
      <w:r w:rsidR="00BE29E1" w:rsidRPr="00AF03FA">
        <w:rPr>
          <w:rFonts w:ascii="Times New Roman" w:hAnsi="Times New Roman" w:cs="Times New Roman"/>
          <w:sz w:val="20"/>
          <w:szCs w:val="20"/>
        </w:rPr>
        <w:t>) n</w:t>
      </w:r>
      <w:r w:rsidR="004F39BA" w:rsidRPr="00AF03FA">
        <w:rPr>
          <w:rFonts w:ascii="Times New Roman" w:hAnsi="Times New Roman" w:cs="Times New Roman"/>
          <w:sz w:val="20"/>
          <w:szCs w:val="20"/>
        </w:rPr>
        <w:t>on uniform thermal distribution and thermal stress problem</w:t>
      </w:r>
      <w:r w:rsidR="00285588" w:rsidRPr="00AF03FA">
        <w:rPr>
          <w:rFonts w:ascii="Times New Roman" w:hAnsi="Times New Roman" w:cs="Times New Roman"/>
          <w:sz w:val="20"/>
          <w:szCs w:val="20"/>
        </w:rPr>
        <w:t>s</w:t>
      </w:r>
      <w:r w:rsidR="003A05C6" w:rsidRPr="00AF03FA">
        <w:rPr>
          <w:rFonts w:ascii="Times New Roman" w:hAnsi="Times New Roman" w:cs="Times New Roman"/>
          <w:sz w:val="20"/>
          <w:szCs w:val="20"/>
        </w:rPr>
        <w:t xml:space="preserve"> </w:t>
      </w:r>
      <w:r w:rsidR="003A05C6" w:rsidRPr="00B74E4A">
        <w:rPr>
          <w:rFonts w:ascii="Times New Roman" w:hAnsi="Times New Roman" w:cs="Times New Roman"/>
          <w:sz w:val="20"/>
          <w:szCs w:val="20"/>
        </w:rPr>
        <w:fldChar w:fldCharType="begin"/>
      </w:r>
      <w:r w:rsidR="00373825">
        <w:rPr>
          <w:rFonts w:ascii="Times New Roman" w:hAnsi="Times New Roman" w:cs="Times New Roman"/>
          <w:sz w:val="20"/>
          <w:szCs w:val="20"/>
        </w:rPr>
        <w:instrText xml:space="preserve"> ADDIN ZOTERO_ITEM CSL_CITATION {"citationID":"c4j4R6gF","properties":{"formattedCitation":"[12]","plainCitation":"[12]","noteIndex":0},"citationItems":[{"id":165,"uris":["http://zotero.org/users/4179810/items/BI3DAP9Z"],"uri":["http://zotero.org/users/4179810/items/BI3DAP9Z"],"itemData":{"id":165,"type":"article-journal","abstract":"Advanced solar energy utilization technology requires high-grade energy to achieve the most efficient application with compact size and least capital …","container-title":"Renewable and Sustainable Energy Reviews","DOI":"10.1016/j.rser.2017.05.174","ISSN":"1364-0321","language":"en","page":"1314-1328","source":"www.sciencedirect.com","title":"Progress in concentrated solar power technology with parabolic trough collector system: A comprehensive review","title-short":"Progress in concentrated solar power technology with parabolic trough collector system","volume":"79","author":[{"family":"Fuqiang","given":"Wang"},{"family":"Ziming","given":"Cheng"}],"issued":{"date-parts":[["2017",11,1]]}}}],"schema":"https://github.com/citation-style-language/schema/raw/master/csl-citation.json"} </w:instrText>
      </w:r>
      <w:r w:rsidR="003A05C6" w:rsidRPr="00B74E4A">
        <w:rPr>
          <w:rFonts w:ascii="Times New Roman" w:hAnsi="Times New Roman" w:cs="Times New Roman"/>
          <w:sz w:val="20"/>
          <w:szCs w:val="20"/>
        </w:rPr>
        <w:fldChar w:fldCharType="separate"/>
      </w:r>
      <w:r w:rsidRPr="00870E73">
        <w:rPr>
          <w:rFonts w:ascii="Times New Roman" w:hAnsi="Times New Roman" w:cs="Times New Roman"/>
          <w:sz w:val="20"/>
        </w:rPr>
        <w:t>[12]</w:t>
      </w:r>
      <w:r w:rsidR="003A05C6" w:rsidRPr="00B74E4A">
        <w:rPr>
          <w:rFonts w:ascii="Times New Roman" w:hAnsi="Times New Roman" w:cs="Times New Roman"/>
          <w:sz w:val="20"/>
          <w:szCs w:val="20"/>
        </w:rPr>
        <w:fldChar w:fldCharType="end"/>
      </w:r>
      <w:r w:rsidR="003A05C6" w:rsidRPr="00B74E4A">
        <w:rPr>
          <w:rFonts w:ascii="Times New Roman" w:hAnsi="Times New Roman" w:cs="Times New Roman"/>
          <w:sz w:val="20"/>
          <w:szCs w:val="20"/>
        </w:rPr>
        <w:fldChar w:fldCharType="begin"/>
      </w:r>
      <w:r w:rsidR="00373825">
        <w:rPr>
          <w:rFonts w:ascii="Times New Roman" w:hAnsi="Times New Roman" w:cs="Times New Roman"/>
          <w:sz w:val="20"/>
          <w:szCs w:val="20"/>
        </w:rPr>
        <w:instrText xml:space="preserve"> ADDIN ZOTERO_ITEM CSL_CITATION {"citationID":"2zG9dVeU","properties":{"formattedCitation":"[14]","plainCitation":"[14]","noteIndex":0},"citationItems":[{"id":223,"uris":["http://zotero.org/users/4179810/items/LPELEGWW"],"uri":["http://zotero.org/users/4179810/items/LPELEGWW"],"itemData":{"id":223,"type":"article-journal","abstract":"The present numerical simulation investigates the effect of inserting metal foams in receiver tube of parabolic trough collector on heat transfer. The…","container-title":"Applied Energy","DOI":"10.1016/j.apenergy.2012.07.026","ISSN":"0306-2619","language":"en","page":"449-460","source":"www.sciencedirect.com","title":"Numerical study of heat transfer enhancement in the receiver tube of direct steam generation with parabolic trough by inserting metal foams","volume":"102","author":[{"family":"Wang","given":"P"},{"family":"Liu","given":"D.Y."},{"family":"Xu","given":"C."}],"issued":{"date-parts":[["2013",2,1]]}}}],"schema":"https://github.com/citation-style-language/schema/raw/master/csl-citation.json"} </w:instrText>
      </w:r>
      <w:r w:rsidR="003A05C6" w:rsidRPr="00B74E4A">
        <w:rPr>
          <w:rFonts w:ascii="Times New Roman" w:hAnsi="Times New Roman" w:cs="Times New Roman"/>
          <w:sz w:val="20"/>
          <w:szCs w:val="20"/>
        </w:rPr>
        <w:fldChar w:fldCharType="separate"/>
      </w:r>
      <w:r w:rsidRPr="00870E73">
        <w:rPr>
          <w:rFonts w:ascii="Times New Roman" w:hAnsi="Times New Roman" w:cs="Times New Roman"/>
          <w:sz w:val="20"/>
        </w:rPr>
        <w:t>[14]</w:t>
      </w:r>
      <w:r w:rsidR="003A05C6" w:rsidRPr="00B74E4A">
        <w:rPr>
          <w:rFonts w:ascii="Times New Roman" w:hAnsi="Times New Roman" w:cs="Times New Roman"/>
          <w:sz w:val="20"/>
          <w:szCs w:val="20"/>
        </w:rPr>
        <w:fldChar w:fldCharType="end"/>
      </w:r>
      <w:r w:rsidR="0082146C" w:rsidRPr="00AF03FA">
        <w:rPr>
          <w:rFonts w:ascii="Times New Roman" w:hAnsi="Times New Roman" w:cs="Times New Roman"/>
          <w:sz w:val="20"/>
          <w:szCs w:val="20"/>
        </w:rPr>
        <w:t>, e</w:t>
      </w:r>
      <w:r w:rsidR="00BE29E1" w:rsidRPr="00AF03FA">
        <w:rPr>
          <w:rFonts w:ascii="Times New Roman" w:hAnsi="Times New Roman" w:cs="Times New Roman"/>
          <w:sz w:val="20"/>
          <w:szCs w:val="20"/>
        </w:rPr>
        <w:t xml:space="preserve">) </w:t>
      </w:r>
      <w:r w:rsidR="00DF75B8" w:rsidRPr="00AF03FA">
        <w:rPr>
          <w:rFonts w:ascii="Times New Roman" w:hAnsi="Times New Roman" w:cs="Times New Roman"/>
          <w:sz w:val="20"/>
          <w:szCs w:val="20"/>
        </w:rPr>
        <w:t>h</w:t>
      </w:r>
      <w:r w:rsidR="003A05C6" w:rsidRPr="00AF03FA">
        <w:rPr>
          <w:rFonts w:ascii="Times New Roman" w:hAnsi="Times New Roman" w:cs="Times New Roman"/>
          <w:sz w:val="20"/>
          <w:szCs w:val="20"/>
        </w:rPr>
        <w:t xml:space="preserve">igh capital outlay and high maintenance cost </w:t>
      </w:r>
      <w:r w:rsidR="003A05C6" w:rsidRPr="00AF03FA">
        <w:rPr>
          <w:rFonts w:ascii="Times New Roman" w:hAnsi="Times New Roman" w:cs="Times New Roman"/>
          <w:sz w:val="20"/>
          <w:szCs w:val="20"/>
        </w:rPr>
        <w:fldChar w:fldCharType="begin"/>
      </w:r>
      <w:r w:rsidR="00373825">
        <w:rPr>
          <w:rFonts w:ascii="Times New Roman" w:hAnsi="Times New Roman" w:cs="Times New Roman"/>
          <w:sz w:val="20"/>
          <w:szCs w:val="20"/>
        </w:rPr>
        <w:instrText xml:space="preserve"> ADDIN ZOTERO_ITEM CSL_CITATION {"citationID":"tRfKnQEf","properties":{"formattedCitation":"[15]","plainCitation":"[15]","noteIndex":0},"citationItems":[{"id":185,"uris":["http://zotero.org/users/4179810/items/K9L8EDT4"],"uri":["http://zotero.org/users/4179810/items/K9L8EDT4"],"itemData":{"id":185,"type":"book","abstract":"Sargent and Lundy LLC conducted an independent analysis of parabolic trough and power tower solar technology cost and performance.","event-place":"Chicago, Illinois","ISBN":"978-1-4289-1730-9","language":"en","number-of-pages":"344","publisher":"DIANE Publishing","publisher-place":"Chicago, Illinois","source":"Google Books","title":"Assessment of Parabolic Trough and Power Tower Solar Technology Cost and Performance Forecasts","URL":"https://scholar.google.co.za/scholar?hl=en&amp;as_sdt=0%2C5&amp;q=Assessment+of+Parabolic+Trough+and+Power+Tower+Solar+Technology+Cost+and+Performance+Forecasts&amp;btnG=","author":[{"family":"Sargent","given":""},{"family":"Lundy LLC Consulting Group","given":""}],"issued":{"date-parts":[["2003"]]}}}],"schema":"https://github.com/citation-style-language/schema/raw/master/csl-citation.json"} </w:instrText>
      </w:r>
      <w:r w:rsidR="003A05C6" w:rsidRPr="00AF03FA">
        <w:rPr>
          <w:rFonts w:ascii="Times New Roman" w:hAnsi="Times New Roman" w:cs="Times New Roman"/>
          <w:sz w:val="20"/>
          <w:szCs w:val="20"/>
        </w:rPr>
        <w:fldChar w:fldCharType="separate"/>
      </w:r>
      <w:r w:rsidRPr="00870E73">
        <w:rPr>
          <w:rFonts w:ascii="Times New Roman" w:hAnsi="Times New Roman" w:cs="Times New Roman"/>
          <w:sz w:val="20"/>
        </w:rPr>
        <w:t>[15]</w:t>
      </w:r>
      <w:r w:rsidR="003A05C6" w:rsidRPr="00AF03FA">
        <w:rPr>
          <w:rFonts w:ascii="Times New Roman" w:hAnsi="Times New Roman" w:cs="Times New Roman"/>
          <w:sz w:val="20"/>
          <w:szCs w:val="20"/>
        </w:rPr>
        <w:fldChar w:fldCharType="end"/>
      </w:r>
      <w:r w:rsidR="003A05C6" w:rsidRPr="00AF03FA">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oybTD22u","properties":{"formattedCitation":"[16]","plainCitation":"[16]","noteIndex":0},"citationItems":[{"id":56,"uris":["http://zotero.org/users/4179810/items/QRKFU2W7"],"uri":["http://zotero.org/users/4179810/items/QRKFU2W7"],"itemData":{"id":56,"type":"webpage","note":"Section 2 Volume 1, 2012.","title":"Renewable energy technologies: cost analysis series: concentrating solar power; 2012.","URL":"https://www.irena.org/DocumentDownloads/Publications/RE_Technologies_Cost_Analysis-CSP.pdf","author":[{"family":"International Renewable Energy Agency.","given":""}],"accessed":{"date-parts":[["2017",8,14]]}}}],"schema":"https://github.com/citation-style-language/schema/raw/master/csl-citation.json"} </w:instrText>
      </w:r>
      <w:r w:rsidR="003A05C6" w:rsidRPr="00AF03FA">
        <w:rPr>
          <w:rFonts w:ascii="Times New Roman" w:hAnsi="Times New Roman" w:cs="Times New Roman"/>
          <w:sz w:val="20"/>
          <w:szCs w:val="20"/>
        </w:rPr>
        <w:fldChar w:fldCharType="separate"/>
      </w:r>
      <w:r w:rsidRPr="00870E73">
        <w:rPr>
          <w:rFonts w:ascii="Times New Roman" w:hAnsi="Times New Roman" w:cs="Times New Roman"/>
          <w:sz w:val="20"/>
        </w:rPr>
        <w:t>[16]</w:t>
      </w:r>
      <w:r w:rsidR="003A05C6" w:rsidRPr="00AF03FA">
        <w:rPr>
          <w:rFonts w:ascii="Times New Roman" w:hAnsi="Times New Roman" w:cs="Times New Roman"/>
          <w:sz w:val="20"/>
          <w:szCs w:val="20"/>
        </w:rPr>
        <w:fldChar w:fldCharType="end"/>
      </w:r>
      <w:r w:rsidR="003A05C6" w:rsidRPr="00AF03FA">
        <w:rPr>
          <w:rFonts w:ascii="Times New Roman" w:hAnsi="Times New Roman" w:cs="Times New Roman"/>
          <w:sz w:val="20"/>
          <w:szCs w:val="20"/>
        </w:rPr>
        <w:t>.</w:t>
      </w:r>
    </w:p>
    <w:p w:rsidR="00B74E4A" w:rsidRDefault="00C8551A" w:rsidP="000A4E43">
      <w:pPr>
        <w:spacing w:line="360" w:lineRule="auto"/>
        <w:jc w:val="both"/>
        <w:rPr>
          <w:rFonts w:ascii="Times New Roman" w:hAnsi="Times New Roman" w:cs="Times New Roman"/>
          <w:sz w:val="20"/>
          <w:szCs w:val="20"/>
        </w:rPr>
      </w:pPr>
      <w:r w:rsidRPr="00B74E4A">
        <w:rPr>
          <w:rFonts w:ascii="Times New Roman" w:hAnsi="Times New Roman" w:cs="Times New Roman"/>
          <w:sz w:val="20"/>
          <w:szCs w:val="20"/>
        </w:rPr>
        <w:t xml:space="preserve">Some complications start to appear at a high temperature (&gt; 300 °C) and with a non-uniform solar flux distribution such as the thermal performance and thermal stress of the receiver unit. When a non-uniform heat flux profile is incident on the receiver unit, the temperature across the circumference varies, and peaks/hot spots in the receiver start to increase with temperature. It leads to bending of the absorber pipe and breaking of the glass cover. P Wang et al. </w:t>
      </w:r>
      <w:r w:rsidRPr="00B74E4A">
        <w:rPr>
          <w:rFonts w:ascii="Times New Roman" w:hAnsi="Times New Roman" w:cs="Times New Roman"/>
          <w:sz w:val="20"/>
          <w:szCs w:val="20"/>
        </w:rPr>
        <w:fldChar w:fldCharType="begin"/>
      </w:r>
      <w:r w:rsidR="00373825">
        <w:rPr>
          <w:rFonts w:ascii="Times New Roman" w:hAnsi="Times New Roman" w:cs="Times New Roman"/>
          <w:sz w:val="20"/>
          <w:szCs w:val="20"/>
        </w:rPr>
        <w:instrText xml:space="preserve"> ADDIN ZOTERO_ITEM CSL_CITATION {"citationID":"Ho1GUl3x","properties":{"formattedCitation":"[14]","plainCitation":"[14]","noteIndex":0},"citationItems":[{"id":223,"uris":["http://zotero.org/users/4179810/items/LPELEGWW"],"uri":["http://zotero.org/users/4179810/items/LPELEGWW"],"itemData":{"id":223,"type":"article-journal","abstract":"The present numerical simulation investigates the effect of inserting metal foams in receiver tube of parabolic trough collector on heat transfer. The…","container-title":"Applied Energy","DOI":"10.1016/j.apenergy.2012.07.026","ISSN":"0306-2619","language":"en","page":"449-460","source":"www.sciencedirect.com","title":"Numerical study of heat transfer enhancement in the receiver tube of direct steam generation with parabolic trough by inserting metal foams","volume":"102","author":[{"family":"Wang","given":"P"},{"family":"Liu","given":"D.Y."},{"family":"Xu","given":"C."}],"issued":{"date-parts":[["2013",2,1]]}}}],"schema":"https://github.com/citation-style-language/schema/raw/master/csl-citation.json"} </w:instrText>
      </w:r>
      <w:r w:rsidRPr="00B74E4A">
        <w:rPr>
          <w:rFonts w:ascii="Times New Roman" w:hAnsi="Times New Roman" w:cs="Times New Roman"/>
          <w:sz w:val="20"/>
          <w:szCs w:val="20"/>
        </w:rPr>
        <w:fldChar w:fldCharType="separate"/>
      </w:r>
      <w:r w:rsidR="00870E73" w:rsidRPr="00870E73">
        <w:rPr>
          <w:rFonts w:ascii="Times New Roman" w:hAnsi="Times New Roman" w:cs="Times New Roman"/>
          <w:sz w:val="20"/>
        </w:rPr>
        <w:t>[14]</w:t>
      </w:r>
      <w:r w:rsidRPr="00B74E4A">
        <w:rPr>
          <w:rFonts w:ascii="Times New Roman" w:hAnsi="Times New Roman" w:cs="Times New Roman"/>
          <w:sz w:val="20"/>
          <w:szCs w:val="20"/>
        </w:rPr>
        <w:fldChar w:fldCharType="end"/>
      </w:r>
      <w:r w:rsidRPr="00B74E4A">
        <w:rPr>
          <w:rFonts w:ascii="Times New Roman" w:hAnsi="Times New Roman" w:cs="Times New Roman"/>
          <w:sz w:val="20"/>
          <w:szCs w:val="20"/>
        </w:rPr>
        <w:t xml:space="preserve"> found that the maximum temperature gradient for the safe operation of receiver tubes is about 50 K. These complications have been addressed to increase the life span of the receive absorber. Some recent research focused on improving both thermal transfer and uniformity of the thermal distribution </w:t>
      </w:r>
      <w:r w:rsidRPr="00B74E4A">
        <w:rPr>
          <w:rFonts w:ascii="Times New Roman" w:hAnsi="Times New Roman" w:cs="Times New Roman"/>
          <w:sz w:val="20"/>
          <w:szCs w:val="20"/>
        </w:rPr>
        <w:fldChar w:fldCharType="begin"/>
      </w:r>
      <w:r w:rsidR="00373825">
        <w:rPr>
          <w:rFonts w:ascii="Times New Roman" w:hAnsi="Times New Roman" w:cs="Times New Roman"/>
          <w:sz w:val="20"/>
          <w:szCs w:val="20"/>
        </w:rPr>
        <w:instrText xml:space="preserve"> ADDIN ZOTERO_ITEM CSL_CITATION {"citationID":"HZBy0zf9","properties":{"formattedCitation":"[12]","plainCitation":"[12]","noteIndex":0},"citationItems":[{"id":165,"uris":["http://zotero.org/users/4179810/items/BI3DAP9Z"],"uri":["http://zotero.org/users/4179810/items/BI3DAP9Z"],"itemData":{"id":165,"type":"article-journal","abstract":"Advanced solar energy utilization technology requires high-grade energy to achieve the most efficient application with compact size and least capital …","container-title":"Renewable and Sustainable Energy Reviews","DOI":"10.1016/j.rser.2017.05.174","ISSN":"1364-0321","language":"en","page":"1314-1328","source":"www.sciencedirect.com","title":"Progress in concentrated solar power technology with parabolic trough collector system: A comprehensive review","title-short":"Progress in concentrated solar power technology with parabolic trough collector system","volume":"79","author":[{"family":"Fuqiang","given":"Wang"},{"family":"Ziming","given":"Cheng"}],"issued":{"date-parts":[["2017",11,1]]}}}],"schema":"https://github.com/citation-style-language/schema/raw/master/csl-citation.json"} </w:instrText>
      </w:r>
      <w:r w:rsidRPr="00B74E4A">
        <w:rPr>
          <w:rFonts w:ascii="Times New Roman" w:hAnsi="Times New Roman" w:cs="Times New Roman"/>
          <w:sz w:val="20"/>
          <w:szCs w:val="20"/>
        </w:rPr>
        <w:fldChar w:fldCharType="separate"/>
      </w:r>
      <w:r w:rsidR="00870E73" w:rsidRPr="00870E73">
        <w:rPr>
          <w:rFonts w:ascii="Times New Roman" w:hAnsi="Times New Roman" w:cs="Times New Roman"/>
          <w:sz w:val="20"/>
        </w:rPr>
        <w:t>[12]</w:t>
      </w:r>
      <w:r w:rsidRPr="00B74E4A">
        <w:rPr>
          <w:rFonts w:ascii="Times New Roman" w:hAnsi="Times New Roman" w:cs="Times New Roman"/>
          <w:sz w:val="20"/>
          <w:szCs w:val="20"/>
        </w:rPr>
        <w:fldChar w:fldCharType="end"/>
      </w:r>
      <w:r w:rsidRPr="00B74E4A">
        <w:rPr>
          <w:rFonts w:ascii="Times New Roman" w:hAnsi="Times New Roman" w:cs="Times New Roman"/>
          <w:sz w:val="20"/>
          <w:szCs w:val="20"/>
        </w:rPr>
        <w:t xml:space="preserve">, but sacrifice pressure drop of the receiver unit or increase the quality of the absorber pipe and other components, adding cost </w:t>
      </w:r>
      <w:r w:rsidRPr="00B74E4A">
        <w:rPr>
          <w:rFonts w:ascii="Times New Roman" w:hAnsi="Times New Roman" w:cs="Times New Roman"/>
          <w:sz w:val="20"/>
          <w:szCs w:val="20"/>
        </w:rPr>
        <w:fldChar w:fldCharType="begin"/>
      </w:r>
      <w:r w:rsidR="00373825">
        <w:rPr>
          <w:rFonts w:ascii="Times New Roman" w:hAnsi="Times New Roman" w:cs="Times New Roman"/>
          <w:sz w:val="20"/>
          <w:szCs w:val="20"/>
        </w:rPr>
        <w:instrText xml:space="preserve"> ADDIN ZOTERO_ITEM CSL_CITATION {"citationID":"Fl6k7nPy","properties":{"formattedCitation":"[11]","plainCitation":"[11]","noteIndex":0},"citationItems":[{"id":107,"uris":["http://zotero.org/users/4179810/items/GDBHB2HL"],"uri":["http://zotero.org/users/4179810/items/GDBHB2HL"],"itemData":{"id":107,"type":"article-journal","container-title":"Applied Energy","page":"1250–1257","source":"Google Scholar","title":"Parabolic trough efficiency gain through use of a cavity absorber with a hot mirror","volume":"238","author":[{"family":"Mohamad","given":"Khaled"},{"family":"Ferrer","given":"P."}],"issued":{"date-parts":[["2019"]]}}}],"schema":"https://github.com/citation-style-language/schema/raw/master/csl-citation.json"} </w:instrText>
      </w:r>
      <w:r w:rsidRPr="00B74E4A">
        <w:rPr>
          <w:rFonts w:ascii="Times New Roman" w:hAnsi="Times New Roman" w:cs="Times New Roman"/>
          <w:sz w:val="20"/>
          <w:szCs w:val="20"/>
        </w:rPr>
        <w:fldChar w:fldCharType="separate"/>
      </w:r>
      <w:r w:rsidR="00870E73" w:rsidRPr="00870E73">
        <w:rPr>
          <w:rFonts w:ascii="Times New Roman" w:hAnsi="Times New Roman" w:cs="Times New Roman"/>
          <w:sz w:val="20"/>
        </w:rPr>
        <w:t>[11]</w:t>
      </w:r>
      <w:r w:rsidRPr="00B74E4A">
        <w:rPr>
          <w:rFonts w:ascii="Times New Roman" w:hAnsi="Times New Roman" w:cs="Times New Roman"/>
          <w:sz w:val="20"/>
          <w:szCs w:val="20"/>
        </w:rPr>
        <w:fldChar w:fldCharType="end"/>
      </w:r>
      <w:r w:rsidRPr="00B74E4A">
        <w:rPr>
          <w:rFonts w:ascii="Times New Roman" w:hAnsi="Times New Roman" w:cs="Times New Roman"/>
          <w:sz w:val="20"/>
          <w:szCs w:val="20"/>
        </w:rPr>
        <w:t xml:space="preserve">. </w:t>
      </w:r>
    </w:p>
    <w:p w:rsidR="000A4E43" w:rsidRPr="00B74E4A" w:rsidRDefault="000A4E43" w:rsidP="000A4E43">
      <w:pPr>
        <w:spacing w:line="360" w:lineRule="auto"/>
        <w:jc w:val="both"/>
        <w:rPr>
          <w:rFonts w:ascii="Times New Roman" w:hAnsi="Times New Roman" w:cs="Times New Roman"/>
          <w:sz w:val="20"/>
          <w:szCs w:val="20"/>
        </w:rPr>
      </w:pPr>
      <w:r w:rsidRPr="00B74E4A">
        <w:rPr>
          <w:rFonts w:ascii="Times New Roman" w:hAnsi="Times New Roman" w:cs="Times New Roman"/>
          <w:sz w:val="20"/>
          <w:szCs w:val="20"/>
        </w:rPr>
        <w:lastRenderedPageBreak/>
        <w:t xml:space="preserve">Increasing the outlet HTF temperature is one of the main challenges to improve the overall efficiency of the PTC power plant and to reduce the Levelized Cost of energy and the combined thermal storage. For example, thermal storage quantity can be reduced to one third, if the HTF temperature increases from 350 °C to 600 °C </w:t>
      </w:r>
      <w:r w:rsidRPr="00B74E4A">
        <w:rPr>
          <w:rFonts w:ascii="Times New Roman" w:hAnsi="Times New Roman" w:cs="Times New Roman"/>
          <w:sz w:val="20"/>
          <w:szCs w:val="20"/>
        </w:rPr>
        <w:fldChar w:fldCharType="begin"/>
      </w:r>
      <w:r w:rsidR="00373825">
        <w:rPr>
          <w:rFonts w:ascii="Times New Roman" w:hAnsi="Times New Roman" w:cs="Times New Roman"/>
          <w:sz w:val="20"/>
          <w:szCs w:val="20"/>
        </w:rPr>
        <w:instrText xml:space="preserve"> ADDIN ZOTERO_ITEM CSL_CITATION {"citationID":"kgsVupfC","properties":{"formattedCitation":"[13]","plainCitation":"[13]","noteIndex":0},"citationItems":[{"id":137,"uris":["http://zotero.org/users/4179810/items/LKYNSVIB"],"uri":["http://zotero.org/users/4179810/items/LKYNSVIB"],"itemData":{"id":137,"type":"article-journal","container-title":"Energy","page":"66-76","title":"Alternative designs of evacuated receiver for parabolic trough collector","volume":"155","author":[{"family":"Ramchandra G.","given":"Patil"},{"family":"Sudhir V.","given":"Panse"},{"family":"Jyeshtharaj B.","given":"Joshi"},{"family":"Vishwanath H.","given":"Dalvi"}]}}],"schema":"https://github.com/citation-style-language/schema/raw/master/csl-citation.json"} </w:instrText>
      </w:r>
      <w:r w:rsidRPr="00B74E4A">
        <w:rPr>
          <w:rFonts w:ascii="Times New Roman" w:hAnsi="Times New Roman" w:cs="Times New Roman"/>
          <w:sz w:val="20"/>
          <w:szCs w:val="20"/>
        </w:rPr>
        <w:fldChar w:fldCharType="separate"/>
      </w:r>
      <w:r w:rsidR="00870E73" w:rsidRPr="00870E73">
        <w:rPr>
          <w:rFonts w:ascii="Times New Roman" w:hAnsi="Times New Roman" w:cs="Times New Roman"/>
          <w:sz w:val="20"/>
        </w:rPr>
        <w:t>[13]</w:t>
      </w:r>
      <w:r w:rsidRPr="00B74E4A">
        <w:rPr>
          <w:rFonts w:ascii="Times New Roman" w:hAnsi="Times New Roman" w:cs="Times New Roman"/>
          <w:sz w:val="20"/>
          <w:szCs w:val="20"/>
        </w:rPr>
        <w:fldChar w:fldCharType="end"/>
      </w:r>
      <w:r w:rsidRPr="00B74E4A">
        <w:rPr>
          <w:rFonts w:ascii="Times New Roman" w:hAnsi="Times New Roman" w:cs="Times New Roman"/>
          <w:sz w:val="20"/>
          <w:szCs w:val="20"/>
        </w:rPr>
        <w:t xml:space="preserve">. The dominant heat losses mechanism at high temperatures is the thermal emission (IR) from the receiver pipe. This loss is conventionally minimized by painting the receiver pipe with a spectrally selective coating, which absorbs well in the visible region of the solar spectrum and emits poorly in the IR region. Much work has been published on selective coatings and improving their properties </w:t>
      </w:r>
      <w:r w:rsidRPr="00B74E4A">
        <w:rPr>
          <w:rFonts w:ascii="Times New Roman" w:hAnsi="Times New Roman" w:cs="Times New Roman"/>
          <w:sz w:val="20"/>
          <w:szCs w:val="20"/>
        </w:rPr>
        <w:fldChar w:fldCharType="begin"/>
      </w:r>
      <w:r w:rsidR="00870E73">
        <w:rPr>
          <w:rFonts w:ascii="Times New Roman" w:hAnsi="Times New Roman" w:cs="Times New Roman"/>
          <w:sz w:val="20"/>
          <w:szCs w:val="20"/>
        </w:rPr>
        <w:instrText xml:space="preserve"> ADDIN ZOTERO_ITEM CSL_CITATION {"citationID":"Z37GMXXg","properties":{"formattedCitation":"[17]","plainCitation":"[17]","noteIndex":0},"citationItems":[{"id":22,"uris":["http://zotero.org/users/4179810/items/CISV7CB9"],"uri":["http://zotero.org/users/4179810/items/CISV7CB9"],"itemData":{"id":22,"type":"article-journal","container-title":"Solar Energy Materials and Solar Cells","issue":"10","page":"1604–1611","source":"Google Scholar","title":"Stability of W-Al 2 O 3 cermet based solar coating for receiver tube operating at high temperature","volume":"94","author":[{"family":"Antonaia","given":"A."},{"family":"Castaldo","given":"A."},{"family":"Addonizio","given":"M. L."},{"family":"Esposito","given":"S."}],"issued":{"date-parts":[["2010"]]}}}],"schema":"https://github.com/citation-style-language/schema/raw/master/csl-citation.json"} </w:instrText>
      </w:r>
      <w:r w:rsidRPr="00B74E4A">
        <w:rPr>
          <w:rFonts w:ascii="Times New Roman" w:hAnsi="Times New Roman" w:cs="Times New Roman"/>
          <w:sz w:val="20"/>
          <w:szCs w:val="20"/>
        </w:rPr>
        <w:fldChar w:fldCharType="separate"/>
      </w:r>
      <w:r w:rsidR="00870E73" w:rsidRPr="00870E73">
        <w:rPr>
          <w:rFonts w:ascii="Times New Roman" w:hAnsi="Times New Roman" w:cs="Times New Roman"/>
          <w:sz w:val="20"/>
        </w:rPr>
        <w:t>[17]</w:t>
      </w:r>
      <w:r w:rsidRPr="00B74E4A">
        <w:rPr>
          <w:rFonts w:ascii="Times New Roman" w:hAnsi="Times New Roman" w:cs="Times New Roman"/>
          <w:sz w:val="20"/>
          <w:szCs w:val="20"/>
        </w:rPr>
        <w:fldChar w:fldCharType="end"/>
      </w:r>
      <w:r w:rsidRPr="00B74E4A">
        <w:rPr>
          <w:rFonts w:ascii="Times New Roman" w:hAnsi="Times New Roman" w:cs="Times New Roman"/>
          <w:sz w:val="20"/>
          <w:szCs w:val="20"/>
        </w:rPr>
        <w:t xml:space="preserve">. Dudley et al. </w:t>
      </w:r>
      <w:r w:rsidRPr="00B74E4A">
        <w:rPr>
          <w:rFonts w:ascii="Times New Roman" w:hAnsi="Times New Roman" w:cs="Times New Roman"/>
          <w:sz w:val="20"/>
          <w:szCs w:val="20"/>
        </w:rPr>
        <w:fldChar w:fldCharType="begin"/>
      </w:r>
      <w:r w:rsidR="00373825">
        <w:rPr>
          <w:rFonts w:ascii="Times New Roman" w:hAnsi="Times New Roman" w:cs="Times New Roman"/>
          <w:sz w:val="20"/>
          <w:szCs w:val="20"/>
        </w:rPr>
        <w:instrText xml:space="preserve"> ADDIN ZOTERO_ITEM CSL_CITATION {"citationID":"D3EGx7Ks","properties":{"formattedCitation":"[18]","plainCitation":"[18]","noteIndex":0},"citationItems":[{"id":167,"uris":["http://zotero.org/users/4179810/items/9P7GSTQC"],"uri":["http://zotero.org/users/4179810/items/9P7GSTQC"],"itemData":{"id":167,"type":"article-journal","container-title":"Nasa Sti/recon Technical Report N","source":"Google Scholar","title":"Test results: SEGS LS-2 solar collector","title-short":"Test results","volume":"96","author":[{"family":"Dudley","given":"Vernon E."},{"family":"Kolb","given":"Gregory J."},{"family":"Mahoney","given":"A. Roderick"},{"family":"Mancini","given":"Thomas R."},{"family":"Matthews","given":"Chauncey W."},{"family":"Sloan","given":"Michael"},{"family":"Kearney","given":"David"}],"issued":{"date-parts":[["1994"]]}}}],"schema":"https://github.com/citation-style-language/schema/raw/master/csl-citation.json"} </w:instrText>
      </w:r>
      <w:r w:rsidRPr="00B74E4A">
        <w:rPr>
          <w:rFonts w:ascii="Times New Roman" w:hAnsi="Times New Roman" w:cs="Times New Roman"/>
          <w:sz w:val="20"/>
          <w:szCs w:val="20"/>
        </w:rPr>
        <w:fldChar w:fldCharType="separate"/>
      </w:r>
      <w:r w:rsidR="00870E73" w:rsidRPr="00870E73">
        <w:rPr>
          <w:rFonts w:ascii="Times New Roman" w:hAnsi="Times New Roman" w:cs="Times New Roman"/>
          <w:sz w:val="20"/>
        </w:rPr>
        <w:t>[18]</w:t>
      </w:r>
      <w:r w:rsidRPr="00B74E4A">
        <w:rPr>
          <w:rFonts w:ascii="Times New Roman" w:hAnsi="Times New Roman" w:cs="Times New Roman"/>
          <w:sz w:val="20"/>
          <w:szCs w:val="20"/>
        </w:rPr>
        <w:fldChar w:fldCharType="end"/>
      </w:r>
      <w:r w:rsidRPr="00B74E4A">
        <w:rPr>
          <w:rFonts w:ascii="Times New Roman" w:hAnsi="Times New Roman" w:cs="Times New Roman"/>
          <w:sz w:val="20"/>
          <w:szCs w:val="20"/>
        </w:rPr>
        <w:t xml:space="preserve"> investigated the performance of black chrome and cermet selective coatings, and found</w:t>
      </w:r>
      <w:r w:rsidRPr="00AF03FA">
        <w:rPr>
          <w:rFonts w:ascii="Times New Roman" w:hAnsi="Times New Roman" w:cs="Times New Roman"/>
          <w:sz w:val="20"/>
          <w:szCs w:val="20"/>
        </w:rPr>
        <w:t xml:space="preserve"> that the Cermet had lower emissivity values and thus reduced thermal losses and improved efficiency</w:t>
      </w:r>
      <w:r w:rsidRPr="00B74E4A">
        <w:rPr>
          <w:rFonts w:ascii="Times New Roman" w:hAnsi="Times New Roman" w:cs="Times New Roman"/>
          <w:sz w:val="20"/>
          <w:szCs w:val="20"/>
        </w:rPr>
        <w:t xml:space="preserve">. Forristal </w:t>
      </w:r>
      <w:r w:rsidRPr="00B74E4A">
        <w:rPr>
          <w:rFonts w:ascii="Times New Roman" w:hAnsi="Times New Roman" w:cs="Times New Roman"/>
          <w:sz w:val="20"/>
          <w:szCs w:val="20"/>
        </w:rPr>
        <w:fldChar w:fldCharType="begin"/>
      </w:r>
      <w:r w:rsidR="00870E73">
        <w:rPr>
          <w:rFonts w:ascii="Times New Roman" w:hAnsi="Times New Roman" w:cs="Times New Roman"/>
          <w:sz w:val="20"/>
          <w:szCs w:val="20"/>
        </w:rPr>
        <w:instrText xml:space="preserve"> ADDIN ZOTERO_ITEM CSL_CITATION {"citationID":"qJdPBZEw","properties":{"formattedCitation":"[19]","plainCitation":"[19]","noteIndex":0},"citationItems":[{"id":12,"uris":["http://zotero.org/users/4179810/items/6AZCJ5V9"],"uri":["http://zotero.org/users/4179810/items/6AZCJ5V9"],"itemData":{"id":12,"type":"article-journal","container-title":"Proceedings of ISEC, Solar","page":"11–14","source":"Google Scholar","title":"EES heat transfer model for solar receiver performance","author":[{"family":"Forristall","given":"R."}],"issued":{"date-parts":[["2004"]]}}}],"schema":"https://github.com/citation-style-language/schema/raw/master/csl-citation.json"} </w:instrText>
      </w:r>
      <w:r w:rsidRPr="00B74E4A">
        <w:rPr>
          <w:rFonts w:ascii="Times New Roman" w:hAnsi="Times New Roman" w:cs="Times New Roman"/>
          <w:sz w:val="20"/>
          <w:szCs w:val="20"/>
        </w:rPr>
        <w:fldChar w:fldCharType="separate"/>
      </w:r>
      <w:r w:rsidR="00870E73" w:rsidRPr="00870E73">
        <w:rPr>
          <w:rFonts w:ascii="Times New Roman" w:hAnsi="Times New Roman" w:cs="Times New Roman"/>
          <w:sz w:val="20"/>
        </w:rPr>
        <w:t>[19]</w:t>
      </w:r>
      <w:r w:rsidRPr="00B74E4A">
        <w:rPr>
          <w:rFonts w:ascii="Times New Roman" w:hAnsi="Times New Roman" w:cs="Times New Roman"/>
          <w:sz w:val="20"/>
          <w:szCs w:val="20"/>
        </w:rPr>
        <w:fldChar w:fldCharType="end"/>
      </w:r>
      <w:r w:rsidRPr="00B74E4A">
        <w:rPr>
          <w:rFonts w:ascii="Times New Roman" w:hAnsi="Times New Roman" w:cs="Times New Roman"/>
          <w:sz w:val="20"/>
          <w:szCs w:val="20"/>
        </w:rPr>
        <w:t xml:space="preserve"> compared six different selective coating materials to evaluate receiver unit performance. He showed that the receiver performance is susceptible to the optical properties of the selective coatings, and improving the coatings could result in significant efficiency gain. Cheryl et al.</w:t>
      </w:r>
      <w:r w:rsidRPr="00B74E4A">
        <w:rPr>
          <w:rFonts w:ascii="Times New Roman" w:hAnsi="Times New Roman" w:cs="Times New Roman"/>
          <w:sz w:val="20"/>
          <w:szCs w:val="20"/>
        </w:rPr>
        <w:fldChar w:fldCharType="begin"/>
      </w:r>
      <w:r w:rsidR="00870E73">
        <w:rPr>
          <w:rFonts w:ascii="Times New Roman" w:hAnsi="Times New Roman" w:cs="Times New Roman"/>
          <w:sz w:val="20"/>
          <w:szCs w:val="20"/>
        </w:rPr>
        <w:instrText xml:space="preserve"> ADDIN ZOTERO_ITEM CSL_CITATION {"citationID":"a1gvk66mu48","properties":{"formattedCitation":"[20]","plainCitation":"[20]","noteIndex":0},"citationItems":[{"id":71,"uris":["http://zotero.org/users/4179810/items/RGVRVINK"],"uri":["http://zotero.org/users/4179810/items/RGVRVINK"],"itemData":{"id":71,"type":"report","publisher":"National Renewable Energy Lab., Golden, CO.(US)","source":"Google Scholar","title":"Review of mid-to high-temperature solar selective absorber materials","URL":"http://large.stanford.edu/publications/power/references/troughnet/solarfield/docs/31267.pdf","author":[{"family":"Kennedy","given":"Cheryl E."}],"accessed":{"date-parts":[["2017",8,8]]},"issued":{"date-parts":[["2002"]]}}}],"schema":"https://github.com/citation-style-language/schema/raw/master/csl-citation.json"} </w:instrText>
      </w:r>
      <w:r w:rsidRPr="00B74E4A">
        <w:rPr>
          <w:rFonts w:ascii="Times New Roman" w:hAnsi="Times New Roman" w:cs="Times New Roman"/>
          <w:sz w:val="20"/>
          <w:szCs w:val="20"/>
        </w:rPr>
        <w:fldChar w:fldCharType="separate"/>
      </w:r>
      <w:r w:rsidR="00870E73" w:rsidRPr="00870E73">
        <w:rPr>
          <w:rFonts w:ascii="Times New Roman" w:hAnsi="Times New Roman" w:cs="Times New Roman"/>
          <w:sz w:val="20"/>
        </w:rPr>
        <w:t>[20]</w:t>
      </w:r>
      <w:r w:rsidRPr="00B74E4A">
        <w:rPr>
          <w:rFonts w:ascii="Times New Roman" w:hAnsi="Times New Roman" w:cs="Times New Roman"/>
          <w:sz w:val="20"/>
          <w:szCs w:val="20"/>
        </w:rPr>
        <w:fldChar w:fldCharType="end"/>
      </w:r>
      <w:r w:rsidRPr="00B74E4A">
        <w:rPr>
          <w:rFonts w:ascii="Times New Roman" w:hAnsi="Times New Roman" w:cs="Times New Roman"/>
          <w:sz w:val="20"/>
          <w:szCs w:val="20"/>
        </w:rPr>
        <w:t xml:space="preserve">. Investigated spectrally selective coating materials for CSP applications, and concluded that the ideal selective coating material should be easy to manufacture, low-cost, chemically and thermally stable in air at operating temperature of 500 °C. Because the selective coatings are placed on absorber pipe of the receiver, the receiver operation temperature is limited and hence thermal efficiency. Kennedy et al. </w:t>
      </w:r>
      <w:r w:rsidRPr="00B74E4A">
        <w:rPr>
          <w:rFonts w:ascii="Times New Roman" w:hAnsi="Times New Roman" w:cs="Times New Roman"/>
          <w:sz w:val="20"/>
          <w:szCs w:val="20"/>
        </w:rPr>
        <w:fldChar w:fldCharType="begin"/>
      </w:r>
      <w:r w:rsidR="00373825">
        <w:rPr>
          <w:rFonts w:ascii="Times New Roman" w:hAnsi="Times New Roman" w:cs="Times New Roman"/>
          <w:sz w:val="20"/>
          <w:szCs w:val="20"/>
        </w:rPr>
        <w:instrText xml:space="preserve"> ADDIN ZOTERO_ITEM CSL_CITATION {"citationID":"kropJAOI","properties":{"formattedCitation":"[21]","plainCitation":"[21]","noteIndex":0},"citationItems":[{"id":180,"uris":["http://zotero.org/users/4179810/items/6E35DAE5"],"uri":["http://zotero.org/users/4179810/items/6E35DAE5"],"itemData":{"id":180,"type":"article-journal","abstract":"Improving the properties of the selective coating on the receiver represents one of the best opportunities for improving the efficiency of parabolic trough collectors and reducing the cost of solar electricity. Additionally, increasing the operating temperature above the current operating limits of 400°C can improve power cycle efficiency and reduce the cost of thermal energy storage resulting in reductions in the cost of solar electricity. Current coatings do not have the stability and performance necessary to move to higher operating temperatures. The objective of this effort was to develop new, more-efficient selective coatings with both high solar absorptance (α ≥ 0.96) and low thermal emittance (ε ≤ 0.07 at 400°C) that are thermally stable above 500°C, ideally in air, with improved durability and manufacturability and reduced cost. Using computer-aided design software, we successfully modeled a solar-selective coating composed of materials stable at high temperature that exceeded our property goals. In preparation for characterization of samples of these new coatings, a round-robin experiment was conducted to verify the accuracy of the selective coating reflectance measurements.","container-title":"ASME. International Solar Energy Conference, Solar Energy","DOI":"10.1115/ISEC2005-76039","issue":"47373","page":"749-755","source":"Silverchair","title":"Progress in Development of High-Temperature Solar-Selective Coating","author":[{"family":"Kennedy","given":"C. E."},{"family":"Price","given":"H."}],"issued":{"date-parts":[["2005",1,1]]}}}],"schema":"https://github.com/citation-style-language/schema/raw/master/csl-citation.json"} </w:instrText>
      </w:r>
      <w:r w:rsidRPr="00B74E4A">
        <w:rPr>
          <w:rFonts w:ascii="Times New Roman" w:hAnsi="Times New Roman" w:cs="Times New Roman"/>
          <w:sz w:val="20"/>
          <w:szCs w:val="20"/>
        </w:rPr>
        <w:fldChar w:fldCharType="separate"/>
      </w:r>
      <w:r w:rsidR="00870E73" w:rsidRPr="00870E73">
        <w:rPr>
          <w:rFonts w:ascii="Times New Roman" w:hAnsi="Times New Roman" w:cs="Times New Roman"/>
          <w:sz w:val="20"/>
        </w:rPr>
        <w:t>[21]</w:t>
      </w:r>
      <w:r w:rsidRPr="00B74E4A">
        <w:rPr>
          <w:rFonts w:ascii="Times New Roman" w:hAnsi="Times New Roman" w:cs="Times New Roman"/>
          <w:sz w:val="20"/>
          <w:szCs w:val="20"/>
        </w:rPr>
        <w:fldChar w:fldCharType="end"/>
      </w:r>
      <w:r w:rsidRPr="00B74E4A">
        <w:rPr>
          <w:rFonts w:ascii="Times New Roman" w:hAnsi="Times New Roman" w:cs="Times New Roman"/>
          <w:sz w:val="20"/>
          <w:szCs w:val="20"/>
        </w:rPr>
        <w:t xml:space="preserve"> were able to successfully model a solar-selective coating composed of materials stable to 500 °C using computer-aided design software. Archimede Solar Energy (ASE) </w:t>
      </w:r>
      <w:r w:rsidRPr="00B74E4A">
        <w:rPr>
          <w:rFonts w:ascii="Times New Roman" w:hAnsi="Times New Roman" w:cs="Times New Roman"/>
          <w:sz w:val="20"/>
          <w:szCs w:val="20"/>
        </w:rPr>
        <w:fldChar w:fldCharType="begin"/>
      </w:r>
      <w:r w:rsidR="00373825">
        <w:rPr>
          <w:rFonts w:ascii="Times New Roman" w:hAnsi="Times New Roman" w:cs="Times New Roman"/>
          <w:sz w:val="20"/>
          <w:szCs w:val="20"/>
        </w:rPr>
        <w:instrText xml:space="preserve"> ADDIN ZOTERO_ITEM CSL_CITATION {"citationID":"TwAwvMYu","properties":{"formattedCitation":"[22]","plainCitation":"[22]","noteIndex":0},"citationItems":[{"id":"lBMt7VhD/mQst2VGG","uris":["http://zotero.org/users/4179810/items/2UWLF95D"],"uri":["http://zotero.org/users/4179810/items/2UWLF95D"],"itemData":{"id":210,"type":"webpage","title":"Archimede Solar Energy","URL":"http://www.archimedesolarenergy.it/","author":[{"family":"ASE","given":""}],"accessed":{"date-parts":[["2017",12,8]]}}}],"schema":"https://github.com/citation-style-language/schema/raw/master/csl-citation.json"} </w:instrText>
      </w:r>
      <w:r w:rsidRPr="00B74E4A">
        <w:rPr>
          <w:rFonts w:ascii="Times New Roman" w:hAnsi="Times New Roman" w:cs="Times New Roman"/>
          <w:sz w:val="20"/>
          <w:szCs w:val="20"/>
        </w:rPr>
        <w:fldChar w:fldCharType="separate"/>
      </w:r>
      <w:r w:rsidR="00870E73" w:rsidRPr="00870E73">
        <w:rPr>
          <w:rFonts w:ascii="Times New Roman" w:hAnsi="Times New Roman" w:cs="Times New Roman"/>
          <w:sz w:val="20"/>
        </w:rPr>
        <w:t>[22]</w:t>
      </w:r>
      <w:r w:rsidRPr="00B74E4A">
        <w:rPr>
          <w:rFonts w:ascii="Times New Roman" w:hAnsi="Times New Roman" w:cs="Times New Roman"/>
          <w:sz w:val="20"/>
          <w:szCs w:val="20"/>
        </w:rPr>
        <w:fldChar w:fldCharType="end"/>
      </w:r>
      <w:r w:rsidRPr="00B74E4A">
        <w:rPr>
          <w:rFonts w:ascii="Times New Roman" w:hAnsi="Times New Roman" w:cs="Times New Roman"/>
          <w:sz w:val="20"/>
          <w:szCs w:val="20"/>
        </w:rPr>
        <w:t xml:space="preserve"> manufactured the world's most advanced solar receiver tube with selective coating. It operates at temperature up to 580 °C with molten salts as HTF. </w:t>
      </w:r>
    </w:p>
    <w:p w:rsidR="0020543E" w:rsidRPr="00D02F51" w:rsidRDefault="00BE29E1" w:rsidP="00B74E4A">
      <w:pPr>
        <w:spacing w:line="360" w:lineRule="auto"/>
        <w:jc w:val="both"/>
        <w:rPr>
          <w:rFonts w:ascii="Times New Roman" w:hAnsi="Times New Roman" w:cs="Times New Roman"/>
          <w:sz w:val="20"/>
          <w:szCs w:val="20"/>
        </w:rPr>
      </w:pPr>
      <w:r w:rsidRPr="00D02F51">
        <w:rPr>
          <w:rFonts w:ascii="Times New Roman" w:hAnsi="Times New Roman" w:cs="Times New Roman"/>
          <w:sz w:val="20"/>
          <w:szCs w:val="20"/>
        </w:rPr>
        <w:t xml:space="preserve">In </w:t>
      </w:r>
      <w:r w:rsidR="00560CBE" w:rsidRPr="00D02F51">
        <w:rPr>
          <w:rFonts w:ascii="Times New Roman" w:hAnsi="Times New Roman" w:cs="Times New Roman"/>
          <w:sz w:val="20"/>
          <w:szCs w:val="20"/>
        </w:rPr>
        <w:t>analyzing</w:t>
      </w:r>
      <w:r w:rsidRPr="00D02F51">
        <w:rPr>
          <w:rFonts w:ascii="Times New Roman" w:hAnsi="Times New Roman" w:cs="Times New Roman"/>
          <w:sz w:val="20"/>
          <w:szCs w:val="20"/>
        </w:rPr>
        <w:t xml:space="preserve"> the heat </w:t>
      </w:r>
      <w:r w:rsidR="00560CBE" w:rsidRPr="00D02F51">
        <w:rPr>
          <w:rFonts w:ascii="Times New Roman" w:hAnsi="Times New Roman" w:cs="Times New Roman"/>
          <w:sz w:val="20"/>
          <w:szCs w:val="20"/>
        </w:rPr>
        <w:t>losses of the PTC receiver, all t</w:t>
      </w:r>
      <w:r w:rsidRPr="00D02F51">
        <w:rPr>
          <w:rFonts w:ascii="Times New Roman" w:hAnsi="Times New Roman" w:cs="Times New Roman"/>
          <w:sz w:val="20"/>
          <w:szCs w:val="20"/>
        </w:rPr>
        <w:t xml:space="preserve">he </w:t>
      </w:r>
      <w:r w:rsidR="00560CBE" w:rsidRPr="00D02F51">
        <w:rPr>
          <w:rFonts w:ascii="Times New Roman" w:hAnsi="Times New Roman" w:cs="Times New Roman"/>
          <w:sz w:val="20"/>
          <w:szCs w:val="20"/>
        </w:rPr>
        <w:t xml:space="preserve">heat exchange from the absorber </w:t>
      </w:r>
      <w:r w:rsidR="00CE4A45" w:rsidRPr="00D02F51">
        <w:rPr>
          <w:rFonts w:ascii="Times New Roman" w:hAnsi="Times New Roman" w:cs="Times New Roman"/>
          <w:sz w:val="20"/>
          <w:szCs w:val="20"/>
        </w:rPr>
        <w:t xml:space="preserve">and </w:t>
      </w:r>
      <w:r w:rsidR="00560CBE" w:rsidRPr="00D02F51">
        <w:rPr>
          <w:rFonts w:ascii="Times New Roman" w:hAnsi="Times New Roman" w:cs="Times New Roman"/>
          <w:sz w:val="20"/>
          <w:szCs w:val="20"/>
        </w:rPr>
        <w:t>transferred by IR radiation and convection</w:t>
      </w:r>
      <w:r w:rsidRPr="00D02F51">
        <w:rPr>
          <w:rFonts w:ascii="Times New Roman" w:hAnsi="Times New Roman" w:cs="Times New Roman"/>
          <w:sz w:val="20"/>
          <w:szCs w:val="20"/>
        </w:rPr>
        <w:t xml:space="preserve"> (in case of no vacuum in the annulus</w:t>
      </w:r>
      <w:r w:rsidR="00560CBE" w:rsidRPr="00D02F51">
        <w:rPr>
          <w:rFonts w:ascii="Times New Roman" w:hAnsi="Times New Roman" w:cs="Times New Roman"/>
          <w:sz w:val="20"/>
          <w:szCs w:val="20"/>
        </w:rPr>
        <w:t>) are</w:t>
      </w:r>
      <w:r w:rsidRPr="00D02F51">
        <w:rPr>
          <w:rFonts w:ascii="Times New Roman" w:hAnsi="Times New Roman" w:cs="Times New Roman"/>
          <w:sz w:val="20"/>
          <w:szCs w:val="20"/>
        </w:rPr>
        <w:t xml:space="preserve"> conducted away through the glass cover. Therefore,</w:t>
      </w:r>
      <w:r w:rsidR="00560CBE" w:rsidRPr="00D02F51">
        <w:rPr>
          <w:rFonts w:ascii="Times New Roman" w:hAnsi="Times New Roman" w:cs="Times New Roman"/>
          <w:sz w:val="20"/>
          <w:szCs w:val="20"/>
        </w:rPr>
        <w:t xml:space="preserve"> the </w:t>
      </w:r>
      <w:r w:rsidRPr="00D02F51">
        <w:rPr>
          <w:rFonts w:ascii="Times New Roman" w:hAnsi="Times New Roman" w:cs="Times New Roman"/>
          <w:sz w:val="20"/>
          <w:szCs w:val="20"/>
        </w:rPr>
        <w:t>thermal losses from the receiver are directly related to the glass envelope temperature, and it does not matter what is happen</w:t>
      </w:r>
      <w:r w:rsidR="00B52502" w:rsidRPr="00D02F51">
        <w:rPr>
          <w:rFonts w:ascii="Times New Roman" w:hAnsi="Times New Roman" w:cs="Times New Roman"/>
          <w:sz w:val="20"/>
          <w:szCs w:val="20"/>
        </w:rPr>
        <w:t xml:space="preserve">ing inside the glass tube [46]. </w:t>
      </w:r>
      <w:r w:rsidRPr="00D02F51">
        <w:rPr>
          <w:rFonts w:ascii="Times New Roman" w:hAnsi="Times New Roman" w:cs="Times New Roman"/>
          <w:sz w:val="20"/>
          <w:szCs w:val="20"/>
        </w:rPr>
        <w:t xml:space="preserve">Accordingly, this gives </w:t>
      </w:r>
      <w:r w:rsidR="00B52502" w:rsidRPr="00D02F51">
        <w:rPr>
          <w:rFonts w:ascii="Times New Roman" w:hAnsi="Times New Roman" w:cs="Times New Roman"/>
          <w:sz w:val="20"/>
          <w:szCs w:val="20"/>
        </w:rPr>
        <w:t xml:space="preserve">an insight </w:t>
      </w:r>
      <w:r w:rsidRPr="00D02F51">
        <w:rPr>
          <w:rFonts w:ascii="Times New Roman" w:hAnsi="Times New Roman" w:cs="Times New Roman"/>
          <w:sz w:val="20"/>
          <w:szCs w:val="20"/>
        </w:rPr>
        <w:t xml:space="preserve">into the possibility of reducing </w:t>
      </w:r>
      <w:r w:rsidR="00B52502" w:rsidRPr="00D02F51">
        <w:rPr>
          <w:rFonts w:ascii="Times New Roman" w:hAnsi="Times New Roman" w:cs="Times New Roman"/>
          <w:sz w:val="20"/>
          <w:szCs w:val="20"/>
        </w:rPr>
        <w:t xml:space="preserve">the </w:t>
      </w:r>
      <w:r w:rsidRPr="00D02F51">
        <w:rPr>
          <w:rFonts w:ascii="Times New Roman" w:hAnsi="Times New Roman" w:cs="Times New Roman"/>
          <w:sz w:val="20"/>
          <w:szCs w:val="20"/>
        </w:rPr>
        <w:t>heat losses by reducing the glass cover temperature.</w:t>
      </w:r>
      <w:r w:rsidR="005078BA" w:rsidRPr="00D02F51">
        <w:rPr>
          <w:rFonts w:ascii="Times New Roman" w:hAnsi="Times New Roman" w:cs="Times New Roman"/>
          <w:sz w:val="20"/>
          <w:szCs w:val="20"/>
        </w:rPr>
        <w:t xml:space="preserve"> </w:t>
      </w:r>
      <w:r w:rsidR="00B52502" w:rsidRPr="00D02F51">
        <w:rPr>
          <w:rFonts w:ascii="Times New Roman" w:hAnsi="Times New Roman" w:cs="Times New Roman"/>
          <w:sz w:val="20"/>
          <w:szCs w:val="20"/>
        </w:rPr>
        <w:t>It can be a coated</w:t>
      </w:r>
      <w:r w:rsidR="005078BA" w:rsidRPr="00D02F51">
        <w:rPr>
          <w:rFonts w:ascii="Times New Roman" w:hAnsi="Times New Roman" w:cs="Times New Roman"/>
          <w:sz w:val="20"/>
          <w:szCs w:val="20"/>
        </w:rPr>
        <w:t xml:space="preserve"> material </w:t>
      </w:r>
      <w:r w:rsidR="00B52502" w:rsidRPr="00D02F51">
        <w:rPr>
          <w:rFonts w:ascii="Times New Roman" w:hAnsi="Times New Roman" w:cs="Times New Roman"/>
          <w:sz w:val="20"/>
          <w:szCs w:val="20"/>
        </w:rPr>
        <w:t xml:space="preserve">in the inside of the glass cover (alternative to the selective coating) that is transparent to the visible region of the solar spectrum and reflects well in the IR region. </w:t>
      </w:r>
      <w:r w:rsidRPr="00D02F51">
        <w:rPr>
          <w:rFonts w:ascii="Times New Roman" w:hAnsi="Times New Roman" w:cs="Times New Roman"/>
          <w:sz w:val="20"/>
          <w:szCs w:val="20"/>
        </w:rPr>
        <w:t xml:space="preserve">A coating of this type is referred to as a "hot mirror" (or "heat mirror") and was first implemented for energy-efficient windows in automobiles and buildings </w:t>
      </w:r>
      <w:r w:rsidRPr="00D02F51">
        <w:rPr>
          <w:rFonts w:ascii="Times New Roman" w:hAnsi="Times New Roman" w:cs="Times New Roman"/>
          <w:sz w:val="20"/>
          <w:szCs w:val="20"/>
        </w:rPr>
        <w:fldChar w:fldCharType="begin"/>
      </w:r>
      <w:r w:rsidR="00870E73">
        <w:rPr>
          <w:rFonts w:ascii="Times New Roman" w:hAnsi="Times New Roman" w:cs="Times New Roman"/>
          <w:sz w:val="20"/>
          <w:szCs w:val="20"/>
        </w:rPr>
        <w:instrText xml:space="preserve"> ADDIN ZOTERO_ITEM CSL_CITATION {"citationID":"uD5h8esZ","properties":{"formattedCitation":"[23]","plainCitation":"[23]","noteIndex":0},"citationItems":[{"id":49,"uris":["http://zotero.org/users/4179810/items/R4SAMF24"],"uri":["http://zotero.org/users/4179810/items/R4SAMF24"],"itemData":{"id":49,"type":"article-journal","abstract":"This paper gives a brief survey over some recent work on surface coatings for energy efficiency and solar applications. Specifically, it covers coatings for - selective absorption of solar energy (for solar collectors), - selective emission of infrared radiation in the 8-13 μm range (for passive cooling devices), - visible transmission combined with near-infrared reflectance (for windows with decreased inlet of solar energy), - solar transmission combined with thermal-infrared reflectance (for windows with decreased outlet of thermal radiation), - variable transmission of solar or visible radiation (for \"smart windows\" with dynamic control of radiant energy). One general conclusion from the survey is that the research field embodying these types of coatings remains, with a few exceptions, in a state of rapid progress.","container-title":"Physica Scripta","DOI":"10.1088/0031-8949/32/4/026","ISSN":"1402-4896","issue":"4","journalAbbreviation":"Phys. Scr.","language":"en","page":"401","source":"Institute of Physics","title":"Spectrally Selective Coatings for Energy Efficiency and Solar Applications","volume":"32","author":[{"family":"Granqvist","given":"C. G."}],"issued":{"date-parts":[["1985"]]}}}],"schema":"https://github.com/citation-style-language/schema/raw/master/csl-citation.json"} </w:instrText>
      </w:r>
      <w:r w:rsidRPr="00D02F51">
        <w:rPr>
          <w:rFonts w:ascii="Times New Roman" w:hAnsi="Times New Roman" w:cs="Times New Roman"/>
          <w:sz w:val="20"/>
          <w:szCs w:val="20"/>
        </w:rPr>
        <w:fldChar w:fldCharType="separate"/>
      </w:r>
      <w:r w:rsidR="00870E73" w:rsidRPr="00870E73">
        <w:rPr>
          <w:rFonts w:ascii="Times New Roman" w:hAnsi="Times New Roman" w:cs="Times New Roman"/>
          <w:sz w:val="20"/>
        </w:rPr>
        <w:t>[23]</w:t>
      </w:r>
      <w:r w:rsidRPr="00D02F51">
        <w:rPr>
          <w:rFonts w:ascii="Times New Roman" w:hAnsi="Times New Roman" w:cs="Times New Roman"/>
          <w:sz w:val="20"/>
          <w:szCs w:val="20"/>
        </w:rPr>
        <w:fldChar w:fldCharType="end"/>
      </w:r>
      <w:r w:rsidRPr="00D02F51">
        <w:rPr>
          <w:rFonts w:ascii="Times New Roman" w:hAnsi="Times New Roman" w:cs="Times New Roman"/>
          <w:sz w:val="20"/>
          <w:szCs w:val="20"/>
        </w:rPr>
        <w:t xml:space="preserve"> and for applications related to concentrating photovoltaics and thermophotovoltaics </w:t>
      </w:r>
      <w:r w:rsidRPr="00D02F51">
        <w:rPr>
          <w:rFonts w:ascii="Times New Roman" w:hAnsi="Times New Roman" w:cs="Times New Roman"/>
          <w:sz w:val="20"/>
          <w:szCs w:val="20"/>
        </w:rPr>
        <w:fldChar w:fldCharType="begin"/>
      </w:r>
      <w:r w:rsidR="00373825">
        <w:rPr>
          <w:rFonts w:ascii="Times New Roman" w:hAnsi="Times New Roman" w:cs="Times New Roman"/>
          <w:sz w:val="20"/>
          <w:szCs w:val="20"/>
        </w:rPr>
        <w:instrText xml:space="preserve"> ADDIN ZOTERO_ITEM CSL_CITATION {"citationID":"ro9c9ASg","properties":{"formattedCitation":"[24]","plainCitation":"[24]","noteIndex":0},"citationItems":[{"id":150,"uris":["http://zotero.org/users/4179810/items/SJW6J4TH"],"uri":["http://zotero.org/users/4179810/items/SJW6J4TH"],"itemData":{"id":150,"type":"article-journal","abstract":"In the present study, a novel Concentrating Photovoltaic Combined System (CPVCS) based on the spectral decomposing approach is introduced, modeled, te…","container-title":"Energy Conversion and Management","DOI":"10.1016/j.enconman.2012.11.020","ISSN":"0196-8904","language":"en","page":"186-196","source":"www.sciencedirect.com","title":"Performance analysis of a novel concentrating photovoltaic combined system","volume":"67","author":[{"family":"Canan","given":"Kandilli"}],"issued":{"date-parts":[["2013",3,1]]}}}],"schema":"https://github.com/citation-style-language/schema/raw/master/csl-citation.json"} </w:instrText>
      </w:r>
      <w:r w:rsidRPr="00D02F51">
        <w:rPr>
          <w:rFonts w:ascii="Times New Roman" w:hAnsi="Times New Roman" w:cs="Times New Roman"/>
          <w:sz w:val="20"/>
          <w:szCs w:val="20"/>
        </w:rPr>
        <w:fldChar w:fldCharType="separate"/>
      </w:r>
      <w:r w:rsidR="00870E73" w:rsidRPr="00870E73">
        <w:rPr>
          <w:rFonts w:ascii="Times New Roman" w:hAnsi="Times New Roman" w:cs="Times New Roman"/>
          <w:sz w:val="20"/>
        </w:rPr>
        <w:t>[24]</w:t>
      </w:r>
      <w:r w:rsidRPr="00D02F51">
        <w:rPr>
          <w:rFonts w:ascii="Times New Roman" w:hAnsi="Times New Roman" w:cs="Times New Roman"/>
          <w:sz w:val="20"/>
          <w:szCs w:val="20"/>
        </w:rPr>
        <w:fldChar w:fldCharType="end"/>
      </w:r>
      <w:r w:rsidRPr="00D02F51">
        <w:rPr>
          <w:rFonts w:ascii="Times New Roman" w:hAnsi="Times New Roman" w:cs="Times New Roman"/>
          <w:sz w:val="20"/>
          <w:szCs w:val="20"/>
        </w:rPr>
        <w:fldChar w:fldCharType="begin"/>
      </w:r>
      <w:r w:rsidR="00373825">
        <w:rPr>
          <w:rFonts w:ascii="Times New Roman" w:hAnsi="Times New Roman" w:cs="Times New Roman"/>
          <w:sz w:val="20"/>
          <w:szCs w:val="20"/>
        </w:rPr>
        <w:instrText xml:space="preserve"> ADDIN ZOTERO_ITEM CSL_CITATION {"citationID":"LT6jQbzP","properties":{"formattedCitation":"[25]","plainCitation":"[25]","noteIndex":0},"citationItems":[{"id":175,"uris":["http://zotero.org/users/4179810/items/BN5KNXAK"],"uri":["http://zotero.org/users/4179810/items/BN5KNXAK"],"itemData":{"id":175,"type":"article-journal","abstract":"The optical performance of poly(methyl methacrylate) lenses from veteran concentrator photovoltaic modules was examined after the end of their service life. Lenses from the Martin-Marietta and Intersol module designs were examined from the “Solar Village” site near Riyadh, Saudi Arabia, as well as the Phoenix Sky Harbor airport, followed by the Arizona Public Service Solar Test and Research (APS-STaR) center in Tempe, Arizona. The various lens specimens were deployed for 20, 27, and 22 years, respectively. Optical characterizations included lens efficiency (Solar Simulator instrument), material transmittance and haze (of coupons cut from veteran lenses, then measured again after their faceted back surface was polished, and then measured again after the incident front surface was polished), and direct transmittance (as a function of detector's acceptance angle, using the Very Low Angular Beam Spread (“VLABS”) instrument). Lens efficiency measurements compared the central region to the entire lens, also using hot and cold mirror measurements to diagnose differences in performance. A series of subsequent characterizations was performed because a decrease in performance of greater than 10% was observed for some of the veteran lenses. The optimal focal distance of the lenses was quantified using the Solar Simulator, and then correlated to lens curvature using a recently developed measurement technique. Surface roughness was examined using atomic force microscopy and scanning electron microscopy. Facet geometry (tip and valley radius) was quantified on cross-sectioned specimens. Molecular weight was compared between the incident and faceted surfaces of the lenses. © 2017","archive":"Scopus","container-title":"Solar Energy Materials and Solar Cells","DOI":"10.1016/j.solmat.2017.03.031","page":"7-21","source":"Scopus","title":"An end of service life assessment of PMMA lenses from veteran concentrator photovoltaic systems","volume":"167","author":[{"family":"Miller","given":"D.C."},{"family":"Khonkar","given":"H.I."},{"family":"Herrero","given":"R."},{"family":"Antón","given":"I."},{"family":"Johnson","given":"D.K."},{"family":"Hornung","given":"T."},{"family":"Schmid-Schirling","given":"T."},{"family":"Vinzant","given":"T.B."},{"family":"Deutch","given":"S."},{"family":"To","given":"B."},{"family":"Sala","given":"G."},{"family":"Kurtz","given":"S.R."}],"issued":{"date-parts":[["2017"]]}}}],"schema":"https://github.com/citation-style-language/schema/raw/master/csl-citation.json"} </w:instrText>
      </w:r>
      <w:r w:rsidRPr="00D02F51">
        <w:rPr>
          <w:rFonts w:ascii="Times New Roman" w:hAnsi="Times New Roman" w:cs="Times New Roman"/>
          <w:sz w:val="20"/>
          <w:szCs w:val="20"/>
        </w:rPr>
        <w:fldChar w:fldCharType="separate"/>
      </w:r>
      <w:r w:rsidR="00870E73" w:rsidRPr="00870E73">
        <w:rPr>
          <w:rFonts w:ascii="Times New Roman" w:hAnsi="Times New Roman" w:cs="Times New Roman"/>
          <w:sz w:val="20"/>
        </w:rPr>
        <w:t>[25]</w:t>
      </w:r>
      <w:r w:rsidRPr="00D02F51">
        <w:rPr>
          <w:rFonts w:ascii="Times New Roman" w:hAnsi="Times New Roman" w:cs="Times New Roman"/>
          <w:sz w:val="20"/>
          <w:szCs w:val="20"/>
        </w:rPr>
        <w:fldChar w:fldCharType="end"/>
      </w:r>
      <w:r w:rsidRPr="00D02F51">
        <w:rPr>
          <w:rFonts w:ascii="Times New Roman" w:hAnsi="Times New Roman" w:cs="Times New Roman"/>
          <w:sz w:val="20"/>
          <w:szCs w:val="20"/>
        </w:rPr>
        <w:t xml:space="preserve">. There are two general types of hot mirror films: a semiconducting oxide with a high doping level and a very thin metal film sandwiched between two dielectric layers (see </w:t>
      </w:r>
      <w:r w:rsidR="00767FAB" w:rsidRPr="00D02F51">
        <w:rPr>
          <w:rFonts w:ascii="Times New Roman" w:hAnsi="Times New Roman" w:cs="Times New Roman"/>
          <w:sz w:val="20"/>
          <w:szCs w:val="20"/>
        </w:rPr>
        <w:fldChar w:fldCharType="begin"/>
      </w:r>
      <w:r w:rsidR="00870E73">
        <w:rPr>
          <w:rFonts w:ascii="Times New Roman" w:hAnsi="Times New Roman" w:cs="Times New Roman"/>
          <w:sz w:val="20"/>
          <w:szCs w:val="20"/>
        </w:rPr>
        <w:instrText xml:space="preserve"> ADDIN ZOTERO_ITEM CSL_CITATION {"citationID":"a2ghipoculr","properties":{"formattedCitation":"[26]","plainCitation":"[26]","noteIndex":0},"citationItems":[{"id":17,"uris":["http://zotero.org/users/4179810/items/7NN4HG8P"],"uri":["http://zotero.org/users/4179810/items/7NN4HG8P"],"itemData":{"id":17,"type":"article-journal","container-title":"Solar Energy Materials","issue":"1","page":"1–17","source":"Google Scholar","title":"Coatings for enhanced photothermal energy collection II. Non-selective and energy control films","volume":"2","author":[{"family":"Lampert","given":"Carl M."}],"issued":{"date-parts":[["1979"]]}}}],"schema":"https://github.com/citation-style-language/schema/raw/master/csl-citation.json"} </w:instrText>
      </w:r>
      <w:r w:rsidR="00767FAB" w:rsidRPr="00D02F51">
        <w:rPr>
          <w:rFonts w:ascii="Times New Roman" w:hAnsi="Times New Roman" w:cs="Times New Roman"/>
          <w:sz w:val="20"/>
          <w:szCs w:val="20"/>
        </w:rPr>
        <w:fldChar w:fldCharType="separate"/>
      </w:r>
      <w:r w:rsidR="00870E73" w:rsidRPr="00870E73">
        <w:rPr>
          <w:rFonts w:ascii="Times New Roman" w:hAnsi="Times New Roman" w:cs="Times New Roman"/>
          <w:sz w:val="20"/>
        </w:rPr>
        <w:t>[26]</w:t>
      </w:r>
      <w:r w:rsidR="00767FAB" w:rsidRPr="00D02F51">
        <w:rPr>
          <w:rFonts w:ascii="Times New Roman" w:hAnsi="Times New Roman" w:cs="Times New Roman"/>
          <w:sz w:val="20"/>
          <w:szCs w:val="20"/>
        </w:rPr>
        <w:fldChar w:fldCharType="end"/>
      </w:r>
      <w:r w:rsidR="00767FAB" w:rsidRPr="00D02F51">
        <w:rPr>
          <w:rFonts w:ascii="Times New Roman" w:hAnsi="Times New Roman" w:cs="Times New Roman"/>
          <w:sz w:val="20"/>
          <w:szCs w:val="20"/>
        </w:rPr>
        <w:fldChar w:fldCharType="begin"/>
      </w:r>
      <w:r w:rsidR="00870E73">
        <w:rPr>
          <w:rFonts w:ascii="Times New Roman" w:hAnsi="Times New Roman" w:cs="Times New Roman"/>
          <w:sz w:val="20"/>
          <w:szCs w:val="20"/>
        </w:rPr>
        <w:instrText xml:space="preserve"> ADDIN ZOTERO_ITEM CSL_CITATION {"citationID":"a1hdj70ct7g","properties":{"formattedCitation":"[27]","plainCitation":"[27]","noteIndex":0},"citationItems":[{"id":44,"uris":["http://zotero.org/users/4179810/items/GF3HVT34"],"uri":["http://zotero.org/users/4179810/items/GF3HVT34"],"itemData":{"id":44,"type":"article-journal","abstract":"In order to reduce the thermal emission from a glass-covered receiver tube of a trough collector, the part of the glass not facing the collector can be covered with an IR-reflecting layer. The advantages of such a covering are discussed in this preliminary study by means of optical and thermal simulations of three configurations of a receiver (two configurations with two different IR-reflecting layers, and one configuration without any IR-reflecting layer). From the simulations, it was observed that one of the layers produce a relative gain of 3.84% of the efficiency over a year (location: south of Italy). An upper bound on the cost of the covering is given.","container-title":"International Journal of Green Energy","DOI":"10.1080/15435075.2011.602154","ISSN":"1543-5075","issue":"7","page":"715-733","source":"Taylor and Francis+NEJM","title":"Efficiency Gain of a Solar Trough Collector Due to an IR-Reflective Film on the Non-Irradiated Part of the Receiver","volume":"8","author":[{"family":"Grena","given":"Roberto"}],"issued":{"date-parts":[["2011",10,1]]}}}],"schema":"https://github.com/citation-style-language/schema/raw/master/csl-citation.json"} </w:instrText>
      </w:r>
      <w:r w:rsidR="00767FAB" w:rsidRPr="00D02F51">
        <w:rPr>
          <w:rFonts w:ascii="Times New Roman" w:hAnsi="Times New Roman" w:cs="Times New Roman"/>
          <w:sz w:val="20"/>
          <w:szCs w:val="20"/>
        </w:rPr>
        <w:fldChar w:fldCharType="separate"/>
      </w:r>
      <w:r w:rsidR="00870E73" w:rsidRPr="00870E73">
        <w:rPr>
          <w:rFonts w:ascii="Times New Roman" w:hAnsi="Times New Roman" w:cs="Times New Roman"/>
          <w:sz w:val="20"/>
        </w:rPr>
        <w:t>[27]</w:t>
      </w:r>
      <w:r w:rsidR="00767FAB" w:rsidRPr="00D02F51">
        <w:rPr>
          <w:rFonts w:ascii="Times New Roman" w:hAnsi="Times New Roman" w:cs="Times New Roman"/>
          <w:sz w:val="20"/>
          <w:szCs w:val="20"/>
        </w:rPr>
        <w:fldChar w:fldCharType="end"/>
      </w:r>
      <w:r w:rsidR="00767FAB" w:rsidRPr="00D02F51">
        <w:rPr>
          <w:rFonts w:ascii="Times New Roman" w:hAnsi="Times New Roman" w:cs="Times New Roman"/>
          <w:sz w:val="20"/>
          <w:szCs w:val="20"/>
        </w:rPr>
        <w:fldChar w:fldCharType="begin"/>
      </w:r>
      <w:r w:rsidR="00870E73">
        <w:rPr>
          <w:rFonts w:ascii="Times New Roman" w:hAnsi="Times New Roman" w:cs="Times New Roman"/>
          <w:sz w:val="20"/>
          <w:szCs w:val="20"/>
        </w:rPr>
        <w:instrText xml:space="preserve"> ADDIN ZOTERO_ITEM CSL_CITATION {"citationID":"a2eq6cfbb7j","properties":{"formattedCitation":"[23]","plainCitation":"[23]","noteIndex":0},"citationItems":[{"id":49,"uris":["http://zotero.org/users/4179810/items/R4SAMF24"],"uri":["http://zotero.org/users/4179810/items/R4SAMF24"],"itemData":{"id":49,"type":"article-journal","abstract":"This paper gives a brief survey over some recent work on surface coatings for energy efficiency and solar applications. Specifically, it covers coatings for - selective absorption of solar energy (for solar collectors), - selective emission of infrared radiation in the 8-13 μm range (for passive cooling devices), - visible transmission combined with near-infrared reflectance (for windows with decreased inlet of solar energy), - solar transmission combined with thermal-infrared reflectance (for windows with decreased outlet of thermal radiation), - variable transmission of solar or visible radiation (for \"smart windows\" with dynamic control of radiant energy). One general conclusion from the survey is that the research field embodying these types of coatings remains, with a few exceptions, in a state of rapid progress.","container-title":"Physica Scripta","DOI":"10.1088/0031-8949/32/4/026","ISSN":"1402-4896","issue":"4","journalAbbreviation":"Phys. Scr.","language":"en","page":"401","source":"Institute of Physics","title":"Spectrally Selective Coatings for Energy Efficiency and Solar Applications","volume":"32","author":[{"family":"Granqvist","given":"C. G."}],"issued":{"date-parts":[["1985"]]}}}],"schema":"https://github.com/citation-style-language/schema/raw/master/csl-citation.json"} </w:instrText>
      </w:r>
      <w:r w:rsidR="00767FAB" w:rsidRPr="00D02F51">
        <w:rPr>
          <w:rFonts w:ascii="Times New Roman" w:hAnsi="Times New Roman" w:cs="Times New Roman"/>
          <w:sz w:val="20"/>
          <w:szCs w:val="20"/>
        </w:rPr>
        <w:fldChar w:fldCharType="separate"/>
      </w:r>
      <w:r w:rsidR="00870E73" w:rsidRPr="00870E73">
        <w:rPr>
          <w:rFonts w:ascii="Times New Roman" w:hAnsi="Times New Roman" w:cs="Times New Roman"/>
          <w:sz w:val="20"/>
        </w:rPr>
        <w:t>[23]</w:t>
      </w:r>
      <w:r w:rsidR="00767FAB" w:rsidRPr="00D02F51">
        <w:rPr>
          <w:rFonts w:ascii="Times New Roman" w:hAnsi="Times New Roman" w:cs="Times New Roman"/>
          <w:sz w:val="20"/>
          <w:szCs w:val="20"/>
        </w:rPr>
        <w:fldChar w:fldCharType="end"/>
      </w:r>
      <w:r w:rsidR="00767FAB" w:rsidRPr="00D02F51">
        <w:rPr>
          <w:rFonts w:ascii="Times New Roman" w:hAnsi="Times New Roman" w:cs="Times New Roman"/>
          <w:sz w:val="20"/>
          <w:szCs w:val="20"/>
        </w:rPr>
        <w:t xml:space="preserve"> </w:t>
      </w:r>
      <w:r w:rsidRPr="00D02F51">
        <w:rPr>
          <w:rFonts w:ascii="Times New Roman" w:hAnsi="Times New Roman" w:cs="Times New Roman"/>
          <w:sz w:val="20"/>
          <w:szCs w:val="20"/>
        </w:rPr>
        <w:t>for more details). The coating with a thin metal film shows some unavoidable losses. Besides, the semiconducting oxide with a high doping level shows more advantages, i.e., Indium-Tin-Oxide (ITO). The hot mirror coating for a solar collector must meet some performance specifications. It needs to be highly transparent in the visible region and have high reflectivity in the IR region of the solar spectrum. Granqvist et al.</w:t>
      </w:r>
      <w:r w:rsidR="00AF03FA" w:rsidRPr="00D02F51">
        <w:rPr>
          <w:rFonts w:ascii="Times New Roman" w:hAnsi="Times New Roman" w:cs="Times New Roman"/>
          <w:sz w:val="20"/>
          <w:szCs w:val="20"/>
        </w:rPr>
        <w:t xml:space="preserve"> </w:t>
      </w:r>
      <w:r w:rsidRPr="00D02F51">
        <w:rPr>
          <w:rFonts w:ascii="Times New Roman" w:hAnsi="Times New Roman" w:cs="Times New Roman"/>
          <w:sz w:val="20"/>
          <w:szCs w:val="20"/>
        </w:rPr>
        <w:t>[22] and Lampert et al.</w:t>
      </w:r>
      <w:r w:rsidR="00AF03FA" w:rsidRPr="00D02F51">
        <w:rPr>
          <w:rFonts w:ascii="Times New Roman" w:hAnsi="Times New Roman" w:cs="Times New Roman"/>
          <w:sz w:val="20"/>
          <w:szCs w:val="20"/>
        </w:rPr>
        <w:t xml:space="preserve"> </w:t>
      </w:r>
      <w:r w:rsidRPr="00D02F51">
        <w:rPr>
          <w:rFonts w:ascii="Times New Roman" w:hAnsi="Times New Roman" w:cs="Times New Roman"/>
          <w:sz w:val="20"/>
          <w:szCs w:val="20"/>
        </w:rPr>
        <w:t>[20] investigated ways to improve the hot mirror transparency in the visible region and the reflectivity in the IR</w:t>
      </w:r>
      <w:r w:rsidRPr="00D02F51">
        <w:rPr>
          <w:rFonts w:ascii="Times New Roman" w:hAnsi="Times New Roman" w:cs="Times New Roman"/>
          <w:sz w:val="20"/>
          <w:szCs w:val="20"/>
        </w:rPr>
        <w:fldChar w:fldCharType="begin"/>
      </w:r>
      <w:r w:rsidR="001975C3">
        <w:rPr>
          <w:rFonts w:ascii="Times New Roman" w:hAnsi="Times New Roman" w:cs="Times New Roman"/>
          <w:sz w:val="20"/>
          <w:szCs w:val="20"/>
        </w:rPr>
        <w:instrText xml:space="preserve"> ADDIN ZOTERO_ITEM CSL_CITATION {"citationID":"HiZqO4Dk","properties":{"formattedCitation":"[22]","plainCitation":"[22]","dontUpdate":true,"noteIndex":0},"citationItems":[{"id":40,"uris":["http://zotero.org/users/4179810/items/TZUX46VK"],"uri":["http://zotero.org/users/4179810/items/TZUX46VK"],"itemData":{"id":40,"type":"article-journal","container-title":"Applied Optics","issue":"15","page":"2606–2615","source":"Google Scholar","title":"Radiative heating and cooling with spectrally selective surfaces","volume":"20","author":[{"family":"Granqvist","given":"C. G."}],"issued":{"date-parts":[["1981"]]}}}],"schema":"https://github.com/citation-style-language/schema/raw/master/csl-citation.json"} </w:instrText>
      </w:r>
      <w:r w:rsidRPr="00D02F51">
        <w:rPr>
          <w:rFonts w:ascii="Times New Roman" w:hAnsi="Times New Roman" w:cs="Times New Roman"/>
          <w:sz w:val="20"/>
          <w:szCs w:val="20"/>
        </w:rPr>
        <w:fldChar w:fldCharType="end"/>
      </w:r>
      <w:r w:rsidRPr="00D02F51">
        <w:rPr>
          <w:rFonts w:ascii="Times New Roman" w:hAnsi="Times New Roman" w:cs="Times New Roman"/>
          <w:sz w:val="20"/>
          <w:szCs w:val="20"/>
        </w:rPr>
        <w:t xml:space="preserve">. </w:t>
      </w:r>
      <w:r w:rsidRPr="00D02F51">
        <w:rPr>
          <w:rFonts w:ascii="Times New Roman" w:hAnsi="Times New Roman" w:cs="Times New Roman"/>
          <w:sz w:val="20"/>
          <w:szCs w:val="20"/>
        </w:rPr>
        <w:fldChar w:fldCharType="begin"/>
      </w:r>
      <w:r w:rsidR="001975C3">
        <w:rPr>
          <w:rFonts w:ascii="Times New Roman" w:hAnsi="Times New Roman" w:cs="Times New Roman"/>
          <w:sz w:val="20"/>
          <w:szCs w:val="20"/>
        </w:rPr>
        <w:instrText xml:space="preserve"> ADDIN ZOTERO_ITEM CSL_CITATION {"citationID":"e4tGGinB","properties":{"formattedCitation":"[20]","plainCitation":"[20]","dontUpdate":true,"noteIndex":0},"citationItems":[{"id":17,"uris":["http://zotero.org/users/4179810/items/7NN4HG8P"],"uri":["http://zotero.org/users/4179810/items/7NN4HG8P"],"itemData":{"id":17,"type":"article-journal","container-title":"Solar Energy Materials","issue":"1","page":"1–17","source":"Google Scholar","title":"Coatings for enhanced photothermal energy collection II. Non-selective and energy control films","volume":"2","author":[{"family":"Lampert","given":"Carl M."}],"issued":{"date-parts":[["1979"]]}}}],"schema":"https://github.com/citation-style-language/schema/raw/master/csl-citation.json"} </w:instrText>
      </w:r>
      <w:r w:rsidRPr="00D02F51">
        <w:rPr>
          <w:rFonts w:ascii="Times New Roman" w:hAnsi="Times New Roman" w:cs="Times New Roman"/>
          <w:sz w:val="20"/>
          <w:szCs w:val="20"/>
        </w:rPr>
        <w:fldChar w:fldCharType="end"/>
      </w:r>
    </w:p>
    <w:p w:rsidR="002A35B3" w:rsidRPr="00D02F51" w:rsidRDefault="00BE29E1" w:rsidP="00B74E4A">
      <w:pPr>
        <w:spacing w:line="360" w:lineRule="auto"/>
        <w:jc w:val="both"/>
        <w:rPr>
          <w:rFonts w:ascii="Times New Roman" w:hAnsi="Times New Roman" w:cs="Times New Roman"/>
          <w:sz w:val="20"/>
          <w:szCs w:val="20"/>
        </w:rPr>
      </w:pPr>
      <w:r w:rsidRPr="00D02F51">
        <w:rPr>
          <w:rFonts w:ascii="Times New Roman" w:hAnsi="Times New Roman" w:cs="Times New Roman"/>
          <w:sz w:val="20"/>
          <w:szCs w:val="20"/>
        </w:rPr>
        <w:t>For PTCs, the effects of the hot mirror film have been modeled and studied previously, see</w:t>
      </w:r>
      <w:r w:rsidR="00A36A92" w:rsidRPr="00D02F51">
        <w:rPr>
          <w:rFonts w:ascii="Times New Roman" w:hAnsi="Times New Roman" w:cs="Times New Roman"/>
          <w:sz w:val="20"/>
          <w:szCs w:val="20"/>
        </w:rPr>
        <w:t xml:space="preserve"> </w:t>
      </w:r>
      <w:r w:rsidR="00A36A92" w:rsidRPr="00D02F51">
        <w:rPr>
          <w:rFonts w:ascii="Times New Roman" w:hAnsi="Times New Roman" w:cs="Times New Roman"/>
          <w:sz w:val="20"/>
          <w:szCs w:val="20"/>
        </w:rPr>
        <w:fldChar w:fldCharType="begin"/>
      </w:r>
      <w:r w:rsidR="00A36A92" w:rsidRPr="00D02F51">
        <w:rPr>
          <w:rFonts w:ascii="Times New Roman" w:hAnsi="Times New Roman" w:cs="Times New Roman"/>
          <w:sz w:val="20"/>
          <w:szCs w:val="20"/>
        </w:rPr>
        <w:instrText xml:space="preserve"> REF _Ref16840816 \h  \* MERGEFORMAT </w:instrText>
      </w:r>
      <w:r w:rsidR="00A36A92" w:rsidRPr="00D02F51">
        <w:rPr>
          <w:rFonts w:ascii="Times New Roman" w:hAnsi="Times New Roman" w:cs="Times New Roman"/>
          <w:sz w:val="20"/>
          <w:szCs w:val="20"/>
        </w:rPr>
      </w:r>
      <w:r w:rsidR="00A36A92" w:rsidRPr="00D02F51">
        <w:rPr>
          <w:rFonts w:ascii="Times New Roman" w:hAnsi="Times New Roman" w:cs="Times New Roman"/>
          <w:sz w:val="20"/>
          <w:szCs w:val="20"/>
        </w:rPr>
        <w:fldChar w:fldCharType="separate"/>
      </w:r>
      <w:r w:rsidR="00431636" w:rsidRPr="00431636">
        <w:rPr>
          <w:rFonts w:ascii="Times New Roman" w:hAnsi="Times New Roman" w:cs="Times New Roman"/>
          <w:sz w:val="20"/>
          <w:szCs w:val="20"/>
        </w:rPr>
        <w:t>Figure 2</w:t>
      </w:r>
      <w:r w:rsidR="00A36A92" w:rsidRPr="00D02F51">
        <w:rPr>
          <w:rFonts w:ascii="Times New Roman" w:hAnsi="Times New Roman" w:cs="Times New Roman"/>
          <w:sz w:val="20"/>
          <w:szCs w:val="20"/>
        </w:rPr>
        <w:fldChar w:fldCharType="end"/>
      </w:r>
      <w:r w:rsidR="00A36A92" w:rsidRPr="00D02F51">
        <w:rPr>
          <w:rFonts w:ascii="Times New Roman" w:hAnsi="Times New Roman" w:cs="Times New Roman"/>
          <w:sz w:val="20"/>
          <w:szCs w:val="20"/>
        </w:rPr>
        <w:t xml:space="preserve">. Grena </w:t>
      </w:r>
      <w:r w:rsidR="00A36A92" w:rsidRPr="00D02F51">
        <w:rPr>
          <w:rFonts w:ascii="Times New Roman" w:hAnsi="Times New Roman" w:cs="Times New Roman"/>
          <w:sz w:val="20"/>
          <w:szCs w:val="20"/>
        </w:rPr>
        <w:fldChar w:fldCharType="begin"/>
      </w:r>
      <w:r w:rsidR="00870E73">
        <w:rPr>
          <w:rFonts w:ascii="Times New Roman" w:hAnsi="Times New Roman" w:cs="Times New Roman"/>
          <w:sz w:val="20"/>
          <w:szCs w:val="20"/>
        </w:rPr>
        <w:instrText xml:space="preserve"> ADDIN ZOTERO_ITEM CSL_CITATION {"citationID":"dFztegg1","properties":{"formattedCitation":"[27]","plainCitation":"[27]","noteIndex":0},"citationItems":[{"id":44,"uris":["http://zotero.org/users/4179810/items/GF3HVT34"],"uri":["http://zotero.org/users/4179810/items/GF3HVT34"],"itemData":{"id":44,"type":"article-journal","abstract":"In order to reduce the thermal emission from a glass-covered receiver tube of a trough collector, the part of the glass not facing the collector can be covered with an IR-reflecting layer. The advantages of such a covering are discussed in this preliminary study by means of optical and thermal simulations of three configurations of a receiver (two configurations with two different IR-reflecting layers, and one configuration without any IR-reflecting layer). From the simulations, it was observed that one of the layers produce a relative gain of 3.84% of the efficiency over a year (location: south of Italy). An upper bound on the cost of the covering is given.","container-title":"International Journal of Green Energy","DOI":"10.1080/15435075.2011.602154","ISSN":"1543-5075","issue":"7","page":"715-733","source":"Taylor and Francis+NEJM","title":"Efficiency Gain of a Solar Trough Collector Due to an IR-Reflective Film on the Non-Irradiated Part of the Receiver","volume":"8","author":[{"family":"Grena","given":"Roberto"}],"issued":{"date-parts":[["2011",10,1]]}}}],"schema":"https://github.com/citation-style-language/schema/raw/master/csl-citation.json"} </w:instrText>
      </w:r>
      <w:r w:rsidR="00A36A92" w:rsidRPr="00D02F51">
        <w:rPr>
          <w:rFonts w:ascii="Times New Roman" w:hAnsi="Times New Roman" w:cs="Times New Roman"/>
          <w:sz w:val="20"/>
          <w:szCs w:val="20"/>
        </w:rPr>
        <w:fldChar w:fldCharType="separate"/>
      </w:r>
      <w:r w:rsidR="00870E73" w:rsidRPr="00870E73">
        <w:rPr>
          <w:rFonts w:ascii="Times New Roman" w:hAnsi="Times New Roman" w:cs="Times New Roman"/>
          <w:sz w:val="20"/>
        </w:rPr>
        <w:t>[27]</w:t>
      </w:r>
      <w:r w:rsidR="00A36A92" w:rsidRPr="00D02F51">
        <w:rPr>
          <w:rFonts w:ascii="Times New Roman" w:hAnsi="Times New Roman" w:cs="Times New Roman"/>
          <w:sz w:val="20"/>
          <w:szCs w:val="20"/>
        </w:rPr>
        <w:fldChar w:fldCharType="end"/>
      </w:r>
      <w:r w:rsidR="00A36A92" w:rsidRPr="00D02F51">
        <w:rPr>
          <w:rFonts w:ascii="Times New Roman" w:hAnsi="Times New Roman" w:cs="Times New Roman"/>
          <w:sz w:val="20"/>
          <w:szCs w:val="20"/>
        </w:rPr>
        <w:t xml:space="preserve"> simulated</w:t>
      </w:r>
      <w:r w:rsidR="00D02F51" w:rsidRPr="00D02F51">
        <w:rPr>
          <w:rFonts w:ascii="Times New Roman" w:hAnsi="Times New Roman" w:cs="Times New Roman"/>
          <w:sz w:val="20"/>
          <w:szCs w:val="20"/>
        </w:rPr>
        <w:t xml:space="preserve"> </w:t>
      </w:r>
      <w:r w:rsidRPr="00D02F51">
        <w:rPr>
          <w:rFonts w:ascii="Times New Roman" w:hAnsi="Times New Roman" w:cs="Times New Roman"/>
          <w:sz w:val="20"/>
          <w:szCs w:val="20"/>
        </w:rPr>
        <w:t xml:space="preserve">the system, including heat reflection using hot mirror films with simplifying assumptions, and his results showed an increase in overall efficiency over a year by 4%. Also, a 2D simulation in this regard showed the possibility of increasing the working fluid's temperature to over </w:t>
      </w:r>
      <w:r w:rsidR="000A4E43" w:rsidRPr="00D02F51">
        <w:rPr>
          <w:rFonts w:ascii="Times New Roman" w:hAnsi="Times New Roman" w:cs="Times New Roman"/>
          <w:sz w:val="20"/>
          <w:szCs w:val="20"/>
        </w:rPr>
        <w:t xml:space="preserve">400 °C </w:t>
      </w:r>
      <w:r w:rsidRPr="00D02F51">
        <w:rPr>
          <w:rFonts w:ascii="Times New Roman" w:hAnsi="Times New Roman" w:cs="Times New Roman"/>
          <w:sz w:val="20"/>
          <w:szCs w:val="20"/>
        </w:rPr>
        <w:fldChar w:fldCharType="begin"/>
      </w:r>
      <w:r w:rsidR="00870E73">
        <w:rPr>
          <w:rFonts w:ascii="Times New Roman" w:hAnsi="Times New Roman" w:cs="Times New Roman"/>
          <w:sz w:val="20"/>
          <w:szCs w:val="20"/>
        </w:rPr>
        <w:instrText xml:space="preserve"> ADDIN ZOTERO_ITEM CSL_CITATION {"citationID":"Re5rP0fi","properties":{"formattedCitation":"[29]","plainCitation":"[29]","noteIndex":0},"citationItems":[{"id":18,"uris":["http://zotero.org/users/4179810/items/57YEXINB"],"uri":["http://zotero.org/users/4179810/items/57YEXINB"],"itemData":{"id":18,"type":"article-journal","container-title":"South African Journal of Science","issue":"11-12","page":"01–07","source":"Google Scholar","title":"Heat efficiency of a solar trough receiver with a hot mirror compared to a selective coating","volume":"107","author":[{"family":"Cyulinyana","given":"Marie C."},{"family":"Ferrer","given":"Phil"}],"issued":{"date-parts":[["2011"]]}}}],"schema":"https://github.com/citation-style-language/schema/raw/master/csl-citation.json"} </w:instrText>
      </w:r>
      <w:r w:rsidRPr="00D02F51">
        <w:rPr>
          <w:rFonts w:ascii="Times New Roman" w:hAnsi="Times New Roman" w:cs="Times New Roman"/>
          <w:sz w:val="20"/>
          <w:szCs w:val="20"/>
        </w:rPr>
        <w:fldChar w:fldCharType="separate"/>
      </w:r>
      <w:r w:rsidR="00870E73" w:rsidRPr="00870E73">
        <w:rPr>
          <w:rFonts w:ascii="Times New Roman" w:hAnsi="Times New Roman" w:cs="Times New Roman"/>
          <w:sz w:val="20"/>
        </w:rPr>
        <w:t>[29]</w:t>
      </w:r>
      <w:r w:rsidRPr="00D02F51">
        <w:rPr>
          <w:rFonts w:ascii="Times New Roman" w:hAnsi="Times New Roman" w:cs="Times New Roman"/>
          <w:sz w:val="20"/>
          <w:szCs w:val="20"/>
        </w:rPr>
        <w:fldChar w:fldCharType="end"/>
      </w:r>
      <w:r w:rsidRPr="00D02F51">
        <w:rPr>
          <w:rFonts w:ascii="Times New Roman" w:hAnsi="Times New Roman" w:cs="Times New Roman"/>
          <w:sz w:val="20"/>
          <w:szCs w:val="20"/>
        </w:rPr>
        <w:t xml:space="preserve">. Other efforts of this type used a three-dimension model to take into </w:t>
      </w:r>
      <w:r w:rsidRPr="00D02F51">
        <w:rPr>
          <w:rFonts w:ascii="Times New Roman" w:hAnsi="Times New Roman" w:cs="Times New Roman"/>
          <w:sz w:val="20"/>
          <w:szCs w:val="20"/>
        </w:rPr>
        <w:lastRenderedPageBreak/>
        <w:t>account the radiation exchange by different segmented surfaces inside the receiver along the pipe's length. This study showed that the hot mirror receiver effectively reduced the IR losses at higher temperatures, reduced the thermal stress on the glass cover, and s</w:t>
      </w:r>
      <w:r w:rsidR="004F07C0" w:rsidRPr="00D02F51">
        <w:rPr>
          <w:rFonts w:ascii="Times New Roman" w:hAnsi="Times New Roman" w:cs="Times New Roman"/>
          <w:sz w:val="20"/>
          <w:szCs w:val="20"/>
        </w:rPr>
        <w:t>uggested use in a hybrid system</w:t>
      </w:r>
      <w:r w:rsidR="001975C3">
        <w:rPr>
          <w:rFonts w:ascii="Times New Roman" w:hAnsi="Times New Roman" w:cs="Times New Roman"/>
          <w:sz w:val="20"/>
          <w:szCs w:val="20"/>
        </w:rPr>
        <w:t xml:space="preserve"> </w:t>
      </w:r>
      <w:r w:rsidR="001975C3">
        <w:rPr>
          <w:rFonts w:ascii="Times New Roman" w:hAnsi="Times New Roman" w:cs="Times New Roman"/>
          <w:sz w:val="20"/>
          <w:szCs w:val="20"/>
        </w:rPr>
        <w:fldChar w:fldCharType="begin"/>
      </w:r>
      <w:r w:rsidR="00870E73">
        <w:rPr>
          <w:rFonts w:ascii="Times New Roman" w:hAnsi="Times New Roman" w:cs="Times New Roman"/>
          <w:sz w:val="20"/>
          <w:szCs w:val="20"/>
        </w:rPr>
        <w:instrText xml:space="preserve"> ADDIN ZOTERO_ITEM CSL_CITATION {"citationID":"CR3akyJ2","properties":{"formattedCitation":"[30]","plainCitation":"[30]","noteIndex":0},"citationItems":[{"id":600,"uris":["http://zotero.org/users/4179810/items/3C9VVBNZ"],"uri":["http://zotero.org/users/4179810/items/3C9VVBNZ"],"itemData":{"id":600,"type":"article-journal","abstract":"Thermal radiation is the dominant heat loss mechanism for receiver units on a parabolic solar collector plant at high temperatures. Reduction of these losses is traditionally achieved through the use of an optically selective coating on the absorber pipe, which absorbs visible light well but emits poorly in the IR region. Another possibility is the use of a hot mirror coating on the glass cover of the receiver, which reflects thermal radiation back onto the absorber pipe for reabsorption. In this paper, novel experimental results of a receiver unit operating with a hot mirror coating are presented, and the results between a developed model and a simulation are compared. It is seen that the correspondence is encouragingly close (Chi-squared test p-values between 0.995 and 0.80), where the simulation underestimates the experimental performance. Further, simulations to investigate the performance of various candidates for hot mirror coating (ITO, Gold, and Silver) in a Solar trough receiver are presented, where it is seen that the hot mirror coating has access to higher temperature regions (above 700 K). Lastly, optical parameter variation effects were simulated, related to overall plant efficiency and compared to existing selective coatings.","container-title":"Applied Energy","DOI":"10.1016/j.apenergy.2019.114020","ISSN":"0306-2619","journalAbbreviation":"Applied Energy","language":"en","page":"114020","source":"ScienceDirect","title":"Experimental and simulated performance of hot mirror coatings in a parabolic trough receiver","volume":"257","author":[{"family":"Kaluba","given":"V. S."},{"family":"Mohamad","given":"Khaled"},{"family":"Ferrer","given":"P."}],"issued":{"date-parts":[["2020",1,1]]}}}],"schema":"https://github.com/citation-style-language/schema/raw/master/csl-citation.json"} </w:instrText>
      </w:r>
      <w:r w:rsidR="001975C3">
        <w:rPr>
          <w:rFonts w:ascii="Times New Roman" w:hAnsi="Times New Roman" w:cs="Times New Roman"/>
          <w:sz w:val="20"/>
          <w:szCs w:val="20"/>
        </w:rPr>
        <w:fldChar w:fldCharType="separate"/>
      </w:r>
      <w:r w:rsidR="00870E73" w:rsidRPr="00870E73">
        <w:rPr>
          <w:rFonts w:ascii="Times New Roman" w:hAnsi="Times New Roman" w:cs="Times New Roman"/>
          <w:sz w:val="20"/>
        </w:rPr>
        <w:t>[30]</w:t>
      </w:r>
      <w:r w:rsidR="001975C3">
        <w:rPr>
          <w:rFonts w:ascii="Times New Roman" w:hAnsi="Times New Roman" w:cs="Times New Roman"/>
          <w:sz w:val="20"/>
          <w:szCs w:val="20"/>
        </w:rPr>
        <w:fldChar w:fldCharType="end"/>
      </w:r>
      <w:r w:rsidR="004F07C0" w:rsidRPr="00D02F51">
        <w:rPr>
          <w:rFonts w:ascii="Times New Roman" w:hAnsi="Times New Roman" w:cs="Times New Roman"/>
          <w:sz w:val="20"/>
          <w:szCs w:val="20"/>
        </w:rPr>
        <w:fldChar w:fldCharType="begin"/>
      </w:r>
      <w:r w:rsidR="00870E73">
        <w:rPr>
          <w:rFonts w:ascii="Times New Roman" w:hAnsi="Times New Roman" w:cs="Times New Roman"/>
          <w:sz w:val="20"/>
          <w:szCs w:val="20"/>
        </w:rPr>
        <w:instrText xml:space="preserve"> ADDIN ZOTERO_ITEM CSL_CITATION {"citationID":"RHJ89hu2","properties":{"formattedCitation":"[31]","plainCitation":"[31]","noteIndex":0},"citationItems":[{"id":75,"uris":["http://zotero.org/users/4179810/items/CVW7LDCV"],"uri":["http://zotero.org/users/4179810/items/CVW7LDCV"],"itemData":{"id":75,"type":"article-journal","container-title":"Journal of Renewable and Sustainable Energy","issue":"5","page":"053703","source":"Google Scholar","title":"A model for hot mirror coating on solar parabolic trough receivers","volume":"8","author":[{"family":"Kaluba","given":"V. S."},{"family":"Ferrer","given":"P."}],"issued":{"date-parts":[["2016"]]}}}],"schema":"https://github.com/citation-style-language/schema/raw/master/csl-citation.json"} </w:instrText>
      </w:r>
      <w:r w:rsidR="004F07C0" w:rsidRPr="00D02F51">
        <w:rPr>
          <w:rFonts w:ascii="Times New Roman" w:hAnsi="Times New Roman" w:cs="Times New Roman"/>
          <w:sz w:val="20"/>
          <w:szCs w:val="20"/>
        </w:rPr>
        <w:fldChar w:fldCharType="separate"/>
      </w:r>
      <w:r w:rsidR="00870E73" w:rsidRPr="00870E73">
        <w:rPr>
          <w:rFonts w:ascii="Times New Roman" w:hAnsi="Times New Roman" w:cs="Times New Roman"/>
          <w:sz w:val="20"/>
        </w:rPr>
        <w:t>[31]</w:t>
      </w:r>
      <w:r w:rsidR="004F07C0" w:rsidRPr="00D02F51">
        <w:rPr>
          <w:rFonts w:ascii="Times New Roman" w:hAnsi="Times New Roman" w:cs="Times New Roman"/>
          <w:sz w:val="20"/>
          <w:szCs w:val="20"/>
        </w:rPr>
        <w:fldChar w:fldCharType="end"/>
      </w:r>
      <w:r w:rsidR="004F07C0" w:rsidRPr="00D02F51">
        <w:rPr>
          <w:rFonts w:ascii="Times New Roman" w:hAnsi="Times New Roman" w:cs="Times New Roman"/>
          <w:sz w:val="20"/>
          <w:szCs w:val="20"/>
        </w:rPr>
        <w:t xml:space="preserve">. </w:t>
      </w:r>
      <w:r w:rsidRPr="00D02F51">
        <w:rPr>
          <w:rFonts w:ascii="Times New Roman" w:hAnsi="Times New Roman" w:cs="Times New Roman"/>
          <w:sz w:val="20"/>
          <w:szCs w:val="20"/>
        </w:rPr>
        <w:t xml:space="preserve">Theoretically, it was seen that hot mirror coatings will not improve on the overall efficiency of solar plants, but have the capacity of reaching much higher temperatures than their selective coating counterpart. Hot mirror type systems are currently investigated, which may, in the near future, surpass selective coating technology </w:t>
      </w:r>
      <w:r w:rsidRPr="00D02F51">
        <w:rPr>
          <w:rFonts w:ascii="Times New Roman" w:hAnsi="Times New Roman" w:cs="Times New Roman"/>
          <w:sz w:val="20"/>
          <w:szCs w:val="20"/>
        </w:rPr>
        <w:fldChar w:fldCharType="begin"/>
      </w:r>
      <w:r w:rsidR="00870E73">
        <w:rPr>
          <w:rFonts w:ascii="Times New Roman" w:hAnsi="Times New Roman" w:cs="Times New Roman"/>
          <w:sz w:val="20"/>
          <w:szCs w:val="20"/>
        </w:rPr>
        <w:instrText xml:space="preserve"> ADDIN ZOTERO_ITEM CSL_CITATION {"citationID":"XgmKfmer","properties":{"formattedCitation":"[31]","plainCitation":"[31]","noteIndex":0},"citationItems":[{"id":75,"uris":["http://zotero.org/users/4179810/items/CVW7LDCV"],"uri":["http://zotero.org/users/4179810/items/CVW7LDCV"],"itemData":{"id":75,"type":"article-journal","container-title":"Journal of Renewable and Sustainable Energy","issue":"5","page":"053703","source":"Google Scholar","title":"A model for hot mirror coating on solar parabolic trough receivers","volume":"8","author":[{"family":"Kaluba","given":"V. S."},{"family":"Ferrer","given":"P."}],"issued":{"date-parts":[["2016"]]}}}],"schema":"https://github.com/citation-style-language/schema/raw/master/csl-citation.json"} </w:instrText>
      </w:r>
      <w:r w:rsidRPr="00D02F51">
        <w:rPr>
          <w:rFonts w:ascii="Times New Roman" w:hAnsi="Times New Roman" w:cs="Times New Roman"/>
          <w:sz w:val="20"/>
          <w:szCs w:val="20"/>
        </w:rPr>
        <w:fldChar w:fldCharType="separate"/>
      </w:r>
      <w:r w:rsidR="00870E73" w:rsidRPr="00870E73">
        <w:rPr>
          <w:rFonts w:ascii="Times New Roman" w:hAnsi="Times New Roman" w:cs="Times New Roman"/>
          <w:sz w:val="20"/>
        </w:rPr>
        <w:t>[31]</w:t>
      </w:r>
      <w:r w:rsidRPr="00D02F51">
        <w:rPr>
          <w:rFonts w:ascii="Times New Roman" w:hAnsi="Times New Roman" w:cs="Times New Roman"/>
          <w:sz w:val="20"/>
          <w:szCs w:val="20"/>
        </w:rPr>
        <w:fldChar w:fldCharType="end"/>
      </w:r>
      <w:r w:rsidRPr="00D02F51">
        <w:rPr>
          <w:rFonts w:ascii="Times New Roman" w:hAnsi="Times New Roman" w:cs="Times New Roman"/>
          <w:sz w:val="20"/>
          <w:szCs w:val="20"/>
        </w:rPr>
        <w:t xml:space="preserve">. Further, the hot mirror coating is utilized on a cavity receiver, which is applied to the cavity opening. It showed an improvement in the optical and thermal performances of the receiver unit </w:t>
      </w:r>
      <w:r w:rsidRPr="00D02F51">
        <w:rPr>
          <w:rFonts w:ascii="Times New Roman" w:hAnsi="Times New Roman" w:cs="Times New Roman"/>
          <w:sz w:val="20"/>
          <w:szCs w:val="20"/>
        </w:rPr>
        <w:fldChar w:fldCharType="begin"/>
      </w:r>
      <w:r w:rsidR="00373825">
        <w:rPr>
          <w:rFonts w:ascii="Times New Roman" w:hAnsi="Times New Roman" w:cs="Times New Roman"/>
          <w:sz w:val="20"/>
          <w:szCs w:val="20"/>
        </w:rPr>
        <w:instrText xml:space="preserve"> ADDIN ZOTERO_ITEM CSL_CITATION {"citationID":"96uh90J3","properties":{"formattedCitation":"[32]","plainCitation":"[32]","noteIndex":0},"citationItems":[{"id":236,"uris":["http://zotero.org/users/4179810/items/SLJDMFDB"],"uri":["http://zotero.org/users/4179810/items/SLJDMFDB"],"itemData":{"id":236,"type":"article-journal","abstract":"Parabolic trough mirror plants are a popular design for conversion of solar energy to electricity via thermal processes. The absorber of concentrated solar radiation can reach high temperatures (&gt;</w:instrText>
      </w:r>
      <w:r w:rsidR="00373825">
        <w:rPr>
          <w:rFonts w:ascii="Cambria Math" w:hAnsi="Cambria Math" w:cs="Cambria Math"/>
          <w:sz w:val="20"/>
          <w:szCs w:val="20"/>
        </w:rPr>
        <w:instrText>〖</w:instrText>
      </w:r>
      <w:r w:rsidR="00373825">
        <w:rPr>
          <w:rFonts w:ascii="Times New Roman" w:hAnsi="Times New Roman" w:cs="Times New Roman"/>
          <w:sz w:val="20"/>
          <w:szCs w:val="20"/>
        </w:rPr>
        <w:instrText>500</w:instrText>
      </w:r>
      <w:r w:rsidR="00373825">
        <w:rPr>
          <w:rFonts w:ascii="Cambria Math" w:hAnsi="Cambria Math" w:cs="Cambria Math"/>
          <w:sz w:val="20"/>
          <w:szCs w:val="20"/>
        </w:rPr>
        <w:instrText>〗</w:instrText>
      </w:r>
      <w:r w:rsidR="00373825">
        <w:rPr>
          <w:rFonts w:ascii="Times New Roman" w:hAnsi="Times New Roman" w:cs="Times New Roman"/>
          <w:sz w:val="20"/>
          <w:szCs w:val="20"/>
        </w:rPr>
        <w:instrText xml:space="preserve">^°C) and is responsible for efficiency losses mainly via thermal radiation. We build on our previous work on hot mirrors to study an absorber with a mirrored cavity. The cavity absorber for the parabolic trough receiver is designed to trap solar and thermal radiations by reflecting them back onto the absorber very efficiently, which would otherwise be lost. This paper shows simulation results indicating that the proposed design can exceed the heat transfer fluid temperature compared to existing alternatives. Using a theoretical model we developed, we can infer the temperature profile for the receiver unit, from which efficiency parameters can be derived.","container-title":"the Proceedings of the 62th Annual Conference of the South African Institute of Physics (SAIP2017), arXiv:1907.13066 [physics.app-ph]","title":"Computational comparison of a novel cavity absorber for parabolic trough solar concentrators","author":[{"family":"Mohamad","given":"Khaled"},{"family":"Ferrer","given":"Phil"}]}}],"schema":"https://github.com/citation-style-language/schema/raw/master/csl-citation.json"} </w:instrText>
      </w:r>
      <w:r w:rsidRPr="00D02F51">
        <w:rPr>
          <w:rFonts w:ascii="Times New Roman" w:hAnsi="Times New Roman" w:cs="Times New Roman"/>
          <w:sz w:val="20"/>
          <w:szCs w:val="20"/>
        </w:rPr>
        <w:fldChar w:fldCharType="separate"/>
      </w:r>
      <w:r w:rsidR="00870E73" w:rsidRPr="00870E73">
        <w:rPr>
          <w:rFonts w:ascii="Times New Roman" w:hAnsi="Times New Roman" w:cs="Times New Roman"/>
          <w:sz w:val="20"/>
        </w:rPr>
        <w:t>[32]</w:t>
      </w:r>
      <w:r w:rsidRPr="00D02F51">
        <w:rPr>
          <w:rFonts w:ascii="Times New Roman" w:hAnsi="Times New Roman" w:cs="Times New Roman"/>
          <w:sz w:val="20"/>
          <w:szCs w:val="20"/>
        </w:rPr>
        <w:fldChar w:fldCharType="end"/>
      </w:r>
      <w:r w:rsidRPr="00D02F51">
        <w:rPr>
          <w:rFonts w:ascii="Times New Roman" w:hAnsi="Times New Roman" w:cs="Times New Roman"/>
          <w:sz w:val="20"/>
          <w:szCs w:val="20"/>
        </w:rPr>
        <w:fldChar w:fldCharType="begin"/>
      </w:r>
      <w:r w:rsidR="00373825">
        <w:rPr>
          <w:rFonts w:ascii="Times New Roman" w:hAnsi="Times New Roman" w:cs="Times New Roman"/>
          <w:sz w:val="20"/>
          <w:szCs w:val="20"/>
        </w:rPr>
        <w:instrText xml:space="preserve"> ADDIN ZOTERO_ITEM CSL_CITATION {"citationID":"7KxQstLR","properties":{"formattedCitation":"[33]","plainCitation":"[33]","noteIndex":0},"citationItems":[{"id":235,"uris":["http://zotero.org/users/4179810/items/BLGLM4B5"],"uri":["http://zotero.org/users/4179810/items/BLGLM4B5"],"itemData":{"id":235,"type":"article-journal","abstract":"Parabolic trough mirror plants are a popular design for the conversion of solar energy to electricity via thermal processes. The receiver unit (RU) for absorbing the concentrated solar radiation is limited to maximum temperature (580 degree Celsius) and is responsible for efficiency losses mainly via thermal radiation. We built a RU in the laboratory to study the thermal performance for different designs and we companied this study with a mathematical module implemented on a simulation code. In this work, the simulation and the first set of experiments show a good agreement, validating the applicability of the code.","container-title":"the Proceedings of the 63th Annual Conference of the South African Institute of Physics (SAIP2018), arXiv:1908.00515 [physics.app-ph]","title":"Experimental and numerical measurement of the thermal performance for parabolic trough solar concentrators","author":[{"family":"Mohamad","given":"Khaled"},{"family":"Ferrer","given":"Phil"}]}}],"schema":"https://github.com/citation-style-language/schema/raw/master/csl-citation.json"} </w:instrText>
      </w:r>
      <w:r w:rsidRPr="00D02F51">
        <w:rPr>
          <w:rFonts w:ascii="Times New Roman" w:hAnsi="Times New Roman" w:cs="Times New Roman"/>
          <w:sz w:val="20"/>
          <w:szCs w:val="20"/>
        </w:rPr>
        <w:fldChar w:fldCharType="separate"/>
      </w:r>
      <w:r w:rsidR="00870E73" w:rsidRPr="00870E73">
        <w:rPr>
          <w:rFonts w:ascii="Times New Roman" w:hAnsi="Times New Roman" w:cs="Times New Roman"/>
          <w:sz w:val="20"/>
        </w:rPr>
        <w:t>[33]</w:t>
      </w:r>
      <w:r w:rsidRPr="00D02F51">
        <w:rPr>
          <w:rFonts w:ascii="Times New Roman" w:hAnsi="Times New Roman" w:cs="Times New Roman"/>
          <w:sz w:val="20"/>
          <w:szCs w:val="20"/>
        </w:rPr>
        <w:fldChar w:fldCharType="end"/>
      </w:r>
      <w:r w:rsidRPr="00D02F51">
        <w:rPr>
          <w:rFonts w:ascii="Times New Roman" w:hAnsi="Times New Roman" w:cs="Times New Roman"/>
          <w:sz w:val="20"/>
          <w:szCs w:val="20"/>
        </w:rPr>
        <w:fldChar w:fldCharType="begin"/>
      </w:r>
      <w:r w:rsidR="00373825">
        <w:rPr>
          <w:rFonts w:ascii="Times New Roman" w:hAnsi="Times New Roman" w:cs="Times New Roman"/>
          <w:sz w:val="20"/>
          <w:szCs w:val="20"/>
        </w:rPr>
        <w:instrText xml:space="preserve"> ADDIN ZOTERO_ITEM CSL_CITATION {"citationID":"cDH2KMjI","properties":{"formattedCitation":"[11]","plainCitation":"[11]","noteIndex":0},"citationItems":[{"id":107,"uris":["http://zotero.org/users/4179810/items/GDBHB2HL"],"uri":["http://zotero.org/users/4179810/items/GDBHB2HL"],"itemData":{"id":107,"type":"article-journal","container-title":"Applied Energy","page":"1250–1257","source":"Google Scholar","title":"Parabolic trough efficiency gain through use of a cavity absorber with a hot mirror","volume":"238","author":[{"family":"Mohamad","given":"Khaled"},{"family":"Ferrer","given":"P."}],"issued":{"date-parts":[["2019"]]}}}],"schema":"https://github.com/citation-style-language/schema/raw/master/csl-citation.json"} </w:instrText>
      </w:r>
      <w:r w:rsidRPr="00D02F51">
        <w:rPr>
          <w:rFonts w:ascii="Times New Roman" w:hAnsi="Times New Roman" w:cs="Times New Roman"/>
          <w:sz w:val="20"/>
          <w:szCs w:val="20"/>
        </w:rPr>
        <w:fldChar w:fldCharType="separate"/>
      </w:r>
      <w:r w:rsidR="00870E73" w:rsidRPr="00870E73">
        <w:rPr>
          <w:rFonts w:ascii="Times New Roman" w:hAnsi="Times New Roman" w:cs="Times New Roman"/>
          <w:sz w:val="20"/>
        </w:rPr>
        <w:t>[11]</w:t>
      </w:r>
      <w:r w:rsidRPr="00D02F51">
        <w:rPr>
          <w:rFonts w:ascii="Times New Roman" w:hAnsi="Times New Roman" w:cs="Times New Roman"/>
          <w:sz w:val="20"/>
          <w:szCs w:val="20"/>
        </w:rPr>
        <w:fldChar w:fldCharType="end"/>
      </w:r>
      <w:r w:rsidRPr="00D02F51">
        <w:rPr>
          <w:rFonts w:ascii="Times New Roman" w:hAnsi="Times New Roman" w:cs="Times New Roman"/>
          <w:sz w:val="20"/>
          <w:szCs w:val="20"/>
        </w:rPr>
        <w:t xml:space="preserve">. </w:t>
      </w:r>
    </w:p>
    <w:p w:rsidR="00774D4F" w:rsidRPr="00300C83" w:rsidRDefault="00774D4F" w:rsidP="00B566E0">
      <w:pPr>
        <w:spacing w:after="0" w:line="360" w:lineRule="auto"/>
        <w:jc w:val="both"/>
        <w:rPr>
          <w:rFonts w:ascii="Times New Roman" w:eastAsia="Times New Roman" w:hAnsi="Times New Roman" w:cs="Times New Roman"/>
          <w:bCs/>
          <w:kern w:val="36"/>
          <w:sz w:val="20"/>
          <w:szCs w:val="20"/>
        </w:rPr>
      </w:pPr>
    </w:p>
    <w:p w:rsidR="00AF4D5D" w:rsidRPr="00300C83" w:rsidRDefault="00BE29E1" w:rsidP="00B566E0">
      <w:pPr>
        <w:spacing w:after="0" w:line="360" w:lineRule="auto"/>
        <w:jc w:val="both"/>
        <w:rPr>
          <w:rFonts w:ascii="Times New Roman" w:eastAsia="Times New Roman" w:hAnsi="Times New Roman" w:cs="Times New Roman"/>
          <w:bCs/>
          <w:kern w:val="36"/>
          <w:sz w:val="20"/>
          <w:szCs w:val="20"/>
        </w:rPr>
      </w:pPr>
      <w:r>
        <w:rPr>
          <w:rFonts w:ascii="Times New Roman" w:eastAsia="Times New Roman" w:hAnsi="Times New Roman" w:cs="Times New Roman"/>
          <w:bCs/>
          <w:kern w:val="36"/>
          <w:sz w:val="20"/>
          <w:szCs w:val="20"/>
        </w:rPr>
        <w:t xml:space="preserve">In this paper, </w:t>
      </w:r>
      <w:r w:rsidRPr="00300C83">
        <w:rPr>
          <w:rFonts w:ascii="Times New Roman" w:eastAsia="Times New Roman" w:hAnsi="Times New Roman" w:cs="Times New Roman"/>
          <w:bCs/>
          <w:kern w:val="36"/>
          <w:sz w:val="20"/>
          <w:szCs w:val="20"/>
        </w:rPr>
        <w:t xml:space="preserve">the adaptations which needed to be implemented in our previously derived theory to make it useful to the experiments </w:t>
      </w:r>
      <w:r>
        <w:rPr>
          <w:rFonts w:ascii="Times New Roman" w:eastAsia="Times New Roman" w:hAnsi="Times New Roman" w:cs="Times New Roman"/>
          <w:bCs/>
          <w:kern w:val="36"/>
          <w:sz w:val="20"/>
          <w:szCs w:val="20"/>
        </w:rPr>
        <w:t xml:space="preserve">are </w:t>
      </w:r>
      <w:r w:rsidRPr="00300C83">
        <w:rPr>
          <w:rFonts w:ascii="Times New Roman" w:eastAsia="Times New Roman" w:hAnsi="Times New Roman" w:cs="Times New Roman"/>
          <w:bCs/>
          <w:kern w:val="36"/>
          <w:sz w:val="20"/>
          <w:szCs w:val="20"/>
        </w:rPr>
        <w:t xml:space="preserve">discussed and constitutes a useful guide to experimenters to align their theoretical expectation with experiments. </w:t>
      </w:r>
      <w:r w:rsidR="00386740" w:rsidRPr="00300C83">
        <w:rPr>
          <w:rFonts w:ascii="Times New Roman" w:eastAsia="Times New Roman" w:hAnsi="Times New Roman" w:cs="Times New Roman"/>
          <w:bCs/>
          <w:kern w:val="36"/>
          <w:sz w:val="20"/>
          <w:szCs w:val="20"/>
        </w:rPr>
        <w:t xml:space="preserve">Moreover, the theoretical IR reflections model that is </w:t>
      </w:r>
      <w:r w:rsidR="004A351C" w:rsidRPr="00300C83">
        <w:rPr>
          <w:rFonts w:ascii="Times New Roman" w:eastAsia="Times New Roman" w:hAnsi="Times New Roman" w:cs="Times New Roman"/>
          <w:bCs/>
          <w:kern w:val="36"/>
          <w:sz w:val="20"/>
          <w:szCs w:val="20"/>
        </w:rPr>
        <w:t xml:space="preserve">going to </w:t>
      </w:r>
      <w:r w:rsidR="00015D04" w:rsidRPr="00300C83">
        <w:rPr>
          <w:rFonts w:ascii="Times New Roman" w:eastAsia="Times New Roman" w:hAnsi="Times New Roman" w:cs="Times New Roman"/>
          <w:bCs/>
          <w:kern w:val="36"/>
          <w:sz w:val="20"/>
          <w:szCs w:val="20"/>
        </w:rPr>
        <w:t xml:space="preserve">be </w:t>
      </w:r>
      <w:r w:rsidR="004A351C" w:rsidRPr="00300C83">
        <w:rPr>
          <w:rFonts w:ascii="Times New Roman" w:eastAsia="Times New Roman" w:hAnsi="Times New Roman" w:cs="Times New Roman"/>
          <w:bCs/>
          <w:kern w:val="36"/>
          <w:sz w:val="20"/>
          <w:szCs w:val="20"/>
        </w:rPr>
        <w:t xml:space="preserve">an essential part is </w:t>
      </w:r>
      <w:r w:rsidR="00934BDB">
        <w:rPr>
          <w:rFonts w:ascii="Times New Roman" w:eastAsia="Times New Roman" w:hAnsi="Times New Roman" w:cs="Times New Roman"/>
          <w:bCs/>
          <w:kern w:val="36"/>
          <w:sz w:val="20"/>
          <w:szCs w:val="20"/>
        </w:rPr>
        <w:t xml:space="preserve">discussed </w:t>
      </w:r>
      <w:r w:rsidR="004A351C" w:rsidRPr="00300C83">
        <w:rPr>
          <w:rFonts w:ascii="Times New Roman" w:eastAsia="Times New Roman" w:hAnsi="Times New Roman" w:cs="Times New Roman"/>
          <w:bCs/>
          <w:kern w:val="36"/>
          <w:sz w:val="20"/>
          <w:szCs w:val="20"/>
        </w:rPr>
        <w:t>and implemented alongside with the simulation code.</w:t>
      </w:r>
      <w:r>
        <w:rPr>
          <w:rFonts w:ascii="Times New Roman" w:eastAsia="Times New Roman" w:hAnsi="Times New Roman" w:cs="Times New Roman"/>
          <w:bCs/>
          <w:kern w:val="36"/>
          <w:sz w:val="20"/>
          <w:szCs w:val="20"/>
        </w:rPr>
        <w:t xml:space="preserve"> </w:t>
      </w:r>
      <w:r w:rsidRPr="00A12D0E">
        <w:rPr>
          <w:rFonts w:ascii="Times New Roman" w:eastAsia="Times New Roman" w:hAnsi="Times New Roman" w:cs="Times New Roman"/>
          <w:bCs/>
          <w:kern w:val="36"/>
          <w:sz w:val="20"/>
          <w:szCs w:val="20"/>
        </w:rPr>
        <w:t>The</w:t>
      </w:r>
      <w:r w:rsidR="0069266A">
        <w:rPr>
          <w:rFonts w:ascii="Times New Roman" w:eastAsia="Times New Roman" w:hAnsi="Times New Roman" w:cs="Times New Roman"/>
          <w:bCs/>
          <w:kern w:val="36"/>
          <w:sz w:val="20"/>
          <w:szCs w:val="20"/>
        </w:rPr>
        <w:t>se</w:t>
      </w:r>
      <w:r w:rsidRPr="00A12D0E">
        <w:rPr>
          <w:rFonts w:ascii="Times New Roman" w:eastAsia="Times New Roman" w:hAnsi="Times New Roman" w:cs="Times New Roman"/>
          <w:bCs/>
          <w:kern w:val="36"/>
          <w:sz w:val="20"/>
          <w:szCs w:val="20"/>
        </w:rPr>
        <w:t xml:space="preserve"> theoretical </w:t>
      </w:r>
      <w:r w:rsidR="0069266A">
        <w:rPr>
          <w:rFonts w:ascii="Times New Roman" w:eastAsia="Times New Roman" w:hAnsi="Times New Roman" w:cs="Times New Roman"/>
          <w:bCs/>
          <w:kern w:val="36"/>
          <w:sz w:val="20"/>
          <w:szCs w:val="20"/>
        </w:rPr>
        <w:t xml:space="preserve">aspects and their </w:t>
      </w:r>
      <w:r w:rsidRPr="00A12D0E">
        <w:rPr>
          <w:rFonts w:ascii="Times New Roman" w:eastAsia="Times New Roman" w:hAnsi="Times New Roman" w:cs="Times New Roman"/>
          <w:bCs/>
          <w:kern w:val="36"/>
          <w:sz w:val="20"/>
          <w:szCs w:val="20"/>
        </w:rPr>
        <w:t>description</w:t>
      </w:r>
      <w:r w:rsidR="0069266A">
        <w:rPr>
          <w:rFonts w:ascii="Times New Roman" w:eastAsia="Times New Roman" w:hAnsi="Times New Roman" w:cs="Times New Roman"/>
          <w:bCs/>
          <w:kern w:val="36"/>
          <w:sz w:val="20"/>
          <w:szCs w:val="20"/>
        </w:rPr>
        <w:t>s are</w:t>
      </w:r>
      <w:r w:rsidRPr="00A12D0E">
        <w:rPr>
          <w:rFonts w:ascii="Times New Roman" w:eastAsia="Times New Roman" w:hAnsi="Times New Roman" w:cs="Times New Roman"/>
          <w:bCs/>
          <w:kern w:val="36"/>
          <w:sz w:val="20"/>
          <w:szCs w:val="20"/>
        </w:rPr>
        <w:t xml:space="preserve"> summarized from a more detailed account [23] in the second section.</w:t>
      </w:r>
    </w:p>
    <w:p w:rsidR="009F643D" w:rsidRPr="00300C83" w:rsidRDefault="00BE29E1" w:rsidP="00B566E0">
      <w:pPr>
        <w:spacing w:after="0" w:line="360" w:lineRule="auto"/>
        <w:jc w:val="both"/>
        <w:rPr>
          <w:rFonts w:ascii="Times New Roman" w:eastAsia="Times New Roman" w:hAnsi="Times New Roman" w:cs="Times New Roman"/>
          <w:bCs/>
          <w:kern w:val="36"/>
          <w:sz w:val="20"/>
          <w:szCs w:val="20"/>
        </w:rPr>
      </w:pPr>
      <w:r>
        <w:rPr>
          <w:rFonts w:ascii="Times New Roman" w:eastAsia="Times New Roman" w:hAnsi="Times New Roman" w:cs="Times New Roman"/>
          <w:bCs/>
          <w:kern w:val="36"/>
          <w:sz w:val="20"/>
          <w:szCs w:val="20"/>
        </w:rPr>
        <w:t xml:space="preserve">In the third section, </w:t>
      </w:r>
      <w:r w:rsidR="00AF4D5D" w:rsidRPr="00300C83">
        <w:rPr>
          <w:rFonts w:ascii="Times New Roman" w:eastAsia="Times New Roman" w:hAnsi="Times New Roman" w:cs="Times New Roman"/>
          <w:bCs/>
          <w:kern w:val="36"/>
          <w:sz w:val="20"/>
          <w:szCs w:val="20"/>
        </w:rPr>
        <w:t>completely nove</w:t>
      </w:r>
      <w:r w:rsidR="004A351C" w:rsidRPr="00300C83">
        <w:rPr>
          <w:rFonts w:ascii="Times New Roman" w:eastAsia="Times New Roman" w:hAnsi="Times New Roman" w:cs="Times New Roman"/>
          <w:bCs/>
          <w:kern w:val="36"/>
          <w:sz w:val="20"/>
          <w:szCs w:val="20"/>
        </w:rPr>
        <w:t xml:space="preserve">l results related to </w:t>
      </w:r>
      <w:r w:rsidR="0069266A">
        <w:rPr>
          <w:rFonts w:ascii="Times New Roman" w:eastAsia="Times New Roman" w:hAnsi="Times New Roman" w:cs="Times New Roman"/>
          <w:bCs/>
          <w:kern w:val="36"/>
          <w:sz w:val="20"/>
          <w:szCs w:val="20"/>
        </w:rPr>
        <w:t xml:space="preserve">applying an IR reflected mirror </w:t>
      </w:r>
      <w:r w:rsidR="00AF4D5D" w:rsidRPr="00300C83">
        <w:rPr>
          <w:rFonts w:ascii="Times New Roman" w:eastAsia="Times New Roman" w:hAnsi="Times New Roman" w:cs="Times New Roman"/>
          <w:bCs/>
          <w:kern w:val="36"/>
          <w:sz w:val="20"/>
          <w:szCs w:val="20"/>
        </w:rPr>
        <w:t>coating</w:t>
      </w:r>
      <w:r w:rsidRPr="00300C83">
        <w:rPr>
          <w:rFonts w:ascii="Times New Roman" w:eastAsia="Times New Roman" w:hAnsi="Times New Roman" w:cs="Times New Roman"/>
          <w:bCs/>
          <w:kern w:val="36"/>
          <w:sz w:val="20"/>
          <w:szCs w:val="20"/>
        </w:rPr>
        <w:t xml:space="preserve"> to the outer cover of the </w:t>
      </w:r>
      <w:r w:rsidR="00BA7EFD" w:rsidRPr="00300C83">
        <w:rPr>
          <w:rFonts w:ascii="Times New Roman" w:eastAsia="Times New Roman" w:hAnsi="Times New Roman" w:cs="Times New Roman"/>
          <w:bCs/>
          <w:kern w:val="36"/>
          <w:sz w:val="20"/>
          <w:szCs w:val="20"/>
        </w:rPr>
        <w:t xml:space="preserve">receiver unit </w:t>
      </w:r>
      <w:r w:rsidRPr="00300C83">
        <w:rPr>
          <w:rFonts w:ascii="Times New Roman" w:eastAsia="Times New Roman" w:hAnsi="Times New Roman" w:cs="Times New Roman"/>
          <w:bCs/>
          <w:kern w:val="36"/>
          <w:sz w:val="20"/>
          <w:szCs w:val="20"/>
        </w:rPr>
        <w:t>of PTC</w:t>
      </w:r>
      <w:r w:rsidR="00AF4D5D" w:rsidRPr="00300C83">
        <w:rPr>
          <w:rFonts w:ascii="Times New Roman" w:eastAsia="Times New Roman" w:hAnsi="Times New Roman" w:cs="Times New Roman"/>
          <w:bCs/>
          <w:kern w:val="36"/>
          <w:sz w:val="20"/>
          <w:szCs w:val="20"/>
        </w:rPr>
        <w:t xml:space="preserve">, since, to our knowledge, no experiment has been performed testing the effects of this type of coating philosophy. These new results are remarkably close to our derived theoretical expectations, with the experimental results </w:t>
      </w:r>
      <w:r w:rsidR="00AF4D5D" w:rsidRPr="00973210">
        <w:rPr>
          <w:rFonts w:ascii="Times New Roman" w:eastAsia="Times New Roman" w:hAnsi="Times New Roman" w:cs="Times New Roman"/>
          <w:bCs/>
          <w:kern w:val="36"/>
          <w:sz w:val="20"/>
          <w:szCs w:val="20"/>
        </w:rPr>
        <w:t>diverging from the simulati</w:t>
      </w:r>
      <w:r w:rsidR="00973210" w:rsidRPr="00973210">
        <w:rPr>
          <w:rFonts w:ascii="Times New Roman" w:eastAsia="Times New Roman" w:hAnsi="Times New Roman" w:cs="Times New Roman"/>
          <w:bCs/>
          <w:kern w:val="36"/>
          <w:sz w:val="20"/>
          <w:szCs w:val="20"/>
        </w:rPr>
        <w:t>on by at most 6% at around 700K, and Chi-squared test p-values around 0.99, with the worst at 0.80. The simulations underestimate the performance, indicating that better performance was measured experimentally</w:t>
      </w:r>
      <w:r w:rsidR="00973210">
        <w:rPr>
          <w:rFonts w:ascii="Times New Roman" w:eastAsia="Times New Roman" w:hAnsi="Times New Roman" w:cs="Times New Roman"/>
          <w:bCs/>
          <w:kern w:val="36"/>
          <w:sz w:val="20"/>
          <w:szCs w:val="20"/>
        </w:rPr>
        <w:t>.</w:t>
      </w:r>
      <w:r w:rsidR="00AF4D5D" w:rsidRPr="00300C83">
        <w:rPr>
          <w:rFonts w:ascii="Times New Roman" w:eastAsia="Times New Roman" w:hAnsi="Times New Roman" w:cs="Times New Roman"/>
          <w:bCs/>
          <w:kern w:val="36"/>
          <w:sz w:val="20"/>
          <w:szCs w:val="20"/>
        </w:rPr>
        <w:t xml:space="preserve"> </w:t>
      </w:r>
    </w:p>
    <w:p w:rsidR="009F643D" w:rsidRPr="00300C83" w:rsidRDefault="00BE29E1" w:rsidP="00B566E0">
      <w:pPr>
        <w:spacing w:after="0" w:line="360" w:lineRule="auto"/>
        <w:jc w:val="both"/>
        <w:rPr>
          <w:rFonts w:ascii="Times New Roman" w:eastAsia="Times New Roman" w:hAnsi="Times New Roman" w:cs="Times New Roman"/>
          <w:bCs/>
          <w:kern w:val="36"/>
          <w:sz w:val="20"/>
          <w:szCs w:val="20"/>
        </w:rPr>
      </w:pPr>
      <w:r>
        <w:rPr>
          <w:rFonts w:ascii="Times New Roman" w:eastAsia="Times New Roman" w:hAnsi="Times New Roman" w:cs="Times New Roman"/>
          <w:bCs/>
          <w:kern w:val="36"/>
          <w:sz w:val="20"/>
          <w:szCs w:val="20"/>
        </w:rPr>
        <w:t xml:space="preserve">The fourth section </w:t>
      </w:r>
      <w:r w:rsidR="003130EF">
        <w:rPr>
          <w:rFonts w:ascii="Times New Roman" w:eastAsia="Times New Roman" w:hAnsi="Times New Roman" w:cs="Times New Roman"/>
          <w:bCs/>
          <w:kern w:val="36"/>
          <w:sz w:val="20"/>
          <w:szCs w:val="20"/>
        </w:rPr>
        <w:t xml:space="preserve">is </w:t>
      </w:r>
      <w:r w:rsidR="00655D4A" w:rsidRPr="00300C83">
        <w:rPr>
          <w:rFonts w:ascii="Times New Roman" w:eastAsia="Times New Roman" w:hAnsi="Times New Roman" w:cs="Times New Roman"/>
          <w:bCs/>
          <w:kern w:val="36"/>
          <w:sz w:val="20"/>
          <w:szCs w:val="20"/>
        </w:rPr>
        <w:t>based on the simulation results</w:t>
      </w:r>
      <w:r w:rsidR="00E72C86" w:rsidRPr="00300C83">
        <w:rPr>
          <w:rFonts w:ascii="Times New Roman" w:eastAsia="Times New Roman" w:hAnsi="Times New Roman" w:cs="Times New Roman"/>
          <w:bCs/>
          <w:kern w:val="36"/>
          <w:sz w:val="20"/>
          <w:szCs w:val="20"/>
        </w:rPr>
        <w:t xml:space="preserve">. It is a very detailed study of the solar and IR radiations interactions with the </w:t>
      </w:r>
      <w:r w:rsidR="00BA7EFD" w:rsidRPr="00300C83">
        <w:rPr>
          <w:rFonts w:ascii="Times New Roman" w:eastAsia="Times New Roman" w:hAnsi="Times New Roman" w:cs="Times New Roman"/>
          <w:bCs/>
          <w:kern w:val="36"/>
          <w:sz w:val="20"/>
          <w:szCs w:val="20"/>
        </w:rPr>
        <w:t>receiver unit</w:t>
      </w:r>
      <w:r w:rsidR="00A81EBC" w:rsidRPr="00300C83">
        <w:rPr>
          <w:rFonts w:ascii="Times New Roman" w:eastAsia="Times New Roman" w:hAnsi="Times New Roman" w:cs="Times New Roman"/>
          <w:bCs/>
          <w:kern w:val="36"/>
          <w:sz w:val="20"/>
          <w:szCs w:val="20"/>
        </w:rPr>
        <w:t xml:space="preserve"> material</w:t>
      </w:r>
      <w:r w:rsidR="00A56B59" w:rsidRPr="00300C83">
        <w:rPr>
          <w:rFonts w:ascii="Times New Roman" w:eastAsia="Times New Roman" w:hAnsi="Times New Roman" w:cs="Times New Roman"/>
          <w:bCs/>
          <w:kern w:val="36"/>
          <w:sz w:val="20"/>
          <w:szCs w:val="20"/>
        </w:rPr>
        <w:t xml:space="preserve"> components</w:t>
      </w:r>
      <w:r w:rsidR="00FB0020">
        <w:rPr>
          <w:rFonts w:ascii="Times New Roman" w:eastAsia="Times New Roman" w:hAnsi="Times New Roman" w:cs="Times New Roman"/>
          <w:bCs/>
          <w:kern w:val="36"/>
          <w:sz w:val="20"/>
          <w:szCs w:val="20"/>
        </w:rPr>
        <w:t xml:space="preserve">. It shows </w:t>
      </w:r>
      <w:r w:rsidR="00E72C86" w:rsidRPr="00300C83">
        <w:rPr>
          <w:rFonts w:ascii="Times New Roman" w:eastAsia="Times New Roman" w:hAnsi="Times New Roman" w:cs="Times New Roman"/>
          <w:bCs/>
          <w:kern w:val="36"/>
          <w:sz w:val="20"/>
          <w:szCs w:val="20"/>
        </w:rPr>
        <w:t xml:space="preserve">how different values of </w:t>
      </w:r>
      <w:r w:rsidR="00AE4B65">
        <w:rPr>
          <w:rFonts w:ascii="Times New Roman" w:eastAsia="Times New Roman" w:hAnsi="Times New Roman" w:cs="Times New Roman"/>
          <w:bCs/>
          <w:kern w:val="36"/>
          <w:sz w:val="20"/>
          <w:szCs w:val="20"/>
        </w:rPr>
        <w:t xml:space="preserve">the </w:t>
      </w:r>
      <w:r w:rsidR="00E72C86" w:rsidRPr="00300C83">
        <w:rPr>
          <w:rFonts w:ascii="Times New Roman" w:eastAsia="Times New Roman" w:hAnsi="Times New Roman" w:cs="Times New Roman"/>
          <w:bCs/>
          <w:kern w:val="36"/>
          <w:sz w:val="20"/>
          <w:szCs w:val="20"/>
        </w:rPr>
        <w:t xml:space="preserve">optical and thermal properties </w:t>
      </w:r>
      <w:r w:rsidR="00BA7EFD" w:rsidRPr="00300C83">
        <w:rPr>
          <w:rFonts w:ascii="Times New Roman" w:eastAsia="Times New Roman" w:hAnsi="Times New Roman" w:cs="Times New Roman"/>
          <w:bCs/>
          <w:kern w:val="36"/>
          <w:sz w:val="20"/>
          <w:szCs w:val="20"/>
        </w:rPr>
        <w:t>of the receiver unit</w:t>
      </w:r>
      <w:r w:rsidR="00A56B59" w:rsidRPr="00300C83">
        <w:rPr>
          <w:rFonts w:ascii="Times New Roman" w:eastAsia="Times New Roman" w:hAnsi="Times New Roman" w:cs="Times New Roman"/>
          <w:bCs/>
          <w:kern w:val="36"/>
          <w:sz w:val="20"/>
          <w:szCs w:val="20"/>
        </w:rPr>
        <w:t xml:space="preserve"> components affect the </w:t>
      </w:r>
      <w:r w:rsidR="00914D6B" w:rsidRPr="00300C83">
        <w:rPr>
          <w:rFonts w:ascii="Times New Roman" w:eastAsia="Times New Roman" w:hAnsi="Times New Roman" w:cs="Times New Roman"/>
          <w:bCs/>
          <w:kern w:val="36"/>
          <w:sz w:val="20"/>
          <w:szCs w:val="20"/>
        </w:rPr>
        <w:t>efficiency</w:t>
      </w:r>
      <w:r w:rsidR="00A56B59" w:rsidRPr="00300C83">
        <w:rPr>
          <w:rFonts w:ascii="Times New Roman" w:eastAsia="Times New Roman" w:hAnsi="Times New Roman" w:cs="Times New Roman"/>
          <w:bCs/>
          <w:kern w:val="36"/>
          <w:sz w:val="20"/>
          <w:szCs w:val="20"/>
        </w:rPr>
        <w:t xml:space="preserve"> of the PTC</w:t>
      </w:r>
      <w:r w:rsidR="00914D6B" w:rsidRPr="00300C83">
        <w:rPr>
          <w:rFonts w:ascii="Times New Roman" w:eastAsia="Times New Roman" w:hAnsi="Times New Roman" w:cs="Times New Roman"/>
          <w:bCs/>
          <w:kern w:val="36"/>
          <w:sz w:val="20"/>
          <w:szCs w:val="20"/>
        </w:rPr>
        <w:t>, heat transfer temperature and surface temperatures of the absorber pip</w:t>
      </w:r>
      <w:r w:rsidR="00AE4B65">
        <w:rPr>
          <w:rFonts w:ascii="Times New Roman" w:eastAsia="Times New Roman" w:hAnsi="Times New Roman" w:cs="Times New Roman"/>
          <w:bCs/>
          <w:kern w:val="36"/>
          <w:sz w:val="20"/>
          <w:szCs w:val="20"/>
        </w:rPr>
        <w:t>e and outer</w:t>
      </w:r>
      <w:r w:rsidR="00C8548E" w:rsidRPr="00300C83">
        <w:rPr>
          <w:rFonts w:ascii="Times New Roman" w:eastAsia="Times New Roman" w:hAnsi="Times New Roman" w:cs="Times New Roman"/>
          <w:bCs/>
          <w:kern w:val="36"/>
          <w:sz w:val="20"/>
          <w:szCs w:val="20"/>
        </w:rPr>
        <w:t xml:space="preserve"> cover </w:t>
      </w:r>
      <w:r w:rsidR="00AE4B65">
        <w:rPr>
          <w:rFonts w:ascii="Times New Roman" w:eastAsia="Times New Roman" w:hAnsi="Times New Roman" w:cs="Times New Roman"/>
          <w:bCs/>
          <w:kern w:val="36"/>
          <w:sz w:val="20"/>
          <w:szCs w:val="20"/>
        </w:rPr>
        <w:t>circumferences</w:t>
      </w:r>
      <w:r w:rsidR="00B87945" w:rsidRPr="00300C83">
        <w:rPr>
          <w:rFonts w:ascii="Times New Roman" w:eastAsia="Times New Roman" w:hAnsi="Times New Roman" w:cs="Times New Roman"/>
          <w:bCs/>
          <w:kern w:val="36"/>
          <w:sz w:val="20"/>
          <w:szCs w:val="20"/>
        </w:rPr>
        <w:t>.</w:t>
      </w:r>
      <w:r w:rsidR="00FB0020">
        <w:rPr>
          <w:rFonts w:ascii="Times New Roman" w:eastAsia="Times New Roman" w:hAnsi="Times New Roman" w:cs="Times New Roman"/>
          <w:bCs/>
          <w:kern w:val="36"/>
          <w:sz w:val="20"/>
          <w:szCs w:val="20"/>
        </w:rPr>
        <w:t xml:space="preserve"> This study allows to investigate</w:t>
      </w:r>
      <w:r w:rsidR="00026289" w:rsidRPr="00300C83">
        <w:rPr>
          <w:rFonts w:ascii="Times New Roman" w:eastAsia="Times New Roman" w:hAnsi="Times New Roman" w:cs="Times New Roman"/>
          <w:bCs/>
          <w:kern w:val="36"/>
          <w:sz w:val="20"/>
          <w:szCs w:val="20"/>
        </w:rPr>
        <w:t xml:space="preserve"> the </w:t>
      </w:r>
      <w:r w:rsidR="00A26855" w:rsidRPr="00300C83">
        <w:rPr>
          <w:rFonts w:ascii="Times New Roman" w:eastAsia="Times New Roman" w:hAnsi="Times New Roman" w:cs="Times New Roman"/>
          <w:bCs/>
          <w:kern w:val="36"/>
          <w:sz w:val="20"/>
          <w:szCs w:val="20"/>
        </w:rPr>
        <w:t xml:space="preserve">expected values of optical and thermal properties required for the </w:t>
      </w:r>
      <w:r w:rsidR="00026289" w:rsidRPr="00300C83">
        <w:rPr>
          <w:rFonts w:ascii="Times New Roman" w:eastAsia="Times New Roman" w:hAnsi="Times New Roman" w:cs="Times New Roman"/>
          <w:bCs/>
          <w:kern w:val="36"/>
          <w:sz w:val="20"/>
          <w:szCs w:val="20"/>
        </w:rPr>
        <w:t>best</w:t>
      </w:r>
      <w:r w:rsidR="00A26855" w:rsidRPr="00300C83">
        <w:rPr>
          <w:rFonts w:ascii="Times New Roman" w:eastAsia="Times New Roman" w:hAnsi="Times New Roman" w:cs="Times New Roman"/>
          <w:bCs/>
          <w:kern w:val="36"/>
          <w:sz w:val="20"/>
          <w:szCs w:val="20"/>
        </w:rPr>
        <w:t xml:space="preserve"> </w:t>
      </w:r>
      <w:r w:rsidR="000550D4" w:rsidRPr="00300C83">
        <w:rPr>
          <w:rFonts w:ascii="Times New Roman" w:eastAsia="Times New Roman" w:hAnsi="Times New Roman" w:cs="Times New Roman"/>
          <w:bCs/>
          <w:kern w:val="36"/>
          <w:sz w:val="20"/>
          <w:szCs w:val="20"/>
        </w:rPr>
        <w:t>candidates’</w:t>
      </w:r>
      <w:r w:rsidR="00A26855" w:rsidRPr="00300C83">
        <w:rPr>
          <w:rFonts w:ascii="Times New Roman" w:eastAsia="Times New Roman" w:hAnsi="Times New Roman" w:cs="Times New Roman"/>
          <w:bCs/>
          <w:kern w:val="36"/>
          <w:sz w:val="20"/>
          <w:szCs w:val="20"/>
        </w:rPr>
        <w:t xml:space="preserve"> </w:t>
      </w:r>
      <w:r w:rsidR="00914D6B" w:rsidRPr="00300C83">
        <w:rPr>
          <w:rFonts w:ascii="Times New Roman" w:eastAsia="Times New Roman" w:hAnsi="Times New Roman" w:cs="Times New Roman"/>
          <w:bCs/>
          <w:kern w:val="36"/>
          <w:sz w:val="20"/>
          <w:szCs w:val="20"/>
        </w:rPr>
        <w:t xml:space="preserve">materials </w:t>
      </w:r>
      <w:r w:rsidR="00C8548E" w:rsidRPr="00300C83">
        <w:rPr>
          <w:rFonts w:ascii="Times New Roman" w:eastAsia="Times New Roman" w:hAnsi="Times New Roman" w:cs="Times New Roman"/>
          <w:bCs/>
          <w:kern w:val="36"/>
          <w:sz w:val="20"/>
          <w:szCs w:val="20"/>
        </w:rPr>
        <w:t>or</w:t>
      </w:r>
      <w:r w:rsidR="00A26855" w:rsidRPr="00300C83">
        <w:rPr>
          <w:rFonts w:ascii="Times New Roman" w:eastAsia="Times New Roman" w:hAnsi="Times New Roman" w:cs="Times New Roman"/>
          <w:bCs/>
          <w:kern w:val="36"/>
          <w:sz w:val="20"/>
          <w:szCs w:val="20"/>
        </w:rPr>
        <w:t xml:space="preserve"> coating</w:t>
      </w:r>
      <w:r w:rsidR="00D9799C" w:rsidRPr="00300C83">
        <w:rPr>
          <w:rFonts w:ascii="Times New Roman" w:eastAsia="Times New Roman" w:hAnsi="Times New Roman" w:cs="Times New Roman"/>
          <w:bCs/>
          <w:kern w:val="36"/>
          <w:sz w:val="20"/>
          <w:szCs w:val="20"/>
        </w:rPr>
        <w:t xml:space="preserve"> materials, as well as the right position of the coating</w:t>
      </w:r>
      <w:r w:rsidR="004149FF" w:rsidRPr="00300C83">
        <w:rPr>
          <w:rFonts w:ascii="Times New Roman" w:eastAsia="Times New Roman" w:hAnsi="Times New Roman" w:cs="Times New Roman"/>
          <w:bCs/>
          <w:kern w:val="36"/>
          <w:sz w:val="20"/>
          <w:szCs w:val="20"/>
        </w:rPr>
        <w:t xml:space="preserve"> on the receiver unit (abso</w:t>
      </w:r>
      <w:r w:rsidR="00AE4B65">
        <w:rPr>
          <w:rFonts w:ascii="Times New Roman" w:eastAsia="Times New Roman" w:hAnsi="Times New Roman" w:cs="Times New Roman"/>
          <w:bCs/>
          <w:kern w:val="36"/>
          <w:sz w:val="20"/>
          <w:szCs w:val="20"/>
        </w:rPr>
        <w:t>rber pipe or outer</w:t>
      </w:r>
      <w:r w:rsidR="004149FF" w:rsidRPr="00300C83">
        <w:rPr>
          <w:rFonts w:ascii="Times New Roman" w:eastAsia="Times New Roman" w:hAnsi="Times New Roman" w:cs="Times New Roman"/>
          <w:bCs/>
          <w:kern w:val="36"/>
          <w:sz w:val="20"/>
          <w:szCs w:val="20"/>
        </w:rPr>
        <w:t xml:space="preserve"> </w:t>
      </w:r>
      <w:r w:rsidR="00D9799C" w:rsidRPr="00300C83">
        <w:rPr>
          <w:rFonts w:ascii="Times New Roman" w:eastAsia="Times New Roman" w:hAnsi="Times New Roman" w:cs="Times New Roman"/>
          <w:bCs/>
          <w:kern w:val="36"/>
          <w:sz w:val="20"/>
          <w:szCs w:val="20"/>
        </w:rPr>
        <w:t>cover)</w:t>
      </w:r>
      <w:r w:rsidR="00A26855" w:rsidRPr="00300C83">
        <w:rPr>
          <w:rFonts w:ascii="Times New Roman" w:eastAsia="Times New Roman" w:hAnsi="Times New Roman" w:cs="Times New Roman"/>
          <w:bCs/>
          <w:kern w:val="36"/>
          <w:sz w:val="20"/>
          <w:szCs w:val="20"/>
        </w:rPr>
        <w:t xml:space="preserve"> that </w:t>
      </w:r>
      <w:r w:rsidR="00C8548E" w:rsidRPr="00300C83">
        <w:rPr>
          <w:rFonts w:ascii="Times New Roman" w:eastAsia="Times New Roman" w:hAnsi="Times New Roman" w:cs="Times New Roman"/>
          <w:bCs/>
          <w:kern w:val="36"/>
          <w:sz w:val="20"/>
          <w:szCs w:val="20"/>
        </w:rPr>
        <w:t xml:space="preserve">can </w:t>
      </w:r>
      <w:r w:rsidR="00A26855" w:rsidRPr="00300C83">
        <w:rPr>
          <w:rFonts w:ascii="Times New Roman" w:eastAsia="Times New Roman" w:hAnsi="Times New Roman" w:cs="Times New Roman"/>
          <w:bCs/>
          <w:kern w:val="36"/>
          <w:sz w:val="20"/>
          <w:szCs w:val="20"/>
        </w:rPr>
        <w:t xml:space="preserve">provide </w:t>
      </w:r>
      <w:r w:rsidR="00AE4B65">
        <w:rPr>
          <w:rFonts w:ascii="Times New Roman" w:eastAsia="Times New Roman" w:hAnsi="Times New Roman" w:cs="Times New Roman"/>
          <w:bCs/>
          <w:kern w:val="36"/>
          <w:sz w:val="20"/>
          <w:szCs w:val="20"/>
        </w:rPr>
        <w:t xml:space="preserve">the </w:t>
      </w:r>
      <w:r w:rsidR="00A26855" w:rsidRPr="00300C83">
        <w:rPr>
          <w:rFonts w:ascii="Times New Roman" w:eastAsia="Times New Roman" w:hAnsi="Times New Roman" w:cs="Times New Roman"/>
          <w:bCs/>
          <w:kern w:val="36"/>
          <w:sz w:val="20"/>
          <w:szCs w:val="20"/>
        </w:rPr>
        <w:t>high</w:t>
      </w:r>
      <w:r w:rsidR="00AE4B65">
        <w:rPr>
          <w:rFonts w:ascii="Times New Roman" w:eastAsia="Times New Roman" w:hAnsi="Times New Roman" w:cs="Times New Roman"/>
          <w:bCs/>
          <w:kern w:val="36"/>
          <w:sz w:val="20"/>
          <w:szCs w:val="20"/>
        </w:rPr>
        <w:t>est optical and thermal efficiencies.</w:t>
      </w:r>
      <w:r w:rsidR="007A1752" w:rsidRPr="00300C83">
        <w:rPr>
          <w:rFonts w:ascii="Times New Roman" w:eastAsia="Times New Roman" w:hAnsi="Times New Roman" w:cs="Times New Roman"/>
          <w:bCs/>
          <w:kern w:val="36"/>
          <w:sz w:val="20"/>
          <w:szCs w:val="20"/>
        </w:rPr>
        <w:t xml:space="preserve">   </w:t>
      </w:r>
      <w:r w:rsidR="00D9799C" w:rsidRPr="00300C83">
        <w:rPr>
          <w:rFonts w:ascii="Times New Roman" w:eastAsia="Times New Roman" w:hAnsi="Times New Roman" w:cs="Times New Roman"/>
          <w:bCs/>
          <w:kern w:val="36"/>
          <w:sz w:val="20"/>
          <w:szCs w:val="20"/>
        </w:rPr>
        <w:t xml:space="preserve">  </w:t>
      </w:r>
    </w:p>
    <w:p w:rsidR="0081307F" w:rsidRPr="00A0618B" w:rsidRDefault="00BE29E1" w:rsidP="00524B0F">
      <w:pPr>
        <w:pStyle w:val="Heading1"/>
      </w:pPr>
      <w:r w:rsidRPr="00A0618B">
        <w:t>2.</w:t>
      </w:r>
      <w:r w:rsidR="00621B02" w:rsidRPr="00A0618B">
        <w:t xml:space="preserve"> Theory</w:t>
      </w:r>
    </w:p>
    <w:p w:rsidR="00FB0020" w:rsidRPr="004E738E" w:rsidRDefault="00BE29E1" w:rsidP="00FB0020">
      <w:pPr>
        <w:spacing w:line="360" w:lineRule="auto"/>
        <w:jc w:val="both"/>
        <w:rPr>
          <w:rFonts w:ascii="Times New Roman" w:hAnsi="Times New Roman" w:cs="Times New Roman"/>
          <w:sz w:val="20"/>
          <w:szCs w:val="20"/>
          <w:lang w:val="en-ZA"/>
        </w:rPr>
      </w:pPr>
      <w:r w:rsidRPr="0035261C">
        <w:rPr>
          <w:rFonts w:ascii="Times New Roman" w:hAnsi="Times New Roman" w:cs="Times New Roman"/>
          <w:sz w:val="20"/>
          <w:szCs w:val="20"/>
        </w:rPr>
        <w:t xml:space="preserve">A </w:t>
      </w:r>
      <w:r w:rsidR="00A15E6A" w:rsidRPr="0035261C">
        <w:rPr>
          <w:rFonts w:ascii="Times New Roman" w:hAnsi="Times New Roman" w:cs="Times New Roman"/>
          <w:sz w:val="20"/>
          <w:szCs w:val="20"/>
        </w:rPr>
        <w:t xml:space="preserve">mathematical </w:t>
      </w:r>
      <w:r w:rsidRPr="0035261C">
        <w:rPr>
          <w:rFonts w:ascii="Times New Roman" w:hAnsi="Times New Roman" w:cs="Times New Roman"/>
          <w:sz w:val="20"/>
          <w:szCs w:val="20"/>
        </w:rPr>
        <w:t xml:space="preserve">model was developed that </w:t>
      </w:r>
      <w:r w:rsidR="0035261C" w:rsidRPr="0035261C">
        <w:rPr>
          <w:rFonts w:ascii="Times New Roman" w:hAnsi="Times New Roman" w:cs="Times New Roman"/>
          <w:sz w:val="20"/>
          <w:szCs w:val="20"/>
        </w:rPr>
        <w:t>designates</w:t>
      </w:r>
      <w:r w:rsidRPr="0035261C">
        <w:rPr>
          <w:rFonts w:ascii="Times New Roman" w:hAnsi="Times New Roman" w:cs="Times New Roman"/>
          <w:sz w:val="20"/>
          <w:szCs w:val="20"/>
        </w:rPr>
        <w:t xml:space="preserve"> the different heat transfer</w:t>
      </w:r>
      <w:r w:rsidR="00A15E6A" w:rsidRPr="0035261C">
        <w:rPr>
          <w:rFonts w:ascii="Times New Roman" w:hAnsi="Times New Roman" w:cs="Times New Roman"/>
          <w:sz w:val="20"/>
          <w:szCs w:val="20"/>
        </w:rPr>
        <w:t xml:space="preserve"> modes</w:t>
      </w:r>
      <w:r w:rsidRPr="0035261C">
        <w:rPr>
          <w:rFonts w:ascii="Times New Roman" w:hAnsi="Times New Roman" w:cs="Times New Roman"/>
          <w:sz w:val="20"/>
          <w:szCs w:val="20"/>
        </w:rPr>
        <w:t xml:space="preserve"> interactions inside </w:t>
      </w:r>
      <w:r w:rsidR="00524B0F" w:rsidRPr="0035261C">
        <w:rPr>
          <w:rFonts w:ascii="Times New Roman" w:hAnsi="Times New Roman" w:cs="Times New Roman"/>
          <w:sz w:val="20"/>
          <w:szCs w:val="20"/>
        </w:rPr>
        <w:t xml:space="preserve">the </w:t>
      </w:r>
      <w:r w:rsidRPr="0035261C">
        <w:rPr>
          <w:rFonts w:ascii="Times New Roman" w:hAnsi="Times New Roman" w:cs="Times New Roman"/>
          <w:sz w:val="20"/>
          <w:szCs w:val="20"/>
        </w:rPr>
        <w:t xml:space="preserve">receiver unit, allowing for </w:t>
      </w:r>
      <w:r w:rsidR="00524B0F" w:rsidRPr="0035261C">
        <w:rPr>
          <w:rFonts w:ascii="Times New Roman" w:hAnsi="Times New Roman" w:cs="Times New Roman"/>
          <w:sz w:val="20"/>
          <w:szCs w:val="20"/>
        </w:rPr>
        <w:t>IR reflecting</w:t>
      </w:r>
      <w:r w:rsidR="00A15E6A" w:rsidRPr="0035261C">
        <w:rPr>
          <w:rFonts w:ascii="Times New Roman" w:hAnsi="Times New Roman" w:cs="Times New Roman"/>
          <w:sz w:val="20"/>
          <w:szCs w:val="20"/>
        </w:rPr>
        <w:t xml:space="preserve"> inside the receiver annulus</w:t>
      </w:r>
      <w:r w:rsidR="00524B0F" w:rsidRPr="0035261C">
        <w:rPr>
          <w:rFonts w:ascii="Times New Roman" w:hAnsi="Times New Roman" w:cs="Times New Roman"/>
          <w:sz w:val="20"/>
          <w:szCs w:val="20"/>
        </w:rPr>
        <w:t xml:space="preserve">, i.e., </w:t>
      </w:r>
      <w:r w:rsidRPr="0035261C">
        <w:rPr>
          <w:rFonts w:ascii="Times New Roman" w:hAnsi="Times New Roman" w:cs="Times New Roman"/>
          <w:sz w:val="20"/>
          <w:szCs w:val="20"/>
        </w:rPr>
        <w:t>a hot mirror co</w:t>
      </w:r>
      <w:r w:rsidR="00524B0F" w:rsidRPr="0035261C">
        <w:rPr>
          <w:rFonts w:ascii="Times New Roman" w:hAnsi="Times New Roman" w:cs="Times New Roman"/>
          <w:sz w:val="20"/>
          <w:szCs w:val="20"/>
        </w:rPr>
        <w:t>ating on the inside of the outer</w:t>
      </w:r>
      <w:r w:rsidR="00A15E6A" w:rsidRPr="0035261C">
        <w:rPr>
          <w:rFonts w:ascii="Times New Roman" w:hAnsi="Times New Roman" w:cs="Times New Roman"/>
          <w:sz w:val="20"/>
          <w:szCs w:val="20"/>
        </w:rPr>
        <w:t xml:space="preserve"> cover. T</w:t>
      </w:r>
      <w:r w:rsidRPr="0035261C">
        <w:rPr>
          <w:rFonts w:ascii="Times New Roman" w:hAnsi="Times New Roman" w:cs="Times New Roman"/>
          <w:sz w:val="20"/>
          <w:szCs w:val="20"/>
        </w:rPr>
        <w:t>his model is briefly described</w:t>
      </w:r>
      <w:r w:rsidR="00A15E6A" w:rsidRPr="0035261C">
        <w:rPr>
          <w:rFonts w:ascii="Times New Roman" w:hAnsi="Times New Roman" w:cs="Times New Roman"/>
          <w:sz w:val="20"/>
          <w:szCs w:val="20"/>
        </w:rPr>
        <w:t xml:space="preserve"> in this section</w:t>
      </w:r>
      <w:r w:rsidRPr="0035261C">
        <w:rPr>
          <w:rFonts w:ascii="Times New Roman" w:hAnsi="Times New Roman" w:cs="Times New Roman"/>
          <w:sz w:val="20"/>
          <w:szCs w:val="20"/>
        </w:rPr>
        <w:t xml:space="preserve">. More </w:t>
      </w:r>
      <w:r w:rsidR="00A15E6A" w:rsidRPr="0035261C">
        <w:rPr>
          <w:rFonts w:ascii="Times New Roman" w:hAnsi="Times New Roman" w:cs="Times New Roman"/>
          <w:sz w:val="20"/>
          <w:szCs w:val="20"/>
        </w:rPr>
        <w:t xml:space="preserve">detail can be found in </w:t>
      </w:r>
      <w:r w:rsidR="001975C3" w:rsidRPr="0035261C">
        <w:rPr>
          <w:rFonts w:ascii="Times New Roman" w:hAnsi="Times New Roman" w:cs="Times New Roman"/>
          <w:sz w:val="20"/>
          <w:szCs w:val="20"/>
        </w:rPr>
        <w:fldChar w:fldCharType="begin"/>
      </w:r>
      <w:r w:rsidR="00373825">
        <w:rPr>
          <w:rFonts w:ascii="Times New Roman" w:hAnsi="Times New Roman" w:cs="Times New Roman"/>
          <w:sz w:val="20"/>
          <w:szCs w:val="20"/>
        </w:rPr>
        <w:instrText xml:space="preserve"> ADDIN ZOTERO_ITEM CSL_CITATION {"citationID":"1gQJ66VU","properties":{"formattedCitation":"[11]","plainCitation":"[11]","noteIndex":0},"citationItems":[{"id":107,"uris":["http://zotero.org/users/4179810/items/GDBHB2HL"],"uri":["http://zotero.org/users/4179810/items/GDBHB2HL"],"itemData":{"id":107,"type":"article-journal","container-title":"Applied Energy","page":"1250–1257","source":"Google Scholar","title":"Parabolic trough efficiency gain through use of a cavity absorber with a hot mirror","volume":"238","author":[{"family":"Mohamad","given":"Khaled"},{"family":"Ferrer","given":"P."}],"issued":{"date-parts":[["2019"]]}}}],"schema":"https://github.com/citation-style-language/schema/raw/master/csl-citation.json"} </w:instrText>
      </w:r>
      <w:r w:rsidR="001975C3" w:rsidRPr="0035261C">
        <w:rPr>
          <w:rFonts w:ascii="Times New Roman" w:hAnsi="Times New Roman" w:cs="Times New Roman"/>
          <w:sz w:val="20"/>
          <w:szCs w:val="20"/>
        </w:rPr>
        <w:fldChar w:fldCharType="separate"/>
      </w:r>
      <w:r w:rsidR="00870E73" w:rsidRPr="00870E73">
        <w:rPr>
          <w:rFonts w:ascii="Times New Roman" w:hAnsi="Times New Roman" w:cs="Times New Roman"/>
          <w:sz w:val="20"/>
        </w:rPr>
        <w:t>[11]</w:t>
      </w:r>
      <w:r w:rsidR="001975C3" w:rsidRPr="0035261C">
        <w:rPr>
          <w:rFonts w:ascii="Times New Roman" w:hAnsi="Times New Roman" w:cs="Times New Roman"/>
          <w:sz w:val="20"/>
          <w:szCs w:val="20"/>
        </w:rPr>
        <w:fldChar w:fldCharType="end"/>
      </w:r>
      <w:r w:rsidR="001975C3" w:rsidRPr="0035261C">
        <w:rPr>
          <w:rFonts w:ascii="Times New Roman" w:hAnsi="Times New Roman" w:cs="Times New Roman"/>
          <w:sz w:val="20"/>
          <w:szCs w:val="20"/>
        </w:rPr>
        <w:fldChar w:fldCharType="begin"/>
      </w:r>
      <w:r w:rsidR="00373825">
        <w:rPr>
          <w:rFonts w:ascii="Times New Roman" w:hAnsi="Times New Roman" w:cs="Times New Roman"/>
          <w:sz w:val="20"/>
          <w:szCs w:val="20"/>
        </w:rPr>
        <w:instrText xml:space="preserve"> ADDIN ZOTERO_ITEM CSL_CITATION {"citationID":"OV0XPCyA","properties":{"formattedCitation":"[34]","plainCitation":"[34]","noteIndex":0},"citationItems":[{"id":194,"uris":["http://zotero.org/users/4179810/items/RSVXMBJ9"],"uri":["http://zotero.org/users/4179810/items/RSVXMBJ9"],"itemData":{"id":194,"type":"thesis","abstract":"The Parabolic Trough Collector (PTC) technology is the most widely used Concentrated Solar Power (CSP) technology. This is due to its maturity, promising cost-effective investments and the possibility to be hybridized with fossil fuels or other renewable power plants. Furthermore, it ensures the best land use among CSP technologies.\nSuch a system with a higher efficiency will allow the HTF to achieve optimum plant temperature within a shorter length, thus reducing the needed receiver unit length as well as reducing the cost of thermal storage due to a decrease in the requirements of the storage quantity.\nThe PTC receiver unit is the central component of the solar collecting plant, which is designed to absorb a large amount of the concentrated solar irradiation and minimize the thermal and optical losses. The research of finding an optimum design of the receiver unit that provides high efficiency, lower cost-effectiveness than the alternatives is a very active area of research in this field. A receiver with high efficiency will help to maximize electricity production and to reduce the cost of thermal storage due to a decrease in the requirements of the storage quantity as well as diminishing the monopoly over this technology and obstacles for building solar projects, especially in the developing countries.\nThe alterative optimized PTC receiver in this work is a novel design of a mirrored cavity receiver with a hot mirror application. The design incorporates different optically active layers in conjunction with a cavity absorber. The cavity geometry and a hot mirror coating at the aperture enable heightened retention of thermal radiation in the receiver.\nThe design was analyzed numerically and studied experimentally. Novel aspects of the background theory for the design were presented and implemented in a simulation code. Three experimental setups, including the cavity receiver unit, were introduced. The experiments results were compared to our model and simulation results. It was seen that the correspondence between the experiments and simulation results was encouragingly close, and we proceeded to investigate simulations of the performance regarding the receiver design. The simulation results for receiver temperature profiles, heat transfer fluid temperature, and efficiencies were shown. It was seen that our proposed design had advantages in terms of thermal behavior over conventional designs in that it could exceed the heat transfer fluid temperature and the efficiency of existing alternatives.","event-place":"Johanesburg, South Africa","genre":"Thesis","language":"English","publisher":"University of the Witwatersrand","publisher-place":"Johanesburg, South Africa","source":"wiredspace.wits.ac.za","title":"Efficiency gain of the solar trough receiver using different optically active layers","author":[{"family":"Mohamad","given":"Khaled Shehata Baiuomy"}]}}],"schema":"https://github.com/citation-style-language/schema/raw/master/csl-citation.json"} </w:instrText>
      </w:r>
      <w:r w:rsidR="001975C3" w:rsidRPr="0035261C">
        <w:rPr>
          <w:rFonts w:ascii="Times New Roman" w:hAnsi="Times New Roman" w:cs="Times New Roman"/>
          <w:sz w:val="20"/>
          <w:szCs w:val="20"/>
        </w:rPr>
        <w:fldChar w:fldCharType="separate"/>
      </w:r>
      <w:r w:rsidR="00870E73" w:rsidRPr="00870E73">
        <w:rPr>
          <w:rFonts w:ascii="Times New Roman" w:hAnsi="Times New Roman" w:cs="Times New Roman"/>
          <w:sz w:val="20"/>
        </w:rPr>
        <w:t>[34]</w:t>
      </w:r>
      <w:r w:rsidR="001975C3" w:rsidRPr="0035261C">
        <w:rPr>
          <w:rFonts w:ascii="Times New Roman" w:hAnsi="Times New Roman" w:cs="Times New Roman"/>
          <w:sz w:val="20"/>
          <w:szCs w:val="20"/>
        </w:rPr>
        <w:fldChar w:fldCharType="end"/>
      </w:r>
      <w:r w:rsidRPr="0035261C">
        <w:rPr>
          <w:rFonts w:ascii="Times New Roman" w:hAnsi="Times New Roman" w:cs="Times New Roman"/>
          <w:sz w:val="20"/>
          <w:szCs w:val="20"/>
        </w:rPr>
        <w:fldChar w:fldCharType="begin"/>
      </w:r>
      <w:r w:rsidR="00870E73">
        <w:rPr>
          <w:rFonts w:ascii="Times New Roman" w:hAnsi="Times New Roman" w:cs="Times New Roman"/>
          <w:sz w:val="20"/>
          <w:szCs w:val="20"/>
        </w:rPr>
        <w:instrText xml:space="preserve"> ADDIN ZOTERO_ITEM CSL_CITATION {"citationID":"ATT02sBY","properties":{"formattedCitation":"[31]","plainCitation":"[31]","noteIndex":0},"citationItems":[{"id":75,"uris":["http://zotero.org/users/4179810/items/CVW7LDCV"],"uri":["http://zotero.org/users/4179810/items/CVW7LDCV"],"itemData":{"id":75,"type":"article-journal","container-title":"Journal of Renewable and Sustainable Energy","issue":"5","page":"053703","source":"Google Scholar","title":"A model for hot mirror coating on solar parabolic trough receivers","volume":"8","author":[{"family":"Kaluba","given":"V. S."},{"family":"Ferrer","given":"P."}],"issued":{"date-parts":[["2016"]]}}}],"schema":"https://github.com/citation-style-language/schema/raw/master/csl-citation.json"} </w:instrText>
      </w:r>
      <w:r w:rsidRPr="0035261C">
        <w:rPr>
          <w:rFonts w:ascii="Times New Roman" w:hAnsi="Times New Roman" w:cs="Times New Roman"/>
          <w:sz w:val="20"/>
          <w:szCs w:val="20"/>
        </w:rPr>
        <w:fldChar w:fldCharType="separate"/>
      </w:r>
      <w:r w:rsidR="00870E73" w:rsidRPr="00870E73">
        <w:rPr>
          <w:rFonts w:ascii="Times New Roman" w:hAnsi="Times New Roman" w:cs="Times New Roman"/>
          <w:sz w:val="20"/>
        </w:rPr>
        <w:t>[31]</w:t>
      </w:r>
      <w:r w:rsidRPr="0035261C">
        <w:rPr>
          <w:rFonts w:ascii="Times New Roman" w:hAnsi="Times New Roman" w:cs="Times New Roman"/>
          <w:sz w:val="20"/>
          <w:szCs w:val="20"/>
        </w:rPr>
        <w:fldChar w:fldCharType="end"/>
      </w:r>
      <w:r w:rsidRPr="0035261C">
        <w:rPr>
          <w:rFonts w:ascii="Times New Roman" w:hAnsi="Times New Roman" w:cs="Times New Roman"/>
          <w:sz w:val="20"/>
          <w:szCs w:val="20"/>
        </w:rPr>
        <w:t xml:space="preserve">. </w:t>
      </w:r>
      <w:r w:rsidR="0035261C" w:rsidRPr="0035261C">
        <w:rPr>
          <w:rFonts w:ascii="Times New Roman" w:hAnsi="Times New Roman" w:cs="Times New Roman"/>
          <w:sz w:val="20"/>
          <w:szCs w:val="20"/>
          <w:lang w:val="en-ZA"/>
        </w:rPr>
        <w:t xml:space="preserve">The </w:t>
      </w:r>
      <w:r w:rsidRPr="0035261C">
        <w:rPr>
          <w:rFonts w:ascii="Times New Roman" w:hAnsi="Times New Roman" w:cs="Times New Roman"/>
          <w:sz w:val="20"/>
          <w:szCs w:val="20"/>
          <w:lang w:val="en-ZA"/>
        </w:rPr>
        <w:t>model uses energy conservation for the thermal interactions in the receiver, as shown in</w:t>
      </w:r>
      <w:r w:rsidR="00FB0020" w:rsidRPr="0035261C">
        <w:rPr>
          <w:rFonts w:ascii="Times New Roman" w:hAnsi="Times New Roman" w:cs="Times New Roman"/>
          <w:sz w:val="20"/>
          <w:szCs w:val="20"/>
          <w:lang w:val="en-ZA"/>
        </w:rPr>
        <w:t xml:space="preserve"> </w:t>
      </w:r>
      <w:r w:rsidR="00FB0020" w:rsidRPr="0035261C">
        <w:rPr>
          <w:rFonts w:ascii="Times New Roman" w:hAnsi="Times New Roman" w:cs="Times New Roman"/>
          <w:sz w:val="20"/>
          <w:szCs w:val="20"/>
          <w:lang w:val="en-ZA"/>
        </w:rPr>
        <w:fldChar w:fldCharType="begin"/>
      </w:r>
      <w:r w:rsidR="00FB0020" w:rsidRPr="0035261C">
        <w:rPr>
          <w:rFonts w:ascii="Times New Roman" w:hAnsi="Times New Roman" w:cs="Times New Roman"/>
          <w:sz w:val="20"/>
          <w:szCs w:val="20"/>
          <w:lang w:val="en-ZA"/>
        </w:rPr>
        <w:instrText xml:space="preserve"> REF _Ref16840816 \h  \* MERGEFORMAT </w:instrText>
      </w:r>
      <w:r w:rsidR="00FB0020" w:rsidRPr="0035261C">
        <w:rPr>
          <w:rFonts w:ascii="Times New Roman" w:hAnsi="Times New Roman" w:cs="Times New Roman"/>
          <w:sz w:val="20"/>
          <w:szCs w:val="20"/>
          <w:lang w:val="en-ZA"/>
        </w:rPr>
      </w:r>
      <w:r w:rsidR="00FB0020" w:rsidRPr="0035261C">
        <w:rPr>
          <w:rFonts w:ascii="Times New Roman" w:hAnsi="Times New Roman" w:cs="Times New Roman"/>
          <w:sz w:val="20"/>
          <w:szCs w:val="20"/>
          <w:lang w:val="en-ZA"/>
        </w:rPr>
        <w:fldChar w:fldCharType="separate"/>
      </w:r>
      <w:r w:rsidR="00431636" w:rsidRPr="00431636">
        <w:rPr>
          <w:rFonts w:ascii="Times New Roman" w:hAnsi="Times New Roman" w:cs="Times New Roman"/>
          <w:sz w:val="20"/>
          <w:szCs w:val="20"/>
        </w:rPr>
        <w:t xml:space="preserve">Figure </w:t>
      </w:r>
      <w:r w:rsidR="00431636" w:rsidRPr="00431636">
        <w:rPr>
          <w:rFonts w:ascii="Times New Roman" w:hAnsi="Times New Roman" w:cs="Times New Roman"/>
          <w:noProof/>
          <w:sz w:val="20"/>
          <w:szCs w:val="20"/>
        </w:rPr>
        <w:t>2</w:t>
      </w:r>
      <w:r w:rsidR="00FB0020" w:rsidRPr="0035261C">
        <w:rPr>
          <w:rFonts w:ascii="Times New Roman" w:hAnsi="Times New Roman" w:cs="Times New Roman"/>
          <w:sz w:val="20"/>
          <w:szCs w:val="20"/>
          <w:lang w:val="en-ZA"/>
        </w:rPr>
        <w:fldChar w:fldCharType="end"/>
      </w:r>
      <w:r w:rsidR="00FB0020" w:rsidRPr="0035261C">
        <w:rPr>
          <w:rFonts w:ascii="Times New Roman" w:hAnsi="Times New Roman" w:cs="Times New Roman"/>
          <w:sz w:val="20"/>
          <w:szCs w:val="20"/>
          <w:lang w:val="en-ZA"/>
        </w:rPr>
        <w:t>.</w:t>
      </w:r>
    </w:p>
    <w:p w:rsidR="00EE2455" w:rsidRPr="004E738E" w:rsidRDefault="00BE29E1" w:rsidP="00300C83">
      <w:pPr>
        <w:spacing w:line="360" w:lineRule="auto"/>
        <w:jc w:val="both"/>
        <w:rPr>
          <w:rFonts w:ascii="Times New Roman" w:hAnsi="Times New Roman" w:cs="Times New Roman"/>
          <w:sz w:val="20"/>
          <w:szCs w:val="20"/>
        </w:rPr>
      </w:pPr>
      <w:r w:rsidRPr="004E738E">
        <w:rPr>
          <w:rFonts w:ascii="Times New Roman" w:hAnsi="Times New Roman" w:cs="Times New Roman"/>
          <w:sz w:val="20"/>
          <w:szCs w:val="20"/>
          <w:lang w:val="en-ZA"/>
        </w:rPr>
        <w:t>.</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tblGrid>
      <w:tr w:rsidR="004567E0" w:rsidTr="00FA01A2">
        <w:trPr>
          <w:trHeight w:val="4952"/>
        </w:trPr>
        <w:tc>
          <w:tcPr>
            <w:tcW w:w="9351" w:type="dxa"/>
          </w:tcPr>
          <w:p w:rsidR="00EE2455" w:rsidRDefault="00FA01A2" w:rsidP="00EE2455">
            <w:pPr>
              <w:keepNext/>
              <w:jc w:val="center"/>
            </w:pPr>
            <w:r w:rsidRPr="00A61E51">
              <w:rPr>
                <w:rFonts w:eastAsiaTheme="minorEastAsia"/>
                <w:noProof/>
              </w:rPr>
              <w:lastRenderedPageBreak/>
              <mc:AlternateContent>
                <mc:Choice Requires="wpc">
                  <w:drawing>
                    <wp:anchor distT="0" distB="0" distL="114300" distR="114300" simplePos="0" relativeHeight="251663360" behindDoc="0" locked="0" layoutInCell="1" allowOverlap="1" wp14:anchorId="234FE2EF" wp14:editId="4AC1B7C6">
                      <wp:simplePos x="0" y="0"/>
                      <wp:positionH relativeFrom="column">
                        <wp:posOffset>376224</wp:posOffset>
                      </wp:positionH>
                      <wp:positionV relativeFrom="paragraph">
                        <wp:posOffset>25069</wp:posOffset>
                      </wp:positionV>
                      <wp:extent cx="5154930" cy="2604770"/>
                      <wp:effectExtent l="0" t="0" r="0" b="24130"/>
                      <wp:wrapSquare wrapText="bothSides"/>
                      <wp:docPr id="2319" name="Canvas 231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42" name="Straight Arrow Connector 242"/>
                              <wps:cNvCnPr>
                                <a:cxnSpLocks noChangeShapeType="1"/>
                              </wps:cNvCnPr>
                              <wps:spPr bwMode="auto">
                                <a:xfrm flipH="1" flipV="1">
                                  <a:off x="2349069" y="395822"/>
                                  <a:ext cx="181241" cy="161487"/>
                                </a:xfrm>
                                <a:prstGeom prst="straightConnector1">
                                  <a:avLst/>
                                </a:prstGeom>
                                <a:noFill/>
                                <a:ln w="6350">
                                  <a:solidFill>
                                    <a:srgbClr val="000000"/>
                                  </a:solidFill>
                                  <a:miter lim="800000"/>
                                  <a:headEnd/>
                                  <a:tailEnd type="arrow"/>
                                </a:ln>
                                <a:extLst>
                                  <a:ext uri="{909E8E84-426E-40DD-AFC4-6F175D3DCCD1}">
                                    <a14:hiddenFill xmlns:a14="http://schemas.microsoft.com/office/drawing/2010/main">
                                      <a:noFill/>
                                    </a14:hiddenFill>
                                  </a:ext>
                                </a:extLst>
                              </wps:spPr>
                              <wps:bodyPr/>
                            </wps:wsp>
                            <pic:pic xmlns:pic="http://schemas.openxmlformats.org/drawingml/2006/picture">
                              <pic:nvPicPr>
                                <pic:cNvPr id="2268" name="Picture 2268"/>
                                <pic:cNvPicPr/>
                              </pic:nvPicPr>
                              <pic:blipFill>
                                <a:blip r:embed="rId7">
                                  <a:extLst>
                                    <a:ext uri="{28A0092B-C50C-407E-A947-70E740481C1C}">
                                      <a14:useLocalDpi xmlns:a14="http://schemas.microsoft.com/office/drawing/2010/main" val="0"/>
                                    </a:ext>
                                  </a:extLst>
                                </a:blip>
                                <a:srcRect l="49131" t="49867" r="3" b="-4"/>
                                <a:stretch>
                                  <a:fillRect/>
                                </a:stretch>
                              </pic:blipFill>
                              <pic:spPr bwMode="auto">
                                <a:xfrm>
                                  <a:off x="2215357" y="151609"/>
                                  <a:ext cx="2793749" cy="2420174"/>
                                </a:xfrm>
                                <a:prstGeom prst="rect">
                                  <a:avLst/>
                                </a:prstGeom>
                                <a:noFill/>
                              </pic:spPr>
                            </pic:pic>
                            <wps:wsp>
                              <wps:cNvPr id="2269" name="Straight Connector 2269"/>
                              <wps:cNvCnPr/>
                              <wps:spPr>
                                <a:xfrm>
                                  <a:off x="2197387" y="136944"/>
                                  <a:ext cx="15815" cy="2467873"/>
                                </a:xfrm>
                                <a:prstGeom prst="line">
                                  <a:avLst/>
                                </a:prstGeom>
                                <a:ln w="1905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2270" name="Straight Connector 2270"/>
                              <wps:cNvCnPr/>
                              <wps:spPr>
                                <a:xfrm>
                                  <a:off x="2197884" y="127352"/>
                                  <a:ext cx="2718366" cy="24257"/>
                                </a:xfrm>
                                <a:prstGeom prst="line">
                                  <a:avLst/>
                                </a:prstGeom>
                                <a:ln w="1905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2285" name="Oval 2285"/>
                              <wps:cNvSpPr/>
                              <wps:spPr>
                                <a:xfrm>
                                  <a:off x="2685514" y="683918"/>
                                  <a:ext cx="103505" cy="9906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numCol="1" spcCol="0" rtlCol="0" fromWordArt="0" anchor="ctr" anchorCtr="0" forceAA="0" compatLnSpc="1">
                                <a:prstTxWarp prst="textNoShape">
                                  <a:avLst/>
                                </a:prstTxWarp>
                              </wps:bodyPr>
                            </wps:wsp>
                            <wps:wsp>
                              <wps:cNvPr id="2286" name="Right Arrow 2286"/>
                              <wps:cNvSpPr/>
                              <wps:spPr>
                                <a:xfrm rot="2265987">
                                  <a:off x="2483255" y="544827"/>
                                  <a:ext cx="254924" cy="166726"/>
                                </a:xfrm>
                                <a:prstGeom prst="rightArrow">
                                  <a:avLst/>
                                </a:prstGeom>
                                <a:solidFill>
                                  <a:srgbClr val="C0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2287" name="Right Arrow 2287"/>
                              <wps:cNvSpPr/>
                              <wps:spPr>
                                <a:xfrm rot="2698959">
                                  <a:off x="3307898" y="1456155"/>
                                  <a:ext cx="350531" cy="166823"/>
                                </a:xfrm>
                                <a:prstGeom prst="rightArrow">
                                  <a:avLst/>
                                </a:prstGeom>
                                <a:solidFill>
                                  <a:srgbClr val="C0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numCol="1" spcCol="0" rtlCol="0" fromWordArt="0" anchor="ctr" anchorCtr="0" forceAA="0" compatLnSpc="1">
                                <a:prstTxWarp prst="textNoShape">
                                  <a:avLst/>
                                </a:prstTxWarp>
                              </wps:bodyPr>
                            </wps:wsp>
                            <wps:wsp>
                              <wps:cNvPr id="2288" name="Oval 2288"/>
                              <wps:cNvSpPr/>
                              <wps:spPr>
                                <a:xfrm>
                                  <a:off x="3282004" y="1325000"/>
                                  <a:ext cx="102870" cy="9906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numCol="1" spcCol="0" rtlCol="0" fromWordArt="0" anchor="ctr" anchorCtr="0" forceAA="0" compatLnSpc="1">
                                <a:prstTxWarp prst="textNoShape">
                                  <a:avLst/>
                                </a:prstTxWarp>
                              </wps:bodyPr>
                            </wps:wsp>
                            <wps:wsp>
                              <wps:cNvPr id="2289" name="Oval 2289"/>
                              <wps:cNvSpPr/>
                              <wps:spPr>
                                <a:xfrm>
                                  <a:off x="3584603" y="1644851"/>
                                  <a:ext cx="102235" cy="9906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numCol="1" spcCol="0" rtlCol="0" fromWordArt="0" anchor="ctr" anchorCtr="0" forceAA="0" compatLnSpc="1">
                                <a:prstTxWarp prst="textNoShape">
                                  <a:avLst/>
                                </a:prstTxWarp>
                              </wps:bodyPr>
                            </wps:wsp>
                            <wps:wsp>
                              <wps:cNvPr id="2290" name="Oval 2290"/>
                              <wps:cNvSpPr/>
                              <wps:spPr>
                                <a:xfrm>
                                  <a:off x="2437196" y="448430"/>
                                  <a:ext cx="103721" cy="9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2297" name="Text Box 2"/>
                              <wps:cNvSpPr txBox="1">
                                <a:spLocks noChangeArrowheads="1"/>
                              </wps:cNvSpPr>
                              <wps:spPr bwMode="auto">
                                <a:xfrm>
                                  <a:off x="1245458" y="1008819"/>
                                  <a:ext cx="684543" cy="254201"/>
                                </a:xfrm>
                                <a:prstGeom prst="rect">
                                  <a:avLst/>
                                </a:prstGeom>
                                <a:noFill/>
                                <a:ln w="9525">
                                  <a:noFill/>
                                  <a:miter lim="800000"/>
                                  <a:headEnd/>
                                  <a:tailEnd/>
                                </a:ln>
                              </wps:spPr>
                              <wps:txbx>
                                <w:txbxContent>
                                  <w:p w:rsidR="000959F1" w:rsidRPr="00C61F84" w:rsidRDefault="000959F1" w:rsidP="00FA01A2">
                                    <w:pPr>
                                      <w:pStyle w:val="NormalWeb"/>
                                      <w:spacing w:before="0" w:beforeAutospacing="0" w:after="0" w:afterAutospacing="0"/>
                                      <w:rPr>
                                        <w:sz w:val="18"/>
                                        <w:lang w:val="en-US"/>
                                      </w:rPr>
                                    </w:pPr>
                                    <w:r w:rsidRPr="00C61F84">
                                      <w:rPr>
                                        <w:sz w:val="18"/>
                                        <w:lang w:val="en-US"/>
                                      </w:rPr>
                                      <w:t>Inner pipe</w:t>
                                    </w:r>
                                  </w:p>
                                </w:txbxContent>
                              </wps:txbx>
                              <wps:bodyPr rot="0" vert="horz" wrap="square" anchor="t" anchorCtr="0"/>
                            </wps:wsp>
                            <wps:wsp>
                              <wps:cNvPr id="177" name="Text Box 246"/>
                              <wps:cNvSpPr txBox="1">
                                <a:spLocks noChangeArrowheads="1"/>
                              </wps:cNvSpPr>
                              <wps:spPr bwMode="auto">
                                <a:xfrm>
                                  <a:off x="4554497" y="308622"/>
                                  <a:ext cx="600710" cy="337185"/>
                                </a:xfrm>
                                <a:prstGeom prst="rect">
                                  <a:avLst/>
                                </a:prstGeom>
                                <a:noFill/>
                                <a:ln>
                                  <a:noFill/>
                                </a:ln>
                              </wps:spPr>
                              <wps:txbx>
                                <w:txbxContent>
                                  <w:p w:rsidR="000959F1" w:rsidRPr="00EF6128" w:rsidRDefault="00120627" w:rsidP="00FA01A2">
                                    <w:pPr>
                                      <w:pStyle w:val="NormalWeb"/>
                                      <w:spacing w:before="0" w:beforeAutospacing="0" w:after="160" w:afterAutospacing="0" w:line="252" w:lineRule="auto"/>
                                    </w:pPr>
                                    <m:oMathPara>
                                      <m:oMathParaPr>
                                        <m:jc m:val="centerGroup"/>
                                      </m:oMathParaPr>
                                      <m:oMath>
                                        <m:sSub>
                                          <m:sSubPr>
                                            <m:ctrlPr>
                                              <w:rPr>
                                                <w:rFonts w:ascii="Cambria Math" w:eastAsia="Calibri" w:hAnsi="Cambria Math"/>
                                                <w:i/>
                                                <w:iCs/>
                                                <w:sz w:val="16"/>
                                                <w:szCs w:val="16"/>
                                              </w:rPr>
                                            </m:ctrlPr>
                                          </m:sSubPr>
                                          <m:e>
                                            <m:acc>
                                              <m:accPr>
                                                <m:chr m:val="̇"/>
                                                <m:ctrlPr>
                                                  <w:rPr>
                                                    <w:rFonts w:ascii="Cambria Math" w:eastAsia="Calibri" w:hAnsi="Cambria Math"/>
                                                    <w:i/>
                                                    <w:iCs/>
                                                    <w:sz w:val="16"/>
                                                    <w:szCs w:val="16"/>
                                                  </w:rPr>
                                                </m:ctrlPr>
                                              </m:accPr>
                                              <m:e>
                                                <m:r>
                                                  <w:rPr>
                                                    <w:rFonts w:ascii="Cambria Math" w:eastAsia="Calibri" w:hAnsi="Cambria Math"/>
                                                    <w:sz w:val="16"/>
                                                    <w:szCs w:val="16"/>
                                                  </w:rPr>
                                                  <m:t>q</m:t>
                                                </m:r>
                                              </m:e>
                                            </m:acc>
                                          </m:e>
                                          <m:sub>
                                            <m:r>
                                              <w:rPr>
                                                <w:rFonts w:ascii="Cambria Math" w:eastAsia="Calibri" w:hAnsi="Cambria Math"/>
                                                <w:sz w:val="16"/>
                                                <w:szCs w:val="16"/>
                                              </w:rPr>
                                              <m:t>C,sol</m:t>
                                            </m:r>
                                          </m:sub>
                                        </m:sSub>
                                      </m:oMath>
                                    </m:oMathPara>
                                  </w:p>
                                  <w:p w:rsidR="000959F1" w:rsidRDefault="000959F1" w:rsidP="00FA01A2">
                                    <w:pPr>
                                      <w:pStyle w:val="NormalWeb"/>
                                      <w:spacing w:before="0" w:beforeAutospacing="0" w:after="160" w:afterAutospacing="0" w:line="256" w:lineRule="auto"/>
                                    </w:pPr>
                                    <w:r>
                                      <w:rPr>
                                        <w:rFonts w:ascii="Calibri" w:eastAsia="Calibri" w:hAnsi="Calibri"/>
                                        <w:sz w:val="22"/>
                                        <w:szCs w:val="22"/>
                                      </w:rPr>
                                      <w:t> </w:t>
                                    </w:r>
                                  </w:p>
                                </w:txbxContent>
                              </wps:txbx>
                              <wps:bodyPr rot="0" vert="horz" wrap="square" anchor="t" anchorCtr="0" upright="1"/>
                            </wps:wsp>
                            <wps:wsp>
                              <wps:cNvPr id="180" name="Text Box 245"/>
                              <wps:cNvSpPr txBox="1">
                                <a:spLocks noChangeArrowheads="1"/>
                              </wps:cNvSpPr>
                              <wps:spPr bwMode="auto">
                                <a:xfrm>
                                  <a:off x="4270717" y="536982"/>
                                  <a:ext cx="488746" cy="225465"/>
                                </a:xfrm>
                                <a:prstGeom prst="rect">
                                  <a:avLst/>
                                </a:prstGeom>
                                <a:noFill/>
                                <a:ln>
                                  <a:noFill/>
                                </a:ln>
                                <a:extLst/>
                              </wps:spPr>
                              <wps:txbx>
                                <w:txbxContent>
                                  <w:p w:rsidR="000959F1" w:rsidRPr="00EF6128" w:rsidRDefault="00120627" w:rsidP="00FA01A2">
                                    <w:pPr>
                                      <w:pStyle w:val="NormalWeb"/>
                                      <w:spacing w:before="0" w:beforeAutospacing="0" w:after="160" w:afterAutospacing="0" w:line="252" w:lineRule="auto"/>
                                      <w:rPr>
                                        <w:i/>
                                      </w:rPr>
                                    </w:pPr>
                                    <m:oMathPara>
                                      <m:oMathParaPr>
                                        <m:jc m:val="centerGroup"/>
                                      </m:oMathParaPr>
                                      <m:oMath>
                                        <m:sSub>
                                          <m:sSubPr>
                                            <m:ctrlPr>
                                              <w:rPr>
                                                <w:rFonts w:ascii="Cambria Math" w:eastAsia="Calibri" w:hAnsi="Cambria Math"/>
                                                <w:i/>
                                                <w:iCs/>
                                                <w:sz w:val="16"/>
                                                <w:szCs w:val="16"/>
                                              </w:rPr>
                                            </m:ctrlPr>
                                          </m:sSubPr>
                                          <m:e>
                                            <m:acc>
                                              <m:accPr>
                                                <m:chr m:val="̇"/>
                                                <m:ctrlPr>
                                                  <w:rPr>
                                                    <w:rFonts w:ascii="Cambria Math" w:eastAsia="Calibri" w:hAnsi="Cambria Math"/>
                                                    <w:i/>
                                                    <w:iCs/>
                                                    <w:sz w:val="16"/>
                                                    <w:szCs w:val="16"/>
                                                  </w:rPr>
                                                </m:ctrlPr>
                                              </m:accPr>
                                              <m:e>
                                                <m:r>
                                                  <w:rPr>
                                                    <w:rFonts w:ascii="Cambria Math" w:eastAsia="Calibri" w:hAnsi="Cambria Math"/>
                                                    <w:sz w:val="16"/>
                                                    <w:szCs w:val="16"/>
                                                  </w:rPr>
                                                  <m:t>q</m:t>
                                                </m:r>
                                              </m:e>
                                            </m:acc>
                                          </m:e>
                                          <m:sub>
                                            <m:r>
                                              <w:rPr>
                                                <w:rFonts w:ascii="Cambria Math" w:eastAsia="Calibri" w:hAnsi="Cambria Math"/>
                                                <w:sz w:val="16"/>
                                                <w:szCs w:val="16"/>
                                              </w:rPr>
                                              <m:t>A,sol</m:t>
                                            </m:r>
                                          </m:sub>
                                        </m:sSub>
                                      </m:oMath>
                                    </m:oMathPara>
                                  </w:p>
                                </w:txbxContent>
                              </wps:txbx>
                              <wps:bodyPr rot="0" vert="horz" wrap="square" anchor="t" anchorCtr="0" upright="1"/>
                            </wps:wsp>
                            <wps:wsp>
                              <wps:cNvPr id="182" name="Donut 182"/>
                              <wps:cNvSpPr>
                                <a:spLocks noChangeArrowheads="1"/>
                              </wps:cNvSpPr>
                              <wps:spPr bwMode="auto">
                                <a:xfrm>
                                  <a:off x="198341" y="322089"/>
                                  <a:ext cx="1148097" cy="1176224"/>
                                </a:xfrm>
                                <a:prstGeom prst="donut">
                                  <a:avLst>
                                    <a:gd name="adj" fmla="val 4360"/>
                                  </a:avLst>
                                </a:prstGeom>
                                <a:gradFill rotWithShape="1">
                                  <a:gsLst>
                                    <a:gs pos="0">
                                      <a:srgbClr val="B1CBE9"/>
                                    </a:gs>
                                    <a:gs pos="50000">
                                      <a:srgbClr val="A3C1E5"/>
                                    </a:gs>
                                    <a:gs pos="100000">
                                      <a:srgbClr val="92B9E4"/>
                                    </a:gs>
                                  </a:gsLst>
                                  <a:lin ang="5400000" scaled="0"/>
                                </a:gradFill>
                                <a:ln w="6350">
                                  <a:solidFill>
                                    <a:srgbClr val="5B9BD5">
                                      <a:lumMod val="100000"/>
                                      <a:lumOff val="0"/>
                                    </a:srgbClr>
                                  </a:solidFill>
                                  <a:miter lim="800000"/>
                                  <a:headEnd/>
                                  <a:tailEnd/>
                                </a:ln>
                              </wps:spPr>
                              <wps:bodyPr rot="0" vert="horz" wrap="square" anchor="ctr" anchorCtr="0" upright="1"/>
                            </wps:wsp>
                            <wps:wsp>
                              <wps:cNvPr id="183" name="Donut 183"/>
                              <wps:cNvSpPr>
                                <a:spLocks noChangeArrowheads="1"/>
                              </wps:cNvSpPr>
                              <wps:spPr bwMode="auto">
                                <a:xfrm>
                                  <a:off x="454893" y="598082"/>
                                  <a:ext cx="639235" cy="639299"/>
                                </a:xfrm>
                                <a:prstGeom prst="donut">
                                  <a:avLst>
                                    <a:gd name="adj" fmla="val 6972"/>
                                  </a:avLst>
                                </a:prstGeom>
                                <a:gradFill rotWithShape="1">
                                  <a:gsLst>
                                    <a:gs pos="0">
                                      <a:srgbClr val="9B9B9B"/>
                                    </a:gs>
                                    <a:gs pos="50000">
                                      <a:srgbClr val="8E8E8E"/>
                                    </a:gs>
                                    <a:gs pos="100000">
                                      <a:srgbClr val="797979"/>
                                    </a:gs>
                                  </a:gsLst>
                                  <a:lin ang="5400000" scaled="0"/>
                                </a:gradFill>
                                <a:ln w="6350">
                                  <a:solidFill>
                                    <a:sysClr val="windowText" lastClr="000000">
                                      <a:lumMod val="100000"/>
                                      <a:lumOff val="0"/>
                                    </a:sysClr>
                                  </a:solidFill>
                                  <a:miter lim="800000"/>
                                  <a:headEnd/>
                                  <a:tailEnd/>
                                </a:ln>
                              </wps:spPr>
                              <wps:bodyPr rot="0" vert="horz" wrap="square" anchor="ctr" anchorCtr="0" upright="1"/>
                            </wps:wsp>
                            <wps:wsp>
                              <wps:cNvPr id="184" name="Elbow Connector 184"/>
                              <wps:cNvCnPr>
                                <a:cxnSpLocks noChangeShapeType="1"/>
                              </wps:cNvCnPr>
                              <wps:spPr bwMode="auto">
                                <a:xfrm>
                                  <a:off x="1060839" y="1772520"/>
                                  <a:ext cx="1130941" cy="233205"/>
                                </a:xfrm>
                                <a:prstGeom prst="bentConnector3">
                                  <a:avLst>
                                    <a:gd name="adj1" fmla="val 50000"/>
                                  </a:avLst>
                                </a:prstGeom>
                                <a:noFill/>
                                <a:ln w="6350">
                                  <a:solidFill>
                                    <a:sysClr val="windowText" lastClr="000000">
                                      <a:lumMod val="100000"/>
                                      <a:lumOff val="0"/>
                                    </a:sysClr>
                                  </a:solidFill>
                                  <a:miter lim="800000"/>
                                  <a:headEnd/>
                                  <a:tailEnd type="arrow"/>
                                </a:ln>
                                <a:extLst>
                                  <a:ext uri="{909E8E84-426E-40DD-AFC4-6F175D3DCCD1}">
                                    <a14:hiddenFill xmlns:a14="http://schemas.microsoft.com/office/drawing/2010/main">
                                      <a:noFill/>
                                    </a14:hiddenFill>
                                  </a:ext>
                                </a:extLst>
                              </wps:spPr>
                              <wps:bodyPr/>
                            </wps:wsp>
                            <wps:wsp>
                              <wps:cNvPr id="185" name="Elbow Connector 185"/>
                              <wps:cNvCnPr>
                                <a:cxnSpLocks noChangeShapeType="1"/>
                              </wps:cNvCnPr>
                              <wps:spPr bwMode="auto">
                                <a:xfrm rot="10800000" flipV="1">
                                  <a:off x="967130" y="866892"/>
                                  <a:ext cx="1190991" cy="333060"/>
                                </a:xfrm>
                                <a:prstGeom prst="bentConnector3">
                                  <a:avLst>
                                    <a:gd name="adj1" fmla="val 29304"/>
                                  </a:avLst>
                                </a:prstGeom>
                                <a:noFill/>
                                <a:ln w="6350">
                                  <a:solidFill>
                                    <a:sysClr val="windowText" lastClr="000000">
                                      <a:lumMod val="100000"/>
                                      <a:lumOff val="0"/>
                                    </a:sysClr>
                                  </a:solidFill>
                                  <a:miter lim="800000"/>
                                  <a:headEnd type="arrow" w="med" len="med"/>
                                  <a:tailEnd type="arrow" w="med" len="med"/>
                                </a:ln>
                                <a:extLst>
                                  <a:ext uri="{909E8E84-426E-40DD-AFC4-6F175D3DCCD1}">
                                    <a14:hiddenFill xmlns:a14="http://schemas.microsoft.com/office/drawing/2010/main">
                                      <a:noFill/>
                                    </a14:hiddenFill>
                                  </a:ext>
                                </a:extLst>
                              </wps:spPr>
                              <wps:bodyPr/>
                            </wps:wsp>
                            <wps:wsp>
                              <wps:cNvPr id="186" name="Elbow Connector 186"/>
                              <wps:cNvCnPr>
                                <a:cxnSpLocks noChangeShapeType="1"/>
                              </wps:cNvCnPr>
                              <wps:spPr bwMode="auto">
                                <a:xfrm rot="10800000" flipV="1">
                                  <a:off x="830252" y="212730"/>
                                  <a:ext cx="1582310" cy="581046"/>
                                </a:xfrm>
                                <a:prstGeom prst="bentConnector3">
                                  <a:avLst>
                                    <a:gd name="adj1" fmla="val 50000"/>
                                  </a:avLst>
                                </a:prstGeom>
                                <a:noFill/>
                                <a:ln w="6350">
                                  <a:solidFill>
                                    <a:sysClr val="windowText" lastClr="000000">
                                      <a:lumMod val="100000"/>
                                      <a:lumOff val="0"/>
                                    </a:sysClr>
                                  </a:solidFill>
                                  <a:miter lim="800000"/>
                                  <a:headEnd type="arrow" w="med" len="med"/>
                                  <a:tailEnd type="arrow" w="med" len="med"/>
                                </a:ln>
                                <a:extLst>
                                  <a:ext uri="{909E8E84-426E-40DD-AFC4-6F175D3DCCD1}">
                                    <a14:hiddenFill xmlns:a14="http://schemas.microsoft.com/office/drawing/2010/main">
                                      <a:noFill/>
                                    </a14:hiddenFill>
                                  </a:ext>
                                </a:extLst>
                              </wps:spPr>
                              <wps:bodyPr/>
                            </wps:wsp>
                            <wpg:wgp>
                              <wpg:cNvPr id="187" name="Group 187"/>
                              <wpg:cNvGrpSpPr/>
                              <wpg:grpSpPr>
                                <a:xfrm rot="11734193">
                                  <a:off x="4274282" y="432639"/>
                                  <a:ext cx="623918" cy="55381"/>
                                  <a:chOff x="0" y="0"/>
                                  <a:chExt cx="11228" cy="1368"/>
                                </a:xfrm>
                              </wpg:grpSpPr>
                              <wpg:grpSp>
                                <wpg:cNvPr id="188" name="Group 188"/>
                                <wpg:cNvGrpSpPr/>
                                <wpg:grpSpPr>
                                  <a:xfrm>
                                    <a:off x="0" y="0"/>
                                    <a:ext cx="4460" cy="1368"/>
                                    <a:chOff x="0" y="0"/>
                                    <a:chExt cx="4460" cy="1368"/>
                                  </a:xfrm>
                                </wpg:grpSpPr>
                                <wpg:grpSp>
                                  <wpg:cNvPr id="199" name="Group 199"/>
                                  <wpg:cNvGrpSpPr/>
                                  <wpg:grpSpPr>
                                    <a:xfrm>
                                      <a:off x="0" y="0"/>
                                      <a:ext cx="2231" cy="1368"/>
                                      <a:chOff x="0" y="0"/>
                                      <a:chExt cx="2231" cy="1368"/>
                                    </a:xfrm>
                                  </wpg:grpSpPr>
                                  <wps:wsp>
                                    <wps:cNvPr id="203" name="Straight Connector 203"/>
                                    <wps:cNvCnPr/>
                                    <wps:spPr bwMode="auto">
                                      <a:xfrm flipV="1">
                                        <a:off x="0" y="0"/>
                                        <a:ext cx="1080" cy="1368"/>
                                      </a:xfrm>
                                      <a:prstGeom prst="line">
                                        <a:avLst/>
                                      </a:prstGeom>
                                      <a:noFill/>
                                      <a:ln w="6350">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s:wsp>
                                    <wps:cNvPr id="204" name="Straight Connector 204"/>
                                    <wps:cNvCnPr/>
                                    <wps:spPr bwMode="auto">
                                      <a:xfrm>
                                        <a:off x="1152" y="2"/>
                                        <a:ext cx="1079" cy="1366"/>
                                      </a:xfrm>
                                      <a:prstGeom prst="line">
                                        <a:avLst/>
                                      </a:prstGeom>
                                      <a:noFill/>
                                      <a:ln w="6350">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g:grpSp>
                                <wpg:grpSp>
                                  <wpg:cNvPr id="200" name="Group 200"/>
                                  <wpg:cNvGrpSpPr/>
                                  <wpg:grpSpPr>
                                    <a:xfrm>
                                      <a:off x="2231" y="0"/>
                                      <a:ext cx="2229" cy="1365"/>
                                      <a:chOff x="2231" y="0"/>
                                      <a:chExt cx="223150" cy="136800"/>
                                    </a:xfrm>
                                  </wpg:grpSpPr>
                                  <wps:wsp>
                                    <wps:cNvPr id="201" name="Straight Connector 201"/>
                                    <wps:cNvCnPr/>
                                    <wps:spPr bwMode="auto">
                                      <a:xfrm flipV="1">
                                        <a:off x="2231" y="0"/>
                                        <a:ext cx="108000" cy="136800"/>
                                      </a:xfrm>
                                      <a:prstGeom prst="line">
                                        <a:avLst/>
                                      </a:prstGeom>
                                      <a:noFill/>
                                      <a:ln w="6350">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s:wsp>
                                    <wps:cNvPr id="202" name="Straight Connector 202"/>
                                    <wps:cNvCnPr/>
                                    <wps:spPr bwMode="auto">
                                      <a:xfrm>
                                        <a:off x="117431" y="274"/>
                                        <a:ext cx="107950" cy="136526"/>
                                      </a:xfrm>
                                      <a:prstGeom prst="line">
                                        <a:avLst/>
                                      </a:prstGeom>
                                      <a:noFill/>
                                      <a:ln w="6350">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g:grpSp>
                              </wpg:grpSp>
                              <wpg:grpSp>
                                <wpg:cNvPr id="189" name="Group 189"/>
                                <wpg:cNvGrpSpPr/>
                                <wpg:grpSpPr>
                                  <a:xfrm>
                                    <a:off x="4460" y="0"/>
                                    <a:ext cx="4457" cy="1365"/>
                                    <a:chOff x="4460" y="0"/>
                                    <a:chExt cx="446036" cy="136800"/>
                                  </a:xfrm>
                                </wpg:grpSpPr>
                                <wpg:grpSp>
                                  <wpg:cNvPr id="193" name="Group 193"/>
                                  <wpg:cNvGrpSpPr/>
                                  <wpg:grpSpPr>
                                    <a:xfrm>
                                      <a:off x="4460" y="0"/>
                                      <a:ext cx="223150" cy="136800"/>
                                      <a:chOff x="4460" y="0"/>
                                      <a:chExt cx="223150" cy="136800"/>
                                    </a:xfrm>
                                  </wpg:grpSpPr>
                                  <wps:wsp>
                                    <wps:cNvPr id="197" name="Straight Connector 197"/>
                                    <wps:cNvCnPr/>
                                    <wps:spPr bwMode="auto">
                                      <a:xfrm flipV="1">
                                        <a:off x="4460" y="0"/>
                                        <a:ext cx="108000" cy="13680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198" name="Straight Connector 198"/>
                                    <wps:cNvCnPr/>
                                    <wps:spPr bwMode="auto">
                                      <a:xfrm>
                                        <a:off x="119660" y="274"/>
                                        <a:ext cx="107950" cy="136526"/>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g:grpSp>
                                <wpg:grpSp>
                                  <wpg:cNvPr id="194" name="Group 194"/>
                                  <wpg:cNvGrpSpPr/>
                                  <wpg:grpSpPr>
                                    <a:xfrm>
                                      <a:off x="227610" y="0"/>
                                      <a:ext cx="222886" cy="136526"/>
                                      <a:chOff x="227610" y="0"/>
                                      <a:chExt cx="223150" cy="136800"/>
                                    </a:xfrm>
                                  </wpg:grpSpPr>
                                  <wps:wsp>
                                    <wps:cNvPr id="195" name="Straight Connector 195"/>
                                    <wps:cNvCnPr/>
                                    <wps:spPr bwMode="auto">
                                      <a:xfrm flipV="1">
                                        <a:off x="227610" y="0"/>
                                        <a:ext cx="108000" cy="13680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196" name="Straight Connector 196"/>
                                    <wps:cNvCnPr/>
                                    <wps:spPr bwMode="auto">
                                      <a:xfrm>
                                        <a:off x="342810" y="275"/>
                                        <a:ext cx="107950" cy="136525"/>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g:grpSp>
                              </wpg:grpSp>
                              <wpg:grpSp>
                                <wpg:cNvPr id="190" name="Group 190"/>
                                <wpg:cNvGrpSpPr/>
                                <wpg:grpSpPr>
                                  <a:xfrm>
                                    <a:off x="8914" y="576"/>
                                    <a:ext cx="2314" cy="792"/>
                                    <a:chOff x="8918" y="576"/>
                                    <a:chExt cx="2314" cy="792"/>
                                  </a:xfrm>
                                </wpg:grpSpPr>
                                <wps:wsp>
                                  <wps:cNvPr id="191" name="Straight Connector 191"/>
                                  <wps:cNvCnPr/>
                                  <wps:spPr bwMode="auto">
                                    <a:xfrm flipV="1">
                                      <a:off x="8918" y="576"/>
                                      <a:ext cx="802" cy="792"/>
                                    </a:xfrm>
                                    <a:prstGeom prst="line">
                                      <a:avLst/>
                                    </a:prstGeom>
                                    <a:noFill/>
                                    <a:ln w="6350">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s:wsp>
                                  <wps:cNvPr id="192" name="Straight Arrow Connector 192"/>
                                  <wps:cNvCnPr>
                                    <a:cxnSpLocks noChangeShapeType="1"/>
                                  </wps:cNvCnPr>
                                  <wps:spPr bwMode="auto">
                                    <a:xfrm>
                                      <a:off x="9720" y="576"/>
                                      <a:ext cx="1512" cy="0"/>
                                    </a:xfrm>
                                    <a:prstGeom prst="straightConnector1">
                                      <a:avLst/>
                                    </a:prstGeom>
                                    <a:noFill/>
                                    <a:ln w="6350">
                                      <a:solidFill>
                                        <a:sysClr val="windowText" lastClr="000000">
                                          <a:lumMod val="100000"/>
                                          <a:lumOff val="0"/>
                                        </a:sysClr>
                                      </a:solidFill>
                                      <a:miter lim="800000"/>
                                      <a:headEnd/>
                                      <a:tailEnd type="arrow"/>
                                    </a:ln>
                                    <a:extLst>
                                      <a:ext uri="{909E8E84-426E-40DD-AFC4-6F175D3DCCD1}">
                                        <a14:hiddenFill xmlns:a14="http://schemas.microsoft.com/office/drawing/2010/main">
                                          <a:noFill/>
                                        </a14:hiddenFill>
                                      </a:ext>
                                    </a:extLst>
                                  </wps:spPr>
                                  <wps:bodyPr/>
                                </wps:wsp>
                              </wpg:grpSp>
                            </wpg:wgp>
                            <wpg:wgp>
                              <wpg:cNvPr id="205" name="Group 205"/>
                              <wpg:cNvGrpSpPr/>
                              <wpg:grpSpPr>
                                <a:xfrm rot="11934256">
                                  <a:off x="2932407" y="472508"/>
                                  <a:ext cx="1542707" cy="97826"/>
                                  <a:chOff x="0" y="0"/>
                                  <a:chExt cx="11228" cy="1368"/>
                                </a:xfrm>
                              </wpg:grpSpPr>
                              <wpg:grpSp>
                                <wpg:cNvPr id="206" name="Group 206"/>
                                <wpg:cNvGrpSpPr/>
                                <wpg:grpSpPr>
                                  <a:xfrm>
                                    <a:off x="0" y="0"/>
                                    <a:ext cx="4460" cy="1368"/>
                                    <a:chOff x="0" y="0"/>
                                    <a:chExt cx="4460" cy="1368"/>
                                  </a:xfrm>
                                </wpg:grpSpPr>
                                <wpg:grpSp>
                                  <wpg:cNvPr id="217" name="Group 217"/>
                                  <wpg:cNvGrpSpPr/>
                                  <wpg:grpSpPr>
                                    <a:xfrm>
                                      <a:off x="0" y="0"/>
                                      <a:ext cx="2231" cy="1368"/>
                                      <a:chOff x="0" y="0"/>
                                      <a:chExt cx="2231" cy="1368"/>
                                    </a:xfrm>
                                  </wpg:grpSpPr>
                                  <wps:wsp>
                                    <wps:cNvPr id="221" name="Straight Connector 221"/>
                                    <wps:cNvCnPr/>
                                    <wps:spPr bwMode="auto">
                                      <a:xfrm flipV="1">
                                        <a:off x="0" y="0"/>
                                        <a:ext cx="1080" cy="1368"/>
                                      </a:xfrm>
                                      <a:prstGeom prst="line">
                                        <a:avLst/>
                                      </a:prstGeom>
                                      <a:noFill/>
                                      <a:ln w="6350">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s:wsp>
                                    <wps:cNvPr id="222" name="Straight Connector 222"/>
                                    <wps:cNvCnPr/>
                                    <wps:spPr bwMode="auto">
                                      <a:xfrm>
                                        <a:off x="1152" y="2"/>
                                        <a:ext cx="1079" cy="1366"/>
                                      </a:xfrm>
                                      <a:prstGeom prst="line">
                                        <a:avLst/>
                                      </a:prstGeom>
                                      <a:noFill/>
                                      <a:ln w="6350">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g:grpSp>
                                <wpg:grpSp>
                                  <wpg:cNvPr id="218" name="Group 218"/>
                                  <wpg:cNvGrpSpPr/>
                                  <wpg:grpSpPr>
                                    <a:xfrm>
                                      <a:off x="2231" y="0"/>
                                      <a:ext cx="2229" cy="1365"/>
                                      <a:chOff x="2231" y="0"/>
                                      <a:chExt cx="223150" cy="136800"/>
                                    </a:xfrm>
                                  </wpg:grpSpPr>
                                  <wps:wsp>
                                    <wps:cNvPr id="219" name="Straight Connector 219"/>
                                    <wps:cNvCnPr/>
                                    <wps:spPr bwMode="auto">
                                      <a:xfrm flipV="1">
                                        <a:off x="2231" y="0"/>
                                        <a:ext cx="108000" cy="136800"/>
                                      </a:xfrm>
                                      <a:prstGeom prst="line">
                                        <a:avLst/>
                                      </a:prstGeom>
                                      <a:noFill/>
                                      <a:ln w="6350">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s:wsp>
                                    <wps:cNvPr id="220" name="Straight Connector 220"/>
                                    <wps:cNvCnPr/>
                                    <wps:spPr bwMode="auto">
                                      <a:xfrm>
                                        <a:off x="117431" y="274"/>
                                        <a:ext cx="107950" cy="136526"/>
                                      </a:xfrm>
                                      <a:prstGeom prst="line">
                                        <a:avLst/>
                                      </a:prstGeom>
                                      <a:noFill/>
                                      <a:ln w="6350">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g:grpSp>
                              </wpg:grpSp>
                              <wpg:grpSp>
                                <wpg:cNvPr id="207" name="Group 207"/>
                                <wpg:cNvGrpSpPr/>
                                <wpg:grpSpPr>
                                  <a:xfrm>
                                    <a:off x="4460" y="0"/>
                                    <a:ext cx="4457" cy="1365"/>
                                    <a:chOff x="4460" y="0"/>
                                    <a:chExt cx="446037" cy="136800"/>
                                  </a:xfrm>
                                </wpg:grpSpPr>
                                <wpg:grpSp>
                                  <wpg:cNvPr id="211" name="Group 211"/>
                                  <wpg:cNvGrpSpPr/>
                                  <wpg:grpSpPr>
                                    <a:xfrm>
                                      <a:off x="4460" y="0"/>
                                      <a:ext cx="223152" cy="136800"/>
                                      <a:chOff x="4459" y="0"/>
                                      <a:chExt cx="223152" cy="136800"/>
                                    </a:xfrm>
                                  </wpg:grpSpPr>
                                  <wps:wsp>
                                    <wps:cNvPr id="215" name="Straight Connector 215"/>
                                    <wps:cNvCnPr/>
                                    <wps:spPr bwMode="auto">
                                      <a:xfrm flipV="1">
                                        <a:off x="4459" y="0"/>
                                        <a:ext cx="108001" cy="13680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216" name="Straight Connector 216"/>
                                    <wps:cNvCnPr/>
                                    <wps:spPr bwMode="auto">
                                      <a:xfrm>
                                        <a:off x="119661" y="274"/>
                                        <a:ext cx="107950" cy="136526"/>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g:grpSp>
                                <wpg:grpSp>
                                  <wpg:cNvPr id="212" name="Group 212"/>
                                  <wpg:cNvGrpSpPr/>
                                  <wpg:grpSpPr>
                                    <a:xfrm>
                                      <a:off x="227610" y="1"/>
                                      <a:ext cx="222887" cy="136526"/>
                                      <a:chOff x="227610" y="0"/>
                                      <a:chExt cx="223151" cy="136800"/>
                                    </a:xfrm>
                                  </wpg:grpSpPr>
                                  <wps:wsp>
                                    <wps:cNvPr id="213" name="Straight Connector 213"/>
                                    <wps:cNvCnPr/>
                                    <wps:spPr bwMode="auto">
                                      <a:xfrm flipV="1">
                                        <a:off x="227610" y="0"/>
                                        <a:ext cx="108000" cy="13680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214" name="Straight Connector 214"/>
                                    <wps:cNvCnPr/>
                                    <wps:spPr bwMode="auto">
                                      <a:xfrm>
                                        <a:off x="342811" y="275"/>
                                        <a:ext cx="107950" cy="136525"/>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g:grpSp>
                              </wpg:grpSp>
                              <wpg:grpSp>
                                <wpg:cNvPr id="208" name="Group 208"/>
                                <wpg:cNvGrpSpPr/>
                                <wpg:grpSpPr>
                                  <a:xfrm>
                                    <a:off x="8914" y="576"/>
                                    <a:ext cx="2314" cy="792"/>
                                    <a:chOff x="8914" y="576"/>
                                    <a:chExt cx="2314" cy="792"/>
                                  </a:xfrm>
                                </wpg:grpSpPr>
                                <wps:wsp>
                                  <wps:cNvPr id="209" name="Straight Connector 209"/>
                                  <wps:cNvCnPr/>
                                  <wps:spPr bwMode="auto">
                                    <a:xfrm flipV="1">
                                      <a:off x="8914" y="576"/>
                                      <a:ext cx="802" cy="792"/>
                                    </a:xfrm>
                                    <a:prstGeom prst="line">
                                      <a:avLst/>
                                    </a:prstGeom>
                                    <a:noFill/>
                                    <a:ln w="6350">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s:wsp>
                                  <wps:cNvPr id="210" name="Straight Arrow Connector 210"/>
                                  <wps:cNvCnPr>
                                    <a:cxnSpLocks noChangeShapeType="1"/>
                                  </wps:cNvCnPr>
                                  <wps:spPr bwMode="auto">
                                    <a:xfrm>
                                      <a:off x="9716" y="576"/>
                                      <a:ext cx="1512" cy="0"/>
                                    </a:xfrm>
                                    <a:prstGeom prst="straightConnector1">
                                      <a:avLst/>
                                    </a:prstGeom>
                                    <a:noFill/>
                                    <a:ln w="6350">
                                      <a:solidFill>
                                        <a:sysClr val="windowText" lastClr="000000">
                                          <a:lumMod val="100000"/>
                                          <a:lumOff val="0"/>
                                        </a:sysClr>
                                      </a:solidFill>
                                      <a:miter lim="800000"/>
                                      <a:headEnd/>
                                      <a:tailEnd type="arrow"/>
                                    </a:ln>
                                    <a:extLst>
                                      <a:ext uri="{909E8E84-426E-40DD-AFC4-6F175D3DCCD1}">
                                        <a14:hiddenFill xmlns:a14="http://schemas.microsoft.com/office/drawing/2010/main">
                                          <a:noFill/>
                                        </a14:hiddenFill>
                                      </a:ext>
                                    </a:extLst>
                                  </wps:spPr>
                                  <wps:bodyPr/>
                                </wps:wsp>
                              </wpg:grpSp>
                            </wpg:wgp>
                            <wps:wsp>
                              <wps:cNvPr id="243" name="Text Box 247"/>
                              <wps:cNvSpPr txBox="1">
                                <a:spLocks noChangeArrowheads="1"/>
                              </wps:cNvSpPr>
                              <wps:spPr bwMode="auto">
                                <a:xfrm>
                                  <a:off x="2108729" y="212730"/>
                                  <a:ext cx="565785" cy="316230"/>
                                </a:xfrm>
                                <a:prstGeom prst="rect">
                                  <a:avLst/>
                                </a:prstGeom>
                                <a:noFill/>
                                <a:ln>
                                  <a:noFill/>
                                </a:ln>
                              </wps:spPr>
                              <wps:txbx>
                                <w:txbxContent>
                                  <w:p w:rsidR="000959F1" w:rsidRDefault="00120627" w:rsidP="00FA01A2">
                                    <w:pPr>
                                      <w:pStyle w:val="NormalWeb"/>
                                      <w:spacing w:before="0" w:beforeAutospacing="0" w:after="160" w:afterAutospacing="0" w:line="252" w:lineRule="auto"/>
                                    </w:pPr>
                                    <m:oMathPara>
                                      <m:oMathParaPr>
                                        <m:jc m:val="centerGroup"/>
                                      </m:oMathParaPr>
                                      <m:oMath>
                                        <m:sSub>
                                          <m:sSubPr>
                                            <m:ctrlPr>
                                              <w:rPr>
                                                <w:rFonts w:ascii="Cambria Math" w:eastAsia="Calibri" w:hAnsi="Cambria Math"/>
                                                <w:i/>
                                                <w:iCs/>
                                                <w:sz w:val="16"/>
                                                <w:szCs w:val="16"/>
                                              </w:rPr>
                                            </m:ctrlPr>
                                          </m:sSubPr>
                                          <m:e>
                                            <m:acc>
                                              <m:accPr>
                                                <m:chr m:val="̇"/>
                                                <m:ctrlPr>
                                                  <w:rPr>
                                                    <w:rFonts w:ascii="Cambria Math" w:eastAsia="Calibri" w:hAnsi="Cambria Math"/>
                                                    <w:i/>
                                                    <w:iCs/>
                                                    <w:sz w:val="16"/>
                                                    <w:szCs w:val="16"/>
                                                  </w:rPr>
                                                </m:ctrlPr>
                                              </m:accPr>
                                              <m:e>
                                                <m:r>
                                                  <w:rPr>
                                                    <w:rFonts w:ascii="Cambria Math" w:eastAsia="Calibri" w:hAnsi="Cambria Math"/>
                                                    <w:sz w:val="16"/>
                                                    <w:szCs w:val="16"/>
                                                  </w:rPr>
                                                  <m:t>q</m:t>
                                                </m:r>
                                              </m:e>
                                            </m:acc>
                                          </m:e>
                                          <m:sub>
                                            <m:r>
                                              <w:rPr>
                                                <w:rFonts w:ascii="Cambria Math" w:eastAsia="Calibri" w:hAnsi="Cambria Math"/>
                                                <w:sz w:val="16"/>
                                                <w:szCs w:val="16"/>
                                              </w:rPr>
                                              <m:t>AF,conv</m:t>
                                            </m:r>
                                          </m:sub>
                                        </m:sSub>
                                      </m:oMath>
                                    </m:oMathPara>
                                  </w:p>
                                </w:txbxContent>
                              </wps:txbx>
                              <wps:bodyPr rot="0" vert="horz" wrap="square" anchor="t" anchorCtr="0" upright="1"/>
                            </wps:wsp>
                            <wps:wsp>
                              <wps:cNvPr id="244" name="Right Arrow 244"/>
                              <wps:cNvSpPr/>
                              <wps:spPr>
                                <a:xfrm rot="13809959">
                                  <a:off x="3306089" y="1408665"/>
                                  <a:ext cx="266426" cy="162404"/>
                                </a:xfrm>
                                <a:prstGeom prst="rightArrow">
                                  <a:avLst/>
                                </a:prstGeom>
                                <a:solidFill>
                                  <a:srgbClr val="C0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numCol="1" spcCol="0" rtlCol="0" fromWordArt="0" anchor="ctr" anchorCtr="0" forceAA="0" compatLnSpc="1">
                                <a:prstTxWarp prst="textNoShape">
                                  <a:avLst/>
                                </a:prstTxWarp>
                              </wps:bodyPr>
                            </wps:wsp>
                            <wps:wsp>
                              <wps:cNvPr id="245" name="Right Arrow 245"/>
                              <wps:cNvSpPr/>
                              <wps:spPr>
                                <a:xfrm rot="13489518">
                                  <a:off x="2469887" y="502003"/>
                                  <a:ext cx="207289" cy="159507"/>
                                </a:xfrm>
                                <a:prstGeom prst="rightArrow">
                                  <a:avLst/>
                                </a:prstGeom>
                                <a:solidFill>
                                  <a:srgbClr val="C0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numCol="1" spcCol="0" rtlCol="0" fromWordArt="0" anchor="ctr" anchorCtr="0" forceAA="0" compatLnSpc="1">
                                <a:prstTxWarp prst="textNoShape">
                                  <a:avLst/>
                                </a:prstTxWarp>
                              </wps:bodyPr>
                            </wps:wsp>
                            <wpg:wgp>
                              <wpg:cNvPr id="257" name="Group 257"/>
                              <wpg:cNvGrpSpPr/>
                              <wpg:grpSpPr>
                                <a:xfrm rot="13650809">
                                  <a:off x="2712832" y="945665"/>
                                  <a:ext cx="703900" cy="95156"/>
                                  <a:chOff x="-219710" y="219710"/>
                                  <a:chExt cx="6849" cy="1365"/>
                                </a:xfrm>
                              </wpg:grpSpPr>
                              <wpg:grpSp>
                                <wpg:cNvPr id="258" name="Group 258"/>
                                <wpg:cNvGrpSpPr/>
                                <wpg:grpSpPr>
                                  <a:xfrm>
                                    <a:off x="-219710" y="219710"/>
                                    <a:ext cx="4457" cy="1365"/>
                                    <a:chOff x="-219709" y="219710"/>
                                    <a:chExt cx="446039" cy="136806"/>
                                  </a:xfrm>
                                </wpg:grpSpPr>
                                <wpg:grpSp>
                                  <wpg:cNvPr id="262" name="Group 262"/>
                                  <wpg:cNvGrpSpPr/>
                                  <wpg:grpSpPr>
                                    <a:xfrm>
                                      <a:off x="-219709" y="219710"/>
                                      <a:ext cx="223152" cy="136806"/>
                                      <a:chOff x="-219710" y="219710"/>
                                      <a:chExt cx="223152" cy="136806"/>
                                    </a:xfrm>
                                  </wpg:grpSpPr>
                                  <wps:wsp>
                                    <wps:cNvPr id="266" name="Straight Connector 266"/>
                                    <wps:cNvCnPr/>
                                    <wps:spPr bwMode="auto">
                                      <a:xfrm flipV="1">
                                        <a:off x="-219710" y="219710"/>
                                        <a:ext cx="108001" cy="136803"/>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267" name="Straight Connector 267"/>
                                    <wps:cNvCnPr/>
                                    <wps:spPr bwMode="auto">
                                      <a:xfrm>
                                        <a:off x="-104509" y="219985"/>
                                        <a:ext cx="107951" cy="136531"/>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g:grpSp>
                                <wpg:grpSp>
                                  <wpg:cNvPr id="263" name="Group 263"/>
                                  <wpg:cNvGrpSpPr/>
                                  <wpg:grpSpPr>
                                    <a:xfrm>
                                      <a:off x="3441" y="219711"/>
                                      <a:ext cx="222889" cy="136529"/>
                                      <a:chOff x="3440" y="219712"/>
                                      <a:chExt cx="223152" cy="136802"/>
                                    </a:xfrm>
                                  </wpg:grpSpPr>
                                  <wps:wsp>
                                    <wps:cNvPr id="264" name="Straight Connector 264"/>
                                    <wps:cNvCnPr/>
                                    <wps:spPr bwMode="auto">
                                      <a:xfrm flipV="1">
                                        <a:off x="3440" y="219712"/>
                                        <a:ext cx="108000" cy="13680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265" name="Straight Connector 265"/>
                                    <wps:cNvCnPr/>
                                    <wps:spPr bwMode="auto">
                                      <a:xfrm>
                                        <a:off x="118642" y="219987"/>
                                        <a:ext cx="107950" cy="136527"/>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g:grpSp>
                              </wpg:grpSp>
                              <wpg:grpSp>
                                <wpg:cNvPr id="259" name="Group 259"/>
                                <wpg:cNvGrpSpPr/>
                                <wpg:grpSpPr>
                                  <a:xfrm>
                                    <a:off x="-215172" y="220285"/>
                                    <a:ext cx="2311" cy="787"/>
                                    <a:chOff x="-215172" y="220285"/>
                                    <a:chExt cx="231394" cy="79200"/>
                                  </a:xfrm>
                                </wpg:grpSpPr>
                                <wps:wsp>
                                  <wps:cNvPr id="260" name="Straight Connector 260"/>
                                  <wps:cNvCnPr/>
                                  <wps:spPr bwMode="auto">
                                    <a:xfrm flipV="1">
                                      <a:off x="-215172" y="220285"/>
                                      <a:ext cx="80192" cy="7920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261" name="Straight Arrow Connector 261"/>
                                  <wps:cNvCnPr>
                                    <a:cxnSpLocks noChangeShapeType="1"/>
                                  </wps:cNvCnPr>
                                  <wps:spPr bwMode="auto">
                                    <a:xfrm>
                                      <a:off x="-134979" y="220286"/>
                                      <a:ext cx="151201" cy="0"/>
                                    </a:xfrm>
                                    <a:prstGeom prst="straightConnector1">
                                      <a:avLst/>
                                    </a:prstGeom>
                                    <a:noFill/>
                                    <a:ln w="6350">
                                      <a:solidFill>
                                        <a:srgbClr val="000000"/>
                                      </a:solidFill>
                                      <a:miter lim="800000"/>
                                      <a:headEnd/>
                                      <a:tailEnd type="arrow"/>
                                    </a:ln>
                                    <a:extLst>
                                      <a:ext uri="{909E8E84-426E-40DD-AFC4-6F175D3DCCD1}">
                                        <a14:hiddenFill xmlns:a14="http://schemas.microsoft.com/office/drawing/2010/main">
                                          <a:noFill/>
                                        </a14:hiddenFill>
                                      </a:ext>
                                    </a:extLst>
                                  </wps:spPr>
                                  <wps:bodyPr/>
                                </wps:wsp>
                              </wpg:grpSp>
                            </wpg:wgp>
                            <wpg:wgp>
                              <wpg:cNvPr id="268" name="Group 268"/>
                              <wpg:cNvGrpSpPr/>
                              <wpg:grpSpPr>
                                <a:xfrm rot="3020444">
                                  <a:off x="2618267" y="1055660"/>
                                  <a:ext cx="703580" cy="94615"/>
                                  <a:chOff x="-304482" y="304482"/>
                                  <a:chExt cx="6849" cy="1365"/>
                                </a:xfrm>
                              </wpg:grpSpPr>
                              <wpg:grpSp>
                                <wpg:cNvPr id="269" name="Group 269"/>
                                <wpg:cNvGrpSpPr/>
                                <wpg:grpSpPr>
                                  <a:xfrm>
                                    <a:off x="-304482" y="304482"/>
                                    <a:ext cx="4457" cy="1365"/>
                                    <a:chOff x="-304480" y="304480"/>
                                    <a:chExt cx="446038" cy="136807"/>
                                  </a:xfrm>
                                </wpg:grpSpPr>
                                <wpg:grpSp>
                                  <wpg:cNvPr id="273" name="Group 273"/>
                                  <wpg:cNvGrpSpPr/>
                                  <wpg:grpSpPr>
                                    <a:xfrm>
                                      <a:off x="-304480" y="304480"/>
                                      <a:ext cx="223151" cy="136807"/>
                                      <a:chOff x="-304481" y="304481"/>
                                      <a:chExt cx="223151" cy="136807"/>
                                    </a:xfrm>
                                  </wpg:grpSpPr>
                                  <wps:wsp>
                                    <wps:cNvPr id="277" name="Straight Connector 277"/>
                                    <wps:cNvCnPr/>
                                    <wps:spPr bwMode="auto">
                                      <a:xfrm flipV="1">
                                        <a:off x="-304481" y="304481"/>
                                        <a:ext cx="108001" cy="136803"/>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278" name="Straight Connector 278"/>
                                    <wps:cNvCnPr/>
                                    <wps:spPr bwMode="auto">
                                      <a:xfrm>
                                        <a:off x="-189280" y="304756"/>
                                        <a:ext cx="107950" cy="136532"/>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g:grpSp>
                                <wpg:grpSp>
                                  <wpg:cNvPr id="274" name="Group 274"/>
                                  <wpg:cNvGrpSpPr/>
                                  <wpg:grpSpPr>
                                    <a:xfrm>
                                      <a:off x="-81332" y="304483"/>
                                      <a:ext cx="222890" cy="136528"/>
                                      <a:chOff x="-81332" y="304483"/>
                                      <a:chExt cx="223152" cy="136802"/>
                                    </a:xfrm>
                                  </wpg:grpSpPr>
                                  <wps:wsp>
                                    <wps:cNvPr id="275" name="Straight Connector 275"/>
                                    <wps:cNvCnPr/>
                                    <wps:spPr bwMode="auto">
                                      <a:xfrm flipV="1">
                                        <a:off x="-81332" y="304483"/>
                                        <a:ext cx="108000" cy="136801"/>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276" name="Straight Connector 276"/>
                                    <wps:cNvCnPr/>
                                    <wps:spPr bwMode="auto">
                                      <a:xfrm>
                                        <a:off x="33870" y="304758"/>
                                        <a:ext cx="107950" cy="136527"/>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g:grpSp>
                              </wpg:grpSp>
                              <wpg:grpSp>
                                <wpg:cNvPr id="270" name="Group 270"/>
                                <wpg:cNvGrpSpPr/>
                                <wpg:grpSpPr>
                                  <a:xfrm>
                                    <a:off x="-299944" y="305057"/>
                                    <a:ext cx="2311" cy="787"/>
                                    <a:chOff x="-299944" y="305056"/>
                                    <a:chExt cx="231394" cy="79200"/>
                                  </a:xfrm>
                                </wpg:grpSpPr>
                                <wps:wsp>
                                  <wps:cNvPr id="271" name="Straight Connector 271"/>
                                  <wps:cNvCnPr/>
                                  <wps:spPr bwMode="auto">
                                    <a:xfrm flipV="1">
                                      <a:off x="-299944" y="305056"/>
                                      <a:ext cx="80192" cy="7920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272" name="Straight Arrow Connector 272"/>
                                  <wps:cNvCnPr>
                                    <a:cxnSpLocks noChangeShapeType="1"/>
                                  </wps:cNvCnPr>
                                  <wps:spPr bwMode="auto">
                                    <a:xfrm>
                                      <a:off x="-219751" y="305056"/>
                                      <a:ext cx="151201" cy="0"/>
                                    </a:xfrm>
                                    <a:prstGeom prst="straightConnector1">
                                      <a:avLst/>
                                    </a:prstGeom>
                                    <a:noFill/>
                                    <a:ln w="6350">
                                      <a:solidFill>
                                        <a:srgbClr val="000000"/>
                                      </a:solidFill>
                                      <a:miter lim="800000"/>
                                      <a:headEnd/>
                                      <a:tailEnd type="arrow"/>
                                    </a:ln>
                                    <a:extLst>
                                      <a:ext uri="{909E8E84-426E-40DD-AFC4-6F175D3DCCD1}">
                                        <a14:hiddenFill xmlns:a14="http://schemas.microsoft.com/office/drawing/2010/main">
                                          <a:noFill/>
                                        </a14:hiddenFill>
                                      </a:ext>
                                    </a:extLst>
                                  </wps:spPr>
                                  <wps:bodyPr/>
                                </wps:wsp>
                              </wpg:grpSp>
                            </wpg:wgp>
                            <wps:wsp>
                              <wps:cNvPr id="279" name="Text Box 242"/>
                              <wps:cNvSpPr txBox="1">
                                <a:spLocks noChangeArrowheads="1"/>
                              </wps:cNvSpPr>
                              <wps:spPr bwMode="auto">
                                <a:xfrm>
                                  <a:off x="2798510" y="645807"/>
                                  <a:ext cx="551815" cy="315595"/>
                                </a:xfrm>
                                <a:prstGeom prst="rect">
                                  <a:avLst/>
                                </a:prstGeom>
                                <a:noFill/>
                                <a:ln>
                                  <a:noFill/>
                                </a:ln>
                              </wps:spPr>
                              <wps:txbx>
                                <w:txbxContent>
                                  <w:p w:rsidR="000959F1" w:rsidRDefault="00120627" w:rsidP="00FA01A2">
                                    <w:pPr>
                                      <w:pStyle w:val="NormalWeb"/>
                                      <w:spacing w:before="0" w:beforeAutospacing="0" w:after="160" w:afterAutospacing="0" w:line="252" w:lineRule="auto"/>
                                    </w:pPr>
                                    <m:oMathPara>
                                      <m:oMathParaPr>
                                        <m:jc m:val="centerGroup"/>
                                      </m:oMathParaPr>
                                      <m:oMath>
                                        <m:sSub>
                                          <m:sSubPr>
                                            <m:ctrlPr>
                                              <w:rPr>
                                                <w:rFonts w:ascii="Cambria Math" w:eastAsia="Calibri" w:hAnsi="Cambria Math"/>
                                                <w:i/>
                                                <w:iCs/>
                                                <w:sz w:val="16"/>
                                                <w:szCs w:val="16"/>
                                              </w:rPr>
                                            </m:ctrlPr>
                                          </m:sSubPr>
                                          <m:e>
                                            <m:acc>
                                              <m:accPr>
                                                <m:chr m:val="̇"/>
                                                <m:ctrlPr>
                                                  <w:rPr>
                                                    <w:rFonts w:ascii="Cambria Math" w:eastAsia="Calibri" w:hAnsi="Cambria Math"/>
                                                    <w:i/>
                                                    <w:iCs/>
                                                    <w:sz w:val="16"/>
                                                    <w:szCs w:val="16"/>
                                                  </w:rPr>
                                                </m:ctrlPr>
                                              </m:accPr>
                                              <m:e>
                                                <m:r>
                                                  <w:rPr>
                                                    <w:rFonts w:ascii="Cambria Math" w:eastAsia="Calibri" w:hAnsi="Cambria Math"/>
                                                    <w:sz w:val="16"/>
                                                    <w:szCs w:val="16"/>
                                                  </w:rPr>
                                                  <m:t>q</m:t>
                                                </m:r>
                                              </m:e>
                                            </m:acc>
                                          </m:e>
                                          <m:sub>
                                            <m:r>
                                              <w:rPr>
                                                <w:rFonts w:ascii="Cambria Math" w:eastAsia="Calibri" w:hAnsi="Cambria Math"/>
                                                <w:sz w:val="16"/>
                                                <w:szCs w:val="16"/>
                                              </w:rPr>
                                              <m:t>CA,IR</m:t>
                                            </m:r>
                                          </m:sub>
                                        </m:sSub>
                                      </m:oMath>
                                    </m:oMathPara>
                                  </w:p>
                                </w:txbxContent>
                              </wps:txbx>
                              <wps:bodyPr rot="0" vert="horz" wrap="square" anchor="t" anchorCtr="0" upright="1"/>
                            </wps:wsp>
                            <wps:wsp>
                              <wps:cNvPr id="280" name="Text Box 199"/>
                              <wps:cNvSpPr txBox="1">
                                <a:spLocks noChangeArrowheads="1"/>
                              </wps:cNvSpPr>
                              <wps:spPr bwMode="auto">
                                <a:xfrm>
                                  <a:off x="2941559" y="853212"/>
                                  <a:ext cx="511763" cy="236855"/>
                                </a:xfrm>
                                <a:prstGeom prst="rect">
                                  <a:avLst/>
                                </a:prstGeom>
                                <a:noFill/>
                                <a:ln>
                                  <a:noFill/>
                                </a:ln>
                                <a:extLst/>
                              </wps:spPr>
                              <wps:txbx>
                                <w:txbxContent>
                                  <w:p w:rsidR="000959F1" w:rsidRDefault="00120627" w:rsidP="00FA01A2">
                                    <w:pPr>
                                      <w:pStyle w:val="NormalWeb"/>
                                      <w:spacing w:before="0" w:beforeAutospacing="0" w:after="160" w:afterAutospacing="0" w:line="252" w:lineRule="auto"/>
                                    </w:pPr>
                                    <m:oMathPara>
                                      <m:oMathParaPr>
                                        <m:jc m:val="centerGroup"/>
                                      </m:oMathParaPr>
                                      <m:oMath>
                                        <m:sSub>
                                          <m:sSubPr>
                                            <m:ctrlPr>
                                              <w:rPr>
                                                <w:rFonts w:ascii="Cambria Math" w:eastAsia="Calibri" w:hAnsi="Cambria Math"/>
                                                <w:i/>
                                                <w:iCs/>
                                                <w:sz w:val="16"/>
                                                <w:szCs w:val="16"/>
                                              </w:rPr>
                                            </m:ctrlPr>
                                          </m:sSubPr>
                                          <m:e>
                                            <m:acc>
                                              <m:accPr>
                                                <m:chr m:val="̇"/>
                                                <m:ctrlPr>
                                                  <w:rPr>
                                                    <w:rFonts w:ascii="Cambria Math" w:eastAsia="Calibri" w:hAnsi="Cambria Math"/>
                                                    <w:i/>
                                                    <w:iCs/>
                                                    <w:sz w:val="16"/>
                                                    <w:szCs w:val="16"/>
                                                  </w:rPr>
                                                </m:ctrlPr>
                                              </m:accPr>
                                              <m:e>
                                                <m:r>
                                                  <w:rPr>
                                                    <w:rFonts w:ascii="Cambria Math" w:eastAsia="Calibri" w:hAnsi="Cambria Math"/>
                                                    <w:sz w:val="16"/>
                                                    <w:szCs w:val="16"/>
                                                  </w:rPr>
                                                  <m:t>q</m:t>
                                                </m:r>
                                              </m:e>
                                            </m:acc>
                                          </m:e>
                                          <m:sub>
                                            <m:r>
                                              <w:rPr>
                                                <w:rFonts w:ascii="Cambria Math" w:eastAsia="Calibri" w:hAnsi="Cambria Math"/>
                                                <w:sz w:val="16"/>
                                                <w:szCs w:val="16"/>
                                              </w:rPr>
                                              <m:t>IR, refl</m:t>
                                            </m:r>
                                          </m:sub>
                                        </m:sSub>
                                      </m:oMath>
                                    </m:oMathPara>
                                  </w:p>
                                </w:txbxContent>
                              </wps:txbx>
                              <wps:bodyPr rot="0" vert="horz" wrap="square" anchor="t" anchorCtr="0" upright="1"/>
                            </wps:wsp>
                            <wps:wsp>
                              <wps:cNvPr id="281" name="Text Box 200"/>
                              <wps:cNvSpPr txBox="1">
                                <a:spLocks noChangeArrowheads="1"/>
                              </wps:cNvSpPr>
                              <wps:spPr bwMode="auto">
                                <a:xfrm>
                                  <a:off x="2642289" y="1078865"/>
                                  <a:ext cx="380132" cy="236855"/>
                                </a:xfrm>
                                <a:prstGeom prst="rect">
                                  <a:avLst/>
                                </a:prstGeom>
                                <a:noFill/>
                                <a:ln>
                                  <a:noFill/>
                                </a:ln>
                                <a:extLst/>
                              </wps:spPr>
                              <wps:txbx>
                                <w:txbxContent>
                                  <w:p w:rsidR="000959F1" w:rsidRDefault="00120627" w:rsidP="00FA01A2">
                                    <w:pPr>
                                      <w:pStyle w:val="NormalWeb"/>
                                      <w:spacing w:before="0" w:beforeAutospacing="0" w:after="160" w:afterAutospacing="0" w:line="252" w:lineRule="auto"/>
                                    </w:pPr>
                                    <m:oMathPara>
                                      <m:oMathParaPr>
                                        <m:jc m:val="centerGroup"/>
                                      </m:oMathParaPr>
                                      <m:oMath>
                                        <m:sSub>
                                          <m:sSubPr>
                                            <m:ctrlPr>
                                              <w:rPr>
                                                <w:rFonts w:ascii="Cambria Math" w:eastAsia="Calibri" w:hAnsi="Cambria Math"/>
                                                <w:i/>
                                                <w:iCs/>
                                                <w:sz w:val="16"/>
                                                <w:szCs w:val="16"/>
                                              </w:rPr>
                                            </m:ctrlPr>
                                          </m:sSubPr>
                                          <m:e>
                                            <m:acc>
                                              <m:accPr>
                                                <m:chr m:val="̇"/>
                                                <m:ctrlPr>
                                                  <w:rPr>
                                                    <w:rFonts w:ascii="Cambria Math" w:eastAsia="Calibri" w:hAnsi="Cambria Math"/>
                                                    <w:i/>
                                                    <w:iCs/>
                                                    <w:sz w:val="16"/>
                                                    <w:szCs w:val="16"/>
                                                  </w:rPr>
                                                </m:ctrlPr>
                                              </m:accPr>
                                              <m:e>
                                                <m:r>
                                                  <w:rPr>
                                                    <w:rFonts w:ascii="Cambria Math" w:eastAsia="Calibri" w:hAnsi="Cambria Math"/>
                                                    <w:sz w:val="16"/>
                                                    <w:szCs w:val="16"/>
                                                  </w:rPr>
                                                  <m:t>q</m:t>
                                                </m:r>
                                              </m:e>
                                            </m:acc>
                                          </m:e>
                                          <m:sub>
                                            <m:r>
                                              <w:rPr>
                                                <w:rFonts w:ascii="Cambria Math" w:eastAsia="Calibri" w:hAnsi="Cambria Math"/>
                                                <w:sz w:val="16"/>
                                                <w:szCs w:val="16"/>
                                              </w:rPr>
                                              <m:t>AC,IR </m:t>
                                            </m:r>
                                          </m:sub>
                                        </m:sSub>
                                      </m:oMath>
                                    </m:oMathPara>
                                  </w:p>
                                </w:txbxContent>
                              </wps:txbx>
                              <wps:bodyPr rot="0" vert="horz" wrap="square" anchor="t" anchorCtr="0" upright="1"/>
                            </wps:wsp>
                            <wpg:wgp>
                              <wpg:cNvPr id="300" name="Group 300"/>
                              <wpg:cNvGrpSpPr/>
                              <wpg:grpSpPr>
                                <a:xfrm rot="20868866">
                                  <a:off x="2188279" y="1670633"/>
                                  <a:ext cx="897245" cy="64995"/>
                                  <a:chOff x="0" y="0"/>
                                  <a:chExt cx="11228" cy="1368"/>
                                </a:xfrm>
                              </wpg:grpSpPr>
                              <wpg:grpSp>
                                <wpg:cNvPr id="301" name="Group 301"/>
                                <wpg:cNvGrpSpPr/>
                                <wpg:grpSpPr>
                                  <a:xfrm>
                                    <a:off x="0" y="0"/>
                                    <a:ext cx="4460" cy="1368"/>
                                    <a:chOff x="0" y="0"/>
                                    <a:chExt cx="4460" cy="1368"/>
                                  </a:xfrm>
                                </wpg:grpSpPr>
                                <wpg:grpSp>
                                  <wpg:cNvPr id="312" name="Group 312"/>
                                  <wpg:cNvGrpSpPr/>
                                  <wpg:grpSpPr>
                                    <a:xfrm>
                                      <a:off x="0" y="0"/>
                                      <a:ext cx="2231" cy="1368"/>
                                      <a:chOff x="0" y="0"/>
                                      <a:chExt cx="2231" cy="1368"/>
                                    </a:xfrm>
                                  </wpg:grpSpPr>
                                  <wps:wsp>
                                    <wps:cNvPr id="316" name="Straight Connector 316"/>
                                    <wps:cNvCnPr/>
                                    <wps:spPr bwMode="auto">
                                      <a:xfrm flipV="1">
                                        <a:off x="0" y="0"/>
                                        <a:ext cx="1080" cy="1368"/>
                                      </a:xfrm>
                                      <a:prstGeom prst="line">
                                        <a:avLst/>
                                      </a:prstGeom>
                                      <a:noFill/>
                                      <a:ln w="6350">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s:wsp>
                                    <wps:cNvPr id="317" name="Straight Connector 317"/>
                                    <wps:cNvCnPr/>
                                    <wps:spPr bwMode="auto">
                                      <a:xfrm>
                                        <a:off x="1152" y="2"/>
                                        <a:ext cx="1079" cy="1366"/>
                                      </a:xfrm>
                                      <a:prstGeom prst="line">
                                        <a:avLst/>
                                      </a:prstGeom>
                                      <a:noFill/>
                                      <a:ln w="6350">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g:grpSp>
                                <wpg:grpSp>
                                  <wpg:cNvPr id="313" name="Group 313"/>
                                  <wpg:cNvGrpSpPr/>
                                  <wpg:grpSpPr>
                                    <a:xfrm>
                                      <a:off x="2231" y="0"/>
                                      <a:ext cx="2229" cy="1365"/>
                                      <a:chOff x="2231" y="-1"/>
                                      <a:chExt cx="223150" cy="136802"/>
                                    </a:xfrm>
                                  </wpg:grpSpPr>
                                  <wps:wsp>
                                    <wps:cNvPr id="314" name="Straight Connector 314"/>
                                    <wps:cNvCnPr/>
                                    <wps:spPr bwMode="auto">
                                      <a:xfrm flipV="1">
                                        <a:off x="2231" y="-1"/>
                                        <a:ext cx="108000" cy="136800"/>
                                      </a:xfrm>
                                      <a:prstGeom prst="line">
                                        <a:avLst/>
                                      </a:prstGeom>
                                      <a:noFill/>
                                      <a:ln w="6350">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s:wsp>
                                    <wps:cNvPr id="315" name="Straight Connector 315"/>
                                    <wps:cNvCnPr/>
                                    <wps:spPr bwMode="auto">
                                      <a:xfrm>
                                        <a:off x="117431" y="275"/>
                                        <a:ext cx="107950" cy="136526"/>
                                      </a:xfrm>
                                      <a:prstGeom prst="line">
                                        <a:avLst/>
                                      </a:prstGeom>
                                      <a:noFill/>
                                      <a:ln w="6350">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g:grpSp>
                              </wpg:grpSp>
                              <wpg:grpSp>
                                <wpg:cNvPr id="302" name="Group 302"/>
                                <wpg:cNvGrpSpPr/>
                                <wpg:grpSpPr>
                                  <a:xfrm>
                                    <a:off x="4460" y="0"/>
                                    <a:ext cx="4457" cy="1365"/>
                                    <a:chOff x="4460" y="0"/>
                                    <a:chExt cx="446036" cy="136801"/>
                                  </a:xfrm>
                                </wpg:grpSpPr>
                                <wpg:grpSp>
                                  <wpg:cNvPr id="306" name="Group 306"/>
                                  <wpg:cNvGrpSpPr/>
                                  <wpg:grpSpPr>
                                    <a:xfrm>
                                      <a:off x="4460" y="1"/>
                                      <a:ext cx="223149" cy="136800"/>
                                      <a:chOff x="4460" y="0"/>
                                      <a:chExt cx="223149" cy="136800"/>
                                    </a:xfrm>
                                  </wpg:grpSpPr>
                                  <wps:wsp>
                                    <wps:cNvPr id="310" name="Straight Connector 310"/>
                                    <wps:cNvCnPr/>
                                    <wps:spPr bwMode="auto">
                                      <a:xfrm flipV="1">
                                        <a:off x="4460" y="0"/>
                                        <a:ext cx="108000" cy="13680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311" name="Straight Connector 311"/>
                                    <wps:cNvCnPr/>
                                    <wps:spPr bwMode="auto">
                                      <a:xfrm>
                                        <a:off x="119660" y="275"/>
                                        <a:ext cx="107949" cy="136525"/>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g:grpSp>
                                <wpg:grpSp>
                                  <wpg:cNvPr id="307" name="Group 307"/>
                                  <wpg:cNvGrpSpPr/>
                                  <wpg:grpSpPr>
                                    <a:xfrm>
                                      <a:off x="227610" y="0"/>
                                      <a:ext cx="222886" cy="136526"/>
                                      <a:chOff x="227610" y="1"/>
                                      <a:chExt cx="223150" cy="136800"/>
                                    </a:xfrm>
                                  </wpg:grpSpPr>
                                  <wps:wsp>
                                    <wps:cNvPr id="308" name="Straight Connector 308"/>
                                    <wps:cNvCnPr/>
                                    <wps:spPr bwMode="auto">
                                      <a:xfrm flipV="1">
                                        <a:off x="227610" y="1"/>
                                        <a:ext cx="108001" cy="13680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309" name="Straight Connector 309"/>
                                    <wps:cNvCnPr/>
                                    <wps:spPr bwMode="auto">
                                      <a:xfrm>
                                        <a:off x="342810" y="276"/>
                                        <a:ext cx="107950" cy="136524"/>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g:grpSp>
                              </wpg:grpSp>
                              <wpg:grpSp>
                                <wpg:cNvPr id="303" name="Group 303"/>
                                <wpg:cNvGrpSpPr/>
                                <wpg:grpSpPr>
                                  <a:xfrm>
                                    <a:off x="8914" y="576"/>
                                    <a:ext cx="2314" cy="792"/>
                                    <a:chOff x="8914" y="576"/>
                                    <a:chExt cx="2314" cy="792"/>
                                  </a:xfrm>
                                </wpg:grpSpPr>
                                <wps:wsp>
                                  <wps:cNvPr id="304" name="Straight Connector 304"/>
                                  <wps:cNvCnPr/>
                                  <wps:spPr bwMode="auto">
                                    <a:xfrm flipV="1">
                                      <a:off x="8914" y="576"/>
                                      <a:ext cx="802" cy="792"/>
                                    </a:xfrm>
                                    <a:prstGeom prst="line">
                                      <a:avLst/>
                                    </a:prstGeom>
                                    <a:noFill/>
                                    <a:ln w="6350">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s:wsp>
                                  <wps:cNvPr id="305" name="Straight Arrow Connector 305"/>
                                  <wps:cNvCnPr>
                                    <a:cxnSpLocks noChangeShapeType="1"/>
                                  </wps:cNvCnPr>
                                  <wps:spPr bwMode="auto">
                                    <a:xfrm>
                                      <a:off x="9716" y="576"/>
                                      <a:ext cx="1512" cy="0"/>
                                    </a:xfrm>
                                    <a:prstGeom prst="straightConnector1">
                                      <a:avLst/>
                                    </a:prstGeom>
                                    <a:noFill/>
                                    <a:ln w="6350">
                                      <a:solidFill>
                                        <a:sysClr val="windowText" lastClr="000000">
                                          <a:lumMod val="100000"/>
                                          <a:lumOff val="0"/>
                                        </a:sysClr>
                                      </a:solidFill>
                                      <a:miter lim="800000"/>
                                      <a:headEnd/>
                                      <a:tailEnd type="arrow"/>
                                    </a:ln>
                                    <a:extLst>
                                      <a:ext uri="{909E8E84-426E-40DD-AFC4-6F175D3DCCD1}">
                                        <a14:hiddenFill xmlns:a14="http://schemas.microsoft.com/office/drawing/2010/main">
                                          <a:noFill/>
                                        </a14:hiddenFill>
                                      </a:ext>
                                    </a:extLst>
                                  </wps:spPr>
                                  <wps:bodyPr/>
                                </wps:wsp>
                              </wpg:grpSp>
                            </wpg:wgp>
                            <wps:wsp>
                              <wps:cNvPr id="318" name="Text Box 242"/>
                              <wps:cNvSpPr txBox="1">
                                <a:spLocks noChangeArrowheads="1"/>
                              </wps:cNvSpPr>
                              <wps:spPr bwMode="auto">
                                <a:xfrm>
                                  <a:off x="2299576" y="1488769"/>
                                  <a:ext cx="400036" cy="258960"/>
                                </a:xfrm>
                                <a:prstGeom prst="rect">
                                  <a:avLst/>
                                </a:prstGeom>
                                <a:noFill/>
                                <a:ln>
                                  <a:noFill/>
                                </a:ln>
                              </wps:spPr>
                              <wps:txbx>
                                <w:txbxContent>
                                  <w:p w:rsidR="000959F1" w:rsidRDefault="00120627" w:rsidP="00FA01A2">
                                    <w:pPr>
                                      <w:pStyle w:val="NormalWeb"/>
                                      <w:spacing w:before="0" w:beforeAutospacing="0" w:after="160" w:afterAutospacing="0" w:line="252" w:lineRule="auto"/>
                                    </w:pPr>
                                    <m:oMathPara>
                                      <m:oMathParaPr>
                                        <m:jc m:val="centerGroup"/>
                                      </m:oMathParaPr>
                                      <m:oMath>
                                        <m:sSub>
                                          <m:sSubPr>
                                            <m:ctrlPr>
                                              <w:rPr>
                                                <w:rFonts w:ascii="Cambria Math" w:eastAsia="Calibri" w:hAnsi="Cambria Math"/>
                                                <w:i/>
                                                <w:iCs/>
                                                <w:sz w:val="16"/>
                                                <w:szCs w:val="16"/>
                                              </w:rPr>
                                            </m:ctrlPr>
                                          </m:sSubPr>
                                          <m:e>
                                            <m:acc>
                                              <m:accPr>
                                                <m:chr m:val="̇"/>
                                                <m:ctrlPr>
                                                  <w:rPr>
                                                    <w:rFonts w:ascii="Cambria Math" w:eastAsia="Calibri" w:hAnsi="Cambria Math"/>
                                                    <w:i/>
                                                    <w:iCs/>
                                                    <w:sz w:val="16"/>
                                                    <w:szCs w:val="16"/>
                                                  </w:rPr>
                                                </m:ctrlPr>
                                              </m:accPr>
                                              <m:e>
                                                <m:r>
                                                  <w:rPr>
                                                    <w:rFonts w:ascii="Cambria Math" w:eastAsia="Calibri" w:hAnsi="Cambria Math"/>
                                                    <w:sz w:val="16"/>
                                                    <w:szCs w:val="16"/>
                                                  </w:rPr>
                                                  <m:t>q</m:t>
                                                </m:r>
                                              </m:e>
                                            </m:acc>
                                          </m:e>
                                          <m:sub>
                                            <m:r>
                                              <w:rPr>
                                                <w:rFonts w:ascii="Cambria Math" w:eastAsia="Calibri" w:hAnsi="Cambria Math"/>
                                                <w:sz w:val="16"/>
                                                <w:szCs w:val="16"/>
                                              </w:rPr>
                                              <m:t>CC,IR</m:t>
                                            </m:r>
                                          </m:sub>
                                        </m:sSub>
                                      </m:oMath>
                                    </m:oMathPara>
                                  </w:p>
                                </w:txbxContent>
                              </wps:txbx>
                              <wps:bodyPr rot="0" vert="horz" wrap="square" anchor="t" anchorCtr="0" upright="1"/>
                            </wps:wsp>
                            <wpg:wgp>
                              <wpg:cNvPr id="319" name="Group 319"/>
                              <wpg:cNvGrpSpPr/>
                              <wpg:grpSpPr>
                                <a:xfrm rot="12261933">
                                  <a:off x="2873625" y="622959"/>
                                  <a:ext cx="862690" cy="76902"/>
                                  <a:chOff x="-305433" y="304482"/>
                                  <a:chExt cx="7800" cy="1365"/>
                                </a:xfrm>
                              </wpg:grpSpPr>
                              <wpg:grpSp>
                                <wpg:cNvPr id="320" name="Group 320"/>
                                <wpg:cNvGrpSpPr/>
                                <wpg:grpSpPr>
                                  <a:xfrm>
                                    <a:off x="-305433" y="304482"/>
                                    <a:ext cx="5408" cy="1365"/>
                                    <a:chOff x="-399686" y="304483"/>
                                    <a:chExt cx="541244" cy="136804"/>
                                  </a:xfrm>
                                </wpg:grpSpPr>
                                <wpg:grpSp>
                                  <wpg:cNvPr id="324" name="Group 324"/>
                                  <wpg:cNvGrpSpPr/>
                                  <wpg:grpSpPr>
                                    <a:xfrm>
                                      <a:off x="-399686" y="304755"/>
                                      <a:ext cx="318357" cy="136532"/>
                                      <a:chOff x="-399687" y="304756"/>
                                      <a:chExt cx="318357" cy="136532"/>
                                    </a:xfrm>
                                  </wpg:grpSpPr>
                                  <wps:wsp>
                                    <wps:cNvPr id="328" name="Straight Connector 328"/>
                                    <wps:cNvCnPr/>
                                    <wps:spPr bwMode="auto">
                                      <a:xfrm rot="9338067" flipH="1" flipV="1">
                                        <a:off x="-399687" y="327301"/>
                                        <a:ext cx="210669" cy="67103"/>
                                      </a:xfrm>
                                      <a:prstGeom prst="line">
                                        <a:avLst/>
                                      </a:prstGeom>
                                      <a:noFill/>
                                      <a:ln w="6350">
                                        <a:solidFill>
                                          <a:srgbClr val="000000"/>
                                        </a:solidFill>
                                        <a:miter lim="800000"/>
                                        <a:headEnd type="arrow" w="med" len="med"/>
                                        <a:tailEnd type="none" w="med" len="med"/>
                                      </a:ln>
                                      <a:extLst>
                                        <a:ext uri="{909E8E84-426E-40DD-AFC4-6F175D3DCCD1}">
                                          <a14:hiddenFill xmlns:a14="http://schemas.microsoft.com/office/drawing/2010/main">
                                            <a:noFill/>
                                          </a14:hiddenFill>
                                        </a:ext>
                                      </a:extLst>
                                    </wps:spPr>
                                    <wps:bodyPr/>
                                  </wps:wsp>
                                  <wps:wsp>
                                    <wps:cNvPr id="329" name="Straight Connector 329"/>
                                    <wps:cNvCnPr/>
                                    <wps:spPr bwMode="auto">
                                      <a:xfrm>
                                        <a:off x="-189280" y="304756"/>
                                        <a:ext cx="107950" cy="136532"/>
                                      </a:xfrm>
                                      <a:prstGeom prst="line">
                                        <a:avLst/>
                                      </a:prstGeom>
                                      <a:noFill/>
                                      <a:ln w="6350">
                                        <a:solidFill>
                                          <a:srgbClr val="000000"/>
                                        </a:solidFill>
                                        <a:miter lim="800000"/>
                                        <a:headEnd type="none" w="med" len="med"/>
                                        <a:tailEnd type="none" w="med" len="med"/>
                                      </a:ln>
                                      <a:extLst>
                                        <a:ext uri="{909E8E84-426E-40DD-AFC4-6F175D3DCCD1}">
                                          <a14:hiddenFill xmlns:a14="http://schemas.microsoft.com/office/drawing/2010/main">
                                            <a:noFill/>
                                          </a14:hiddenFill>
                                        </a:ext>
                                      </a:extLst>
                                    </wps:spPr>
                                    <wps:bodyPr/>
                                  </wps:wsp>
                                </wpg:grpSp>
                                <wpg:grpSp>
                                  <wpg:cNvPr id="325" name="Group 325"/>
                                  <wpg:cNvGrpSpPr/>
                                  <wpg:grpSpPr>
                                    <a:xfrm>
                                      <a:off x="-81332" y="304483"/>
                                      <a:ext cx="222890" cy="136528"/>
                                      <a:chOff x="-81332" y="304483"/>
                                      <a:chExt cx="223152" cy="136802"/>
                                    </a:xfrm>
                                  </wpg:grpSpPr>
                                  <wps:wsp>
                                    <wps:cNvPr id="326" name="Straight Connector 326"/>
                                    <wps:cNvCnPr/>
                                    <wps:spPr bwMode="auto">
                                      <a:xfrm flipV="1">
                                        <a:off x="-81332" y="304483"/>
                                        <a:ext cx="108000" cy="136801"/>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327" name="Straight Connector 327"/>
                                    <wps:cNvCnPr/>
                                    <wps:spPr bwMode="auto">
                                      <a:xfrm>
                                        <a:off x="33870" y="304758"/>
                                        <a:ext cx="107950" cy="136527"/>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g:grpSp>
                              </wpg:grpSp>
                              <wpg:grpSp>
                                <wpg:cNvPr id="321" name="Group 321"/>
                                <wpg:cNvGrpSpPr/>
                                <wpg:grpSpPr>
                                  <a:xfrm>
                                    <a:off x="-299944" y="305057"/>
                                    <a:ext cx="2311" cy="787"/>
                                    <a:chOff x="-299944" y="305056"/>
                                    <a:chExt cx="231394" cy="79200"/>
                                  </a:xfrm>
                                </wpg:grpSpPr>
                                <wps:wsp>
                                  <wps:cNvPr id="322" name="Straight Connector 322"/>
                                  <wps:cNvCnPr/>
                                  <wps:spPr bwMode="auto">
                                    <a:xfrm flipV="1">
                                      <a:off x="-299944" y="305056"/>
                                      <a:ext cx="80192" cy="7920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323" name="Straight Arrow Connector 323"/>
                                  <wps:cNvCnPr>
                                    <a:cxnSpLocks noChangeShapeType="1"/>
                                  </wps:cNvCnPr>
                                  <wps:spPr bwMode="auto">
                                    <a:xfrm>
                                      <a:off x="-219751" y="305056"/>
                                      <a:ext cx="151201" cy="0"/>
                                    </a:xfrm>
                                    <a:prstGeom prst="straightConnector1">
                                      <a:avLst/>
                                    </a:prstGeom>
                                    <a:noFill/>
                                    <a:ln w="6350">
                                      <a:solidFill>
                                        <a:srgbClr val="000000"/>
                                      </a:solidFill>
                                      <a:miter lim="800000"/>
                                      <a:headEnd/>
                                      <a:tailEnd type="arrow"/>
                                    </a:ln>
                                    <a:extLst>
                                      <a:ext uri="{909E8E84-426E-40DD-AFC4-6F175D3DCCD1}">
                                        <a14:hiddenFill xmlns:a14="http://schemas.microsoft.com/office/drawing/2010/main">
                                          <a:noFill/>
                                        </a14:hiddenFill>
                                      </a:ext>
                                    </a:extLst>
                                  </wps:spPr>
                                  <wps:bodyPr/>
                                </wps:wsp>
                              </wpg:grpSp>
                            </wpg:wgp>
                            <wps:wsp>
                              <wps:cNvPr id="330" name="Text Box 201"/>
                              <wps:cNvSpPr txBox="1">
                                <a:spLocks noChangeArrowheads="1"/>
                              </wps:cNvSpPr>
                              <wps:spPr bwMode="auto">
                                <a:xfrm>
                                  <a:off x="3153136" y="434949"/>
                                  <a:ext cx="495861" cy="266065"/>
                                </a:xfrm>
                                <a:prstGeom prst="rect">
                                  <a:avLst/>
                                </a:prstGeom>
                                <a:noFill/>
                                <a:ln w="9525">
                                  <a:noFill/>
                                  <a:miter lim="800000"/>
                                  <a:headEnd/>
                                  <a:tailEnd/>
                                </a:ln>
                                <a:extLst/>
                              </wps:spPr>
                              <wps:txbx>
                                <w:txbxContent>
                                  <w:p w:rsidR="000959F1" w:rsidRDefault="00120627" w:rsidP="00FA01A2">
                                    <w:pPr>
                                      <w:pStyle w:val="NormalWeb"/>
                                      <w:spacing w:before="0" w:beforeAutospacing="0" w:after="160" w:afterAutospacing="0" w:line="252" w:lineRule="auto"/>
                                    </w:pPr>
                                    <m:oMathPara>
                                      <m:oMathParaPr>
                                        <m:jc m:val="centerGroup"/>
                                      </m:oMathParaPr>
                                      <m:oMath>
                                        <m:sSub>
                                          <m:sSubPr>
                                            <m:ctrlPr>
                                              <w:rPr>
                                                <w:rFonts w:ascii="Cambria Math" w:eastAsia="Calibri" w:hAnsi="Cambria Math"/>
                                                <w:i/>
                                                <w:iCs/>
                                                <w:sz w:val="16"/>
                                                <w:szCs w:val="16"/>
                                              </w:rPr>
                                            </m:ctrlPr>
                                          </m:sSubPr>
                                          <m:e>
                                            <m:acc>
                                              <m:accPr>
                                                <m:chr m:val="̇"/>
                                                <m:ctrlPr>
                                                  <w:rPr>
                                                    <w:rFonts w:ascii="Cambria Math" w:eastAsia="Calibri" w:hAnsi="Cambria Math"/>
                                                    <w:i/>
                                                    <w:iCs/>
                                                    <w:sz w:val="16"/>
                                                    <w:szCs w:val="16"/>
                                                  </w:rPr>
                                                </m:ctrlPr>
                                              </m:accPr>
                                              <m:e>
                                                <m:r>
                                                  <w:rPr>
                                                    <w:rFonts w:ascii="Cambria Math" w:eastAsia="Calibri" w:hAnsi="Cambria Math"/>
                                                    <w:sz w:val="16"/>
                                                    <w:szCs w:val="16"/>
                                                  </w:rPr>
                                                  <m:t>q</m:t>
                                                </m:r>
                                              </m:e>
                                            </m:acc>
                                          </m:e>
                                          <m:sub>
                                            <m:r>
                                              <w:rPr>
                                                <w:rFonts w:ascii="Cambria Math" w:eastAsia="Calibri" w:hAnsi="Cambria Math"/>
                                                <w:sz w:val="16"/>
                                                <w:szCs w:val="16"/>
                                              </w:rPr>
                                              <m:t>AC,conv</m:t>
                                            </m:r>
                                          </m:sub>
                                        </m:sSub>
                                      </m:oMath>
                                    </m:oMathPara>
                                  </w:p>
                                </w:txbxContent>
                              </wps:txbx>
                              <wps:bodyPr rot="0" vert="horz" wrap="square" anchor="t" anchorCtr="0" upright="1"/>
                            </wps:wsp>
                            <wpg:wgp>
                              <wpg:cNvPr id="342" name="Group 342"/>
                              <wpg:cNvGrpSpPr/>
                              <wpg:grpSpPr>
                                <a:xfrm rot="11734193">
                                  <a:off x="3366543" y="1979597"/>
                                  <a:ext cx="467154" cy="51618"/>
                                  <a:chOff x="-1115" y="0"/>
                                  <a:chExt cx="12343" cy="1368"/>
                                </a:xfrm>
                              </wpg:grpSpPr>
                              <wpg:grpSp>
                                <wpg:cNvPr id="343" name="Group 343"/>
                                <wpg:cNvGrpSpPr/>
                                <wpg:grpSpPr>
                                  <a:xfrm>
                                    <a:off x="-1115" y="0"/>
                                    <a:ext cx="5575" cy="1368"/>
                                    <a:chOff x="-1115" y="0"/>
                                    <a:chExt cx="5575" cy="1368"/>
                                  </a:xfrm>
                                </wpg:grpSpPr>
                                <wpg:grpSp>
                                  <wpg:cNvPr id="354" name="Group 354"/>
                                  <wpg:cNvGrpSpPr/>
                                  <wpg:grpSpPr>
                                    <a:xfrm>
                                      <a:off x="-1115" y="2"/>
                                      <a:ext cx="3346" cy="1366"/>
                                      <a:chOff x="-1115" y="2"/>
                                      <a:chExt cx="3346" cy="1366"/>
                                    </a:xfrm>
                                  </wpg:grpSpPr>
                                  <wps:wsp>
                                    <wps:cNvPr id="358" name="Straight Connector 358"/>
                                    <wps:cNvCnPr/>
                                    <wps:spPr bwMode="auto">
                                      <a:xfrm rot="9865807" flipH="1" flipV="1">
                                        <a:off x="-1115" y="14"/>
                                        <a:ext cx="2197" cy="399"/>
                                      </a:xfrm>
                                      <a:prstGeom prst="line">
                                        <a:avLst/>
                                      </a:prstGeom>
                                      <a:noFill/>
                                      <a:ln w="6350">
                                        <a:solidFill>
                                          <a:sysClr val="windowText" lastClr="000000">
                                            <a:lumMod val="100000"/>
                                            <a:lumOff val="0"/>
                                          </a:sysClr>
                                        </a:solidFill>
                                        <a:miter lim="800000"/>
                                        <a:headEnd type="arrow" w="med" len="med"/>
                                        <a:tailEnd type="none" w="med" len="med"/>
                                      </a:ln>
                                      <a:extLst>
                                        <a:ext uri="{909E8E84-426E-40DD-AFC4-6F175D3DCCD1}">
                                          <a14:hiddenFill xmlns:a14="http://schemas.microsoft.com/office/drawing/2010/main">
                                            <a:noFill/>
                                          </a14:hiddenFill>
                                        </a:ext>
                                      </a:extLst>
                                    </wps:spPr>
                                    <wps:bodyPr/>
                                  </wps:wsp>
                                  <wps:wsp>
                                    <wps:cNvPr id="359" name="Straight Connector 359"/>
                                    <wps:cNvCnPr/>
                                    <wps:spPr bwMode="auto">
                                      <a:xfrm>
                                        <a:off x="1152" y="2"/>
                                        <a:ext cx="1079" cy="1366"/>
                                      </a:xfrm>
                                      <a:prstGeom prst="line">
                                        <a:avLst/>
                                      </a:prstGeom>
                                      <a:noFill/>
                                      <a:ln w="6350">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g:grpSp>
                                <wpg:grpSp>
                                  <wpg:cNvPr id="355" name="Group 355"/>
                                  <wpg:cNvGrpSpPr/>
                                  <wpg:grpSpPr>
                                    <a:xfrm>
                                      <a:off x="2231" y="0"/>
                                      <a:ext cx="2229" cy="1365"/>
                                      <a:chOff x="2231" y="0"/>
                                      <a:chExt cx="223151" cy="136800"/>
                                    </a:xfrm>
                                  </wpg:grpSpPr>
                                  <wps:wsp>
                                    <wps:cNvPr id="356" name="Straight Connector 356"/>
                                    <wps:cNvCnPr/>
                                    <wps:spPr bwMode="auto">
                                      <a:xfrm flipV="1">
                                        <a:off x="2231" y="0"/>
                                        <a:ext cx="108000" cy="136800"/>
                                      </a:xfrm>
                                      <a:prstGeom prst="line">
                                        <a:avLst/>
                                      </a:prstGeom>
                                      <a:noFill/>
                                      <a:ln w="6350">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s:wsp>
                                    <wps:cNvPr id="357" name="Straight Connector 357"/>
                                    <wps:cNvCnPr/>
                                    <wps:spPr bwMode="auto">
                                      <a:xfrm>
                                        <a:off x="117432" y="273"/>
                                        <a:ext cx="107950" cy="136527"/>
                                      </a:xfrm>
                                      <a:prstGeom prst="line">
                                        <a:avLst/>
                                      </a:prstGeom>
                                      <a:noFill/>
                                      <a:ln w="6350">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g:grpSp>
                              </wpg:grpSp>
                              <wpg:grpSp>
                                <wpg:cNvPr id="344" name="Group 344"/>
                                <wpg:cNvGrpSpPr/>
                                <wpg:grpSpPr>
                                  <a:xfrm>
                                    <a:off x="4460" y="0"/>
                                    <a:ext cx="4457" cy="1365"/>
                                    <a:chOff x="4460" y="-4"/>
                                    <a:chExt cx="446037" cy="136805"/>
                                  </a:xfrm>
                                </wpg:grpSpPr>
                                <wpg:grpSp>
                                  <wpg:cNvPr id="348" name="Group 348"/>
                                  <wpg:cNvGrpSpPr/>
                                  <wpg:grpSpPr>
                                    <a:xfrm>
                                      <a:off x="4460" y="-4"/>
                                      <a:ext cx="223151" cy="136805"/>
                                      <a:chOff x="4459" y="-4"/>
                                      <a:chExt cx="223151" cy="136805"/>
                                    </a:xfrm>
                                  </wpg:grpSpPr>
                                  <wps:wsp>
                                    <wps:cNvPr id="352" name="Straight Connector 352"/>
                                    <wps:cNvCnPr/>
                                    <wps:spPr bwMode="auto">
                                      <a:xfrm flipV="1">
                                        <a:off x="4459" y="-4"/>
                                        <a:ext cx="108001" cy="136805"/>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353" name="Straight Connector 353"/>
                                    <wps:cNvCnPr/>
                                    <wps:spPr bwMode="auto">
                                      <a:xfrm>
                                        <a:off x="119660" y="269"/>
                                        <a:ext cx="107950" cy="136532"/>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g:grpSp>
                                <wpg:grpSp>
                                  <wpg:cNvPr id="349" name="Group 349"/>
                                  <wpg:cNvGrpSpPr/>
                                  <wpg:grpSpPr>
                                    <a:xfrm>
                                      <a:off x="227610" y="-4"/>
                                      <a:ext cx="222887" cy="136529"/>
                                      <a:chOff x="227610" y="-2"/>
                                      <a:chExt cx="223151" cy="136802"/>
                                    </a:xfrm>
                                  </wpg:grpSpPr>
                                  <wps:wsp>
                                    <wps:cNvPr id="350" name="Straight Connector 350"/>
                                    <wps:cNvCnPr/>
                                    <wps:spPr bwMode="auto">
                                      <a:xfrm flipV="1">
                                        <a:off x="227610" y="-2"/>
                                        <a:ext cx="108000" cy="136802"/>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351" name="Straight Connector 351"/>
                                    <wps:cNvCnPr/>
                                    <wps:spPr bwMode="auto">
                                      <a:xfrm>
                                        <a:off x="342811" y="272"/>
                                        <a:ext cx="107950" cy="136528"/>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g:grpSp>
                              </wpg:grpSp>
                              <wpg:grpSp>
                                <wpg:cNvPr id="345" name="Group 345"/>
                                <wpg:cNvGrpSpPr/>
                                <wpg:grpSpPr>
                                  <a:xfrm>
                                    <a:off x="8914" y="576"/>
                                    <a:ext cx="2314" cy="792"/>
                                    <a:chOff x="8914" y="576"/>
                                    <a:chExt cx="2314" cy="792"/>
                                  </a:xfrm>
                                </wpg:grpSpPr>
                                <wps:wsp>
                                  <wps:cNvPr id="346" name="Straight Connector 346"/>
                                  <wps:cNvCnPr/>
                                  <wps:spPr bwMode="auto">
                                    <a:xfrm flipV="1">
                                      <a:off x="8914" y="576"/>
                                      <a:ext cx="802" cy="792"/>
                                    </a:xfrm>
                                    <a:prstGeom prst="line">
                                      <a:avLst/>
                                    </a:prstGeom>
                                    <a:noFill/>
                                    <a:ln w="6350">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s:wsp>
                                  <wps:cNvPr id="347" name="Straight Arrow Connector 347"/>
                                  <wps:cNvCnPr>
                                    <a:cxnSpLocks noChangeShapeType="1"/>
                                  </wps:cNvCnPr>
                                  <wps:spPr bwMode="auto">
                                    <a:xfrm>
                                      <a:off x="9716" y="576"/>
                                      <a:ext cx="1512" cy="0"/>
                                    </a:xfrm>
                                    <a:prstGeom prst="straightConnector1">
                                      <a:avLst/>
                                    </a:prstGeom>
                                    <a:noFill/>
                                    <a:ln w="6350">
                                      <a:solidFill>
                                        <a:sysClr val="windowText" lastClr="000000">
                                          <a:lumMod val="100000"/>
                                          <a:lumOff val="0"/>
                                        </a:sysClr>
                                      </a:solidFill>
                                      <a:miter lim="800000"/>
                                      <a:headEnd type="none" w="med" len="med"/>
                                      <a:tailEnd type="none" w="med" len="med"/>
                                    </a:ln>
                                    <a:extLst>
                                      <a:ext uri="{909E8E84-426E-40DD-AFC4-6F175D3DCCD1}">
                                        <a14:hiddenFill xmlns:a14="http://schemas.microsoft.com/office/drawing/2010/main">
                                          <a:noFill/>
                                        </a14:hiddenFill>
                                      </a:ext>
                                    </a:extLst>
                                  </wps:spPr>
                                  <wps:bodyPr/>
                                </wps:wsp>
                              </wpg:grpSp>
                            </wpg:wgp>
                            <wps:wsp>
                              <wps:cNvPr id="362" name="Text Box 198"/>
                              <wps:cNvSpPr txBox="1">
                                <a:spLocks noChangeArrowheads="1"/>
                              </wps:cNvSpPr>
                              <wps:spPr bwMode="auto">
                                <a:xfrm>
                                  <a:off x="3586989" y="1845887"/>
                                  <a:ext cx="527050" cy="201295"/>
                                </a:xfrm>
                                <a:prstGeom prst="rect">
                                  <a:avLst/>
                                </a:prstGeom>
                                <a:noFill/>
                                <a:ln>
                                  <a:noFill/>
                                </a:ln>
                                <a:extLst/>
                              </wps:spPr>
                              <wps:txbx>
                                <w:txbxContent>
                                  <w:p w:rsidR="000959F1" w:rsidRDefault="00120627" w:rsidP="00FA01A2">
                                    <w:pPr>
                                      <w:pStyle w:val="NormalWeb"/>
                                      <w:spacing w:before="0" w:beforeAutospacing="0" w:after="160" w:afterAutospacing="0" w:line="252" w:lineRule="auto"/>
                                    </w:pPr>
                                    <m:oMathPara>
                                      <m:oMathParaPr>
                                        <m:jc m:val="centerGroup"/>
                                      </m:oMathParaPr>
                                      <m:oMath>
                                        <m:sSub>
                                          <m:sSubPr>
                                            <m:ctrlPr>
                                              <w:rPr>
                                                <w:rFonts w:ascii="Cambria Math" w:eastAsia="Calibri" w:hAnsi="Cambria Math"/>
                                                <w:i/>
                                                <w:iCs/>
                                                <w:sz w:val="16"/>
                                                <w:szCs w:val="16"/>
                                              </w:rPr>
                                            </m:ctrlPr>
                                          </m:sSubPr>
                                          <m:e>
                                            <m:acc>
                                              <m:accPr>
                                                <m:chr m:val="̇"/>
                                                <m:ctrlPr>
                                                  <w:rPr>
                                                    <w:rFonts w:ascii="Cambria Math" w:eastAsia="Calibri" w:hAnsi="Cambria Math"/>
                                                    <w:i/>
                                                    <w:iCs/>
                                                    <w:sz w:val="16"/>
                                                    <w:szCs w:val="16"/>
                                                  </w:rPr>
                                                </m:ctrlPr>
                                              </m:accPr>
                                              <m:e>
                                                <m:r>
                                                  <w:rPr>
                                                    <w:rFonts w:ascii="Cambria Math" w:eastAsia="Calibri" w:hAnsi="Cambria Math"/>
                                                    <w:sz w:val="16"/>
                                                    <w:szCs w:val="16"/>
                                                  </w:rPr>
                                                  <m:t>q</m:t>
                                                </m:r>
                                              </m:e>
                                            </m:acc>
                                          </m:e>
                                          <m:sub>
                                            <m:r>
                                              <w:rPr>
                                                <w:rFonts w:ascii="Cambria Math" w:eastAsia="Calibri" w:hAnsi="Cambria Math"/>
                                                <w:sz w:val="16"/>
                                                <w:szCs w:val="16"/>
                                              </w:rPr>
                                              <m:t>CO,IR</m:t>
                                            </m:r>
                                          </m:sub>
                                        </m:sSub>
                                      </m:oMath>
                                    </m:oMathPara>
                                  </w:p>
                                  <w:p w:rsidR="000959F1" w:rsidRDefault="000959F1" w:rsidP="00FA01A2">
                                    <w:pPr>
                                      <w:pStyle w:val="NormalWeb"/>
                                      <w:spacing w:before="0" w:beforeAutospacing="0" w:after="160" w:afterAutospacing="0" w:line="254" w:lineRule="auto"/>
                                    </w:pPr>
                                    <w:r>
                                      <w:rPr>
                                        <w:rFonts w:ascii="Calibri" w:eastAsia="Calibri" w:hAnsi="Calibri"/>
                                        <w:sz w:val="22"/>
                                        <w:szCs w:val="22"/>
                                      </w:rPr>
                                      <w:t> </w:t>
                                    </w:r>
                                  </w:p>
                                </w:txbxContent>
                              </wps:txbx>
                              <wps:bodyPr rot="0" vert="horz" wrap="square" anchor="t" anchorCtr="0" upright="1"/>
                            </wps:wsp>
                            <wpg:wgp>
                              <wpg:cNvPr id="363" name="Group 363"/>
                              <wpg:cNvGrpSpPr/>
                              <wpg:grpSpPr>
                                <a:xfrm rot="11734193">
                                  <a:off x="3870775" y="1468603"/>
                                  <a:ext cx="437206" cy="45719"/>
                                  <a:chOff x="0" y="0"/>
                                  <a:chExt cx="11228" cy="1368"/>
                                </a:xfrm>
                              </wpg:grpSpPr>
                              <wpg:grpSp>
                                <wpg:cNvPr id="364" name="Group 364"/>
                                <wpg:cNvGrpSpPr/>
                                <wpg:grpSpPr>
                                  <a:xfrm>
                                    <a:off x="0" y="0"/>
                                    <a:ext cx="4460" cy="1368"/>
                                    <a:chOff x="0" y="0"/>
                                    <a:chExt cx="4460" cy="1368"/>
                                  </a:xfrm>
                                </wpg:grpSpPr>
                                <wpg:grpSp>
                                  <wpg:cNvPr id="375" name="Group 375"/>
                                  <wpg:cNvGrpSpPr/>
                                  <wpg:grpSpPr>
                                    <a:xfrm>
                                      <a:off x="0" y="0"/>
                                      <a:ext cx="2231" cy="1368"/>
                                      <a:chOff x="0" y="0"/>
                                      <a:chExt cx="2231" cy="1368"/>
                                    </a:xfrm>
                                  </wpg:grpSpPr>
                                  <wps:wsp>
                                    <wps:cNvPr id="379" name="Straight Connector 379"/>
                                    <wps:cNvCnPr/>
                                    <wps:spPr bwMode="auto">
                                      <a:xfrm flipV="1">
                                        <a:off x="0" y="0"/>
                                        <a:ext cx="1080" cy="1368"/>
                                      </a:xfrm>
                                      <a:prstGeom prst="line">
                                        <a:avLst/>
                                      </a:prstGeom>
                                      <a:noFill/>
                                      <a:ln w="6350">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s:wsp>
                                    <wps:cNvPr id="380" name="Straight Connector 380"/>
                                    <wps:cNvCnPr/>
                                    <wps:spPr bwMode="auto">
                                      <a:xfrm>
                                        <a:off x="1152" y="2"/>
                                        <a:ext cx="1079" cy="1366"/>
                                      </a:xfrm>
                                      <a:prstGeom prst="line">
                                        <a:avLst/>
                                      </a:prstGeom>
                                      <a:noFill/>
                                      <a:ln w="6350">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g:grpSp>
                                <wpg:grpSp>
                                  <wpg:cNvPr id="376" name="Group 376"/>
                                  <wpg:cNvGrpSpPr/>
                                  <wpg:grpSpPr>
                                    <a:xfrm>
                                      <a:off x="2231" y="0"/>
                                      <a:ext cx="2229" cy="1365"/>
                                      <a:chOff x="2231" y="0"/>
                                      <a:chExt cx="223151" cy="136800"/>
                                    </a:xfrm>
                                  </wpg:grpSpPr>
                                  <wps:wsp>
                                    <wps:cNvPr id="377" name="Straight Connector 377"/>
                                    <wps:cNvCnPr/>
                                    <wps:spPr bwMode="auto">
                                      <a:xfrm flipV="1">
                                        <a:off x="2231" y="0"/>
                                        <a:ext cx="108000" cy="136800"/>
                                      </a:xfrm>
                                      <a:prstGeom prst="line">
                                        <a:avLst/>
                                      </a:prstGeom>
                                      <a:noFill/>
                                      <a:ln w="6350">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s:wsp>
                                    <wps:cNvPr id="378" name="Straight Connector 378"/>
                                    <wps:cNvCnPr/>
                                    <wps:spPr bwMode="auto">
                                      <a:xfrm>
                                        <a:off x="117432" y="273"/>
                                        <a:ext cx="107950" cy="136527"/>
                                      </a:xfrm>
                                      <a:prstGeom prst="line">
                                        <a:avLst/>
                                      </a:prstGeom>
                                      <a:noFill/>
                                      <a:ln w="6350">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g:grpSp>
                              </wpg:grpSp>
                              <wpg:grpSp>
                                <wpg:cNvPr id="365" name="Group 365"/>
                                <wpg:cNvGrpSpPr/>
                                <wpg:grpSpPr>
                                  <a:xfrm>
                                    <a:off x="4460" y="0"/>
                                    <a:ext cx="4457" cy="1365"/>
                                    <a:chOff x="4460" y="-4"/>
                                    <a:chExt cx="446037" cy="136805"/>
                                  </a:xfrm>
                                </wpg:grpSpPr>
                                <wpg:grpSp>
                                  <wpg:cNvPr id="369" name="Group 369"/>
                                  <wpg:cNvGrpSpPr/>
                                  <wpg:grpSpPr>
                                    <a:xfrm>
                                      <a:off x="4460" y="-4"/>
                                      <a:ext cx="223151" cy="136805"/>
                                      <a:chOff x="4459" y="-4"/>
                                      <a:chExt cx="223151" cy="136805"/>
                                    </a:xfrm>
                                  </wpg:grpSpPr>
                                  <wps:wsp>
                                    <wps:cNvPr id="373" name="Straight Connector 373"/>
                                    <wps:cNvCnPr/>
                                    <wps:spPr bwMode="auto">
                                      <a:xfrm flipV="1">
                                        <a:off x="4459" y="-4"/>
                                        <a:ext cx="108001" cy="136805"/>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374" name="Straight Connector 374"/>
                                    <wps:cNvCnPr/>
                                    <wps:spPr bwMode="auto">
                                      <a:xfrm>
                                        <a:off x="119660" y="269"/>
                                        <a:ext cx="107950" cy="136532"/>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g:grpSp>
                                <wpg:grpSp>
                                  <wpg:cNvPr id="370" name="Group 370"/>
                                  <wpg:cNvGrpSpPr/>
                                  <wpg:grpSpPr>
                                    <a:xfrm>
                                      <a:off x="227610" y="-4"/>
                                      <a:ext cx="222887" cy="136529"/>
                                      <a:chOff x="227610" y="-2"/>
                                      <a:chExt cx="223151" cy="136802"/>
                                    </a:xfrm>
                                  </wpg:grpSpPr>
                                  <wps:wsp>
                                    <wps:cNvPr id="371" name="Straight Connector 371"/>
                                    <wps:cNvCnPr/>
                                    <wps:spPr bwMode="auto">
                                      <a:xfrm flipV="1">
                                        <a:off x="227610" y="-2"/>
                                        <a:ext cx="108000" cy="136802"/>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372" name="Straight Connector 372"/>
                                    <wps:cNvCnPr/>
                                    <wps:spPr bwMode="auto">
                                      <a:xfrm>
                                        <a:off x="342811" y="272"/>
                                        <a:ext cx="107950" cy="136528"/>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g:grpSp>
                              </wpg:grpSp>
                              <wpg:grpSp>
                                <wpg:cNvPr id="366" name="Group 366"/>
                                <wpg:cNvGrpSpPr/>
                                <wpg:grpSpPr>
                                  <a:xfrm>
                                    <a:off x="8914" y="576"/>
                                    <a:ext cx="2314" cy="792"/>
                                    <a:chOff x="8914" y="576"/>
                                    <a:chExt cx="2314" cy="792"/>
                                  </a:xfrm>
                                </wpg:grpSpPr>
                                <wps:wsp>
                                  <wps:cNvPr id="367" name="Straight Connector 367"/>
                                  <wps:cNvCnPr/>
                                  <wps:spPr bwMode="auto">
                                    <a:xfrm flipV="1">
                                      <a:off x="8914" y="576"/>
                                      <a:ext cx="802" cy="792"/>
                                    </a:xfrm>
                                    <a:prstGeom prst="line">
                                      <a:avLst/>
                                    </a:prstGeom>
                                    <a:noFill/>
                                    <a:ln w="6350">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s:wsp>
                                  <wps:cNvPr id="368" name="Straight Arrow Connector 368"/>
                                  <wps:cNvCnPr>
                                    <a:cxnSpLocks noChangeShapeType="1"/>
                                  </wps:cNvCnPr>
                                  <wps:spPr bwMode="auto">
                                    <a:xfrm>
                                      <a:off x="9716" y="576"/>
                                      <a:ext cx="1512" cy="0"/>
                                    </a:xfrm>
                                    <a:prstGeom prst="straightConnector1">
                                      <a:avLst/>
                                    </a:prstGeom>
                                    <a:noFill/>
                                    <a:ln w="6350">
                                      <a:solidFill>
                                        <a:sysClr val="windowText" lastClr="000000">
                                          <a:lumMod val="100000"/>
                                          <a:lumOff val="0"/>
                                        </a:sysClr>
                                      </a:solidFill>
                                      <a:miter lim="800000"/>
                                      <a:headEnd/>
                                      <a:tailEnd type="arrow"/>
                                    </a:ln>
                                    <a:extLst>
                                      <a:ext uri="{909E8E84-426E-40DD-AFC4-6F175D3DCCD1}">
                                        <a14:hiddenFill xmlns:a14="http://schemas.microsoft.com/office/drawing/2010/main">
                                          <a:noFill/>
                                        </a14:hiddenFill>
                                      </a:ext>
                                    </a:extLst>
                                  </wps:spPr>
                                  <wps:bodyPr/>
                                </wps:wsp>
                              </wpg:grpSp>
                            </wpg:wgp>
                            <wps:wsp>
                              <wps:cNvPr id="381" name="Text Box 198"/>
                              <wps:cNvSpPr txBox="1">
                                <a:spLocks noChangeArrowheads="1"/>
                              </wps:cNvSpPr>
                              <wps:spPr bwMode="auto">
                                <a:xfrm>
                                  <a:off x="4090442" y="1339457"/>
                                  <a:ext cx="464055" cy="201663"/>
                                </a:xfrm>
                                <a:prstGeom prst="rect">
                                  <a:avLst/>
                                </a:prstGeom>
                                <a:noFill/>
                                <a:ln>
                                  <a:noFill/>
                                </a:ln>
                                <a:extLst/>
                              </wps:spPr>
                              <wps:txbx>
                                <w:txbxContent>
                                  <w:p w:rsidR="000959F1" w:rsidRDefault="00120627" w:rsidP="00FA01A2">
                                    <w:pPr>
                                      <w:pStyle w:val="NormalWeb"/>
                                      <w:spacing w:before="0" w:beforeAutospacing="0" w:after="160" w:afterAutospacing="0" w:line="252" w:lineRule="auto"/>
                                    </w:pPr>
                                    <m:oMathPara>
                                      <m:oMathParaPr>
                                        <m:jc m:val="centerGroup"/>
                                      </m:oMathParaPr>
                                      <m:oMath>
                                        <m:sSub>
                                          <m:sSubPr>
                                            <m:ctrlPr>
                                              <w:rPr>
                                                <w:rFonts w:ascii="Cambria Math" w:eastAsia="Calibri" w:hAnsi="Cambria Math"/>
                                                <w:i/>
                                                <w:iCs/>
                                                <w:sz w:val="16"/>
                                                <w:szCs w:val="16"/>
                                              </w:rPr>
                                            </m:ctrlPr>
                                          </m:sSubPr>
                                          <m:e>
                                            <m:acc>
                                              <m:accPr>
                                                <m:chr m:val="̇"/>
                                                <m:ctrlPr>
                                                  <w:rPr>
                                                    <w:rFonts w:ascii="Cambria Math" w:eastAsia="Calibri" w:hAnsi="Cambria Math"/>
                                                    <w:i/>
                                                    <w:iCs/>
                                                    <w:sz w:val="16"/>
                                                    <w:szCs w:val="16"/>
                                                  </w:rPr>
                                                </m:ctrlPr>
                                              </m:accPr>
                                              <m:e>
                                                <m:r>
                                                  <w:rPr>
                                                    <w:rFonts w:ascii="Cambria Math" w:eastAsia="Calibri" w:hAnsi="Cambria Math"/>
                                                    <w:sz w:val="16"/>
                                                    <w:szCs w:val="16"/>
                                                  </w:rPr>
                                                  <m:t>q</m:t>
                                                </m:r>
                                              </m:e>
                                            </m:acc>
                                          </m:e>
                                          <m:sub>
                                            <m:r>
                                              <w:rPr>
                                                <w:rFonts w:ascii="Cambria Math" w:eastAsia="Calibri" w:hAnsi="Cambria Math"/>
                                                <w:sz w:val="16"/>
                                                <w:szCs w:val="16"/>
                                              </w:rPr>
                                              <m:t>OC</m:t>
                                            </m:r>
                                          </m:sub>
                                        </m:sSub>
                                      </m:oMath>
                                    </m:oMathPara>
                                  </w:p>
                                  <w:p w:rsidR="000959F1" w:rsidRDefault="000959F1" w:rsidP="00FA01A2">
                                    <w:pPr>
                                      <w:pStyle w:val="NormalWeb"/>
                                      <w:spacing w:before="0" w:beforeAutospacing="0" w:after="160" w:afterAutospacing="0" w:line="254" w:lineRule="auto"/>
                                    </w:pPr>
                                    <w:r>
                                      <w:rPr>
                                        <w:rFonts w:ascii="Calibri" w:eastAsia="Calibri" w:hAnsi="Calibri"/>
                                        <w:sz w:val="22"/>
                                        <w:szCs w:val="22"/>
                                      </w:rPr>
                                      <w:t> </w:t>
                                    </w:r>
                                  </w:p>
                                </w:txbxContent>
                              </wps:txbx>
                              <wps:bodyPr rot="0" vert="horz" wrap="square" anchor="t" anchorCtr="0" upright="1"/>
                            </wps:wsp>
                            <wpg:wgp>
                              <wpg:cNvPr id="382" name="Group 382"/>
                              <wpg:cNvGrpSpPr/>
                              <wpg:grpSpPr>
                                <a:xfrm rot="11734193">
                                  <a:off x="2867267" y="2257742"/>
                                  <a:ext cx="466725" cy="51435"/>
                                  <a:chOff x="0" y="0"/>
                                  <a:chExt cx="12343" cy="1368"/>
                                </a:xfrm>
                              </wpg:grpSpPr>
                              <wpg:grpSp>
                                <wpg:cNvPr id="383" name="Group 383"/>
                                <wpg:cNvGrpSpPr/>
                                <wpg:grpSpPr>
                                  <a:xfrm>
                                    <a:off x="0" y="0"/>
                                    <a:ext cx="5575" cy="1368"/>
                                    <a:chOff x="0" y="0"/>
                                    <a:chExt cx="5575" cy="1368"/>
                                  </a:xfrm>
                                </wpg:grpSpPr>
                                <wpg:grpSp>
                                  <wpg:cNvPr id="394" name="Group 394"/>
                                  <wpg:cNvGrpSpPr/>
                                  <wpg:grpSpPr>
                                    <a:xfrm>
                                      <a:off x="0" y="2"/>
                                      <a:ext cx="3346" cy="1366"/>
                                      <a:chOff x="0" y="2"/>
                                      <a:chExt cx="3346" cy="1366"/>
                                    </a:xfrm>
                                  </wpg:grpSpPr>
                                  <wps:wsp>
                                    <wps:cNvPr id="398" name="Straight Connector 398"/>
                                    <wps:cNvCnPr/>
                                    <wps:spPr bwMode="auto">
                                      <a:xfrm rot="9865807" flipH="1" flipV="1">
                                        <a:off x="0" y="14"/>
                                        <a:ext cx="2197" cy="399"/>
                                      </a:xfrm>
                                      <a:prstGeom prst="line">
                                        <a:avLst/>
                                      </a:prstGeom>
                                      <a:noFill/>
                                      <a:ln w="6350">
                                        <a:solidFill>
                                          <a:sysClr val="windowText" lastClr="000000">
                                            <a:lumMod val="100000"/>
                                            <a:lumOff val="0"/>
                                          </a:sysClr>
                                        </a:solidFill>
                                        <a:miter lim="800000"/>
                                        <a:headEnd type="arrow" w="med" len="med"/>
                                        <a:tailEnd type="none" w="med" len="med"/>
                                      </a:ln>
                                      <a:extLst>
                                        <a:ext uri="{909E8E84-426E-40DD-AFC4-6F175D3DCCD1}">
                                          <a14:hiddenFill xmlns:a14="http://schemas.microsoft.com/office/drawing/2010/main">
                                            <a:noFill/>
                                          </a14:hiddenFill>
                                        </a:ext>
                                      </a:extLst>
                                    </wps:spPr>
                                    <wps:bodyPr/>
                                  </wps:wsp>
                                  <wps:wsp>
                                    <wps:cNvPr id="399" name="Straight Connector 399"/>
                                    <wps:cNvCnPr/>
                                    <wps:spPr bwMode="auto">
                                      <a:xfrm>
                                        <a:off x="2267" y="2"/>
                                        <a:ext cx="1079" cy="1366"/>
                                      </a:xfrm>
                                      <a:prstGeom prst="line">
                                        <a:avLst/>
                                      </a:prstGeom>
                                      <a:noFill/>
                                      <a:ln w="6350">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g:grpSp>
                                <wpg:grpSp>
                                  <wpg:cNvPr id="395" name="Group 395"/>
                                  <wpg:cNvGrpSpPr/>
                                  <wpg:grpSpPr>
                                    <a:xfrm>
                                      <a:off x="3346" y="0"/>
                                      <a:ext cx="2229" cy="1365"/>
                                      <a:chOff x="3346" y="0"/>
                                      <a:chExt cx="223152" cy="136801"/>
                                    </a:xfrm>
                                  </wpg:grpSpPr>
                                  <wps:wsp>
                                    <wps:cNvPr id="396" name="Straight Connector 396"/>
                                    <wps:cNvCnPr/>
                                    <wps:spPr bwMode="auto">
                                      <a:xfrm flipV="1">
                                        <a:off x="3346" y="0"/>
                                        <a:ext cx="108000" cy="136800"/>
                                      </a:xfrm>
                                      <a:prstGeom prst="line">
                                        <a:avLst/>
                                      </a:prstGeom>
                                      <a:noFill/>
                                      <a:ln w="6350">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s:wsp>
                                    <wps:cNvPr id="397" name="Straight Connector 397"/>
                                    <wps:cNvCnPr/>
                                    <wps:spPr bwMode="auto">
                                      <a:xfrm>
                                        <a:off x="118548" y="273"/>
                                        <a:ext cx="107950" cy="136528"/>
                                      </a:xfrm>
                                      <a:prstGeom prst="line">
                                        <a:avLst/>
                                      </a:prstGeom>
                                      <a:noFill/>
                                      <a:ln w="6350">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g:grpSp>
                              </wpg:grpSp>
                              <wpg:grpSp>
                                <wpg:cNvPr id="384" name="Group 384"/>
                                <wpg:cNvGrpSpPr/>
                                <wpg:grpSpPr>
                                  <a:xfrm>
                                    <a:off x="5575" y="0"/>
                                    <a:ext cx="4457" cy="1365"/>
                                    <a:chOff x="5577" y="1"/>
                                    <a:chExt cx="446036" cy="136805"/>
                                  </a:xfrm>
                                </wpg:grpSpPr>
                                <wpg:grpSp>
                                  <wpg:cNvPr id="388" name="Group 388"/>
                                  <wpg:cNvGrpSpPr/>
                                  <wpg:grpSpPr>
                                    <a:xfrm>
                                      <a:off x="5577" y="1"/>
                                      <a:ext cx="223150" cy="136805"/>
                                      <a:chOff x="5577" y="0"/>
                                      <a:chExt cx="223150" cy="136805"/>
                                    </a:xfrm>
                                  </wpg:grpSpPr>
                                  <wps:wsp>
                                    <wps:cNvPr id="392" name="Straight Connector 392"/>
                                    <wps:cNvCnPr/>
                                    <wps:spPr bwMode="auto">
                                      <a:xfrm flipV="1">
                                        <a:off x="5577" y="0"/>
                                        <a:ext cx="108000" cy="136805"/>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393" name="Straight Connector 393"/>
                                    <wps:cNvCnPr/>
                                    <wps:spPr bwMode="auto">
                                      <a:xfrm>
                                        <a:off x="120777" y="272"/>
                                        <a:ext cx="107950" cy="136533"/>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g:grpSp>
                                <wpg:grpSp>
                                  <wpg:cNvPr id="389" name="Group 389"/>
                                  <wpg:cNvGrpSpPr/>
                                  <wpg:grpSpPr>
                                    <a:xfrm>
                                      <a:off x="228725" y="2"/>
                                      <a:ext cx="222888" cy="136529"/>
                                      <a:chOff x="228724" y="1"/>
                                      <a:chExt cx="223153" cy="136802"/>
                                    </a:xfrm>
                                  </wpg:grpSpPr>
                                  <wps:wsp>
                                    <wps:cNvPr id="390" name="Straight Connector 390"/>
                                    <wps:cNvCnPr/>
                                    <wps:spPr bwMode="auto">
                                      <a:xfrm flipV="1">
                                        <a:off x="228724" y="1"/>
                                        <a:ext cx="108001" cy="136802"/>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s:wsp>
                                    <wps:cNvPr id="391" name="Straight Connector 391"/>
                                    <wps:cNvCnPr/>
                                    <wps:spPr bwMode="auto">
                                      <a:xfrm>
                                        <a:off x="343926" y="276"/>
                                        <a:ext cx="107951" cy="136527"/>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wpg:grpSp>
                              </wpg:grpSp>
                              <wpg:grpSp>
                                <wpg:cNvPr id="385" name="Group 385"/>
                                <wpg:cNvGrpSpPr/>
                                <wpg:grpSpPr>
                                  <a:xfrm>
                                    <a:off x="10029" y="576"/>
                                    <a:ext cx="2314" cy="792"/>
                                    <a:chOff x="10029" y="576"/>
                                    <a:chExt cx="2314" cy="792"/>
                                  </a:xfrm>
                                </wpg:grpSpPr>
                                <wps:wsp>
                                  <wps:cNvPr id="386" name="Straight Connector 386"/>
                                  <wps:cNvCnPr/>
                                  <wps:spPr bwMode="auto">
                                    <a:xfrm flipV="1">
                                      <a:off x="10029" y="576"/>
                                      <a:ext cx="802" cy="792"/>
                                    </a:xfrm>
                                    <a:prstGeom prst="line">
                                      <a:avLst/>
                                    </a:prstGeom>
                                    <a:noFill/>
                                    <a:ln w="6350">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s:wsp>
                                  <wps:cNvPr id="387" name="Straight Arrow Connector 387"/>
                                  <wps:cNvCnPr>
                                    <a:cxnSpLocks noChangeShapeType="1"/>
                                  </wps:cNvCnPr>
                                  <wps:spPr bwMode="auto">
                                    <a:xfrm>
                                      <a:off x="10831" y="576"/>
                                      <a:ext cx="1512" cy="0"/>
                                    </a:xfrm>
                                    <a:prstGeom prst="straightConnector1">
                                      <a:avLst/>
                                    </a:prstGeom>
                                    <a:noFill/>
                                    <a:ln w="6350">
                                      <a:solidFill>
                                        <a:sysClr val="windowText" lastClr="000000">
                                          <a:lumMod val="100000"/>
                                          <a:lumOff val="0"/>
                                        </a:sysClr>
                                      </a:solidFill>
                                      <a:miter lim="800000"/>
                                      <a:headEnd type="none" w="med" len="med"/>
                                      <a:tailEnd type="none" w="med" len="med"/>
                                    </a:ln>
                                    <a:extLst>
                                      <a:ext uri="{909E8E84-426E-40DD-AFC4-6F175D3DCCD1}">
                                        <a14:hiddenFill xmlns:a14="http://schemas.microsoft.com/office/drawing/2010/main">
                                          <a:noFill/>
                                        </a14:hiddenFill>
                                      </a:ext>
                                    </a:extLst>
                                  </wps:spPr>
                                  <wps:bodyPr/>
                                </wps:wsp>
                              </wpg:grpSp>
                            </wpg:wgp>
                            <wps:wsp>
                              <wps:cNvPr id="400" name="Text Box 244"/>
                              <wps:cNvSpPr txBox="1">
                                <a:spLocks noChangeArrowheads="1"/>
                              </wps:cNvSpPr>
                              <wps:spPr bwMode="auto">
                                <a:xfrm>
                                  <a:off x="3161013" y="2140034"/>
                                  <a:ext cx="495861" cy="248285"/>
                                </a:xfrm>
                                <a:prstGeom prst="rect">
                                  <a:avLst/>
                                </a:prstGeom>
                                <a:noFill/>
                                <a:ln>
                                  <a:noFill/>
                                </a:ln>
                                <a:extLst/>
                              </wps:spPr>
                              <wps:txbx>
                                <w:txbxContent>
                                  <w:p w:rsidR="000959F1" w:rsidRDefault="00120627" w:rsidP="00FA01A2">
                                    <w:pPr>
                                      <w:pStyle w:val="NormalWeb"/>
                                      <w:spacing w:before="0" w:beforeAutospacing="0" w:after="160" w:afterAutospacing="0" w:line="252" w:lineRule="auto"/>
                                    </w:pPr>
                                    <m:oMathPara>
                                      <m:oMathParaPr>
                                        <m:jc m:val="centerGroup"/>
                                      </m:oMathParaPr>
                                      <m:oMath>
                                        <m:sSub>
                                          <m:sSubPr>
                                            <m:ctrlPr>
                                              <w:rPr>
                                                <w:rFonts w:ascii="Cambria Math" w:eastAsia="Calibri" w:hAnsi="Cambria Math"/>
                                                <w:i/>
                                                <w:iCs/>
                                                <w:sz w:val="16"/>
                                                <w:szCs w:val="16"/>
                                              </w:rPr>
                                            </m:ctrlPr>
                                          </m:sSubPr>
                                          <m:e>
                                            <m:acc>
                                              <m:accPr>
                                                <m:chr m:val="̇"/>
                                                <m:ctrlPr>
                                                  <w:rPr>
                                                    <w:rFonts w:ascii="Cambria Math" w:eastAsia="Calibri" w:hAnsi="Cambria Math"/>
                                                    <w:i/>
                                                    <w:iCs/>
                                                    <w:sz w:val="16"/>
                                                    <w:szCs w:val="16"/>
                                                  </w:rPr>
                                                </m:ctrlPr>
                                              </m:accPr>
                                              <m:e>
                                                <m:r>
                                                  <w:rPr>
                                                    <w:rFonts w:ascii="Cambria Math" w:eastAsia="Calibri" w:hAnsi="Cambria Math"/>
                                                    <w:sz w:val="16"/>
                                                    <w:szCs w:val="16"/>
                                                  </w:rPr>
                                                  <m:t>q</m:t>
                                                </m:r>
                                              </m:e>
                                            </m:acc>
                                          </m:e>
                                          <m:sub>
                                            <m:r>
                                              <w:rPr>
                                                <w:rFonts w:ascii="Cambria Math" w:eastAsia="Calibri" w:hAnsi="Cambria Math"/>
                                                <w:sz w:val="16"/>
                                                <w:szCs w:val="16"/>
                                              </w:rPr>
                                              <m:t>CO,conv</m:t>
                                            </m:r>
                                          </m:sub>
                                        </m:sSub>
                                      </m:oMath>
                                    </m:oMathPara>
                                  </w:p>
                                </w:txbxContent>
                              </wps:txbx>
                              <wps:bodyPr rot="0" vert="horz" wrap="square" anchor="t" anchorCtr="0" upright="1"/>
                            </wps:wsp>
                            <wps:wsp>
                              <wps:cNvPr id="6" name="Straight Arrow Connector 6"/>
                              <wps:cNvCnPr/>
                              <wps:spPr>
                                <a:xfrm flipV="1">
                                  <a:off x="1068792" y="1452067"/>
                                  <a:ext cx="0" cy="312247"/>
                                </a:xfrm>
                                <a:prstGeom prst="straightConnector1">
                                  <a:avLst/>
                                </a:prstGeom>
                                <a:ln>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407" name="Text Box 242"/>
                              <wps:cNvSpPr txBox="1">
                                <a:spLocks noChangeArrowheads="1"/>
                              </wps:cNvSpPr>
                              <wps:spPr bwMode="auto">
                                <a:xfrm>
                                  <a:off x="1097938" y="1552830"/>
                                  <a:ext cx="909327" cy="209614"/>
                                </a:xfrm>
                                <a:prstGeom prst="rect">
                                  <a:avLst/>
                                </a:prstGeom>
                                <a:noFill/>
                                <a:ln>
                                  <a:noFill/>
                                </a:ln>
                                <a:extLst/>
                              </wps:spPr>
                              <wps:txbx>
                                <w:txbxContent>
                                  <w:p w:rsidR="000959F1" w:rsidRPr="000959F1" w:rsidRDefault="000959F1" w:rsidP="00FA01A2">
                                    <w:pPr>
                                      <w:pStyle w:val="NormalWeb"/>
                                      <w:spacing w:before="0" w:beforeAutospacing="0" w:after="160" w:afterAutospacing="0" w:line="254" w:lineRule="auto"/>
                                    </w:pPr>
                                    <w:r w:rsidRPr="000959F1">
                                      <w:rPr>
                                        <w:rFonts w:eastAsia="Calibri"/>
                                        <w:sz w:val="18"/>
                                        <w:szCs w:val="18"/>
                                      </w:rPr>
                                      <w:t>Outer cover (C)</w:t>
                                    </w:r>
                                  </w:p>
                                </w:txbxContent>
                              </wps:txbx>
                              <wps:bodyPr rot="0" vert="horz" wrap="square" anchor="t" anchorCtr="0" upright="1"/>
                            </wps:wsp>
                            <wps:wsp>
                              <wps:cNvPr id="408" name="Text Box 242"/>
                              <wps:cNvSpPr txBox="1">
                                <a:spLocks noChangeArrowheads="1"/>
                              </wps:cNvSpPr>
                              <wps:spPr bwMode="auto">
                                <a:xfrm>
                                  <a:off x="1176654" y="35999"/>
                                  <a:ext cx="1036548" cy="218965"/>
                                </a:xfrm>
                                <a:prstGeom prst="rect">
                                  <a:avLst/>
                                </a:prstGeom>
                                <a:noFill/>
                                <a:ln>
                                  <a:noFill/>
                                </a:ln>
                                <a:extLst/>
                              </wps:spPr>
                              <wps:txbx>
                                <w:txbxContent>
                                  <w:p w:rsidR="000959F1" w:rsidRPr="000959F1" w:rsidRDefault="000959F1" w:rsidP="00FA01A2">
                                    <w:pPr>
                                      <w:pStyle w:val="NormalWeb"/>
                                      <w:spacing w:before="0" w:beforeAutospacing="0" w:after="160" w:afterAutospacing="0" w:line="252" w:lineRule="auto"/>
                                    </w:pPr>
                                    <w:r w:rsidRPr="000959F1">
                                      <w:rPr>
                                        <w:rFonts w:eastAsia="Calibri"/>
                                        <w:sz w:val="18"/>
                                        <w:szCs w:val="18"/>
                                      </w:rPr>
                                      <w:t>Heat transfer fluid</w:t>
                                    </w:r>
                                  </w:p>
                                </w:txbxContent>
                              </wps:txbx>
                              <wps:bodyPr rot="0" vert="horz" wrap="square" anchor="t" anchorCtr="0" upright="1"/>
                            </wps:wsp>
                            <wps:wsp>
                              <wps:cNvPr id="11" name="Rectangle 11"/>
                              <wps:cNvSpPr/>
                              <wps:spPr>
                                <a:xfrm>
                                  <a:off x="122581" y="287306"/>
                                  <a:ext cx="612251" cy="635331"/>
                                </a:xfrm>
                                <a:prstGeom prst="rect">
                                  <a:avLst/>
                                </a:prstGeom>
                                <a:noFill/>
                                <a:ln>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234FE2EF" id="Canvas 2319" o:spid="_x0000_s1026" editas="canvas" style="position:absolute;left:0;text-align:left;margin-left:29.6pt;margin-top:1.95pt;width:405.9pt;height:205.1pt;z-index:251663360;mso-width-relative:margin;mso-height-relative:margin" coordsize="51549,26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1549;height:26047;visibility:visible;mso-wrap-style:square">
                        <v:fill o:detectmouseclick="t"/>
                        <v:path o:connecttype="none"/>
                      </v:shape>
                      <v:shapetype id="_x0000_t32" coordsize="21600,21600" o:spt="32" o:oned="t" path="m,l21600,21600e" filled="f">
                        <v:path arrowok="t" fillok="f" o:connecttype="none"/>
                        <o:lock v:ext="edit" shapetype="t"/>
                      </v:shapetype>
                      <v:shape id="Straight Arrow Connector 242" o:spid="_x0000_s1028" type="#_x0000_t32" style="position:absolute;left:23490;top:3958;width:1813;height:161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xtesUAAADcAAAADwAAAGRycy9kb3ducmV2LnhtbESPQWvCQBSE7wX/w/KE3symadAaXcVG&#10;LD2I0LTg9ZF9JqHZtyG7jfHfdwtCj8PMfMOst6NpxUC9aywreIpiEMSl1Q1XCr4+D7MXEM4ja2wt&#10;k4IbOdhuJg9rzLS98gcNha9EgLDLUEHtfZdJ6cqaDLrIdsTBu9jeoA+yr6Tu8RrgppVJHM+lwYbD&#10;Qo0d5TWV38WPUfB8yN9O+4GXR5l2PMjX+XmxQ6Uep+NuBcLT6P/D9/a7VpCkCfydCUdA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zxtesUAAADcAAAADwAAAAAAAAAA&#10;AAAAAAChAgAAZHJzL2Rvd25yZXYueG1sUEsFBgAAAAAEAAQA+QAAAJMDAAAAAA==&#10;" strokeweight=".5pt">
                        <v:stroke endarrow="open" joinstyle="miter"/>
                      </v:shape>
                      <v:shape id="Picture 2268" o:spid="_x0000_s1029" type="#_x0000_t75" style="position:absolute;left:22153;top:1516;width:27938;height:242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UIJ3EAAAA3QAAAA8AAABkcnMvZG93bnJldi54bWxET8tqwkAU3Qv9h+EW3OnEgFpSRynFN3bR&#10;pLTba+Y2SZu5EzKjxr93FoLLw3nPFp2pxZlaV1lWMBpGIIhzqysuFHxlq8ELCOeRNdaWScGVHCzm&#10;T70ZJtpe+JPOqS9ECGGXoILS+yaR0uUlGXRD2xAH7te2Bn2AbSF1i5cQbmoZR9FEGqw4NJTY0HtJ&#10;+X96Mgo22Xo3Oh7SImvs3/hju5/+LL+PSvWfu7dXEJ46/xDf3VutII4nYW54E56An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UUIJ3EAAAA3QAAAA8AAAAAAAAAAAAAAAAA&#10;nwIAAGRycy9kb3ducmV2LnhtbFBLBQYAAAAABAAEAPcAAACQAwAAAAA=&#10;">
                        <v:imagedata r:id="rId8" o:title="" croptop="32681f" cropbottom="-3f" cropleft="32198f" cropright="2f"/>
                      </v:shape>
                      <v:line id="Straight Connector 2269" o:spid="_x0000_s1030" style="position:absolute;visibility:visible;mso-wrap-style:square" from="21973,1369" to="22132,26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xS0cQAAADdAAAADwAAAGRycy9kb3ducmV2LnhtbESPzWrDMBCE74G+g9hCb4lcFfLjRjYl&#10;0FBCL3FCz4u1lU2tlbEUx337KlDIcZiZb5htOblOjDSE1rOG50UGgrj2pmWr4Xx6n69BhIhssPNM&#10;Gn4pQFk8zLaYG3/lI41VtCJBOOSooYmxz6UMdUMOw8L3xMn79oPDmORgpRnwmuCukyrLltJhy2mh&#10;wZ52DdU/1cVpWG32Z1aHfmpfvpSzdk+fx5G0fnqc3l5BRJriPfzf/jAalFpu4PYmPQFZ/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TFLRxAAAAN0AAAAPAAAAAAAAAAAA&#10;AAAAAKECAABkcnMvZG93bnJldi54bWxQSwUGAAAAAAQABAD5AAAAkgMAAAAA&#10;" strokecolor="black [3213]" strokeweight="1.5pt">
                        <v:stroke dashstyle="3 1" joinstyle="miter"/>
                      </v:line>
                      <v:line id="Straight Connector 2270" o:spid="_x0000_s1031" style="position:absolute;visibility:visible;mso-wrap-style:square" from="21978,1273" to="49162,1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9tkcAAAADdAAAADwAAAGRycy9kb3ducmV2LnhtbERPTYvCMBC9L/gfwgje1tQIulajiKDI&#10;shdd8Tw0Y1psJqWJtf77zUHY4+N9rza9q0VHbag8a5iMMxDEhTcVWw2X3/3nF4gQkQ3WnknDiwJs&#10;1oOPFebGP/lE3TlakUI45KihjLHJpQxFSQ7D2DfEibv51mFMsLXStPhM4a6WKstm0mHFqaHEhnYl&#10;Fffzw2mYLw4XVt9NX02vyll7oJ9TR1qPhv12CSJSH//Fb/fRaFBqnvanN+kJyPU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avbZHAAAAA3QAAAA8AAAAAAAAAAAAAAAAA&#10;oQIAAGRycy9kb3ducmV2LnhtbFBLBQYAAAAABAAEAPkAAACOAwAAAAA=&#10;" strokecolor="black [3213]" strokeweight="1.5pt">
                        <v:stroke dashstyle="3 1" joinstyle="miter"/>
                      </v:line>
                      <v:oval id="Oval 2285" o:spid="_x0000_s1032" style="position:absolute;left:26855;top:6839;width:1035;height:9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w5l8YA&#10;AADdAAAADwAAAGRycy9kb3ducmV2LnhtbESPT2vCQBTE7wW/w/IEb3VjaEVSVxEx0JPUP9geX7PP&#10;JJp9G7Jrkn77riB4HGbmN8x82ZtKtNS40rKCyTgCQZxZXXKu4HhIX2cgnEfWWFkmBX/kYLkYvMwx&#10;0bbjHbV7n4sAYZeggsL7OpHSZQUZdGNbEwfvbBuDPsgml7rBLsBNJeMomkqDJYeFAmtaF5Rd9zej&#10;IL24c7xNj+2p/r3patP9fH/lb0qNhv3qA4Sn3j/Dj/anVhDHs3e4vwlP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Tw5l8YAAADdAAAADwAAAAAAAAAAAAAAAACYAgAAZHJz&#10;L2Rvd25yZXYueG1sUEsFBgAAAAAEAAQA9QAAAIsDAAAAAA==&#10;" fillcolor="white [3212]" strokecolor="black [3213]" strokeweight="1pt">
                        <v:stroke joinstyle="miter"/>
                      </v:oval>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286" o:spid="_x0000_s1033" type="#_x0000_t13" style="position:absolute;left:24832;top:5448;width:2549;height:1667;rotation:247506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aU08UA&#10;AADdAAAADwAAAGRycy9kb3ducmV2LnhtbESPQWsCMRSE7wX/Q3hCL0WzLhJkNUoVSttjVw/t7bF5&#10;bpZuXpYk6vrvm0Khx2FmvmE2u9H14kohdp41LOYFCOLGm45bDafjy2wFIiZkg71n0nCnCLvt5GGD&#10;lfE3/qBrnVqRIRwr1GBTGiopY2PJYZz7gTh7Zx8cpixDK03AW4a7XpZFoaTDjvOCxYEOlprv+uI0&#10;fKr913J/fuqX2KqFCrZ+P73etX6cjs9rEInG9B/+a78ZDWW5UvD7Jj8B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BpTTxQAAAN0AAAAPAAAAAAAAAAAAAAAAAJgCAABkcnMv&#10;ZG93bnJldi54bWxQSwUGAAAAAAQABAD1AAAAigMAAAAA&#10;" adj="14537" fillcolor="#c00000" strokecolor="black [3213]" strokeweight="1pt"/>
                      <v:shape id="Right Arrow 2287" o:spid="_x0000_s1034" type="#_x0000_t13" style="position:absolute;left:33078;top:14561;width:3506;height:1668;rotation:294798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cAC8QA&#10;AADdAAAADwAAAGRycy9kb3ducmV2LnhtbESP3WoCMRSE7wu+QzhC72q2W1BZjVK1P9544c8DHDbH&#10;zeLmZEmixrdvCoVeDjPzDTNfJtuJG/nQOlbwOipAENdOt9woOB0/X6YgQkTW2DkmBQ8KsFwMnuZY&#10;aXfnPd0OsREZwqFCBSbGvpIy1IYshpHribN3dt5izNI3Unu8Z7jtZFkUY2mx5bxgsKe1ofpyuFoF&#10;Y2TvP3bfb48ryc0qdavdl0lKPQ/T+wxEpBT/w3/trVZQltMJ/L7JT0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HAAvEAAAA3QAAAA8AAAAAAAAAAAAAAAAAmAIAAGRycy9k&#10;b3ducmV2LnhtbFBLBQYAAAAABAAEAPUAAACJAwAAAAA=&#10;" adj="16460" fillcolor="#c00000" strokecolor="black [3213]" strokeweight="1pt"/>
                      <v:oval id="Oval 2288" o:spid="_x0000_s1035" style="position:absolute;left:32820;top:13250;width:1028;height:9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2WCcIA&#10;AADdAAAADwAAAGRycy9kb3ducmV2LnhtbERPTYvCMBC9C/6HMII3TS2ySDWKiIU9Lbsq6nFsxrba&#10;TEoT2+6/3xwWPD7e92rTm0q01LjSsoLZNAJBnFldcq7gdEwnCxDOI2usLJOCX3KwWQ8HK0y07fiH&#10;2oPPRQhhl6CCwvs6kdJlBRl0U1sTB+5uG4M+wCaXusEuhJtKxlH0IQ2WHBoKrGlXUPY8vIyC9OHu&#10;8Vd6as/17aWrfXe9fOdzpcajfrsE4an3b/G/+1MriONFmBvehCc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PZYJwgAAAN0AAAAPAAAAAAAAAAAAAAAAAJgCAABkcnMvZG93&#10;bnJldi54bWxQSwUGAAAAAAQABAD1AAAAhwMAAAAA&#10;" fillcolor="white [3212]" strokecolor="black [3213]" strokeweight="1pt">
                        <v:stroke joinstyle="miter"/>
                      </v:oval>
                      <v:oval id="Oval 2289" o:spid="_x0000_s1036" style="position:absolute;left:35846;top:16448;width:1022;height:9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EzksYA&#10;AADdAAAADwAAAGRycy9kb3ducmV2LnhtbESPT2vCQBTE7wW/w/IEb7oxlKKpq4gY6EnqH2yPr9ln&#10;Es2+Ddk1Sb99VxB6HGbmN8xi1ZtKtNS40rKC6SQCQZxZXXKu4HRMxzMQziNrrCyTgl9ysFoOXhaY&#10;aNvxntqDz0WAsEtQQeF9nUjpsoIMuomtiYN3sY1BH2STS91gF+CmknEUvUmDJYeFAmvaFJTdDnej&#10;IL26S7xLT+25/rnratt9f33mr0qNhv36HYSn3v+Hn+0PrSCOZ3N4vAlP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HEzksYAAADdAAAADwAAAAAAAAAAAAAAAACYAgAAZHJz&#10;L2Rvd25yZXYueG1sUEsFBgAAAAAEAAQA9QAAAIsDAAAAAA==&#10;" fillcolor="white [3212]" strokecolor="black [3213]" strokeweight="1pt">
                        <v:stroke joinstyle="miter"/>
                      </v:oval>
                      <v:oval id="Oval 2290" o:spid="_x0000_s1037" style="position:absolute;left:24371;top:4484;width:1038;height:9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IM0sMA&#10;AADdAAAADwAAAGRycy9kb3ducmV2LnhtbERPy2rCQBTdF/yH4Qrd6aRBxEZHKWLAVfER2i6vmWuS&#10;NnMnZMYk/r2zELo8nPdqM5hadNS6yrKCt2kEgji3uuJCQXZOJwsQziNrrC2Tgjs52KxHLytMtO35&#10;SN3JFyKEsEtQQel9k0jp8pIMuqltiAN3ta1BH2BbSN1iH8JNLeMomkuDFYeGEhvalpT/nW5GQfrr&#10;rvFnmnVfzeWm613/830oZkq9joePJQhPg/8XP917rSCO38P+8CY8Ab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JIM0sMAAADdAAAADwAAAAAAAAAAAAAAAACYAgAAZHJzL2Rv&#10;d25yZXYueG1sUEsFBgAAAAAEAAQA9QAAAIgDAAAAAA==&#10;" fillcolor="white [3212]" strokecolor="black [3213]" strokeweight="1pt">
                        <v:stroke joinstyle="miter"/>
                      </v:oval>
                      <v:shapetype id="_x0000_t202" coordsize="21600,21600" o:spt="202" path="m,l,21600r21600,l21600,xe">
                        <v:stroke joinstyle="miter"/>
                        <v:path gradientshapeok="t" o:connecttype="rect"/>
                      </v:shapetype>
                      <v:shape id="Text Box 2" o:spid="_x0000_s1038" type="#_x0000_t202" style="position:absolute;left:12454;top:10088;width:6846;height:25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R5KMUA&#10;AADdAAAADwAAAGRycy9kb3ducmV2LnhtbESPQWvCQBSE74L/YXmF3nS3oVpNsxFRCp4qtVXw9sg+&#10;k9Ds25DdmvTfdwuCx2FmvmGy1WAbcaXO1441PE0VCOLCmZpLDV+fb5MFCB+QDTaOScMveVjl41GG&#10;qXE9f9D1EEoRIexT1FCF0KZS+qIii37qWuLoXVxnMUTZldJ02Ee4bWSi1FxarDkuVNjSpqLi+/Bj&#10;NRzfL+fTs9qXWztrezcoyXYptX58GNavIAIN4R6+tXdGQ5IsX+D/TXwCM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ZHkoxQAAAN0AAAAPAAAAAAAAAAAAAAAAAJgCAABkcnMv&#10;ZG93bnJldi54bWxQSwUGAAAAAAQABAD1AAAAigMAAAAA&#10;" filled="f" stroked="f">
                        <v:textbox>
                          <w:txbxContent>
                            <w:p w:rsidR="000959F1" w:rsidRPr="00C61F84" w:rsidRDefault="000959F1" w:rsidP="00FA01A2">
                              <w:pPr>
                                <w:pStyle w:val="NormalWeb"/>
                                <w:spacing w:before="0" w:beforeAutospacing="0" w:after="0" w:afterAutospacing="0"/>
                                <w:rPr>
                                  <w:sz w:val="18"/>
                                  <w:lang w:val="en-US"/>
                                </w:rPr>
                              </w:pPr>
                              <w:r w:rsidRPr="00C61F84">
                                <w:rPr>
                                  <w:sz w:val="18"/>
                                  <w:lang w:val="en-US"/>
                                </w:rPr>
                                <w:t>Inner pipe</w:t>
                              </w:r>
                            </w:p>
                          </w:txbxContent>
                        </v:textbox>
                      </v:shape>
                      <v:shape id="Text Box 246" o:spid="_x0000_s1039" type="#_x0000_t202" style="position:absolute;left:45544;top:3086;width:6008;height:3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06cIA&#10;AADcAAAADwAAAGRycy9kb3ducmV2LnhtbERPS2vCQBC+C/0PyxR6092Kjza6SlEKPSnGKvQ2ZMck&#10;mJ0N2a2J/94VBG/z8T1nvuxsJS7U+NKxhveBAkGcOVNyruF3/93/AOEDssHKMWm4kofl4qU3x8S4&#10;lnd0SUMuYgj7BDUUIdSJlD4ryKIfuJo4cifXWAwRNrk0DbYx3FZyqNREWiw5NhRY06qg7Jz+Ww2H&#10;zenvOFLbfG3Hdes6Jdl+Sq3fXruvGYhAXXiKH+4fE+dPp3B/Jl4gF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v/TpwgAAANwAAAAPAAAAAAAAAAAAAAAAAJgCAABkcnMvZG93&#10;bnJldi54bWxQSwUGAAAAAAQABAD1AAAAhwMAAAAA&#10;" filled="f" stroked="f">
                        <v:textbox>
                          <w:txbxContent>
                            <w:p w:rsidR="000959F1" w:rsidRPr="00EF6128" w:rsidRDefault="000959F1" w:rsidP="00FA01A2">
                              <w:pPr>
                                <w:pStyle w:val="NormalWeb"/>
                                <w:spacing w:before="0" w:beforeAutospacing="0" w:after="160" w:afterAutospacing="0" w:line="252" w:lineRule="auto"/>
                              </w:pPr>
                              <m:oMathPara>
                                <m:oMathParaPr>
                                  <m:jc m:val="centerGroup"/>
                                </m:oMathParaPr>
                                <m:oMath>
                                  <m:sSub>
                                    <m:sSubPr>
                                      <m:ctrlPr>
                                        <w:rPr>
                                          <w:rFonts w:ascii="Cambria Math" w:eastAsia="Calibri" w:hAnsi="Cambria Math"/>
                                          <w:i/>
                                          <w:iCs/>
                                          <w:sz w:val="16"/>
                                          <w:szCs w:val="16"/>
                                        </w:rPr>
                                      </m:ctrlPr>
                                    </m:sSubPr>
                                    <m:e>
                                      <m:acc>
                                        <m:accPr>
                                          <m:chr m:val="̇"/>
                                          <m:ctrlPr>
                                            <w:rPr>
                                              <w:rFonts w:ascii="Cambria Math" w:eastAsia="Calibri" w:hAnsi="Cambria Math"/>
                                              <w:i/>
                                              <w:iCs/>
                                              <w:sz w:val="16"/>
                                              <w:szCs w:val="16"/>
                                            </w:rPr>
                                          </m:ctrlPr>
                                        </m:accPr>
                                        <m:e>
                                          <m:r>
                                            <w:rPr>
                                              <w:rFonts w:ascii="Cambria Math" w:eastAsia="Calibri" w:hAnsi="Cambria Math"/>
                                              <w:sz w:val="16"/>
                                              <w:szCs w:val="16"/>
                                            </w:rPr>
                                            <m:t>q</m:t>
                                          </m:r>
                                        </m:e>
                                      </m:acc>
                                    </m:e>
                                    <m:sub>
                                      <m:r>
                                        <w:rPr>
                                          <w:rFonts w:ascii="Cambria Math" w:eastAsia="Calibri" w:hAnsi="Cambria Math"/>
                                          <w:sz w:val="16"/>
                                          <w:szCs w:val="16"/>
                                        </w:rPr>
                                        <m:t>C,sol</m:t>
                                      </m:r>
                                    </m:sub>
                                  </m:sSub>
                                </m:oMath>
                              </m:oMathPara>
                            </w:p>
                            <w:p w:rsidR="000959F1" w:rsidRDefault="000959F1" w:rsidP="00FA01A2">
                              <w:pPr>
                                <w:pStyle w:val="NormalWeb"/>
                                <w:spacing w:before="0" w:beforeAutospacing="0" w:after="160" w:afterAutospacing="0" w:line="256" w:lineRule="auto"/>
                              </w:pPr>
                              <w:r>
                                <w:rPr>
                                  <w:rFonts w:ascii="Calibri" w:eastAsia="Calibri" w:hAnsi="Calibri"/>
                                  <w:sz w:val="22"/>
                                  <w:szCs w:val="22"/>
                                </w:rPr>
                                <w:t> </w:t>
                              </w:r>
                            </w:p>
                          </w:txbxContent>
                        </v:textbox>
                      </v:shape>
                      <v:shape id="Text Box 245" o:spid="_x0000_s1040" type="#_x0000_t202" style="position:absolute;left:42707;top:5369;width:4887;height:2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McusQA&#10;AADcAAAADwAAAGRycy9kb3ducmV2LnhtbESPT2vCQBDF7wW/wzKCt7qr2GJTVxGl0FOl/in0NmTH&#10;JJidDdmtSb+9cxC8zfDevPebxar3tbpSG6vAFiZjA4o4D67iwsLx8PE8BxUTssM6MFn4pwir5eBp&#10;gZkLHX/TdZ8KJSEcM7RQptRkWse8JI9xHBpi0c6h9ZhkbQvtWuwk3Nd6asyr9lixNJTY0Kak/LL/&#10;8xZOX+ffn5nZFVv/0nShN5r9m7Z2NOzX76AS9elhvl9/OsGfC748IxPo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DHLrEAAAA3AAAAA8AAAAAAAAAAAAAAAAAmAIAAGRycy9k&#10;b3ducmV2LnhtbFBLBQYAAAAABAAEAPUAAACJAwAAAAA=&#10;" filled="f" stroked="f">
                        <v:textbox>
                          <w:txbxContent>
                            <w:p w:rsidR="000959F1" w:rsidRPr="00EF6128" w:rsidRDefault="000959F1" w:rsidP="00FA01A2">
                              <w:pPr>
                                <w:pStyle w:val="NormalWeb"/>
                                <w:spacing w:before="0" w:beforeAutospacing="0" w:after="160" w:afterAutospacing="0" w:line="252" w:lineRule="auto"/>
                                <w:rPr>
                                  <w:i/>
                                </w:rPr>
                              </w:pPr>
                              <m:oMathPara>
                                <m:oMathParaPr>
                                  <m:jc m:val="centerGroup"/>
                                </m:oMathParaPr>
                                <m:oMath>
                                  <m:sSub>
                                    <m:sSubPr>
                                      <m:ctrlPr>
                                        <w:rPr>
                                          <w:rFonts w:ascii="Cambria Math" w:eastAsia="Calibri" w:hAnsi="Cambria Math"/>
                                          <w:i/>
                                          <w:iCs/>
                                          <w:sz w:val="16"/>
                                          <w:szCs w:val="16"/>
                                        </w:rPr>
                                      </m:ctrlPr>
                                    </m:sSubPr>
                                    <m:e>
                                      <m:acc>
                                        <m:accPr>
                                          <m:chr m:val="̇"/>
                                          <m:ctrlPr>
                                            <w:rPr>
                                              <w:rFonts w:ascii="Cambria Math" w:eastAsia="Calibri" w:hAnsi="Cambria Math"/>
                                              <w:i/>
                                              <w:iCs/>
                                              <w:sz w:val="16"/>
                                              <w:szCs w:val="16"/>
                                            </w:rPr>
                                          </m:ctrlPr>
                                        </m:accPr>
                                        <m:e>
                                          <m:r>
                                            <w:rPr>
                                              <w:rFonts w:ascii="Cambria Math" w:eastAsia="Calibri" w:hAnsi="Cambria Math"/>
                                              <w:sz w:val="16"/>
                                              <w:szCs w:val="16"/>
                                            </w:rPr>
                                            <m:t>q</m:t>
                                          </m:r>
                                        </m:e>
                                      </m:acc>
                                    </m:e>
                                    <m:sub>
                                      <m:r>
                                        <w:rPr>
                                          <w:rFonts w:ascii="Cambria Math" w:eastAsia="Calibri" w:hAnsi="Cambria Math"/>
                                          <w:sz w:val="16"/>
                                          <w:szCs w:val="16"/>
                                        </w:rPr>
                                        <m:t>A,sol</m:t>
                                      </m:r>
                                    </m:sub>
                                  </m:sSub>
                                </m:oMath>
                              </m:oMathPara>
                            </w:p>
                          </w:txbxContent>
                        </v:textbox>
                      </v:shape>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Donut 182" o:spid="_x0000_s1041" type="#_x0000_t23" style="position:absolute;left:1983;top:3220;width:11481;height:11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y7C78A&#10;AADcAAAADwAAAGRycy9kb3ducmV2LnhtbERPTWvCQBC9F/wPywi91YkpSIyuIoKg9GRs70N2TILZ&#10;2ZBdY/z33ULB2zze56y3o23VwL1vnGiYzxJQLKUzjVQavi+HjwyUDySGWies4cketpvJ25py4x5y&#10;5qEIlYoh4nPSUIfQ5Yi+rNmSn7mOJXJX11sKEfYVmp4eMdy2mCbJAi01Ehtq6nhfc3kr7lZDthjT&#10;TyyXu6SQi/y0p+Hrhqj1+3TcrUAFHsNL/O8+mjg/S+HvmXgBbn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8DLsLvwAAANwAAAAPAAAAAAAAAAAAAAAAAJgCAABkcnMvZG93bnJl&#10;di54bWxQSwUGAAAAAAQABAD1AAAAhAMAAAAA&#10;" adj="942" fillcolor="#b1cbe9" strokecolor="#5b9bd5" strokeweight=".5pt">
                        <v:fill color2="#92b9e4" rotate="t" colors="0 #b1cbe9;.5 #a3c1e5;1 #92b9e4" focus="100%" type="gradient">
                          <o:fill v:ext="view" type="gradientUnscaled"/>
                        </v:fill>
                        <v:stroke joinstyle="miter"/>
                      </v:shape>
                      <v:shape id="Donut 183" o:spid="_x0000_s1042" type="#_x0000_t23" style="position:absolute;left:4548;top:5980;width:6393;height:63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DwX8QA&#10;AADcAAAADwAAAGRycy9kb3ducmV2LnhtbESPS2vDMBCE74H8B7GB3mK5KTTGiRJK0tctxOmlt8Va&#10;P4i1MpIS2/++KhR622Xmm53d7kfTiTs531pW8JikIIhLq1uuFXxd3pYZCB+QNXaWScFEHva7+WyL&#10;ubYDn+lehFrEEPY5KmhC6HMpfdmQQZ/YnjhqlXUGQ1xdLbXDIYabTq7S9FkabDleaLCnQ0PltbiZ&#10;WGNdfdTv7rWfrP8+HPlWIaUnpR4W48sGRKAx/Jv/6E8duewJfp+JE8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g8F/EAAAA3AAAAA8AAAAAAAAAAAAAAAAAmAIAAGRycy9k&#10;b3ducmV2LnhtbFBLBQYAAAAABAAEAPUAAACJAwAAAAA=&#10;" adj="1506" fillcolor="#9b9b9b" strokeweight=".5pt">
                        <v:fill color2="#797979" rotate="t" colors="0 #9b9b9b;.5 #8e8e8e;1 #797979" focus="100%" type="gradient">
                          <o:fill v:ext="view" type="gradientUnscaled"/>
                        </v:fill>
                        <v:stroke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84" o:spid="_x0000_s1043" type="#_x0000_t34" style="position:absolute;left:10608;top:17725;width:11309;height:2332;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pmRMAAAADcAAAADwAAAGRycy9kb3ducmV2LnhtbERPTWvCQBC9C/0PyxR6Ed1VpEh0E6RW&#10;6K1UxfOQHZPQ7GzIbJP033cLhd7m8T5nX0y+VQP10gS2sFoaUMRlcA1XFq6X02ILSiKywzYwWfgm&#10;gSJ/mO0xc2HkDxrOsVIphCVDC3WMXaa1lDV5lGXoiBN3D73HmGBfadfjmMJ9q9fGPGuPDaeGGjt6&#10;qan8PH95C8dqlNv7fGO0kcshvA5lwyjWPj1Ohx2oSFP8F/+531yav93A7zPpAp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HaZkTAAAAA3AAAAA8AAAAAAAAAAAAAAAAA&#10;oQIAAGRycy9kb3ducmV2LnhtbFBLBQYAAAAABAAEAPkAAACOAwAAAAA=&#10;" strokeweight=".5pt">
                        <v:stroke endarrow="open"/>
                      </v:shape>
                      <v:shape id="Elbow Connector 185" o:spid="_x0000_s1044" type="#_x0000_t34" style="position:absolute;left:9671;top:8668;width:11910;height:3331;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V0z8UAAADcAAAADwAAAGRycy9kb3ducmV2LnhtbERPzWrCQBC+C77DMoVepNnYYtHUVaTU&#10;YpEetHmAMTtNUrOzMbua6NO7BcHbfHy/M513phInalxpWcEwikEQZ1aXnCtIf5ZPYxDOI2usLJOC&#10;MzmYz/q9KSbatryh09bnIoSwS1BB4X2dSOmyggy6yNbEgfu1jUEfYJNL3WAbwk0ln+P4VRosOTQU&#10;WNN7Qdl+ezQKBodvkx0m6eSy+3If7eeO1+3fi1KPD93iDYSnzt/FN/dKh/njEfw/Ey6Qs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ZV0z8UAAADcAAAADwAAAAAAAAAA&#10;AAAAAAChAgAAZHJzL2Rvd25yZXYueG1sUEsFBgAAAAAEAAQA+QAAAJMDAAAAAA==&#10;" adj="6330" strokeweight=".5pt">
                        <v:stroke startarrow="open" endarrow="open"/>
                      </v:shape>
                      <v:shape id="Elbow Connector 186" o:spid="_x0000_s1045" type="#_x0000_t34" style="position:absolute;left:8302;top:2127;width:15823;height:5810;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X2yMMAAADcAAAADwAAAGRycy9kb3ducmV2LnhtbERPS2sCMRC+F/ofwhS8SM0quOjWKD4Q&#10;LLRQtz30OGzG3dDNZEmirv++KQi9zcf3nMWqt624kA/GsYLxKANBXDltuFbw9bl/noEIEVlj65gU&#10;3CjAavn4sMBCuysf6VLGWqQQDgUqaGLsCilD1ZDFMHIdceJOzluMCfpaao/XFG5bOcmyXFo0nBoa&#10;7GjbUPVTnq2C12g27/qt2+XfUyM/hqU/zUuv1OCpX7+AiNTHf/HdfdBp/iyHv2fSBXL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o19sjDAAAA3AAAAA8AAAAAAAAAAAAA&#10;AAAAoQIAAGRycy9kb3ducmV2LnhtbFBLBQYAAAAABAAEAPkAAACRAwAAAAA=&#10;" strokeweight=".5pt">
                        <v:stroke startarrow="open" endarrow="open"/>
                      </v:shape>
                      <v:group id="Group 187" o:spid="_x0000_s1046" style="position:absolute;left:42742;top:4326;width:6240;height:554;rotation:-10776092fd" coordsize="11228,13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csdXLFAAAA3AAA&#10;AA8AAAAAAAAAAAAAAAAAqgIAAGRycy9kb3ducmV2LnhtbFBLBQYAAAAABAAEAPoAAACcAwAAAAA=&#10;">
                        <v:group id="Group 188" o:spid="_x0000_s1047" style="position:absolute;width:4460;height:1368" coordsize="4460,13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GGVAMUAAADcAAAADwAAAGRycy9kb3ducmV2LnhtbESPQWvCQBCF74X+h2UE&#10;b3UTxSLRVURq6UGEqlB6G7JjEszOhuw2if++cxC8zfDevPfNajO4WnXUhsqzgXSSgCLOva24MHA5&#10;798WoEJEtlh7JgN3CrBZv76sMLO+52/qTrFQEsIhQwNljE2mdchLchgmviEW7epbh1HWttC2xV7C&#10;Xa2nSfKuHVYsDSU2tCspv53+nIHPHvvtLP3oDrfr7v57nh9/DikZMx4N2yWoSEN8mh/XX1bwF0Ir&#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hhlQDFAAAA3AAA&#10;AA8AAAAAAAAAAAAAAAAAqgIAAGRycy9kb3ducmV2LnhtbFBLBQYAAAAABAAEAPoAAACcAwAAAAA=&#10;">
                          <v:group id="Group 199" o:spid="_x0000_s1048" style="position:absolute;width:2231;height:1368" coordsize="2231,13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line id="Straight Connector 203" o:spid="_x0000_s1049" style="position:absolute;flip:y;visibility:visible;mso-wrap-style:square" from="0,0" to="1080,1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lEkMMAAADcAAAADwAAAGRycy9kb3ducmV2LnhtbESP0WrCQBRE34X+w3ILvplNU7AhdQ1S&#10;aAmID1E/4Jq9ZlOzd0N2q/Hv3UKhj8PMnGFW5WR7caXRd44VvCQpCOLG6Y5bBcfD5yIH4QOyxt4x&#10;KbiTh3L9NFthod2Na7ruQysihH2BCkwIQyGlbwxZ9IkbiKN3dqPFEOXYSj3iLcJtL7M0XUqLHccF&#10;gwN9GGou+x+rYJcfatxW9RtqOlf4/XUy3JyUmj9Pm3cQgabwH/5rV1pBlr7C75l4BOT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s5RJDDAAAA3AAAAA8AAAAAAAAAAAAA&#10;AAAAoQIAAGRycy9kb3ducmV2LnhtbFBLBQYAAAAABAAEAPkAAACRAwAAAAA=&#10;" strokeweight=".5pt">
                              <v:stroke joinstyle="miter"/>
                            </v:line>
                            <v:line id="Straight Connector 204" o:spid="_x0000_s1050" style="position:absolute;visibility:visible;mso-wrap-style:square" from="1152,2" to="2231,1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KHusEAAADcAAAADwAAAGRycy9kb3ducmV2LnhtbESPQYvCMBSE7wv+h/AEb2uiuItWo8iC&#10;IN7Uen80z7bavJQkq+2/N8LCHoeZ+YZZbTrbiAf5UDvWMBkrEMSFMzWXGvLz7nMOIkRkg41j0tBT&#10;gM168LHCzLgnH+lxiqVIEA4ZaqhibDMpQ1GRxTB2LXHyrs5bjEn6UhqPzwS3jZwq9S0t1pwWKmzp&#10;p6Lifvq1GvCgDpe8P39dG7SzW58vvLkZrUfDbrsEEamL/+G/9t5omKoZvM+kIyDX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Moe6wQAAANwAAAAPAAAAAAAAAAAAAAAA&#10;AKECAABkcnMvZG93bnJldi54bWxQSwUGAAAAAAQABAD5AAAAjwMAAAAA&#10;" strokeweight=".5pt">
                              <v:stroke joinstyle="miter"/>
                            </v:line>
                          </v:group>
                          <v:group id="Group 200" o:spid="_x0000_s1051" style="position:absolute;left:2231;width:2229;height:1365" coordorigin="2231" coordsize="223150,136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h+yDFAAAA3AAA&#10;AA8AAAAAAAAAAAAAAAAAqgIAAGRycy9kb3ducmV2LnhtbFBLBQYAAAAABAAEAPoAAACcAwAAAAA=&#10;">
                            <v:line id="Straight Connector 201" o:spid="_x0000_s1052" style="position:absolute;flip:y;visibility:visible;mso-wrap-style:square" from="2231,0" to="110231,136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d/fMMAAADcAAAADwAAAGRycy9kb3ducmV2LnhtbESPwWrDMBBE74X+g9hCbo2cHBrjWgmh&#10;0GIoPdjJB2ysteXGWhlLtZ2/rwKFHoeZecPkh8X2YqLRd44VbNYJCOLa6Y5bBefT+3MKwgdkjb1j&#10;UnAjD4f940OOmXYzlzRVoRURwj5DBSaEIZPS14Ys+rUbiKPXuNFiiHJspR5xjnDby22SvEiLHccF&#10;gwO9Gaqv1Y9V8JWeSvwsyh1qagr8/rgYri9KrZ6W4yuIQEv4D/+1C61gm2zgfiYeAbn/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Snf3zDAAAA3AAAAA8AAAAAAAAAAAAA&#10;AAAAoQIAAGRycy9kb3ducmV2LnhtbFBLBQYAAAAABAAEAPkAAACRAwAAAAA=&#10;" strokeweight=".5pt">
                              <v:stroke joinstyle="miter"/>
                            </v:line>
                            <v:line id="Straight Connector 202" o:spid="_x0000_s1053" style="position:absolute;visibility:visible;mso-wrap-style:square" from="117431,274" to="225381,136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e6VcEAAADcAAAADwAAAGRycy9kb3ducmV2LnhtbESPQYvCMBSE7wv+h/AEb2ticZe1GkUE&#10;Qbytdu+P5tlWm5eSRG3/vVlY2OMwM98wq01vW/EgHxrHGmZTBYK4dKbhSkNx3r9/gQgR2WDrmDQM&#10;FGCzHr2tMDfuyd/0OMVKJAiHHDXUMXa5lKGsyWKYuo44eRfnLcYkfSWNx2eC21ZmSn1Kiw2nhRo7&#10;2tVU3k53qwGP6vhTDOePS4t2fh2KhTdXo/Vk3G+XICL18T/81z4YDZnK4PdMOgJy/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l7pVwQAAANwAAAAPAAAAAAAAAAAAAAAA&#10;AKECAABkcnMvZG93bnJldi54bWxQSwUGAAAAAAQABAD5AAAAjwMAAAAA&#10;" strokeweight=".5pt">
                              <v:stroke joinstyle="miter"/>
                            </v:line>
                          </v:group>
                        </v:group>
                        <v:group id="Group 189" o:spid="_x0000_s1054" style="position:absolute;left:4460;width:4457;height:1365" coordorigin="4460" coordsize="446036,136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group id="Group 193" o:spid="_x0000_s1055" style="position:absolute;left:4460;width:223150;height:136800" coordorigin="4460" coordsize="223150,136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line id="Straight Connector 197" o:spid="_x0000_s1056" style="position:absolute;flip:y;visibility:visible;mso-wrap-style:square" from="4460,0" to="112460,136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22aMEAAADcAAAADwAAAGRycy9kb3ducmV2LnhtbERPzWrCQBC+F/oOyxR6azb2oDZ1FSlU&#10;AsVD1AeY7I7ZaHY2ZLeavn1XELzNx/c7i9XoOnGhIbSeFUyyHASx9qblRsFh//02BxEissHOMyn4&#10;owCr5fPTAgvjr1zRZRcbkUI4FKjAxtgXUgZtyWHIfE+cuKMfHMYEh0aaAa8p3HXyPc+n0mHLqcFi&#10;T1+W9Hn36xRs5/sKf8pqhoaOJZ42tWVdK/X6Mq4/QUQa40N8d5cmzf+Ywe2ZdIFc/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LbZowQAAANwAAAAPAAAAAAAAAAAAAAAA&#10;AKECAABkcnMvZG93bnJldi54bWxQSwUGAAAAAAQABAD5AAAAjwMAAAAA&#10;" strokeweight=".5pt">
                              <v:stroke joinstyle="miter"/>
                            </v:line>
                            <v:line id="Straight Connector 198" o:spid="_x0000_s1057" style="position:absolute;visibility:visible;mso-wrap-style:square" from="119660,274" to="227610,136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1B5RMIAAADcAAAADwAAAGRycy9kb3ducmV2LnhtbESPQWvCQBCF7wX/wzJCb3VjaYtGVxFB&#10;EG/VeB+yYxLNzobdrSb/3jkIvc3w3rz3zXLdu1bdKcTGs4HpJANFXHrbcGWgOO0+ZqBiQrbYeiYD&#10;A0VYr0ZvS8ytf/Av3Y+pUhLCMUcDdUpdrnUsa3IYJ74jFu3ig8Mka6i0DfiQcNfqzyz70Q4bloYa&#10;O9rWVN6Of84AHrLDuRhO35cW3dd1KObBXq0x7+N+swCVqE//5tf13gr+XGjlGZlAr5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1B5RMIAAADcAAAADwAAAAAAAAAAAAAA&#10;AAChAgAAZHJzL2Rvd25yZXYueG1sUEsFBgAAAAAEAAQA+QAAAJADAAAAAA==&#10;" strokeweight=".5pt">
                              <v:stroke joinstyle="miter"/>
                            </v:line>
                          </v:group>
                          <v:group id="Group 194" o:spid="_x0000_s1058" style="position:absolute;left:227610;width:222886;height:136526" coordorigin="227610" coordsize="223150,136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UJ2MQAAADcAAAADwAAAGRycy9kb3ducmV2LnhtbERPS2vCQBC+F/wPywi9&#10;1U1sKxqziogtPYjgA8TbkJ08MDsbstsk/vtuodDbfHzPSdeDqUVHrassK4gnEQjizOqKCwWX88fL&#10;HITzyBpry6TgQQ7Wq9FTiom2PR+pO/lChBB2CSoovW8SKV1WkkE3sQ1x4HLbGvQBtoXULfYh3NRy&#10;GkUzabDi0FBiQ9uSsvvp2yj47LHfvMa7bn/Pt4/b+f1w3cek1PN42CxBeBr8v/jP/aXD/MU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PUJ2MQAAADcAAAA&#10;DwAAAAAAAAAAAAAAAACqAgAAZHJzL2Rvd25yZXYueG1sUEsFBgAAAAAEAAQA+gAAAJsDAAAAAA==&#10;">
                            <v:line id="Straight Connector 195" o:spid="_x0000_s1059" style="position:absolute;flip:y;visibility:visible;mso-wrap-style:square" from="227610,0" to="335610,136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ONhMAAAADcAAAADwAAAGRycy9kb3ducmV2LnhtbERPzYrCMBC+C/sOYRa8abrCqts1yiK4&#10;FMRD1QcYm7GpNpPSRK1vbwTB23x8vzNbdLYWV2p95VjB1zABQVw4XXGpYL9bDaYgfEDWWDsmBXfy&#10;sJh/9GaYanfjnK7bUIoYwj5FBSaEJpXSF4Ys+qFriCN3dK3FEGFbSt3iLYbbWo6SZCwtVhwbDDa0&#10;NFSctxerYDPd5bjO8glqOmZ4+j8YLg5K9T+7v18QgbrwFr/cmY7zf77h+Uy8QM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izjYTAAAAA3AAAAA8AAAAAAAAAAAAAAAAA&#10;oQIAAGRycy9kb3ducmV2LnhtbFBLBQYAAAAABAAEAPkAAACOAwAAAAA=&#10;" strokeweight=".5pt">
                              <v:stroke joinstyle="miter"/>
                            </v:line>
                            <v:line id="Straight Connector 196" o:spid="_x0000_s1060" style="position:absolute;visibility:visible;mso-wrap-style:square" from="342810,275" to="450760,136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NIrcAAAADcAAAADwAAAGRycy9kb3ducmV2LnhtbERPyWrDMBC9B/oPYgq9JXJLYxrXciiF&#10;QsktjnMfrPFWa2QkNbH/PgoUepvHWyffz2YUF3K+t6zgeZOAIK6t7rlVUJ2+1m8gfEDWOFomBQt5&#10;2BcPqxwzba98pEsZWhFD2GeooAthyqT0dUcG/cZOxJFrrDMYInSt1A6vMdyM8iVJUmmw59jQ4USf&#10;HdU/5a9RgIfkcK6W07YZ0bwOS7VzetBKPT3OH+8gAs3hX/zn/tZx/i6F+zPxAlnc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2DSK3AAAAA3AAAAA8AAAAAAAAAAAAAAAAA&#10;oQIAAGRycy9kb3ducmV2LnhtbFBLBQYAAAAABAAEAPkAAACOAwAAAAA=&#10;" strokeweight=".5pt">
                              <v:stroke joinstyle="miter"/>
                            </v:line>
                          </v:group>
                        </v:group>
                        <v:group id="Group 190" o:spid="_x0000_s1061" style="position:absolute;left:8914;top:576;width:2314;height:792" coordorigin="8918,576" coordsize="2314,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84P28YAAADcAAAADwAAAGRycy9kb3ducmV2LnhtbESPT2vCQBDF74V+h2UK&#10;vdVNLC02uoqIigcp+AeKtyE7JsHsbMiuSfz2nUOhtxnem/d+M1sMrlYdtaHybCAdJaCIc28rLgyc&#10;T5u3CagQkS3WnsnAgwIs5s9PM8ys7/lA3TEWSkI4ZGigjLHJtA55SQ7DyDfEol196zDK2hbatthL&#10;uKv1OEk+tcOKpaHEhlYl5bfj3RnY9tgv39N1t79dV4/L6eP7Z5+SMa8vw3IKKtIQ/81/1zsr+F+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zg/bxgAAANwA&#10;AAAPAAAAAAAAAAAAAAAAAKoCAABkcnMvZG93bnJldi54bWxQSwUGAAAAAAQABAD6AAAAnQMAAAAA&#10;">
                          <v:line id="Straight Connector 191" o:spid="_x0000_s1062" style="position:absolute;flip:y;visibility:visible;mso-wrap-style:square" from="8918,576" to="9720,1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4iLh8AAAADcAAAADwAAAGRycy9kb3ducmV2LnhtbERPzYrCMBC+L/gOYQRva6oHf6pRRHAp&#10;LHuo9QHGZmyqzaQ0We2+/UYQvM3H9zvrbW8bcafO144VTMYJCOLS6ZorBafi8LkA4QOyxsYxKfgj&#10;D9vN4GONqXYPzul+DJWIIexTVGBCaFMpfWnIoh+7ljhyF9dZDBF2ldQdPmK4beQ0SWbSYs2xwWBL&#10;e0Pl7fhrFfwsihy/s3yOmi4ZXr/OhsuzUqNhv1uBCNSHt/jlznScv5zA85l4gdz8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eIi4fAAAAA3AAAAA8AAAAAAAAAAAAAAAAA&#10;oQIAAGRycy9kb3ducmV2LnhtbFBLBQYAAAAABAAEAPkAAACOAwAAAAA=&#10;" strokeweight=".5pt">
                            <v:stroke joinstyle="miter"/>
                          </v:line>
                          <v:shape id="Straight Arrow Connector 192" o:spid="_x0000_s1063" type="#_x0000_t32" style="position:absolute;left:9720;top:576;width:151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dKXsMAAADcAAAADwAAAGRycy9kb3ducmV2LnhtbERPTWvCQBC9C/6HZYTedGOgRlM3QVpK&#10;BU+NCvY2ZKdJ6O5syG41/ffdQsHbPN7nbMvRGnGlwXeOFSwXCQji2umOGwWn4+t8DcIHZI3GMSn4&#10;IQ9lMZ1sMdfuxu90rUIjYgj7HBW0IfS5lL5uyaJfuJ44cp9usBgiHBqpB7zFcGtkmiQrabHj2NBi&#10;T88t1V/Vt1WQptnjS33+OLxhZTJvwuVwzC5KPczG3ROIQGO4i//dex3nb1L4eyZeI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3Sl7DAAAA3AAAAA8AAAAAAAAAAAAA&#10;AAAAoQIAAGRycy9kb3ducmV2LnhtbFBLBQYAAAAABAAEAPkAAACRAwAAAAA=&#10;" strokeweight=".5pt">
                            <v:stroke endarrow="open" joinstyle="miter"/>
                          </v:shape>
                        </v:group>
                      </v:group>
                      <v:group id="Group 205" o:spid="_x0000_s1064" style="position:absolute;left:29324;top:4725;width:15427;height:978;rotation:-10557570fd" coordsize="11228,13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fNaz9xgAAANwA&#10;AAAPAAAAAAAAAAAAAAAAAKoCAABkcnMvZG93bnJldi54bWxQSwUGAAAAAAQABAD6AAAAnQMAAAAA&#10;">
                        <v:group id="Group 206" o:spid="_x0000_s1065" style="position:absolute;width:4460;height:1368" coordsize="4460,13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TGz8YAAADcAAAADwAAAGRycy9kb3ducmV2LnhtbESPQWvCQBSE74X+h+UV&#10;ems2sVQkdQ1BVDxIoUaQ3h7ZZxLMvg3ZNYn/3i0Uehxm5htmmU2mFQP1rrGsIIliEMSl1Q1XCk7F&#10;9m0Bwnlkja1lUnAnB9nq+WmJqbYjf9Nw9JUIEHYpKqi971IpXVmTQRfZjjh4F9sb9EH2ldQ9jgFu&#10;WjmL47k02HBYqLGjdU3l9XgzCnYjjvl7shkO18v6/lN8fJ0PCSn1+jLlnyA8Tf4//NfeawWzeA6/&#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RMbPxgAAANwA&#10;AAAPAAAAAAAAAAAAAAAAAKoCAABkcnMvZG93bnJldi54bWxQSwUGAAAAAAQABAD6AAAAnQMAAAAA&#10;">
                          <v:group id="Group 217" o:spid="_x0000_s1066" style="position:absolute;width:2231;height:1368" coordsize="2231,13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H1icQAAADcAAAADwAAAGRycy9kb3ducmV2LnhtbESPQYvCMBSE78L+h/AW&#10;vGlaF12pRhHZFQ8iqAvi7dE822LzUppsW/+9EQSPw8x8w8yXnSlFQ7UrLCuIhxEI4tTqgjMFf6ff&#10;wRSE88gaS8uk4E4OlouP3hwTbVs+UHP0mQgQdgkqyL2vEildmpNBN7QVcfCutjbog6wzqWtsA9yU&#10;chRFE2mw4LCQY0XrnNLb8d8o2LTYrr7in2Z3u67vl9N4f97FpFT/s1vNQHjq/Dv8am+1gl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tH1icQAAADcAAAA&#10;DwAAAAAAAAAAAAAAAACqAgAAZHJzL2Rvd25yZXYueG1sUEsFBgAAAAAEAAQA+gAAAJsDAAAAAA==&#10;">
                            <v:line id="Straight Connector 221" o:spid="_x0000_s1067" style="position:absolute;flip:y;visibility:visible;mso-wrap-style:square" from="0,0" to="1080,1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IjHMMAAADcAAAADwAAAGRycy9kb3ducmV2LnhtbESPwWrDMBBE74X8g9hAb40cH1rjRgkl&#10;kGIoOdjJB2ykjeXWWhlLTdy/jwqBHIeZecOsNpPrxYXG0HlWsFxkIIi1Nx23Co6H3UsBIkRkg71n&#10;UvBHATbr2dMKS+OvXNOlia1IEA4lKrAxDqWUQVtyGBZ+IE7e2Y8OY5JjK82I1wR3vcyz7FU67Dgt&#10;WBxoa0n/NL9Owb441PhV1W9o6Fzh9+fJsj4p9TyfPt5BRJriI3xvV0ZBni/h/0w6AnJ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8SIxzDAAAA3AAAAA8AAAAAAAAAAAAA&#10;AAAAoQIAAGRycy9kb3ducmV2LnhtbFBLBQYAAAAABAAEAPkAAACRAwAAAAA=&#10;" strokeweight=".5pt">
                              <v:stroke joinstyle="miter"/>
                            </v:line>
                            <v:line id="Straight Connector 222" o:spid="_x0000_s1068" style="position:absolute;visibility:visible;mso-wrap-style:square" from="1152,2" to="2231,1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LmNcAAAADcAAAADwAAAGRycy9kb3ducmV2LnhtbESPQYvCMBSE7wv+h/AEb2tqcUWrUUQQ&#10;xNtqvT+aZ1ttXkoStf33ZmHB4zAz3zCrTWca8STna8sKJuMEBHFhdc2lgvy8/56D8AFZY2OZFPTk&#10;YbMefK0w0/bFv/Q8hVJECPsMFVQhtJmUvqjIoB/bljh6V+sMhihdKbXDV4SbRqZJMpMGa44LFba0&#10;q6i4nx5GAR6T4yXvzz/XBs301ucLp29aqdGw2y5BBOrCJ/zfPmgFaZrC35l4BOT6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oi5jXAAAAA3AAAAA8AAAAAAAAAAAAAAAAA&#10;oQIAAGRycy9kb3ducmV2LnhtbFBLBQYAAAAABAAEAPkAAACOAwAAAAA=&#10;" strokeweight=".5pt">
                              <v:stroke joinstyle="miter"/>
                            </v:line>
                          </v:group>
                          <v:group id="Group 218" o:spid="_x0000_s1069" style="position:absolute;left:2231;width:2229;height:1365" coordorigin="2231" coordsize="223150,136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line id="Straight Connector 219" o:spid="_x0000_s1070" style="position:absolute;flip:y;visibility:visible;mso-wrap-style:square" from="2231,0" to="110231,136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jlp8QAAADcAAAADwAAAGRycy9kb3ducmV2LnhtbESPQWvCQBSE70L/w/IKvekmObRp6ipS&#10;qATEQ2J/wDP7zKZm34bsqvHfu4VCj8PMfMMs15PtxZVG3zlWkC4SEMSN0x23Cr4PX/MchA/IGnvH&#10;pOBOHtarp9kSC+1uXNG1Dq2IEPYFKjAhDIWUvjFk0S/cQBy9kxsthijHVuoRbxFue5klyau02HFc&#10;MDjQp6HmXF+sgn1+qHBXVm+o6VTiz/ZouDkq9fI8bT5ABJrCf/ivXWoFWfoOv2fiEZC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COWnxAAAANwAAAAPAAAAAAAAAAAA&#10;AAAAAKECAABkcnMvZG93bnJldi54bWxQSwUGAAAAAAQABAD5AAAAkgMAAAAA&#10;" strokeweight=".5pt">
                              <v:stroke joinstyle="miter"/>
                            </v:line>
                            <v:line id="Straight Connector 220" o:spid="_x0000_s1071" style="position:absolute;visibility:visible;mso-wrap-style:square" from="117431,274" to="225381,136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zd2b4AAADcAAAADwAAAGRycy9kb3ducmV2LnhtbERPy4rCMBTdC/MP4QruNLWozHQaZRAG&#10;Bndq3V+aax/T3JQkavv3ZiG4PJx3vhtMJ+7kfGNZwXKRgCAurW64UlCcf+efIHxA1thZJgUjedht&#10;PyY5Zto++Ej3U6hEDGGfoYI6hD6T0pc1GfQL2xNH7mqdwRChq6R2+IjhppNpkmykwYZjQ4097Wsq&#10;/083owAPyeFSjOf1tUOzasfiy+lWKzWbDj/fIAIN4S1+uf+0gjSN8+OZeATk9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VvN3ZvgAAANwAAAAPAAAAAAAAAAAAAAAAAKEC&#10;AABkcnMvZG93bnJldi54bWxQSwUGAAAAAAQABAD5AAAAjAMAAAAA&#10;" strokeweight=".5pt">
                              <v:stroke joinstyle="miter"/>
                            </v:line>
                          </v:group>
                        </v:group>
                        <v:group id="Group 207" o:spid="_x0000_s1072" style="position:absolute;left:4460;width:4457;height:1365" coordorigin="4460" coordsize="446037,136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group id="Group 211" o:spid="_x0000_s1073" style="position:absolute;left:4460;width:223152;height:136800" coordorigin="4459" coordsize="223152,136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nTIZsQAAADcAAAA&#10;DwAAAAAAAAAAAAAAAACqAgAAZHJzL2Rvd25yZXYueG1sUEsFBgAAAAAEAAQA+gAAAJsDAAAAAA==&#10;">
                            <v:line id="Straight Connector 215" o:spid="_x0000_s1074" style="position:absolute;flip:y;visibility:visible;mso-wrap-style:square" from="4459,0" to="112460,136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XvosQAAADcAAAADwAAAGRycy9kb3ducmV2LnhtbESPwWrDMBBE74H+g9hCb4lsQ9PgRjGl&#10;kGIoOTjuB2ysjeXEWhlLcdy/rwqFHoeZecNsi9n2YqLRd44VpKsEBHHjdMetgq96v9yA8AFZY++Y&#10;FHyTh2L3sNhirt2dK5qOoRURwj5HBSaEIZfSN4Ys+pUbiKN3dqPFEOXYSj3iPcJtL7MkWUuLHccF&#10;gwO9G2qux5tVcNjUFX6W1QtqOpd4+TgZbk5KPT3Ob68gAs3hP/zXLrWCLH2G3zPxCMjd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Re+ixAAAANwAAAAPAAAAAAAAAAAA&#10;AAAAAKECAABkcnMvZG93bnJldi54bWxQSwUGAAAAAAQABAD5AAAAkgMAAAAA&#10;" strokeweight=".5pt">
                              <v:stroke joinstyle="miter"/>
                            </v:line>
                            <v:line id="Straight Connector 216" o:spid="_x0000_s1075" style="position:absolute;visibility:visible;mso-wrap-style:square" from="119661,274" to="227611,136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Uqi8EAAADcAAAADwAAAGRycy9kb3ducmV2LnhtbESPT4vCMBTE78J+h/AEb5oqKm63URZh&#10;YfGm1vujefaPzUtJorbffrMgeBxm5jdMtutNKx7kfG1ZwXyWgCAurK65VJCff6YbED4ga2wtk4KB&#10;POy2H6MMU22ffKTHKZQiQtinqKAKoUul9EVFBv3MdsTRu1pnMETpSqkdPiPctHKRJGtpsOa4UGFH&#10;+4qK2+luFOAhOVzy4by6tmiWzZB/Ot1opSbj/vsLRKA+vMOv9q9WsJiv4f9MPAJy+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7dSqLwQAAANwAAAAPAAAAAAAAAAAAAAAA&#10;AKECAABkcnMvZG93bnJldi54bWxQSwUGAAAAAAQABAD5AAAAjwMAAAAA&#10;" strokeweight=".5pt">
                              <v:stroke joinstyle="miter"/>
                            </v:line>
                          </v:group>
                          <v:group id="Group 212" o:spid="_x0000_s1076" style="position:absolute;left:227610;top:1;width:222887;height:136526" coordorigin="227610" coordsize="223151,136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v:line id="Straight Connector 213" o:spid="_x0000_s1077" style="position:absolute;flip:y;visibility:visible;mso-wrap-style:square" from="227610,0" to="335610,136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DSTcQAAADcAAAADwAAAGRycy9kb3ducmV2LnhtbESPwWrDMBBE74H+g9hCb4lsF9LgRjGl&#10;kGIoOTjuB2ysjeXEWhlLcdy/rwqFHoeZecNsi9n2YqLRd44VpKsEBHHjdMetgq96v9yA8AFZY++Y&#10;FHyTh2L3sNhirt2dK5qOoRURwj5HBSaEIZfSN4Ys+pUbiKN3dqPFEOXYSj3iPcJtL7MkWUuLHccF&#10;gwO9G2qux5tVcNjUFX6W1QtqOpd4+TgZbk5KPT3Ob68gAs3hP/zXLrWCLH2G3zPxCMjd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4NJNxAAAANwAAAAPAAAAAAAAAAAA&#10;AAAAAKECAABkcnMvZG93bnJldi54bWxQSwUGAAAAAAQABAD5AAAAkgMAAAAA&#10;" strokeweight=".5pt">
                              <v:stroke joinstyle="miter"/>
                            </v:line>
                            <v:line id="Straight Connector 214" o:spid="_x0000_s1078" style="position:absolute;visibility:visible;mso-wrap-style:square" from="342811,275" to="450761,136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sRZ8EAAADcAAAADwAAAGRycy9kb3ducmV2LnhtbESPT4vCMBTE78J+h/AEb5oqKm63URZh&#10;YfG2Wu+P5tk/Ni8lidp+e7MgeBxm5jdMtutNK+7kfG1ZwXyWgCAurK65VJCffqYbED4ga2wtk4KB&#10;POy2H6MMU20f/Ef3YyhFhLBPUUEVQpdK6YuKDPqZ7Yijd7HOYIjSlVI7fES4aeUiSdbSYM1xocKO&#10;9hUV1+PNKMBDcjjnw2l1adEsmyH/dLrRSk3G/fcXiEB9eIdf7V+tYDFfwv+ZeATk9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6xFnwQAAANwAAAAPAAAAAAAAAAAAAAAA&#10;AKECAABkcnMvZG93bnJldi54bWxQSwUGAAAAAAQABAD5AAAAjwMAAAAA&#10;" strokeweight=".5pt">
                              <v:stroke joinstyle="miter"/>
                            </v:line>
                          </v:group>
                        </v:group>
                        <v:group id="Group 208" o:spid="_x0000_s1079" style="position:absolute;left:8914;top:576;width:2314;height:792" coordorigin="8914,576" coordsize="2314,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6X9ybCAAAA3AAAAA8A&#10;AAAAAAAAAAAAAAAAqgIAAGRycy9kb3ducmV2LnhtbFBLBQYAAAAABAAEAPoAAACZAwAAAAA=&#10;">
                          <v:line id="Straight Connector 209" o:spid="_x0000_s1080" style="position:absolute;flip:y;visibility:visible;mso-wrap-style:square" from="8914,576" to="9716,1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FzesMAAADcAAAADwAAAGRycy9kb3ducmV2LnhtbESPQWvCQBSE7wX/w/KE3pqNObQaXUUE&#10;S6D0EPUHvGSf2Wj2bchuY/rvu4VCj8PMfMNsdpPtxEiDbx0rWCQpCOLa6ZYbBZfz8WUJwgdkjZ1j&#10;UvBNHnbb2dMGc+0eXNJ4Co2IEPY5KjAh9LmUvjZk0SeuJ47e1Q0WQ5RDI/WAjwi3nczS9FVabDku&#10;GOzpYKi+n76sgs/lucSPonxDTdcCb++V4bpS6nk+7dcgAk3hP/zXLrSCLF3B75l4BOT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rRc3rDAAAA3AAAAA8AAAAAAAAAAAAA&#10;AAAAoQIAAGRycy9kb3ducmV2LnhtbFBLBQYAAAAABAAEAPkAAACRAwAAAAA=&#10;" strokeweight=".5pt">
                            <v:stroke joinstyle="miter"/>
                          </v:line>
                          <v:shape id="Straight Arrow Connector 210" o:spid="_x0000_s1081" type="#_x0000_t32" style="position:absolute;left:9716;top:576;width:151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8TlMEAAADcAAAADwAAAGRycy9kb3ducmV2LnhtbERPTWvCQBC9F/oflin0VjcG2pToKtIi&#10;LXhqrKC3ITsmwd3ZkF01/nvnUOjx8b7ny9E7daEhdoENTCcZKOI62I4bA7/b9cs7qJiQLbrAZOBG&#10;EZaLx4c5ljZc+YcuVWqUhHAs0UCbUl9qHeuWPMZJ6ImFO4bBYxI4NNoOeJVw73SeZW/aY8fS0GJP&#10;Hy3Vp+rsDeR58fpZ7w6bL6xcEV3ab7bF3pjnp3E1A5VoTP/iP/e3Fd9U5ssZOQJ6c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XxOUwQAAANwAAAAPAAAAAAAAAAAAAAAA&#10;AKECAABkcnMvZG93bnJldi54bWxQSwUGAAAAAAQABAD5AAAAjwMAAAAA&#10;" strokeweight=".5pt">
                            <v:stroke endarrow="open" joinstyle="miter"/>
                          </v:shape>
                        </v:group>
                      </v:group>
                      <v:shape id="Text Box 247" o:spid="_x0000_s1082" type="#_x0000_t202" style="position:absolute;left:21087;top:2127;width:5658;height:3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1ZK8UA&#10;AADcAAAADwAAAGRycy9kb3ducmV2LnhtbESPS2vDMBCE74H8B7GB3hqpeZTEtRxCQqGnhOYFvS3W&#10;xja1VsZSY/ffV4FCjsPMfMOkq97W4katrxxreBkrEMS5MxUXGk7H9+cFCB+QDdaOScMveVhlw0GK&#10;iXEdf9LtEAoRIewT1FCG0CRS+rwki37sGuLoXV1rMUTZFtK02EW4reVEqVdpseK4UGJDm5Ly78OP&#10;1XDeXb8uM7UvtnbedK5Xku1Sav006tdvIAL14RH+b38YDZPZFO5n4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zVkrxQAAANwAAAAPAAAAAAAAAAAAAAAAAJgCAABkcnMv&#10;ZG93bnJldi54bWxQSwUGAAAAAAQABAD1AAAAigMAAAAA&#10;" filled="f" stroked="f">
                        <v:textbox>
                          <w:txbxContent>
                            <w:p w:rsidR="000959F1" w:rsidRDefault="000959F1" w:rsidP="00FA01A2">
                              <w:pPr>
                                <w:pStyle w:val="NormalWeb"/>
                                <w:spacing w:before="0" w:beforeAutospacing="0" w:after="160" w:afterAutospacing="0" w:line="252" w:lineRule="auto"/>
                              </w:pPr>
                              <m:oMathPara>
                                <m:oMathParaPr>
                                  <m:jc m:val="centerGroup"/>
                                </m:oMathParaPr>
                                <m:oMath>
                                  <m:sSub>
                                    <m:sSubPr>
                                      <m:ctrlPr>
                                        <w:rPr>
                                          <w:rFonts w:ascii="Cambria Math" w:eastAsia="Calibri" w:hAnsi="Cambria Math"/>
                                          <w:i/>
                                          <w:iCs/>
                                          <w:sz w:val="16"/>
                                          <w:szCs w:val="16"/>
                                        </w:rPr>
                                      </m:ctrlPr>
                                    </m:sSubPr>
                                    <m:e>
                                      <m:acc>
                                        <m:accPr>
                                          <m:chr m:val="̇"/>
                                          <m:ctrlPr>
                                            <w:rPr>
                                              <w:rFonts w:ascii="Cambria Math" w:eastAsia="Calibri" w:hAnsi="Cambria Math"/>
                                              <w:i/>
                                              <w:iCs/>
                                              <w:sz w:val="16"/>
                                              <w:szCs w:val="16"/>
                                            </w:rPr>
                                          </m:ctrlPr>
                                        </m:accPr>
                                        <m:e>
                                          <m:r>
                                            <w:rPr>
                                              <w:rFonts w:ascii="Cambria Math" w:eastAsia="Calibri" w:hAnsi="Cambria Math"/>
                                              <w:sz w:val="16"/>
                                              <w:szCs w:val="16"/>
                                            </w:rPr>
                                            <m:t>q</m:t>
                                          </m:r>
                                        </m:e>
                                      </m:acc>
                                    </m:e>
                                    <m:sub>
                                      <m:r>
                                        <w:rPr>
                                          <w:rFonts w:ascii="Cambria Math" w:eastAsia="Calibri" w:hAnsi="Cambria Math"/>
                                          <w:sz w:val="16"/>
                                          <w:szCs w:val="16"/>
                                        </w:rPr>
                                        <m:t>AF,conv</m:t>
                                      </m:r>
                                    </m:sub>
                                  </m:sSub>
                                </m:oMath>
                              </m:oMathPara>
                            </w:p>
                          </w:txbxContent>
                        </v:textbox>
                      </v:shape>
                      <v:shape id="Right Arrow 244" o:spid="_x0000_s1083" type="#_x0000_t13" style="position:absolute;left:33061;top:14086;width:2664;height:1624;rotation:-850880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3+ucUA&#10;AADcAAAADwAAAGRycy9kb3ducmV2LnhtbESPT2vCQBTE7wW/w/KE3upGCUVTVymiYA9F/EN6fWZf&#10;k2D2bdhdY/rtu4LgcZiZ3zDzZW8a0ZHztWUF41ECgriwuuZSwem4eZuC8AFZY2OZFPyRh+Vi8DLH&#10;TNsb76k7hFJECPsMFVQhtJmUvqjIoB/Zljh6v9YZDFG6UmqHtwg3jZwkybs0WHNcqLClVUXF5XA1&#10;Cs6J2bl0163GOc1+vnJef+P5otTrsP/8ABGoD8/wo73VCiZpCvcz8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Df65xQAAANwAAAAPAAAAAAAAAAAAAAAAAJgCAABkcnMv&#10;ZG93bnJldi54bWxQSwUGAAAAAAQABAD1AAAAigMAAAAA&#10;" adj="15017" fillcolor="#c00000" strokecolor="black [3213]" strokeweight="1pt"/>
                      <v:shape id="Right Arrow 245" o:spid="_x0000_s1084" type="#_x0000_t13" style="position:absolute;left:24698;top:5020;width:2073;height:1595;rotation:-885880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kBVcQA&#10;AADcAAAADwAAAGRycy9kb3ducmV2LnhtbESPQWvCQBSE74L/YXmCN7NRtCTRVbRQENtLbb0/s69J&#10;aPZtzK5J/PfdQqHHYWa+YTa7wdSio9ZVlhXMoxgEcW51xYWCz4+XWQLCeWSNtWVS8CAHu+14tMFM&#10;257fqTv7QgQIuwwVlN43mZQuL8mgi2xDHLwv2xr0QbaF1C32AW5quYjjJ2mw4rBQYkPPJeXf57tR&#10;UL2+HWSdXObc2xTTS3/aL683paaTYb8G4Wnw/+G/9lErWCxX8HsmHA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pAVXEAAAA3AAAAA8AAAAAAAAAAAAAAAAAmAIAAGRycy9k&#10;b3ducmV2LnhtbFBLBQYAAAAABAAEAPUAAACJAwAAAAA=&#10;" adj="13289" fillcolor="#c00000" strokecolor="black [3213]" strokeweight="1pt"/>
                      <v:group id="Group 257" o:spid="_x0000_s1085" style="position:absolute;left:27128;top:9456;width:7039;height:951;rotation:-8682636fd" coordorigin="-219710,219710" coordsize="6849,1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Ek9ixgAAANwA&#10;AAAPAAAAAAAAAAAAAAAAAKoCAABkcnMvZG93bnJldi54bWxQSwUGAAAAAAQABAD6AAAAnQMAAAAA&#10;">
                        <v:group id="Group 258" o:spid="_x0000_s1086" style="position:absolute;left:-219710;top:219710;width:4457;height:1365" coordorigin="-219709,219710" coordsize="446039,1368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STYO8MAAADcAAAADwAAAGRycy9kb3ducmV2LnhtbERPTWvCQBC9F/oflhF6&#10;q5tYUiS6BpFaeghCVSi9DdkxCcnOhuyaxH/vHgSPj/e9zibTioF6V1tWEM8jEMSF1TWXCs6n/fsS&#10;hPPIGlvLpOBGDrLN68saU21H/qXh6EsRQtilqKDyvkuldEVFBt3cdsSBu9jeoA+wL6XucQzhppWL&#10;KPqUBmsODRV2tKuoaI5Xo+B7xHH7EX8NeXPZ3f5PyeEvj0mpt9m0XYHwNPmn+OH+0QoWSVgb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9JNg7wwAAANwAAAAP&#10;AAAAAAAAAAAAAAAAAKoCAABkcnMvZG93bnJldi54bWxQSwUGAAAAAAQABAD6AAAAmgMAAAAA&#10;">
                          <v:group id="Group 262" o:spid="_x0000_s1087" style="position:absolute;left:-219709;top:219710;width:223152;height:136806" coordorigin="-219710,219710" coordsize="223152,1368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qAlbMQAAADcAAAADwAAAGRycy9kb3ducmV2LnhtbESPQYvCMBSE7wv+h/AE&#10;b2vayopUo4ioeJCFVUG8PZpnW2xeShPb+u/NwsIeh5n5hlmselOJlhpXWlYQjyMQxJnVJecKLufd&#10;5wyE88gaK8uk4EUOVsvBxwJTbTv+ofbkcxEg7FJUUHhfp1K6rCCDbmxr4uDdbWPQB9nkUjfYBbip&#10;ZBJFU2mw5LBQYE2bgrLH6WkU7Dvs1p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qAlbMQAAADcAAAA&#10;DwAAAAAAAAAAAAAAAACqAgAAZHJzL2Rvd25yZXYueG1sUEsFBgAAAAAEAAQA+gAAAJsDAAAAAA==&#10;">
                            <v:line id="Straight Connector 266" o:spid="_x0000_s1088" style="position:absolute;flip:y;visibility:visible;mso-wrap-style:square" from="-219710,219710" to="-111709,3565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ECqMIAAADcAAAADwAAAGRycy9kb3ducmV2LnhtbESPQYvCMBSE78L+h/AW9qapHqp0jSLC&#10;LgXxUPUHvDbPpmvzUpqo3X9vBMHjMDPfMMv1YFtxo943jhVMJwkI4srphmsFp+PPeAHCB2SNrWNS&#10;8E8e1quP0RIz7e5c0O0QahEh7DNUYELoMil9Zciin7iOOHpn11sMUfa11D3eI9y2cpYkqbTYcFww&#10;2NHWUHU5XK2C/eJY4C4v5qjpnOPfb2m4KpX6+hw23yACDeEdfrVzrWCWpvA8E4+AX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pECqMIAAADcAAAADwAAAAAAAAAAAAAA&#10;AAChAgAAZHJzL2Rvd25yZXYueG1sUEsFBgAAAAAEAAQA+QAAAJADAAAAAA==&#10;" strokeweight=".5pt">
                              <v:stroke joinstyle="miter"/>
                            </v:line>
                            <v:line id="Straight Connector 267" o:spid="_x0000_s1089" style="position:absolute;visibility:visible;mso-wrap-style:square" from="-104509,219985" to="3442,356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8bcEAAADcAAAADwAAAGRycy9kb3ducmV2LnhtbESPQYvCMBSE74L/ITzBm6aKulqNIguC&#10;eFO790fzbKvNS0my2v57s7DgcZiZb5jNrjW1eJLzlWUFk3ECgji3uuJCQXY9jJYgfEDWWFsmBR15&#10;2G37vQ2m2r74TM9LKESEsE9RQRlCk0rp85IM+rFtiKN3s85giNIVUjt8Rbip5TRJFtJgxXGhxIa+&#10;S8ofl1+jAE/J6SfrrvNbjWZ277KV03et1HDQ7tcgArXhE/5vH7WC6eIL/s7EIyC3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P/xtwQAAANwAAAAPAAAAAAAAAAAAAAAA&#10;AKECAABkcnMvZG93bnJldi54bWxQSwUGAAAAAAQABAD5AAAAjwMAAAAA&#10;" strokeweight=".5pt">
                              <v:stroke joinstyle="miter"/>
                            </v:line>
                          </v:group>
                          <v:group id="Group 263" o:spid="_x0000_s1090" style="position:absolute;left:3441;top:219711;width:222889;height:136529" coordorigin="3440,219712" coordsize="223152,136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eyA98QAAADcAAAADwAAAGRycy9kb3ducmV2LnhtbESPQYvCMBSE78L+h/AW&#10;9qZpFUW6RhFZFw8iWIVlb4/m2Rabl9LEtv57Iwgeh5n5hlmselOJlhpXWlYQjyIQxJnVJecKzqft&#10;cA7CeWSNlWVScCcHq+XHYIGJth0fqU19LgKEXYIKCu/rREqXFWTQjWxNHLyLbQz6IJtc6ga7ADeV&#10;HEfRTBosOSwUWNOmoOya3oyC3w679ST+affXy+b+f5oe/vYxKfX12a+/QXjq/Tv8au+0gvFs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eyA98QAAADcAAAA&#10;DwAAAAAAAAAAAAAAAACqAgAAZHJzL2Rvd25yZXYueG1sUEsFBgAAAAAEAAQA+gAAAJsDAAAAAA==&#10;">
                            <v:line id="Straight Connector 264" o:spid="_x0000_s1091" style="position:absolute;flip:y;visibility:visible;mso-wrap-style:square" from="3440,219712" to="111440,356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85RMIAAADcAAAADwAAAGRycy9kb3ducmV2LnhtbESP0YrCMBRE3xf8h3AF39ZUEZVqFBFc&#10;Css+1PoB1+baVJub0mS1+/cbQfBxmJkzzHrb20bcqfO1YwWTcQKCuHS65krBqTh8LkH4gKyxcUwK&#10;/sjDdjP4WGOq3YNzuh9DJSKEfYoKTAhtKqUvDVn0Y9cSR+/iOoshyq6SusNHhNtGTpNkLi3WHBcM&#10;trQ3VN6Ov1bBz7LI8TvLF6jpkuH162y4PCs1Gva7FYhAfXiHX+1MK5jOZ/A8E4+A3P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Q85RMIAAADcAAAADwAAAAAAAAAAAAAA&#10;AAChAgAAZHJzL2Rvd25yZXYueG1sUEsFBgAAAAAEAAQA+QAAAJADAAAAAA==&#10;" strokeweight=".5pt">
                              <v:stroke joinstyle="miter"/>
                            </v:line>
                            <v:line id="Straight Connector 265" o:spid="_x0000_s1092" style="position:absolute;visibility:visible;mso-wrap-style:square" from="118642,219987" to="226592,356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6HHgcEAAADcAAAADwAAAGRycy9kb3ducmV2LnhtbESPQYvCMBSE78L+h/AWvGlqWUWrUZYF&#10;YfG2Wu+P5tlWm5eSxNr+e7MgeBxm5htms+tNIzpyvrasYDZNQBAXVtdcKshP+8kShA/IGhvLpGAg&#10;D7vtx2iDmbYP/qPuGEoRIewzVFCF0GZS+qIig35qW+LoXawzGKJ0pdQOHxFuGpkmyUIarDkuVNjS&#10;T0XF7Xg3CvCQHM75cJpfGjRf1yFfOX3VSo0/++81iEB9eIdf7V+tIF3M4f9MPAJy+w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oceBwQAAANwAAAAPAAAAAAAAAAAAAAAA&#10;AKECAABkcnMvZG93bnJldi54bWxQSwUGAAAAAAQABAD5AAAAjwMAAAAA&#10;" strokeweight=".5pt">
                              <v:stroke joinstyle="miter"/>
                            </v:line>
                          </v:group>
                        </v:group>
                        <v:group id="Group 259" o:spid="_x0000_s1093" style="position:absolute;left:-215172;top:220285;width:2311;height:787" coordorigin="-215172,220285" coordsize="231394,79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mh9oMUAAADcAAAADwAAAGRycy9kb3ducmV2LnhtbESPQYvCMBSE78L+h/CE&#10;vWlaF8WtRhFZlz2IoC6It0fzbIvNS2liW/+9EQSPw8x8w8yXnSlFQ7UrLCuIhxEI4tTqgjMF/8fN&#10;YArCeWSNpWVScCcHy8VHb46Jti3vqTn4TAQIuwQV5N5XiZQuzcmgG9qKOHgXWxv0QdaZ1DW2AW5K&#10;OYqiiTRYcFjIsaJ1Tun1cDMKfltsV1/xT7O9Xtb383G8O21jUuqz361mIDx1/h1+tf+0gtH4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JofaDFAAAA3AAA&#10;AA8AAAAAAAAAAAAAAAAAqgIAAGRycy9kb3ducmV2LnhtbFBLBQYAAAAABAAEAPoAAACcAwAAAAA=&#10;">
                          <v:line id="Straight Connector 260" o:spid="_x0000_s1094" style="position:absolute;flip:y;visibility:visible;mso-wrap-style:square" from="-215172,220285" to="-134980,299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Q/R78AAADcAAAADwAAAGRycy9kb3ducmV2LnhtbERPzYrCMBC+C75DGMGbpnpQqaayLLgU&#10;xEPVBxibadPdZlKarNa3NwfB48f3v9sPthV36n3jWMFinoAgLp1uuFZwvRxmGxA+IGtsHZOCJ3nY&#10;Z+PRDlPtHlzQ/RxqEUPYp6jAhNClUvrSkEU/dx1x5CrXWwwR9rXUPT5iuG3lMklW0mLDscFgR9+G&#10;yr/zv1Vw2lwKPObFGjVVOf7+3AyXN6Wmk+FrCyLQED7itzvXCparOD+eiUdAZi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jQ/R78AAADcAAAADwAAAAAAAAAAAAAAAACh&#10;AgAAZHJzL2Rvd25yZXYueG1sUEsFBgAAAAAEAAQA+QAAAI0DAAAAAA==&#10;" strokeweight=".5pt">
                            <v:stroke joinstyle="miter"/>
                          </v:line>
                          <v:shape id="Straight Arrow Connector 261" o:spid="_x0000_s1095" type="#_x0000_t32" style="position:absolute;left:-134979;top:220286;width:15120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XFcsQAAADcAAAADwAAAGRycy9kb3ducmV2LnhtbESPQWvCQBSE70L/w/IK3nRjQFPSbKS0&#10;iIInkxbs7ZF9TUJ334bsqum/7wqFHoeZb4YptpM14kqj7x0rWC0TEMSN0z23Ct7r3eIJhA/IGo1j&#10;UvBDHrblw6zAXLsbn+hahVbEEvY5KuhCGHIpfdORRb90A3H0vtxoMUQ5tlKPeIvl1sg0STbSYs9x&#10;ocOBXjtqvquLVZCm2fqt+fg87rEymTfhfKyzs1Lzx+nlGUSgKfyH/+iDjtxmBfcz8QjI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FcVyxAAAANwAAAAPAAAAAAAAAAAA&#10;AAAAAKECAABkcnMvZG93bnJldi54bWxQSwUGAAAAAAQABAD5AAAAkgMAAAAA&#10;" strokeweight=".5pt">
                            <v:stroke endarrow="open" joinstyle="miter"/>
                          </v:shape>
                        </v:group>
                      </v:group>
                      <v:group id="Group 268" o:spid="_x0000_s1096" style="position:absolute;left:26182;top:10556;width:7036;height:946;rotation:3299130fd" coordorigin="-304482,304482" coordsize="6849,1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j3ZzsEAAADcAAAADwAA&#10;AAAAAAAAAAAAAACqAgAAZHJzL2Rvd25yZXYueG1sUEsFBgAAAAAEAAQA+gAAAJgDAAAAAA==&#10;">
                        <v:group id="Group 269" o:spid="_x0000_s1097" style="position:absolute;left:-304482;top:304482;width:4457;height:1365" coordorigin="-304480,304480" coordsize="446038,1368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S3HcYAAADcAAAADwAAAGRycy9kb3ducmV2LnhtbESPQWvCQBSE7wX/w/KE&#10;3ppNLA01ZhURKx5CoSqU3h7ZZxLMvg3ZbRL/fbdQ6HGYmW+YfDOZVgzUu8aygiSKQRCXVjdcKbic&#10;355eQTiPrLG1TAru5GCznj3kmGk78gcNJ1+JAGGXoYLa+y6T0pU1GXSR7YiDd7W9QR9kX0nd4xjg&#10;ppWLOE6lwYbDQo0d7Woqb6dvo+Aw4rh9TvZDcbvu7l/nl/fPIiGlHufTdgXC0+T/w3/to1awSJ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BLcdxgAAANwA&#10;AAAPAAAAAAAAAAAAAAAAAKoCAABkcnMvZG93bnJldi54bWxQSwUGAAAAAAQABAD6AAAAnQMAAAAA&#10;">
                          <v:group id="Group 273" o:spid="_x0000_s1098" style="position:absolute;left:-304480;top:304480;width:223151;height:136807" coordorigin="-304481,304481" coordsize="223151,1368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UWKsYAAADcAAAADwAAAGRycy9kb3ducmV2LnhtbESPT2vCQBTE7wW/w/IK&#10;vdXNH2wldQ0itngQoSqU3h7ZZxKSfRuy2yR++25B6HGYmd8wq3wyrRiod7VlBfE8AkFcWF1zqeBy&#10;fn9egnAeWWNrmRTcyEG+nj2sMNN25E8aTr4UAcIuQwWV910mpSsqMujmtiMO3tX2Bn2QfSl1j2OA&#10;m1YmUfQiDdYcFirsaFtR0Zx+jIKPEcdNGu+GQ3Pd3r7Pi+PXISalnh6nzRsIT5P/D9/be60geU3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4NRYqxgAAANwA&#10;AAAPAAAAAAAAAAAAAAAAAKoCAABkcnMvZG93bnJldi54bWxQSwUGAAAAAAQABAD6AAAAnQMAAAAA&#10;">
                            <v:line id="Straight Connector 277" o:spid="_x0000_s1099" style="position:absolute;flip:y;visibility:visible;mso-wrap-style:square" from="-304481,304481" to="-196480,441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Qx7sIAAADcAAAADwAAAGRycy9kb3ducmV2LnhtbESPQYvCMBSE78L+h/AW9qapHrbSNYoI&#10;uxTEQ9Uf8No8m67NS2mi1n9vBMHjMDPfMIvVYFtxpd43jhVMJwkI4srphmsFx8PveA7CB2SNrWNS&#10;cCcPq+XHaIGZdjcu6LoPtYgQ9hkqMCF0mZS+MmTRT1xHHL2T6y2GKPta6h5vEW5bOUuSb2mx4bhg&#10;sKONoeq8v1gFu/mhwG1epKjplOP/X2m4KpX6+hzWPyACDeEdfrVzrWCWpvA8E4+AX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AQx7sIAAADcAAAADwAAAAAAAAAAAAAA&#10;AAChAgAAZHJzL2Rvd25yZXYueG1sUEsFBgAAAAAEAAQA+QAAAJADAAAAAA==&#10;" strokeweight=".5pt">
                              <v:stroke joinstyle="miter"/>
                            </v:line>
                            <v:line id="Straight Connector 278" o:spid="_x0000_s1100" style="position:absolute;visibility:visible;mso-wrap-style:square" from="-189280,304756" to="-81330,441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n+wr8AAADcAAAADwAAAGRycy9kb3ducmV2LnhtbERPy4rCMBTdC/5DuMLsNFXGeXSMIsLA&#10;0N3Uzv7SXNs6zU1JYh9/bxaCy8N57w6jaUVPzjeWFaxXCQji0uqGKwXF+Xv5AcIHZI2tZVIwkYfD&#10;fj7bYartwL/U56ESMYR9igrqELpUSl/WZNCvbEccuYt1BkOErpLa4RDDTSs3SfImDTYcG2rs6FRT&#10;+Z/fjALMkuyvmM7bS4vm9ToVn05ftVIvi/H4BSLQGJ7ih/tHK9i8x7XxTDwCcn8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Hn+wr8AAADcAAAADwAAAAAAAAAAAAAAAACh&#10;AgAAZHJzL2Rvd25yZXYueG1sUEsFBgAAAAAEAAQA+QAAAI0DAAAAAA==&#10;" strokeweight=".5pt">
                              <v:stroke joinstyle="miter"/>
                            </v:line>
                          </v:group>
                          <v:group id="Group 274" o:spid="_x0000_s1101" style="position:absolute;left:-81332;top:304483;width:222890;height:136528" coordorigin="-81332,304483" coordsize="223152,136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yOXsUAAADcAAAADwAAAGRycy9kb3ducmV2LnhtbESPT2vCQBTE74LfYXmC&#10;t7qJf0t0FRGVHqRQLZTeHtlnEsy+Ddk1id++KxQ8DjPzG2a16UwpGqpdYVlBPIpAEKdWF5wp+L4c&#10;3t5BOI+ssbRMCh7kYLPu91aYaNvyFzVnn4kAYZeggtz7KpHSpTkZdCNbEQfvamuDPsg6k7rGNsBN&#10;KcdRNJcGCw4LOVa0yym9ne9GwbHFdjuJ983pdt09fi+zz59TTEoNB912CcJT51/h//aHVjBeTO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fcjl7FAAAA3AAA&#10;AA8AAAAAAAAAAAAAAAAAqgIAAGRycy9kb3ducmV2LnhtbFBLBQYAAAAABAAEAPoAAACcAwAAAAA=&#10;">
                            <v:line id="Straight Connector 275" o:spid="_x0000_s1102" style="position:absolute;flip:y;visibility:visible;mso-wrap-style:square" from="-81332,304483" to="26668,441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oKAsIAAADcAAAADwAAAGRycy9kb3ducmV2LnhtbESP3YrCMBSE7xd8h3AE79ZUwR+qUURw&#10;KSx7UesDHJtjU21OSpPV7ttvBMHLYWa+Ydbb3jbiTp2vHSuYjBMQxKXTNVcKTsXhcwnCB2SNjWNS&#10;8EcetpvBxxpT7R6c0/0YKhEh7FNUYEJoUyl9aciiH7uWOHoX11kMUXaV1B0+Itw2cpokc2mx5rhg&#10;sKW9ofJ2/LUKfpZFjt9ZvkBNlwyvX2fD5Vmp0bDfrUAE6sM7/GpnWsF0MYPnmXgE5OY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5oKAsIAAADcAAAADwAAAAAAAAAAAAAA&#10;AAChAgAAZHJzL2Rvd25yZXYueG1sUEsFBgAAAAAEAAQA+QAAAJADAAAAAA==&#10;" strokeweight=".5pt">
                              <v:stroke joinstyle="miter"/>
                            </v:line>
                            <v:line id="Straight Connector 276" o:spid="_x0000_s1103" style="position:absolute;visibility:visible;mso-wrap-style:square" from="33870,304758" to="141820,441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rPK8EAAADcAAAADwAAAGRycy9kb3ducmV2LnhtbESPQYvCMBSE74L/ITzBm6aKulqNIguC&#10;eFO790fzbKvNS0my2v57s7DgcZiZb5jNrjW1eJLzlWUFk3ECgji3uuJCQXY9jJYgfEDWWFsmBR15&#10;2G37vQ2m2r74TM9LKESEsE9RQRlCk0rp85IM+rFtiKN3s85giNIVUjt8Rbip5TRJFtJgxXGhxIa+&#10;S8ofl1+jAE/J6SfrrvNbjWZ277KV03et1HDQ7tcgArXhE/5vH7WC6dcC/s7EIyC3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qs8rwQAAANwAAAAPAAAAAAAAAAAAAAAA&#10;AKECAABkcnMvZG93bnJldi54bWxQSwUGAAAAAAQABAD5AAAAjwMAAAAA&#10;" strokeweight=".5pt">
                              <v:stroke joinstyle="miter"/>
                            </v:line>
                          </v:group>
                        </v:group>
                        <v:group id="Group 270" o:spid="_x0000_s1104" style="position:absolute;left:-299944;top:305057;width:2311;height:787" coordorigin="-299944,305056" coordsize="231394,79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eIXcIAAADcAAAADwAAAGRycy9kb3ducmV2LnhtbERPTYvCMBC9C/sfwix4&#10;07SKunSNIrIuexDBuiDehmZsi82kNLGt/94cBI+P971c96YSLTWutKwgHkcgiDOrS84V/J92oy8Q&#10;ziNrrCyTggc5WK8+BktMtO34SG3qcxFC2CWooPC+TqR0WUEG3djWxIG72sagD7DJpW6wC+GmkpMo&#10;mkuDJYeGAmvaFpTd0rtR8Ntht5nGP+3+dt0+LqfZ4byPSanhZ7/5BuGp92/xy/2nFUwW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jniF3CAAAA3AAAAA8A&#10;AAAAAAAAAAAAAAAAqgIAAGRycy9kb3ducmV2LnhtbFBLBQYAAAAABAAEAPoAAACZAwAAAAA=&#10;">
                          <v:line id="Straight Connector 271" o:spid="_x0000_s1105" style="position:absolute;flip:y;visibility:visible;mso-wrap-style:square" from="-299944,305056" to="-219752,3842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EMAcEAAADcAAAADwAAAGRycy9kb3ducmV2LnhtbESPwarCMBRE9w/8h3AFd89UFyrVKCIo&#10;hYeLqh9wba5NtbkpTZ7WvzeC4HKYmTPMYtXZWtyp9ZVjBaNhAoK4cLriUsHpuP2dgfABWWPtmBQ8&#10;ycNq2ftZYKrdg3O6H0IpIoR9igpMCE0qpS8MWfRD1xBH7+JaiyHKtpS6xUeE21qOk2QiLVYcFww2&#10;tDFU3A7/VsF+dszxL8unqOmS4XV3NlyclRr0u/UcRKAufMOfdqYVjKcjeJ+JR0A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oQwBwQAAANwAAAAPAAAAAAAAAAAAAAAA&#10;AKECAABkcnMvZG93bnJldi54bWxQSwUGAAAAAAQABAD5AAAAjwMAAAAA&#10;" strokeweight=".5pt">
                            <v:stroke joinstyle="miter"/>
                          </v:line>
                          <v:shape id="Straight Arrow Connector 272" o:spid="_x0000_s1106" type="#_x0000_t32" style="position:absolute;left:-219751;top:305056;width:15120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7N2MMAAADcAAAADwAAAGRycy9kb3ducmV2LnhtbESPQWvCQBSE7wX/w/KE3urGQE2JriKW&#10;ouCpsYLeHtlnEtx9G7Krxn/vFgSPw8w3w8wWvTXiSp1vHCsYjxIQxKXTDVcK/nY/H18gfEDWaByT&#10;gjt5WMwHbzPMtbvxL12LUIlYwj5HBXUIbS6lL2uy6EeuJY7eyXUWQ5RdJXWHt1hujUyTZCItNhwX&#10;amxpVVN5Li5WQZpmn9/l/rhdY2Eyb8Jhu8sOSr0P++UURKA+vMJPeqMjl6XwfyYeAT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MezdjDAAAA3AAAAA8AAAAAAAAAAAAA&#10;AAAAoQIAAGRycy9kb3ducmV2LnhtbFBLBQYAAAAABAAEAPkAAACRAwAAAAA=&#10;" strokeweight=".5pt">
                            <v:stroke endarrow="open" joinstyle="miter"/>
                          </v:shape>
                        </v:group>
                      </v:group>
                      <v:shape id="Text Box 242" o:spid="_x0000_s1107" type="#_x0000_t202" style="position:absolute;left:27985;top:6458;width:5518;height:3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kfMMA&#10;AADcAAAADwAAAGRycy9kb3ducmV2LnhtbESPQWsCMRSE7wX/Q3iCt5ooWnU1irQInizaKnh7bJ67&#10;i5uXZRPd9d8bodDjMDPfMItVa0txp9oXjjUM+goEcepMwZmG35/N+xSED8gGS8ek4UEeVsvO2wIT&#10;4xre0/0QMhEh7BPUkIdQJVL6NCeLvu8q4uhdXG0xRFln0tTYRLgt5VCpD2mx4LiQY0WfOaXXw81q&#10;OO4u59NIfWdfdlw1rlWS7Uxq3eu26zmIQG34D/+1t0bDcDKD15l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kfMMAAADcAAAADwAAAAAAAAAAAAAAAACYAgAAZHJzL2Rv&#10;d25yZXYueG1sUEsFBgAAAAAEAAQA9QAAAIgDAAAAAA==&#10;" filled="f" stroked="f">
                        <v:textbox>
                          <w:txbxContent>
                            <w:p w:rsidR="000959F1" w:rsidRDefault="000959F1" w:rsidP="00FA01A2">
                              <w:pPr>
                                <w:pStyle w:val="NormalWeb"/>
                                <w:spacing w:before="0" w:beforeAutospacing="0" w:after="160" w:afterAutospacing="0" w:line="252" w:lineRule="auto"/>
                              </w:pPr>
                              <m:oMathPara>
                                <m:oMathParaPr>
                                  <m:jc m:val="centerGroup"/>
                                </m:oMathParaPr>
                                <m:oMath>
                                  <m:sSub>
                                    <m:sSubPr>
                                      <m:ctrlPr>
                                        <w:rPr>
                                          <w:rFonts w:ascii="Cambria Math" w:eastAsia="Calibri" w:hAnsi="Cambria Math"/>
                                          <w:i/>
                                          <w:iCs/>
                                          <w:sz w:val="16"/>
                                          <w:szCs w:val="16"/>
                                        </w:rPr>
                                      </m:ctrlPr>
                                    </m:sSubPr>
                                    <m:e>
                                      <m:acc>
                                        <m:accPr>
                                          <m:chr m:val="̇"/>
                                          <m:ctrlPr>
                                            <w:rPr>
                                              <w:rFonts w:ascii="Cambria Math" w:eastAsia="Calibri" w:hAnsi="Cambria Math"/>
                                              <w:i/>
                                              <w:iCs/>
                                              <w:sz w:val="16"/>
                                              <w:szCs w:val="16"/>
                                            </w:rPr>
                                          </m:ctrlPr>
                                        </m:accPr>
                                        <m:e>
                                          <m:r>
                                            <w:rPr>
                                              <w:rFonts w:ascii="Cambria Math" w:eastAsia="Calibri" w:hAnsi="Cambria Math"/>
                                              <w:sz w:val="16"/>
                                              <w:szCs w:val="16"/>
                                            </w:rPr>
                                            <m:t>q</m:t>
                                          </m:r>
                                        </m:e>
                                      </m:acc>
                                    </m:e>
                                    <m:sub>
                                      <m:r>
                                        <w:rPr>
                                          <w:rFonts w:ascii="Cambria Math" w:eastAsia="Calibri" w:hAnsi="Cambria Math"/>
                                          <w:sz w:val="16"/>
                                          <w:szCs w:val="16"/>
                                        </w:rPr>
                                        <m:t>CA,IR</m:t>
                                      </m:r>
                                    </m:sub>
                                  </m:sSub>
                                </m:oMath>
                              </m:oMathPara>
                            </w:p>
                          </w:txbxContent>
                        </v:textbox>
                      </v:shape>
                      <v:shape id="Text Box 199" o:spid="_x0000_s1108" type="#_x0000_t202" style="position:absolute;left:29415;top:8532;width:5118;height:2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Z9xr8A&#10;AADcAAAADwAAAGRycy9kb3ducmV2LnhtbERPy4rCMBTdD/gP4QruxkTRQatRZAbBlTK+wN2lubbF&#10;5qY00da/NwvB5eG858vWluJBtS8caxj0FQji1JmCMw3Hw/p7AsIHZIOlY9LwJA/LRedrjolxDf/T&#10;Yx8yEUPYJ6ghD6FKpPRpThZ931XEkbu62mKIsM6kqbGJ4baUQ6V+pMWCY0OOFf3mlN72d6vhtL1e&#10;ziO1y/7suGpcqyTbqdS6121XMxCB2vARv90bo2E4ifPjmXgE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pn3GvwAAANwAAAAPAAAAAAAAAAAAAAAAAJgCAABkcnMvZG93bnJl&#10;di54bWxQSwUGAAAAAAQABAD1AAAAhAMAAAAA&#10;" filled="f" stroked="f">
                        <v:textbox>
                          <w:txbxContent>
                            <w:p w:rsidR="000959F1" w:rsidRDefault="000959F1" w:rsidP="00FA01A2">
                              <w:pPr>
                                <w:pStyle w:val="NormalWeb"/>
                                <w:spacing w:before="0" w:beforeAutospacing="0" w:after="160" w:afterAutospacing="0" w:line="252" w:lineRule="auto"/>
                              </w:pPr>
                              <m:oMathPara>
                                <m:oMathParaPr>
                                  <m:jc m:val="centerGroup"/>
                                </m:oMathParaPr>
                                <m:oMath>
                                  <m:sSub>
                                    <m:sSubPr>
                                      <m:ctrlPr>
                                        <w:rPr>
                                          <w:rFonts w:ascii="Cambria Math" w:eastAsia="Calibri" w:hAnsi="Cambria Math"/>
                                          <w:i/>
                                          <w:iCs/>
                                          <w:sz w:val="16"/>
                                          <w:szCs w:val="16"/>
                                        </w:rPr>
                                      </m:ctrlPr>
                                    </m:sSubPr>
                                    <m:e>
                                      <m:acc>
                                        <m:accPr>
                                          <m:chr m:val="̇"/>
                                          <m:ctrlPr>
                                            <w:rPr>
                                              <w:rFonts w:ascii="Cambria Math" w:eastAsia="Calibri" w:hAnsi="Cambria Math"/>
                                              <w:i/>
                                              <w:iCs/>
                                              <w:sz w:val="16"/>
                                              <w:szCs w:val="16"/>
                                            </w:rPr>
                                          </m:ctrlPr>
                                        </m:accPr>
                                        <m:e>
                                          <m:r>
                                            <w:rPr>
                                              <w:rFonts w:ascii="Cambria Math" w:eastAsia="Calibri" w:hAnsi="Cambria Math"/>
                                              <w:sz w:val="16"/>
                                              <w:szCs w:val="16"/>
                                            </w:rPr>
                                            <m:t>q</m:t>
                                          </m:r>
                                        </m:e>
                                      </m:acc>
                                    </m:e>
                                    <m:sub>
                                      <m:r>
                                        <w:rPr>
                                          <w:rFonts w:ascii="Cambria Math" w:eastAsia="Calibri" w:hAnsi="Cambria Math"/>
                                          <w:sz w:val="16"/>
                                          <w:szCs w:val="16"/>
                                        </w:rPr>
                                        <m:t>IR, refl</m:t>
                                      </m:r>
                                    </m:sub>
                                  </m:sSub>
                                </m:oMath>
                              </m:oMathPara>
                            </w:p>
                          </w:txbxContent>
                        </v:textbox>
                      </v:shape>
                      <v:shape id="Text Box 200" o:spid="_x0000_s1109" type="#_x0000_t202" style="position:absolute;left:26422;top:10788;width:3802;height:2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rYXcMA&#10;AADcAAAADwAAAGRycy9kb3ducmV2LnhtbESPQYvCMBSE78L+h/AWvGmiqGjXKIsieFLUXWFvj+bZ&#10;lm1eShNt/fdGEDwOM/MNM1+2thQ3qn3hWMOgr0AQp84UnGn4OW16UxA+IBssHZOGO3lYLj46c0yM&#10;a/hAt2PIRISwT1BDHkKVSOnTnCz6vquIo3dxtcUQZZ1JU2MT4baUQ6Um0mLBcSHHilY5pf/Hq9Xw&#10;u7v8nUdqn63tuGpcqyTbmdS6+9l+f4EI1IZ3+NXeGg3D6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rYXcMAAADcAAAADwAAAAAAAAAAAAAAAACYAgAAZHJzL2Rv&#10;d25yZXYueG1sUEsFBgAAAAAEAAQA9QAAAIgDAAAAAA==&#10;" filled="f" stroked="f">
                        <v:textbox>
                          <w:txbxContent>
                            <w:p w:rsidR="000959F1" w:rsidRDefault="000959F1" w:rsidP="00FA01A2">
                              <w:pPr>
                                <w:pStyle w:val="NormalWeb"/>
                                <w:spacing w:before="0" w:beforeAutospacing="0" w:after="160" w:afterAutospacing="0" w:line="252" w:lineRule="auto"/>
                              </w:pPr>
                              <m:oMathPara>
                                <m:oMathParaPr>
                                  <m:jc m:val="centerGroup"/>
                                </m:oMathParaPr>
                                <m:oMath>
                                  <m:sSub>
                                    <m:sSubPr>
                                      <m:ctrlPr>
                                        <w:rPr>
                                          <w:rFonts w:ascii="Cambria Math" w:eastAsia="Calibri" w:hAnsi="Cambria Math"/>
                                          <w:i/>
                                          <w:iCs/>
                                          <w:sz w:val="16"/>
                                          <w:szCs w:val="16"/>
                                        </w:rPr>
                                      </m:ctrlPr>
                                    </m:sSubPr>
                                    <m:e>
                                      <m:acc>
                                        <m:accPr>
                                          <m:chr m:val="̇"/>
                                          <m:ctrlPr>
                                            <w:rPr>
                                              <w:rFonts w:ascii="Cambria Math" w:eastAsia="Calibri" w:hAnsi="Cambria Math"/>
                                              <w:i/>
                                              <w:iCs/>
                                              <w:sz w:val="16"/>
                                              <w:szCs w:val="16"/>
                                            </w:rPr>
                                          </m:ctrlPr>
                                        </m:accPr>
                                        <m:e>
                                          <m:r>
                                            <w:rPr>
                                              <w:rFonts w:ascii="Cambria Math" w:eastAsia="Calibri" w:hAnsi="Cambria Math"/>
                                              <w:sz w:val="16"/>
                                              <w:szCs w:val="16"/>
                                            </w:rPr>
                                            <m:t>q</m:t>
                                          </m:r>
                                        </m:e>
                                      </m:acc>
                                    </m:e>
                                    <m:sub>
                                      <m:r>
                                        <w:rPr>
                                          <w:rFonts w:ascii="Cambria Math" w:eastAsia="Calibri" w:hAnsi="Cambria Math"/>
                                          <w:sz w:val="16"/>
                                          <w:szCs w:val="16"/>
                                        </w:rPr>
                                        <m:t>AC,IR </m:t>
                                      </m:r>
                                    </m:sub>
                                  </m:sSub>
                                </m:oMath>
                              </m:oMathPara>
                            </w:p>
                          </w:txbxContent>
                        </v:textbox>
                      </v:shape>
                      <v:group id="Group 300" o:spid="_x0000_s1110" style="position:absolute;left:21882;top:16706;width:8973;height:650;rotation:-798593fd" coordsize="11228,13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EOOTwwAAANwAAAAP&#10;AAAAAAAAAAAAAAAAAKoCAABkcnMvZG93bnJldi54bWxQSwUGAAAAAAQABAD6AAAAmgMAAAAA&#10;">
                        <v:group id="Group 301" o:spid="_x0000_s1111" style="position:absolute;width:4460;height:1368" coordsize="4460,13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TFEmxgAAANwA&#10;AAAPAAAAAAAAAAAAAAAAAKoCAABkcnMvZG93bnJldi54bWxQSwUGAAAAAAQABAD6AAAAnQMAAAAA&#10;">
                          <v:group id="Group 312" o:spid="_x0000_s1112" style="position:absolute;width:2231;height:1368" coordsize="2231,13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ZjMQAAADcAAAADwAAAGRycy9kb3ducmV2LnhtbESPQYvCMBSE78L+h/AW&#10;vGlaZRepRhFR8SDCVkG8PZpnW2xeShPb+u83wsIeh5n5hlmselOJlhpXWlYQjyMQxJnVJecKLufd&#10;aAbCeWSNlWVS8CIHq+XHYIGJth3/UJv6XAQIuwQVFN7XiZQuK8igG9uaOHh32xj0QTa51A12AW4q&#10;OYmib2mw5LBQYE2bgrJH+jQK9h1262m8bY+P++Z1O3+drseYlBp+9us5CE+9/w//tQ9awTSewP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ZjMQAAADcAAAA&#10;DwAAAAAAAAAAAAAAAACqAgAAZHJzL2Rvd25yZXYueG1sUEsFBgAAAAAEAAQA+gAAAJsDAAAAAA==&#10;">
                            <v:line id="Straight Connector 316" o:spid="_x0000_s1113" style="position:absolute;flip:y;visibility:visible;mso-wrap-style:square" from="0,0" to="1080,1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Z+SMEAAADcAAAADwAAAGRycy9kb3ducmV2LnhtbESP0YrCMBRE3xf8h3AF39ZUBZWuUURQ&#10;CrIP1f2Aa3Ntqs1NaaLWv98Igo/DzJxhFqvO1uJOra8cKxgNExDEhdMVlwr+jtvvOQgfkDXWjknB&#10;kzyslr2vBabaPTin+yGUIkLYp6jAhNCkUvrCkEU/dA1x9M6utRiibEupW3xEuK3lOEmm0mLFccFg&#10;QxtDxfVwswp+58cc91k+Q03nDC+7k+HipNSg361/QATqwif8bmdawWQ0hdeZeATk8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dn5IwQAAANwAAAAPAAAAAAAAAAAAAAAA&#10;AKECAABkcnMvZG93bnJldi54bWxQSwUGAAAAAAQABAD5AAAAjwMAAAAA&#10;" strokeweight=".5pt">
                              <v:stroke joinstyle="miter"/>
                            </v:line>
                            <v:line id="Straight Connector 317" o:spid="_x0000_s1114" style="position:absolute;visibility:visible;mso-wrap-style:square" from="1152,2" to="2231,1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iAjcMAAADcAAAADwAAAGRycy9kb3ducmV2LnhtbESPQWvCQBSE7wX/w/KE3uom2laNbqQI&#10;hZJbNb0/ss8kmn0bdrcm+ffdQqHHYWa+YfaH0XTiTs63lhWkiwQEcWV1y7WC8vz+tAHhA7LGzjIp&#10;mMjDIZ897DHTduBPup9CLSKEfYYKmhD6TEpfNWTQL2xPHL2LdQZDlK6W2uEQ4aaTyyR5lQZbjgsN&#10;9nRsqLqdvo0CLJLiq5zOL5cOzfN1KrdOX7VSj/PxbQci0Bj+w3/tD61gla7h90w8AjL/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YgI3DAAAA3AAAAA8AAAAAAAAAAAAA&#10;AAAAoQIAAGRycy9kb3ducmV2LnhtbFBLBQYAAAAABAAEAPkAAACRAwAAAAA=&#10;" strokeweight=".5pt">
                              <v:stroke joinstyle="miter"/>
                            </v:line>
                          </v:group>
                          <v:group id="Group 313" o:spid="_x0000_s1115" style="position:absolute;left:2231;width:2229;height:1365" coordorigin="2231,-1" coordsize="223150,136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v8F8QAAADcAAAADwAAAGRycy9kb3ducmV2LnhtbESPQYvCMBSE78L+h/AW&#10;vGnaLS7SNYrIrngQYVUQb4/m2Rabl9LEtv57Iwgeh5n5hpktelOJlhpXWlYQjyMQxJnVJecKjoe/&#10;0RSE88gaK8uk4E4OFvOPwQxTbTv+p3bvcxEg7FJUUHhfp1K6rCCDbmxr4uBdbGPQB9nkUjfYBbip&#10;5FcUfUuDJYeFAmtaFZRd9zejYN1ht0zi33Z7vazu58Nkd9rGpNTws1/+gPDU+3f41d5oBUmcwP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v8F8QAAADcAAAA&#10;DwAAAAAAAAAAAAAAAACqAgAAZHJzL2Rvd25yZXYueG1sUEsFBgAAAAAEAAQA+gAAAJsDAAAAAA==&#10;">
                            <v:line id="Straight Connector 314" o:spid="_x0000_s1116" style="position:absolute;flip:y;visibility:visible;mso-wrap-style:square" from="2231,-1" to="110231,136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FpMIAAADcAAAADwAAAGRycy9kb3ducmV2LnhtbESP0YrCMBRE3wX/IVxh3zR1lVWqUWRB&#10;KSw+VP2Aa3Ntqs1NaaJ2/34jCPs4zMwZZrnubC0e1PrKsYLxKAFBXDhdcangdNwO5yB8QNZYOyYF&#10;v+Rhver3lphq9+ScHodQighhn6ICE0KTSukLQxb9yDXE0bu41mKIsi2lbvEZ4baWn0nyJS1WHBcM&#10;NvRtqLgd7lbBfn7M8SfLZ6jpkuF1dzZcnJX6GHSbBYhAXfgPv9uZVjAZT+F1Jh4Buf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hFpMIAAADcAAAADwAAAAAAAAAAAAAA&#10;AAChAgAAZHJzL2Rvd25yZXYueG1sUEsFBgAAAAAEAAQA+QAAAJADAAAAAA==&#10;" strokeweight=".5pt">
                              <v:stroke joinstyle="miter"/>
                            </v:line>
                            <v:line id="Straight Connector 315" o:spid="_x0000_s1117" style="position:absolute;visibility:visible;mso-wrap-style:square" from="117431,275" to="225381,136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7YcMAAADcAAAADwAAAGRycy9kb3ducmV2LnhtbESPwWrDMBBE74X+g9hCb42cNg6tE8WU&#10;QqHkVtu5L9bGdmKtjKQ69t9HgUCPw8y8Ybb5ZHoxkvOdZQXLRQKCuLa640ZBVX6/vIPwAVljb5kU&#10;zOQh3z0+bDHT9sK/NBahERHCPkMFbQhDJqWvWzLoF3Ygjt7ROoMhStdI7fAS4aaXr0mylgY7jgst&#10;DvTVUn0u/owC3Cf7QzWX6bFHszrN1YfTJ63U89P0uQERaAr/4Xv7Ryt4W6ZwOxOPgNx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1Gu2HDAAAA3AAAAA8AAAAAAAAAAAAA&#10;AAAAoQIAAGRycy9kb3ducmV2LnhtbFBLBQYAAAAABAAEAPkAAACRAwAAAAA=&#10;" strokeweight=".5pt">
                              <v:stroke joinstyle="miter"/>
                            </v:line>
                          </v:group>
                        </v:group>
                        <v:group id="Group 302" o:spid="_x0000_s1118" style="position:absolute;left:4460;width:4457;height:1365" coordorigin="4460" coordsize="446036,1368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Z7PUcYAAADcAAAADwAAAGRycy9kb3ducmV2LnhtbESPQWvCQBSE74X+h+UV&#10;ems2UVokuoYgWnoQoUYQb4/sMwlm34bsNon/visUehxm5htmlU2mFQP1rrGsIIliEMSl1Q1XCk7F&#10;7m0Bwnlkja1lUnAnB9n6+WmFqbYjf9Nw9JUIEHYpKqi971IpXVmTQRfZjjh4V9sb9EH2ldQ9jgFu&#10;WjmL4w9psOGwUGNHm5rK2/HHKPgcccznyXbY366b+6V4P5z3CSn1+jLlSxCeJv8f/mt/aQXzeAa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5ns9RxgAAANwA&#10;AAAPAAAAAAAAAAAAAAAAAKoCAABkcnMvZG93bnJldi54bWxQSwUGAAAAAAQABAD6AAAAnQMAAAAA&#10;">
                          <v:group id="Group 306" o:spid="_x0000_s1119" style="position:absolute;left:4460;top:1;width:223149;height:136800" coordorigin="4460" coordsize="223149,136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qXJUsQAAADcAAAA&#10;DwAAAAAAAAAAAAAAAACqAgAAZHJzL2Rvd25yZXYueG1sUEsFBgAAAAAEAAQA+gAAAJsDAAAAAA==&#10;">
                            <v:line id="Straight Connector 310" o:spid="_x0000_s1120" style="position:absolute;flip:y;visibility:visible;mso-wrap-style:square" from="4460,0" to="112460,136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NDp74AAADcAAAADwAAAGRycy9kb3ducmV2LnhtbERPzYrCMBC+C75DGMGbpiqoVKOI4FJY&#10;PFR9gLEZm2ozKU1Wu29vDoLHj+9/ve1sLZ7U+sqxgsk4AUFcOF1xqeByPoyWIHxA1lg7JgX/5GG7&#10;6ffWmGr34pyep1CKGMI+RQUmhCaV0heGLPqxa4gjd3OtxRBhW0rd4iuG21pOk2QuLVYcGww2tDdU&#10;PE5/VsFxec7xN8sXqOmW4f3nari4KjUcdLsViEBd+Io/7kwrmE3i/HgmHgG5eQ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I00OnvgAAANwAAAAPAAAAAAAAAAAAAAAAAKEC&#10;AABkcnMvZG93bnJldi54bWxQSwUGAAAAAAQABAD5AAAAjAMAAAAA&#10;" strokeweight=".5pt">
                              <v:stroke joinstyle="miter"/>
                            </v:line>
                            <v:line id="Straight Connector 311" o:spid="_x0000_s1121" style="position:absolute;visibility:visible;mso-wrap-style:square" from="119660,275" to="227609,136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29YsEAAADcAAAADwAAAGRycy9kb3ducmV2LnhtbESPT4vCMBTE78J+h/AEb5rWf6zVKMvC&#10;wuJN7d4fzbOtNi8lidp++40geBxm5jfMZteZRtzJ+dqygnSSgCAurK65VJCffsafIHxA1thYJgU9&#10;edhtPwYbzLR98IHux1CKCGGfoYIqhDaT0hcVGfQT2xJH72ydwRClK6V2+Ihw08hpkiylwZrjQoUt&#10;fVdUXI83owD3yf4v70+Lc4NmfunzldMXrdRo2H2tQQTqwjv8av9qBbM0heeZeATk9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fb1iwQAAANwAAAAPAAAAAAAAAAAAAAAA&#10;AKECAABkcnMvZG93bnJldi54bWxQSwUGAAAAAAQABAD5AAAAjwMAAAAA&#10;" strokeweight=".5pt">
                              <v:stroke joinstyle="miter"/>
                            </v:line>
                          </v:group>
                          <v:group id="Group 307" o:spid="_x0000_s1122" style="position:absolute;left:227610;width:222886;height:136526" coordorigin="227610,1" coordsize="223150,136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elsycUAAADcAAAADwAAAGRycy9kb3ducmV2LnhtbESPT4vCMBTE7wt+h/AE&#10;b2taxVWqUURc8SCCf0C8PZpnW2xeSpNt67ffLAh7HGbmN8xi1ZlSNFS7wrKCeBiBIE6tLjhTcL18&#10;f85AOI+ssbRMCl7kYLXsfSww0bblEzVnn4kAYZeggtz7KpHSpTkZdENbEQfvYWuDPsg6k7rGNsBN&#10;KUdR9CUNFhwWcqxok1P6PP8YBbsW2/U43jaH52Pzul8mx9shJqUG/W49B+Gp8//hd3uvFYyjK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npbMnFAAAA3AAA&#10;AA8AAAAAAAAAAAAAAAAAqgIAAGRycy9kb3ducmV2LnhtbFBLBQYAAAAABAAEAPoAAACcAwAAAAA=&#10;">
                            <v:line id="Straight Connector 308" o:spid="_x0000_s1123" style="position:absolute;flip:y;visibility:visible;mso-wrap-style:square" from="227610,1" to="335611,136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3zZfL8AAADcAAAADwAAAGRycy9kb3ducmV2LnhtbERPzYrCMBC+C75DmAVvmq7CKrVRFkEp&#10;LB6qPsDYTJu6zaQ0Ubtvbw4LHj++/2w72FY8qPeNYwWfswQEcel0w7WCy3k/XYHwAVlj65gU/JGH&#10;7WY8yjDV7skFPU6hFjGEfYoKTAhdKqUvDVn0M9cRR65yvcUQYV9L3eMzhttWzpPkS1psODYY7Ghn&#10;qPw93a2C4+pc4E9eLFFTlePtcDVcXpWafAzfaxCBhvAW/7tzrWCRxLXxTDwCcvM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3zZfL8AAADcAAAADwAAAAAAAAAAAAAAAACh&#10;AgAAZHJzL2Rvd25yZXYueG1sUEsFBgAAAAAEAAQA+QAAAI0DAAAAAA==&#10;" strokeweight=".5pt">
                              <v:stroke joinstyle="miter"/>
                            </v:line>
                            <v:line id="Straight Connector 309" o:spid="_x0000_s1124" style="position:absolute;visibility:visible;mso-wrap-style:square" from="342810,276" to="450760,136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nucIAAADcAAAADwAAAGRycy9kb3ducmV2LnhtbESPT2sCMRTE70K/Q3hCb5rYVqmrUYog&#10;FG/V7f2xefvPzcuSpLr77ZtCweMwM79htvvBduJGPjSONSzmCgRx4UzDlYb8cpy9gwgR2WDnmDSM&#10;FGC/e5psMTPuzl90O8dKJAiHDDXUMfaZlKGoyWKYu544eaXzFmOSvpLG4z3BbSdflFpJiw2nhRp7&#10;OtRUXM8/VgOe1Ok7Hy/LskP71o752pvWaP08HT42ICIN8RH+b38aDa9qDX9n0hGQu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InucIAAADcAAAADwAAAAAAAAAAAAAA&#10;AAChAgAAZHJzL2Rvd25yZXYueG1sUEsFBgAAAAAEAAQA+QAAAJADAAAAAA==&#10;" strokeweight=".5pt">
                              <v:stroke joinstyle="miter"/>
                            </v:line>
                          </v:group>
                        </v:group>
                        <v:group id="Group 303" o:spid="_x0000_s1125" style="position:absolute;left:8914;top:576;width:2314;height:792" coordorigin="8914,576" coordsize="2314,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bSasrFAAAA3AAA&#10;AA8AAAAAAAAAAAAAAAAAqgIAAGRycy9kb3ducmV2LnhtbFBLBQYAAAAABAAEAPoAAACcAwAAAAA=&#10;">
                          <v:line id="Straight Connector 304" o:spid="_x0000_s1126" style="position:absolute;flip:y;visibility:visible;mso-wrap-style:square" from="8914,576" to="9716,1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HTecQAAADcAAAADwAAAGRycy9kb3ducmV2LnhtbESPUWvCMBSF3wf+h3CFvc3UOaZUo8hg&#10;Uhh7aOsPuCbXptrclCbT7t8vg8EeD+ec73A2u9F14kZDaD0rmM8yEMTam5YbBcf6/WkFIkRkg51n&#10;UvBNAXbbycMGc+PvXNKtio1IEA45KrAx9rmUQVtyGGa+J07e2Q8OY5JDI82A9wR3nXzOslfpsOW0&#10;YLGnN0v6Wn05BZ+rusSPolyioXOBl8PJsj4p9Tgd92sQkcb4H/5rF0bBInuB3zPpCMjt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MdN5xAAAANwAAAAPAAAAAAAAAAAA&#10;AAAAAKECAABkcnMvZG93bnJldi54bWxQSwUGAAAAAAQABAD5AAAAkgMAAAAA&#10;" strokeweight=".5pt">
                            <v:stroke joinstyle="miter"/>
                          </v:line>
                          <v:shape id="Straight Arrow Connector 305" o:spid="_x0000_s1127" type="#_x0000_t32" style="position:absolute;left:9716;top:576;width:151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ApTMQAAADcAAAADwAAAGRycy9kb3ducmV2LnhtbESPQWvCQBSE74X+h+UVvNVNI5oSXaW0&#10;iAVPRgt6e2SfSXD3bciuGv99VxA8DjPzDTNb9NaIC3W+cazgY5iAIC6dbrhSsNsu3z9B+ICs0Tgm&#10;BTfysJi/vsww1+7KG7oUoRIRwj5HBXUIbS6lL2uy6IeuJY7e0XUWQ5RdJXWH1wi3RqZJMpEWG44L&#10;Nbb0XVN5Ks5WQZpm45/y77BeYWEyb8J+vc32Sg3e+q8piEB9eIYf7V+tYJSM4X4mHgE5/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EClMxAAAANwAAAAPAAAAAAAAAAAA&#10;AAAAAKECAABkcnMvZG93bnJldi54bWxQSwUGAAAAAAQABAD5AAAAkgMAAAAA&#10;" strokeweight=".5pt">
                            <v:stroke endarrow="open" joinstyle="miter"/>
                          </v:shape>
                        </v:group>
                      </v:group>
                      <v:shape id="Text Box 242" o:spid="_x0000_s1128" type="#_x0000_t202" style="position:absolute;left:22995;top:14887;width:4001;height:2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vr2sIA&#10;AADcAAAADwAAAGRycy9kb3ducmV2LnhtbERPz2vCMBS+D/wfwhO8rYlzk1mNRSaCpw27TfD2aJ5t&#10;sXkpTWy7/345DHb8+H5vstE2oqfO1441zBMFgrhwpuZSw9fn4fEVhA/IBhvHpOGHPGTbycMGU+MG&#10;PlGfh1LEEPYpaqhCaFMpfVGRRZ+4ljhyV9dZDBF2pTQdDjHcNvJJqaW0WHNsqLClt4qKW363Gr7f&#10;r5fzs/oo9/alHdyoJNuV1Ho2HXdrEIHG8C/+cx+NhsU8ro1n4h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O+vawgAAANwAAAAPAAAAAAAAAAAAAAAAAJgCAABkcnMvZG93&#10;bnJldi54bWxQSwUGAAAAAAQABAD1AAAAhwMAAAAA&#10;" filled="f" stroked="f">
                        <v:textbox>
                          <w:txbxContent>
                            <w:p w:rsidR="000959F1" w:rsidRDefault="000959F1" w:rsidP="00FA01A2">
                              <w:pPr>
                                <w:pStyle w:val="NormalWeb"/>
                                <w:spacing w:before="0" w:beforeAutospacing="0" w:after="160" w:afterAutospacing="0" w:line="252" w:lineRule="auto"/>
                              </w:pPr>
                              <m:oMathPara>
                                <m:oMathParaPr>
                                  <m:jc m:val="centerGroup"/>
                                </m:oMathParaPr>
                                <m:oMath>
                                  <m:sSub>
                                    <m:sSubPr>
                                      <m:ctrlPr>
                                        <w:rPr>
                                          <w:rFonts w:ascii="Cambria Math" w:eastAsia="Calibri" w:hAnsi="Cambria Math"/>
                                          <w:i/>
                                          <w:iCs/>
                                          <w:sz w:val="16"/>
                                          <w:szCs w:val="16"/>
                                        </w:rPr>
                                      </m:ctrlPr>
                                    </m:sSubPr>
                                    <m:e>
                                      <m:acc>
                                        <m:accPr>
                                          <m:chr m:val="̇"/>
                                          <m:ctrlPr>
                                            <w:rPr>
                                              <w:rFonts w:ascii="Cambria Math" w:eastAsia="Calibri" w:hAnsi="Cambria Math"/>
                                              <w:i/>
                                              <w:iCs/>
                                              <w:sz w:val="16"/>
                                              <w:szCs w:val="16"/>
                                            </w:rPr>
                                          </m:ctrlPr>
                                        </m:accPr>
                                        <m:e>
                                          <m:r>
                                            <w:rPr>
                                              <w:rFonts w:ascii="Cambria Math" w:eastAsia="Calibri" w:hAnsi="Cambria Math"/>
                                              <w:sz w:val="16"/>
                                              <w:szCs w:val="16"/>
                                            </w:rPr>
                                            <m:t>q</m:t>
                                          </m:r>
                                        </m:e>
                                      </m:acc>
                                    </m:e>
                                    <m:sub>
                                      <m:r>
                                        <w:rPr>
                                          <w:rFonts w:ascii="Cambria Math" w:eastAsia="Calibri" w:hAnsi="Cambria Math"/>
                                          <w:sz w:val="16"/>
                                          <w:szCs w:val="16"/>
                                        </w:rPr>
                                        <m:t>CC,IR</m:t>
                                      </m:r>
                                    </m:sub>
                                  </m:sSub>
                                </m:oMath>
                              </m:oMathPara>
                            </w:p>
                          </w:txbxContent>
                        </v:textbox>
                      </v:shape>
                      <v:group id="Group 319" o:spid="_x0000_s1129" style="position:absolute;left:28736;top:6229;width:8627;height:769;rotation:-10199659fd" coordorigin="-305433,304482" coordsize="7800,1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AKG0MQAAADcAAAA&#10;DwAAAAAAAAAAAAAAAACqAgAAZHJzL2Rvd25yZXYueG1sUEsFBgAAAAAEAAQA+gAAAJsDAAAAAA==&#10;">
                        <v:group id="Group 320" o:spid="_x0000_s1130" style="position:absolute;left:-305433;top:304482;width:5408;height:1365" coordorigin="-3996,3044" coordsize="5412,13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bWo3cMAAADcAAAADwAAAGRycy9kb3ducmV2LnhtbERPy2rCQBTdF/oPwxW6&#10;q5MoikTHINKWLoLgA0p3l8w1CcncCZlpHn/fWQguD+e9S0fTiJ46V1lWEM8jEMS51RUXCm7Xz/cN&#10;COeRNTaWScFEDtL968sOE20HPlN/8YUIIewSVFB63yZSurwkg25uW+LA3W1n0AfYFVJ3OIRw08hF&#10;FK2lwYpDQ4ktHUvK68ufUfA14HBYxh99Vt+P0+91dfrJYlLqbTYetiA8jf4pfri/tYLlI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tajdwwAAANwAAAAP&#10;AAAAAAAAAAAAAAAAAKoCAABkcnMvZG93bnJldi54bWxQSwUGAAAAAAQABAD6AAAAmgMAAAAA&#10;">
                          <v:group id="Group 324" o:spid="_x0000_s1131" style="position:absolute;left:-3996;top:3047;width:3183;height:1365" coordorigin="-399687,304756" coordsize="318357,1365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o6u3sYAAADcAAAADwAAAGRycy9kb3ducmV2LnhtbESPT2vCQBTE7wW/w/IK&#10;vdXNH1skdQ0itngQoSqU3h7ZZxKSfRuy2yR++25B6HGYmd8wq3wyrRiod7VlBfE8AkFcWF1zqeBy&#10;fn9egnAeWWNrmRTcyEG+nj2sMNN25E8aTr4UAcIuQwWV910mpSsqMujmtiMO3tX2Bn2QfSl1j2OA&#10;m1YmUfQqDdYcFirsaFtR0Zx+jIKPEcdNGu+GQ3Pd3r7PL8evQ0xKPT1OmzcQnib/H76391pBmi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jq7exgAAANwA&#10;AAAPAAAAAAAAAAAAAAAAAKoCAABkcnMvZG93bnJldi54bWxQSwUGAAAAAAQABAD6AAAAnQMAAAAA&#10;">
                            <v:line id="Straight Connector 328" o:spid="_x0000_s1132" style="position:absolute;rotation:10199659fd;flip:x y;visibility:visible;mso-wrap-style:square" from="-399687,327301" to="-189018,394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g+ZMIAAADcAAAADwAAAGRycy9kb3ducmV2LnhtbERPy4rCMBTdD/gP4QruxlRlRKpRfCC4&#10;mMXYunF3Ta5tsbkpTbT17yeLgVkeznu16W0tXtT6yrGCyTgBQaydqbhQcMmPnwsQPiAbrB2Tgjd5&#10;2KwHHytMjev4TK8sFCKGsE9RQRlCk0rpdUkW/dg1xJG7u9ZiiLAtpGmxi+G2ltMkmUuLFceGEhva&#10;l6Qf2dMqOOsuex4aOuj8Nvv5nvdfV7m7KjUa9tsliEB9+Bf/uU9GwWwa18Yz8Qj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gg+ZMIAAADcAAAADwAAAAAAAAAAAAAA&#10;AAChAgAAZHJzL2Rvd25yZXYueG1sUEsFBgAAAAAEAAQA+QAAAJADAAAAAA==&#10;" strokeweight=".5pt">
                              <v:stroke startarrow="open" joinstyle="miter"/>
                            </v:line>
                            <v:line id="Straight Connector 329" o:spid="_x0000_s1133" style="position:absolute;visibility:visible;mso-wrap-style:square" from="-189280,304756" to="-81330,441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d72cEAAADcAAAADwAAAGRycy9kb3ducmV2LnhtbESPQYvCMBSE74L/ITzBm6bq7qLVKCII&#10;4k3t3h/Ns602LyWJ2v57syDscZiZb5jVpjW1eJLzlWUFk3ECgji3uuJCQXbZj+YgfEDWWFsmBR15&#10;2Kz7vRWm2r74RM9zKESEsE9RQRlCk0rp85IM+rFtiKN3tc5giNIVUjt8Rbip5TRJfqTBiuNCiQ3t&#10;Ssrv54dRgMfk+Jt1l+9rjebr1mULp29aqeGg3S5BBGrDf/jTPmgFs+kC/s7EIyDX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Z3vZwQAAANwAAAAPAAAAAAAAAAAAAAAA&#10;AKECAABkcnMvZG93bnJldi54bWxQSwUGAAAAAAQABAD5AAAAjwMAAAAA&#10;" strokeweight=".5pt">
                              <v:stroke joinstyle="miter"/>
                            </v:line>
                          </v:group>
                          <v:group id="Group 325" o:spid="_x0000_s1134" style="position:absolute;left:-813;top:3044;width:2228;height:1366" coordorigin="-81332,304483" coordsize="223152,136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ILRcQAAADcAAAADwAAAGRycy9kb3ducmV2LnhtbESPQYvCMBSE74L/ITxh&#10;b5pWUaQaRUSXPciCVVj29miebbF5KU1s67/fLAgeh5n5hllve1OJlhpXWlYQTyIQxJnVJecKrpfj&#10;eAnCeWSNlWVS8CQH281wsMZE247P1KY+FwHCLkEFhfd1IqXLCjLoJrYmDt7NNgZ9kE0udYNdgJtK&#10;TqNoIQ2WHBYKrGlfUHZPH0bBZ4fdbhYf2tP9tn/+XubfP6eYlPoY9bsVCE+9f4df7S+tYDad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cILRcQAAADcAAAA&#10;DwAAAAAAAAAAAAAAAACqAgAAZHJzL2Rvd25yZXYueG1sUEsFBgAAAAAEAAQA+gAAAJsDAAAAAA==&#10;">
                            <v:line id="Straight Connector 326" o:spid="_x0000_s1135" style="position:absolute;flip:y;visibility:visible;mso-wrap-style:square" from="-81332,304483" to="26668,441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q09cIAAADcAAAADwAAAGRycy9kb3ducmV2LnhtbESP0YrCMBRE3xf8h3AF39ZUBZVqFBFc&#10;Css+1PoB1+baVJub0mS1+/cbQfBxmJkzzHrb20bcqfO1YwWTcQKCuHS65krBqTh8LkH4gKyxcUwK&#10;/sjDdjP4WGOq3YNzuh9DJSKEfYoKTAhtKqUvDVn0Y9cSR+/iOoshyq6SusNHhNtGTpNkLi3WHBcM&#10;trQ3VN6Ov1bBz7LI8TvLF6jpkuH162y4PCs1Gva7FYhAfXiHX+1MK5hN5/A8E4+A3P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hq09cIAAADcAAAADwAAAAAAAAAAAAAA&#10;AAChAgAAZHJzL2Rvd25yZXYueG1sUEsFBgAAAAAEAAQA+QAAAJADAAAAAA==&#10;" strokeweight=".5pt">
                              <v:stroke joinstyle="miter"/>
                            </v:line>
                            <v:line id="Straight Connector 327" o:spid="_x0000_s1136" style="position:absolute;visibility:visible;mso-wrap-style:square" from="33870,304758" to="141820,441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RKMMIAAADcAAAADwAAAGRycy9kb3ducmV2LnhtbESPT4vCMBTE7wt+h/AEb2vqn121GkUE&#10;Qbytdu+P5tlWm5eSRG2/vREW9jjMzG+Y1aY1tXiQ85VlBaNhAoI4t7riQkF23n/OQfiArLG2TAo6&#10;8rBZ9z5WmGr75B96nEIhIoR9igrKEJpUSp+XZNAPbUMcvYt1BkOUrpDa4TPCTS3HSfItDVYcF0ps&#10;aFdSfjvdjQI8JsffrDt/XWo002uXLZy+aqUG/Xa7BBGoDf/hv/ZBK5iMZ/A+E4+AX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LRKMMIAAADcAAAADwAAAAAAAAAAAAAA&#10;AAChAgAAZHJzL2Rvd25yZXYueG1sUEsFBgAAAAAEAAQA+QAAAJADAAAAAA==&#10;" strokeweight=".5pt">
                              <v:stroke joinstyle="miter"/>
                            </v:line>
                          </v:group>
                        </v:group>
                        <v:group id="Group 321" o:spid="_x0000_s1137" style="position:absolute;left:-299944;top:305057;width:2311;height:787" coordorigin="-299944,305056" coordsize="231394,79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vkNRsQAAADcAAAADwAAAGRycy9kb3ducmV2LnhtbESPQYvCMBSE78L+h/AW&#10;vGlaZRepRhFR8SDCVkG8PZpnW2xeShPb+u83wsIeh5n5hlmselOJlhpXWlYQjyMQxJnVJecKLufd&#10;aAbCeWSNlWVS8CIHq+XHYIGJth3/UJv6XAQIuwQVFN7XiZQuK8igG9uaOHh32xj0QTa51A12AW4q&#10;OYmib2mw5LBQYE2bgrJH+jQK9h1262m8bY+P++Z1O3+drseYlBp+9us5CE+9/w//tQ9awXQS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vkNRsQAAADcAAAA&#10;DwAAAAAAAAAAAAAAAACqAgAAZHJzL2Rvd25yZXYueG1sUEsFBgAAAAAEAAQA+gAAAJsDAAAAAA==&#10;">
                          <v:line id="Straight Connector 322" o:spid="_x0000_s1138" style="position:absolute;flip:y;visibility:visible;mso-wrap-style:square" from="-299944,305056" to="-219752,3842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Gy9sIAAADcAAAADwAAAGRycy9kb3ducmV2LnhtbESP0YrCMBRE3xf8h3AXfFvTraBSjbII&#10;KwXxoeoHXJtrU7e5KU1W698bQfBxmJkzzGLV20ZcqfO1YwXfowQEcel0zZWC4+H3awbCB2SNjWNS&#10;cCcPq+XgY4GZdjcu6LoPlYgQ9hkqMCG0mZS+NGTRj1xLHL2z6yyGKLtK6g5vEW4bmSbJRFqsOS4Y&#10;bGltqPzb/1sFu9mhwG1eTFHTOcfL5mS4PCk1/Ox/5iAC9eEdfrVzrWCcpvA8E4+AX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SGy9sIAAADcAAAADwAAAAAAAAAAAAAA&#10;AAChAgAAZHJzL2Rvd25yZXYueG1sUEsFBgAAAAAEAAQA+QAAAJADAAAAAA==&#10;" strokeweight=".5pt">
                            <v:stroke joinstyle="miter"/>
                          </v:line>
                          <v:shape id="Straight Arrow Connector 323" o:spid="_x0000_s1139" type="#_x0000_t32" style="position:absolute;left:-219751;top:305056;width:15120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BIw8QAAADcAAAADwAAAGRycy9kb3ducmV2LnhtbESPQWvCQBSE7wX/w/IEb3VjxEZSVxGl&#10;WPDUqGBvj+xrErr7NmS3mv57VxA8DjPzDbNY9daIC3W+caxgMk5AEJdON1wpOB4+XucgfEDWaByT&#10;gn/ysFoOXhaYa3flL7oUoRIRwj5HBXUIbS6lL2uy6MeuJY7ej+sshii7SuoOrxFujUyT5E1abDgu&#10;1NjSpqbyt/izCtI0m23L0/d+h4XJvAnn/SE7KzUa9ut3EIH68Aw/2p9awTSdwv1MPAJye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AEjDxAAAANwAAAAPAAAAAAAAAAAA&#10;AAAAAKECAABkcnMvZG93bnJldi54bWxQSwUGAAAAAAQABAD5AAAAkgMAAAAA&#10;" strokeweight=".5pt">
                            <v:stroke endarrow="open" joinstyle="miter"/>
                          </v:shape>
                        </v:group>
                      </v:group>
                      <v:shape id="Text Box 201" o:spid="_x0000_s1140" type="#_x0000_t202" style="position:absolute;left:31531;top:4349;width:4958;height:2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7vMAA&#10;AADcAAAADwAAAGRycy9kb3ducmV2LnhtbERPy4rCMBTdC/MP4Q7MThPHB9oxyqAIrhSfMLtLc22L&#10;zU1pMrb+vVkILg/nPVu0thR3qn3hWEO/p0AQp84UnGk4HdfdCQgfkA2WjknDgzws5h+dGSbGNbyn&#10;+yFkIoawT1BDHkKVSOnTnCz6nquII3d1tcUQYZ1JU2MTw20pv5UaS4sFx4YcK1rmlN4O/1bDeXv9&#10;uwzVLlvZUdW4Vkm2U6n112f7+wMiUBve4pd7YzQMBnF+PBOPgJ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i7vMAAAADcAAAADwAAAAAAAAAAAAAAAACYAgAAZHJzL2Rvd25y&#10;ZXYueG1sUEsFBgAAAAAEAAQA9QAAAIUDAAAAAA==&#10;" filled="f" stroked="f">
                        <v:textbox>
                          <w:txbxContent>
                            <w:p w:rsidR="000959F1" w:rsidRDefault="000959F1" w:rsidP="00FA01A2">
                              <w:pPr>
                                <w:pStyle w:val="NormalWeb"/>
                                <w:spacing w:before="0" w:beforeAutospacing="0" w:after="160" w:afterAutospacing="0" w:line="252" w:lineRule="auto"/>
                              </w:pPr>
                              <m:oMathPara>
                                <m:oMathParaPr>
                                  <m:jc m:val="centerGroup"/>
                                </m:oMathParaPr>
                                <m:oMath>
                                  <m:sSub>
                                    <m:sSubPr>
                                      <m:ctrlPr>
                                        <w:rPr>
                                          <w:rFonts w:ascii="Cambria Math" w:eastAsia="Calibri" w:hAnsi="Cambria Math"/>
                                          <w:i/>
                                          <w:iCs/>
                                          <w:sz w:val="16"/>
                                          <w:szCs w:val="16"/>
                                        </w:rPr>
                                      </m:ctrlPr>
                                    </m:sSubPr>
                                    <m:e>
                                      <m:acc>
                                        <m:accPr>
                                          <m:chr m:val="̇"/>
                                          <m:ctrlPr>
                                            <w:rPr>
                                              <w:rFonts w:ascii="Cambria Math" w:eastAsia="Calibri" w:hAnsi="Cambria Math"/>
                                              <w:i/>
                                              <w:iCs/>
                                              <w:sz w:val="16"/>
                                              <w:szCs w:val="16"/>
                                            </w:rPr>
                                          </m:ctrlPr>
                                        </m:accPr>
                                        <m:e>
                                          <m:r>
                                            <w:rPr>
                                              <w:rFonts w:ascii="Cambria Math" w:eastAsia="Calibri" w:hAnsi="Cambria Math"/>
                                              <w:sz w:val="16"/>
                                              <w:szCs w:val="16"/>
                                            </w:rPr>
                                            <m:t>q</m:t>
                                          </m:r>
                                        </m:e>
                                      </m:acc>
                                    </m:e>
                                    <m:sub>
                                      <m:r>
                                        <w:rPr>
                                          <w:rFonts w:ascii="Cambria Math" w:eastAsia="Calibri" w:hAnsi="Cambria Math"/>
                                          <w:sz w:val="16"/>
                                          <w:szCs w:val="16"/>
                                        </w:rPr>
                                        <m:t>AC,conv</m:t>
                                      </m:r>
                                    </m:sub>
                                  </m:sSub>
                                </m:oMath>
                              </m:oMathPara>
                            </w:p>
                          </w:txbxContent>
                        </v:textbox>
                      </v:shape>
                      <v:group id="Group 342" o:spid="_x0000_s1141" style="position:absolute;left:33665;top:19795;width:4671;height:517;rotation:-10776092fd" coordorigin="-1115" coordsize="12343,13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SYCkccAAADc&#10;AAAADwAAAAAAAAAAAAAAAACqAgAAZHJzL2Rvd25yZXYueG1sUEsFBgAAAAAEAAQA+gAAAJ4DAAAA&#10;AA==&#10;">
                        <v:group id="Group 343" o:spid="_x0000_s1142" style="position:absolute;left:-1115;width:5575;height:1368" coordorigin="-1115" coordsize="5575,13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LjTCsUAAADcAAAADwAAAGRycy9kb3ducmV2LnhtbESPT2vCQBTE7wW/w/KE&#10;3uomphWJriKipQcR/APi7ZF9JsHs25Bdk/jtuwWhx2FmfsPMl72pREuNKy0riEcRCOLM6pJzBefT&#10;9mMKwnlkjZVlUvAkB8vF4G2OqbYdH6g9+lwECLsUFRTe16mULivIoBvZmjh4N9sY9EE2udQNdgFu&#10;KjmOook0WHJYKLCmdUHZ/fgwCr477FZJvGl399v6eT197S+7mJR6H/arGQhPvf8Pv9o/WkHymc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C40wrFAAAA3AAA&#10;AA8AAAAAAAAAAAAAAAAAqgIAAGRycy9kb3ducmV2LnhtbFBLBQYAAAAABAAEAPoAAACcAwAAAAA=&#10;">
                          <v:group id="Group 354" o:spid="_x0000_s1143" style="position:absolute;left:-1115;top:2;width:3346;height:1366" coordorigin="-1115,2" coordsize="3346,13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ojdo8UAAADcAAAADwAAAGRycy9kb3ducmV2LnhtbESPT4vCMBTE78J+h/CE&#10;vWna9Q9LNYqIu+xBBHVBvD2aZ1tsXkoT2/rtjSB4HGbmN8x82ZlSNFS7wrKCeBiBIE6tLjhT8H/8&#10;GXyDcB5ZY2mZFNzJwXLx0Ztjom3Le2oOPhMBwi5BBbn3VSKlS3My6Ia2Ig7exdYGfZB1JnWNbYCb&#10;Un5F0VQaLDgs5FjROqf0ergZBb8ttqtRvGm218v6fj5OdqdtTEp99rvVDISnzr/Dr/afVjCajO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qI3aPFAAAA3AAA&#10;AA8AAAAAAAAAAAAAAAAAqgIAAGRycy9kb3ducmV2LnhtbFBLBQYAAAAABAAEAPoAAACcAwAAAAA=&#10;">
                            <v:line id="Straight Connector 358" o:spid="_x0000_s1144" style="position:absolute;rotation:10776092fd;flip:x y;visibility:visible;mso-wrap-style:square" from="-1115,14" to="1082,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KctcIAAADcAAAADwAAAGRycy9kb3ducmV2LnhtbERPPW/CMBDdkfgP1iF1A6dFQJXiRFXV&#10;FgYW0na/xtc4SnyOYjcEfj0ekBif3vc2H20rBup97VjB4yIBQVw6XXOl4PvrY/4Mwgdkja1jUnAm&#10;D3k2nWwx1e7ERxqKUIkYwj5FBSaELpXSl4Ys+oXriCP353qLIcK+krrHUwy3rXxKkrW0WHNsMNjR&#10;m6GyKf6tgk1Tm8um2VXvv+dh+eM+DR78qNTDbHx9ARFoDHfxzb3XCparuDaeiUdAZl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LKctcIAAADcAAAADwAAAAAAAAAAAAAA&#10;AAChAgAAZHJzL2Rvd25yZXYueG1sUEsFBgAAAAAEAAQA+QAAAJADAAAAAA==&#10;" strokeweight=".5pt">
                              <v:stroke startarrow="open" joinstyle="miter"/>
                            </v:line>
                            <v:line id="Straight Connector 359" o:spid="_x0000_s1145" style="position:absolute;visibility:visible;mso-wrap-style:square" from="1152,2" to="2231,1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EIpMEAAADcAAAADwAAAGRycy9kb3ducmV2LnhtbESPQYvCMBSE74L/ITzBm6bqumg1igiC&#10;eFO790fzbKvNS0mitv9+s7DgcZiZb5j1tjW1eJHzlWUFk3ECgji3uuJCQXY9jBYgfEDWWFsmBR15&#10;2G76vTWm2r75TK9LKESEsE9RQRlCk0rp85IM+rFtiKN3s85giNIVUjt8R7ip5TRJvqXBiuNCiQ3t&#10;S8ofl6dRgKfk9JN11/mtRvN177Kl03et1HDQ7lYgArXhE/5vH7WC2XwJf2fiEZCb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YQikwQAAANwAAAAPAAAAAAAAAAAAAAAA&#10;AKECAABkcnMvZG93bnJldi54bWxQSwUGAAAAAAQABAD5AAAAjwMAAAAA&#10;" strokeweight=".5pt">
                              <v:stroke joinstyle="miter"/>
                            </v:line>
                          </v:group>
                          <v:group id="Group 355" o:spid="_x0000_s1146" style="position:absolute;left:2231;width:2229;height:1365" coordorigin="2231" coordsize="223151,136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cR4OMQAAADcAAAADwAAAGRycy9kb3ducmV2LnhtbESPQYvCMBSE7wv+h/AE&#10;b2tapYtUo4ioeJCFVUG8PZpnW2xeShPb+u/NwsIeh5n5hlmselOJlhpXWlYQjyMQxJnVJecKLufd&#10;5wyE88gaK8uk4EUOVsvBxwJTbTv+ofbkcxEg7FJUUHhfp1K6rCCDbmxr4uDdbWPQB9nkUjfYBbip&#10;5CSKvqTBksNCgTVtCsoep6dRsO+wW0/jbXt83Dev2zn5vh5jUmo07NdzEJ56/x/+ax+0gm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cR4OMQAAADcAAAA&#10;DwAAAAAAAAAAAAAAAACqAgAAZHJzL2Rvd25yZXYueG1sUEsFBgAAAAAEAAQA+gAAAJsDAAAAAA==&#10;">
                            <v:line id="Straight Connector 356" o:spid="_x0000_s1147" style="position:absolute;flip:y;visibility:visible;mso-wrap-style:square" from="2231,0" to="110231,136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HiMQAAADcAAAADwAAAGRycy9kb3ducmV2LnhtbESPwWrDMBBE74X+g9hCb42clDjBjRJK&#10;IcUQcrCdD9hYG8uNtTKWGrt/XwUKPQ4z84bZ7CbbiRsNvnWsYD5LQBDXTrfcKDhV+5c1CB+QNXaO&#10;ScEPedhtHx82mGk3ckG3MjQiQthnqMCE0GdS+tqQRT9zPXH0Lm6wGKIcGqkHHCPcdnKRJKm02HJc&#10;MNjTh6H6Wn5bBcd1VeAhL1ao6ZLj1+fZcH1W6vlpen8DEWgK/+G/dq4VvC5TuJ+JR0B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MeIxAAAANwAAAAPAAAAAAAAAAAA&#10;AAAAAKECAABkcnMvZG93bnJldi54bWxQSwUGAAAAAAQABAD5AAAAkgMAAAAA&#10;" strokeweight=".5pt">
                              <v:stroke joinstyle="miter"/>
                            </v:line>
                            <v:line id="Straight Connector 357" o:spid="_x0000_s1148" style="position:absolute;visibility:visible;mso-wrap-style:square" from="117432,273" to="225382,136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I5TcIAAADcAAAADwAAAGRycy9kb3ducmV2LnhtbESPT4vCMBTE74LfITxhb5qu67/tGkUW&#10;BPGm1vujebZ1m5eSZLX99kYQPA4z8xtmuW5NLW7kfGVZwecoAUGcW11xoSA7bYcLED4ga6wtk4KO&#10;PKxX/d4SU23vfKDbMRQiQtinqKAMoUml9HlJBv3INsTRu1hnMETpCqkd3iPc1HKcJDNpsOK4UGJD&#10;vyXlf8d/owD3yf6cdafppUYzuXbZt9NXrdTHoN38gAjUhnf41d5pBV/TOTzPxCMgV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LI5TcIAAADcAAAADwAAAAAAAAAAAAAA&#10;AAChAgAAZHJzL2Rvd25yZXYueG1sUEsFBgAAAAAEAAQA+QAAAJADAAAAAA==&#10;" strokeweight=".5pt">
                              <v:stroke joinstyle="miter"/>
                            </v:line>
                          </v:group>
                        </v:group>
                        <v:group id="Group 344" o:spid="_x0000_s1149" style="position:absolute;left:4460;width:4457;height:1365" coordorigin="4460,-4" coordsize="446037,1368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1FLfsYAAADcAAAADwAAAGRycy9kb3ducmV2LnhtbESPQWvCQBSE7wX/w/IK&#10;3ppNNC2SZhWRKh5CoSqU3h7ZZxLMvg3ZbRL/fbdQ6HGYmW+YfDOZVgzUu8aygiSKQRCXVjdcKbic&#10;908rEM4ja2wtk4I7OdisZw85ZtqO/EHDyVciQNhlqKD2vsukdGVNBl1kO+LgXW1v0AfZV1L3OAa4&#10;aeUijl+kwYbDQo0d7Woqb6dvo+Aw4rhdJm9Dcbvu7l/n5/fPIiGl5o/T9hWEp8n/h//aR61gm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UUt+xgAAANwA&#10;AAAPAAAAAAAAAAAAAAAAAKoCAABkcnMvZG93bnJldi54bWxQSwUGAAAAAAQABAD6AAAAnQMAAAAA&#10;">
                          <v:group id="Group 348" o:spid="_x0000_s1150" style="position:absolute;left:4460;top:-4;width:223151;height:136805" coordorigin="4459,-4" coordsize="223151,1368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xBe8IAAADcAAAADwAAAGRycy9kb3ducmV2LnhtbERPy4rCMBTdC/MP4Q7M&#10;TtOOD4aOUUQccSGCdUDcXZprW2xuShPb+vdmIbg8nPd82ZtKtNS40rKCeBSBIM6sLjlX8H/6G/6A&#10;cB5ZY2WZFDzIwXLxMZhjom3HR2pTn4sQwi5BBYX3dSKlywoy6Ea2Jg7c1TYGfYBNLnWDXQg3lfyO&#10;opk0WHJoKLCmdUHZLb0bBdsOu9U43rT723X9uJymh/M+JqW+PvvVLwhPvX+LX+6dVjCehLX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4cQXvCAAAA3AAAAA8A&#10;AAAAAAAAAAAAAAAAqgIAAGRycy9kb3ducmV2LnhtbFBLBQYAAAAABAAEAPoAAACZAwAAAAA=&#10;">
                            <v:line id="Straight Connector 352" o:spid="_x0000_s1151" style="position:absolute;flip:y;visibility:visible;mso-wrap-style:square" from="4459,-4" to="112460,136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fBi8QAAADcAAAADwAAAGRycy9kb3ducmV2LnhtbESPwWrDMBBE74H+g9hCbomclCbBjRJK&#10;ocVQerCdD9hYG8uNtTKWajt/XxUKOQ4z84bZHyfbioF63zhWsFomIIgrpxuuFZzK98UOhA/IGlvH&#10;pOBGHo6Hh9keU+1GzmkoQi0ihH2KCkwIXSqlrwxZ9EvXEUfv4nqLIcq+lrrHMcJtK9dJspEWG44L&#10;Bjt6M1Rdix+r4GtX5viZ5VvUdMnw++NsuDorNX+cXl9ABJrCPfzfzrSCp+c1/J2JR0Ae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J8GLxAAAANwAAAAPAAAAAAAAAAAA&#10;AAAAAKECAABkcnMvZG93bnJldi54bWxQSwUGAAAAAAQABAD5AAAAkgMAAAAA&#10;" strokeweight=".5pt">
                              <v:stroke joinstyle="miter"/>
                            </v:line>
                            <v:line id="Straight Connector 353" o:spid="_x0000_s1152" style="position:absolute;visibility:visible;mso-wrap-style:square" from="119660,269" to="227610,136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k/TsEAAADcAAAADwAAAGRycy9kb3ducmV2LnhtbESPQYvCMBSE74L/ITzBm6auumg1igiC&#10;eFO790fzbKvNS0my2v57s7DgcZiZb5j1tjW1eJLzlWUFk3ECgji3uuJCQXY9jBYgfEDWWFsmBR15&#10;2G76vTWm2r74TM9LKESEsE9RQRlCk0rp85IM+rFtiKN3s85giNIVUjt8Rbip5VeSfEuDFceFEhva&#10;l5Q/Lr9GAZ6S00/WXee3Gs3s3mVLp+9aqeGg3a1ABGrDJ/zfPmoF0/kU/s7EIyA3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iT9OwQAAANwAAAAPAAAAAAAAAAAAAAAA&#10;AKECAABkcnMvZG93bnJldi54bWxQSwUGAAAAAAQABAD5AAAAjwMAAAAA&#10;" strokeweight=".5pt">
                              <v:stroke joinstyle="miter"/>
                            </v:line>
                          </v:group>
                          <v:group id="Group 349" o:spid="_x0000_s1153" style="position:absolute;left:227610;top:-4;width:222887;height:136529" coordorigin="227610,-2" coordsize="223151,136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VDk4MUAAADcAAAADwAAAGRycy9kb3ducmV2LnhtbESPQWvCQBSE7wX/w/IE&#10;b7qJWrHRVURUPEihWii9PbLPJJh9G7JrEv+9WxB6HGbmG2a57kwpGqpdYVlBPIpAEKdWF5wp+L7s&#10;h3MQziNrLC2Tggc5WK96b0tMtG35i5qzz0SAsEtQQe59lUjp0pwMupGtiIN3tbVBH2SdSV1jG+Cm&#10;lOMomkmDBYeFHCva5pTeznej4NBiu5nEu+Z0u24fv5f3z59TTEoN+t1mAcJT5//Dr/ZRK5hMP+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FQ5ODFAAAA3AAA&#10;AA8AAAAAAAAAAAAAAAAAqgIAAGRycy9kb3ducmV2LnhtbFBLBQYAAAAABAAEAPoAAACcAwAAAAA=&#10;">
                            <v:line id="Straight Connector 350" o:spid="_x0000_s1154" style="position:absolute;flip:y;visibility:visible;mso-wrap-style:square" from="227610,-2" to="335610,136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n6Z78AAADcAAAADwAAAGRycy9kb3ducmV2LnhtbERPzYrCMBC+C75DGGFvmrrLqlSjiLBS&#10;WPbQ6gOMzdhUm0lpota3N4cFjx/f/2rT20bcqfO1YwXTSQKCuHS65krB8fAzXoDwAVlj45gUPMnD&#10;Zj0crDDV7sE53YtQiRjCPkUFJoQ2ldKXhiz6iWuJI3d2ncUQYVdJ3eEjhttGfibJTFqsOTYYbGln&#10;qLwWN6vgb3HI8TfL56jpnOFlfzJcnpT6GPXbJYhAfXiL/92ZVvD1HefHM/EIyPU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rn6Z78AAADcAAAADwAAAAAAAAAAAAAAAACh&#10;AgAAZHJzL2Rvd25yZXYueG1sUEsFBgAAAAAEAAQA+QAAAI0DAAAAAA==&#10;" strokeweight=".5pt">
                              <v:stroke joinstyle="miter"/>
                            </v:line>
                            <v:line id="Straight Connector 351" o:spid="_x0000_s1155" style="position:absolute;visibility:visible;mso-wrap-style:square" from="342811,272" to="450761,136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cEosMAAADcAAAADwAAAGRycy9kb3ducmV2LnhtbESPwWrDMBBE74X+g9hCb42cNg6tE8WU&#10;QqHkVtu5L9bGdmKtjKQ69t9HgUCPw8y8Ybb5ZHoxkvOdZQXLRQKCuLa640ZBVX6/vIPwAVljb5kU&#10;zOQh3z0+bDHT9sK/NBahERHCPkMFbQhDJqWvWzLoF3Ygjt7ROoMhStdI7fAS4aaXr0mylgY7jgst&#10;DvTVUn0u/owC3Cf7QzWX6bFHszrN1YfTJ63U89P0uQERaAr/4Xv7Ryt4S5dwOxOPgNx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XBKLDAAAA3AAAAA8AAAAAAAAAAAAA&#10;AAAAoQIAAGRycy9kb3ducmV2LnhtbFBLBQYAAAAABAAEAPkAAACRAwAAAAA=&#10;" strokeweight=".5pt">
                              <v:stroke joinstyle="miter"/>
                            </v:line>
                          </v:group>
                        </v:group>
                        <v:group id="Group 345" o:spid="_x0000_s1156" style="position:absolute;left:8914;top:576;width:2314;height:792" coordorigin="8914,576" coordsize="2314,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B3u5cUAAADcAAAADwAAAGRycy9kb3ducmV2LnhtbESPT4vCMBTE78J+h/CE&#10;vWna9Q9LNYqIu+xBBHVBvD2aZ1tsXkoT2/rtjSB4HGbmN8x82ZlSNFS7wrKCeBiBIE6tLjhT8H/8&#10;GXyDcB5ZY2mZFNzJwXLx0Ztjom3Le2oOPhMBwi5BBbn3VSKlS3My6Ia2Ig7exdYGfZB1JnWNbYCb&#10;Un5F0VQaLDgs5FjROqf0ergZBb8ttqtRvGm218v6fj5OdqdtTEp99rvVDISnzr/Dr/afVjAaT+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Ad7uXFAAAA3AAA&#10;AA8AAAAAAAAAAAAAAAAAqgIAAGRycy9kb3ducmV2LnhtbFBLBQYAAAAABAAEAPoAAACcAwAAAAA=&#10;">
                          <v:line id="Straight Connector 346" o:spid="_x0000_s1157" style="position:absolute;flip:y;visibility:visible;mso-wrap-style:square" from="8914,576" to="9716,1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8VRVcQAAADcAAAADwAAAGRycy9kb3ducmV2LnhtbESPwWrDMBBE74X+g9hCb42cNDjBjRJK&#10;IcUQcrCdD9hYG8uNtTKWGrt/XwUKPQ4z84bZ7CbbiRsNvnWsYD5LQBDXTrfcKDhV+5c1CB+QNXaO&#10;ScEPedhtHx82mGk3ckG3MjQiQthnqMCE0GdS+tqQRT9zPXH0Lm6wGKIcGqkHHCPcdnKRJKm02HJc&#10;MNjTh6H6Wn5bBcd1VeAhL1ao6ZLj1+fZcH1W6vlpen8DEWgK/+G/dq4VvC5TuJ+JR0B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xVFVxAAAANwAAAAPAAAAAAAAAAAA&#10;AAAAAKECAABkcnMvZG93bnJldi54bWxQSwUGAAAAAAQABAD5AAAAkgMAAAAA&#10;" strokeweight=".5pt">
                            <v:stroke joinstyle="miter"/>
                          </v:line>
                          <v:shape id="Straight Arrow Connector 347" o:spid="_x0000_s1158" type="#_x0000_t32" style="position:absolute;left:9716;top:576;width:151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AoVMQAAADcAAAADwAAAGRycy9kb3ducmV2LnhtbESPQWvCQBSE7wX/w/IEb7pRW5XoKlZa&#10;sLc2Cl4f2WcSzL5Ndzcx/ffdgtDjMDPfMJtdb2rRkfOVZQXTSQKCOLe64kLB+fQ+XoHwAVljbZkU&#10;/JCH3XbwtMFU2zt/UZeFQkQI+xQVlCE0qZQ+L8mgn9iGOHpX6wyGKF0htcN7hJtazpJkIQ1WHBdK&#10;bOhQUn7LWqMAv1eO7Ufb+dfL9eXQHs/Z7fNNqdGw369BBOrDf/jRPmoF8+cl/J2JR0B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cChUxAAAANwAAAAPAAAAAAAAAAAA&#10;AAAAAKECAABkcnMvZG93bnJldi54bWxQSwUGAAAAAAQABAD5AAAAkgMAAAAA&#10;" strokeweight=".5pt">
                            <v:stroke joinstyle="miter"/>
                          </v:shape>
                        </v:group>
                      </v:group>
                      <v:shape id="Text Box 198" o:spid="_x0000_s1159" type="#_x0000_t202" style="position:absolute;left:35869;top:18458;width:5271;height:2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WvTcMA&#10;AADcAAAADwAAAGRycy9kb3ducmV2LnhtbESPQWsCMRSE74L/ITzBmyZaFbsaRSyFnpTaWvD22Dx3&#10;Fzcvyya66783gtDjMDPfMMt1a0txo9oXjjWMhgoEcepMwZmG35/PwRyED8gGS8ek4U4e1qtuZ4mJ&#10;cQ1/0+0QMhEh7BPUkIdQJVL6NCeLfugq4uidXW0xRFln0tTYRLgt5VipmbRYcFzIsaJtTunlcLUa&#10;jrvz6W+i9tmHnVaNa5Vk+y617vfazQJEoDb8h1/tL6PhbTaG55l4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WvTcMAAADcAAAADwAAAAAAAAAAAAAAAACYAgAAZHJzL2Rv&#10;d25yZXYueG1sUEsFBgAAAAAEAAQA9QAAAIgDAAAAAA==&#10;" filled="f" stroked="f">
                        <v:textbox>
                          <w:txbxContent>
                            <w:p w:rsidR="000959F1" w:rsidRDefault="000959F1" w:rsidP="00FA01A2">
                              <w:pPr>
                                <w:pStyle w:val="NormalWeb"/>
                                <w:spacing w:before="0" w:beforeAutospacing="0" w:after="160" w:afterAutospacing="0" w:line="252" w:lineRule="auto"/>
                              </w:pPr>
                              <m:oMathPara>
                                <m:oMathParaPr>
                                  <m:jc m:val="centerGroup"/>
                                </m:oMathParaPr>
                                <m:oMath>
                                  <m:sSub>
                                    <m:sSubPr>
                                      <m:ctrlPr>
                                        <w:rPr>
                                          <w:rFonts w:ascii="Cambria Math" w:eastAsia="Calibri" w:hAnsi="Cambria Math"/>
                                          <w:i/>
                                          <w:iCs/>
                                          <w:sz w:val="16"/>
                                          <w:szCs w:val="16"/>
                                        </w:rPr>
                                      </m:ctrlPr>
                                    </m:sSubPr>
                                    <m:e>
                                      <m:acc>
                                        <m:accPr>
                                          <m:chr m:val="̇"/>
                                          <m:ctrlPr>
                                            <w:rPr>
                                              <w:rFonts w:ascii="Cambria Math" w:eastAsia="Calibri" w:hAnsi="Cambria Math"/>
                                              <w:i/>
                                              <w:iCs/>
                                              <w:sz w:val="16"/>
                                              <w:szCs w:val="16"/>
                                            </w:rPr>
                                          </m:ctrlPr>
                                        </m:accPr>
                                        <m:e>
                                          <m:r>
                                            <w:rPr>
                                              <w:rFonts w:ascii="Cambria Math" w:eastAsia="Calibri" w:hAnsi="Cambria Math"/>
                                              <w:sz w:val="16"/>
                                              <w:szCs w:val="16"/>
                                            </w:rPr>
                                            <m:t>q</m:t>
                                          </m:r>
                                        </m:e>
                                      </m:acc>
                                    </m:e>
                                    <m:sub>
                                      <m:r>
                                        <w:rPr>
                                          <w:rFonts w:ascii="Cambria Math" w:eastAsia="Calibri" w:hAnsi="Cambria Math"/>
                                          <w:sz w:val="16"/>
                                          <w:szCs w:val="16"/>
                                        </w:rPr>
                                        <m:t>CO,IR</m:t>
                                      </m:r>
                                    </m:sub>
                                  </m:sSub>
                                </m:oMath>
                              </m:oMathPara>
                            </w:p>
                            <w:p w:rsidR="000959F1" w:rsidRDefault="000959F1" w:rsidP="00FA01A2">
                              <w:pPr>
                                <w:pStyle w:val="NormalWeb"/>
                                <w:spacing w:before="0" w:beforeAutospacing="0" w:after="160" w:afterAutospacing="0" w:line="254" w:lineRule="auto"/>
                              </w:pPr>
                              <w:r>
                                <w:rPr>
                                  <w:rFonts w:ascii="Calibri" w:eastAsia="Calibri" w:hAnsi="Calibri"/>
                                  <w:sz w:val="22"/>
                                  <w:szCs w:val="22"/>
                                </w:rPr>
                                <w:t> </w:t>
                              </w:r>
                            </w:p>
                          </w:txbxContent>
                        </v:textbox>
                      </v:shape>
                      <v:group id="Group 363" o:spid="_x0000_s1160" style="position:absolute;left:38707;top:14686;width:4372;height:457;rotation:-10776092fd" coordsize="11228,13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Xf+2rFAAAA3AAA&#10;AA8AAAAAAAAAAAAAAAAAqgIAAGRycy9kb3ducmV2LnhtbFBLBQYAAAAABAAEAPoAAACcAwAAAAA=&#10;">
                        <v:group id="Group 364" o:spid="_x0000_s1161" style="position:absolute;width:4460;height:1368" coordsize="4460,13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group id="Group 375" o:spid="_x0000_s1162" style="position:absolute;width:2231;height:1368" coordsize="2231,13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nEkWMYAAADcAAAADwAAAGRycy9kb3ducmV2LnhtbESPQWvCQBSE7wX/w/IK&#10;3ppNlLSSZhWRKh5CoSqU3h7ZZxLMvg3ZbRL/fbdQ6HGYmW+YfDOZVgzUu8aygiSKQRCXVjdcKbic&#10;908rEM4ja2wtk4I7OdisZw85ZtqO/EHDyVciQNhlqKD2vsukdGVNBl1kO+LgXW1v0AfZV1L3OAa4&#10;aeUijp+lwYbDQo0d7Woqb6dvo+Aw4rhdJm9Dcbvu7l/n9P2zSEip+eO0fQXhafL/4b/2UStYvq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cSRYxgAAANwA&#10;AAAPAAAAAAAAAAAAAAAAAKoCAABkcnMvZG93bnJldi54bWxQSwUGAAAAAAQABAD6AAAAnQMAAAAA&#10;">
                            <v:line id="Straight Connector 379" o:spid="_x0000_s1163" style="position:absolute;flip:y;visibility:visible;mso-wrap-style:square" from="0,0" to="1080,1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YPmsQAAADcAAAADwAAAGRycy9kb3ducmV2LnhtbESPwWrDMBBE74X+g9hCb42cFOLEjRJK&#10;IcUQcrCdD9hYG8uNtTKWGrt/XwUKPQ4z84bZ7CbbiRsNvnWsYD5LQBDXTrfcKDhV+5cVCB+QNXaO&#10;ScEPedhtHx82mGk3ckG3MjQiQthnqMCE0GdS+tqQRT9zPXH0Lm6wGKIcGqkHHCPcdnKRJEtpseW4&#10;YLCnD0P1tfy2Co6rqsBDXqSo6ZLj1+fZcH1W6vlpen8DEWgK/+G/dq4VvKZruJ+JR0B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Ng+axAAAANwAAAAPAAAAAAAAAAAA&#10;AAAAAKECAABkcnMvZG93bnJldi54bWxQSwUGAAAAAAQABAD5AAAAkgMAAAAA&#10;" strokeweight=".5pt">
                              <v:stroke joinstyle="miter"/>
                            </v:line>
                            <v:line id="Straight Connector 380" o:spid="_x0000_s1164" style="position:absolute;visibility:visible;mso-wrap-style:square" from="1152,2" to="2231,1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uNfr8AAADcAAAADwAAAGRycy9kb3ducmV2LnhtbERPy4rCMBTdC/5DuMLsNPUxg9ZGkQFh&#10;cDfa2V+aax82NyXJaPv3ZiG4PJx3tu9NK+7kfG1ZwXyWgCAurK65VJBfjtM1CB+QNbaWScFAHva7&#10;8SjDVNsH/9L9HEoRQ9inqKAKoUul9EVFBv3MdsSRu1pnMEToSqkdPmK4aeUiSb6kwZpjQ4UdfVdU&#10;3M7/RgGektNfPlw+ry2aVTPkG6cbrdTHpD9sQQTqw1v8cv9oBct1nB/PxCMgd0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TuNfr8AAADcAAAADwAAAAAAAAAAAAAAAACh&#10;AgAAZHJzL2Rvd25yZXYueG1sUEsFBgAAAAAEAAQA+QAAAI0DAAAAAA==&#10;" strokeweight=".5pt">
                              <v:stroke joinstyle="miter"/>
                            </v:line>
                          </v:group>
                          <v:group id="Group 376" o:spid="_x0000_s1165" style="position:absolute;left:2231;width:2229;height:1365" coordorigin="2231" coordsize="223151,136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qO6L8UAAADcAAAADwAAAGRycy9kb3ducmV2LnhtbESPQYvCMBSE78L+h/CE&#10;vWnaFXWpRhFxlz2IoC6It0fzbIvNS2liW/+9EQSPw8x8w8yXnSlFQ7UrLCuIhxEI4tTqgjMF/8ef&#10;wTcI55E1lpZJwZ0cLBcfvTkm2ra8p+bgMxEg7BJUkHtfJVK6NCeDbmgr4uBdbG3QB1lnUtfYBrgp&#10;5VcUTaTBgsNCjhWtc0qvh5tR8NtiuxrFm2Z7vazv5+N4d9rGpNRnv1vNQHjq/Dv8av9pBaPp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6jui/FAAAA3AAA&#10;AA8AAAAAAAAAAAAAAAAAqgIAAGRycy9kb3ducmV2LnhtbFBLBQYAAAAABAAEAPoAAACcAwAAAAA=&#10;">
                            <v:line id="Straight Connector 377" o:spid="_x0000_s1166" style="position:absolute;flip:y;visibility:visible;mso-wrap-style:square" from="2231,0" to="110231,136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U+c8MAAADcAAAADwAAAGRycy9kb3ducmV2LnhtbESPwWrDMBBE74X8g9hCbo3cBmrjRAkl&#10;0GAoPTjOB2ykjeXUWhlLSdy/rwqFHoeZecOst5PrxY3G0HlW8LzIQBBrbzpuFRyb96cCRIjIBnvP&#10;pOCbAmw3s4c1lsbfuabbIbYiQTiUqMDGOJRSBm3JYVj4gTh5Zz86jEmOrTQj3hPc9fIly16lw47T&#10;gsWBdpb01+HqFHwWTY0fVZ2joXOFl/3Jsj4pNX+c3lYgIk3xP/zXroyCZZ7D75l0BOTm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lPnPDAAAA3AAAAA8AAAAAAAAAAAAA&#10;AAAAoQIAAGRycy9kb3ducmV2LnhtbFBLBQYAAAAABAAEAPkAAACRAwAAAAA=&#10;" strokeweight=".5pt">
                              <v:stroke joinstyle="miter"/>
                            </v:line>
                            <v:line id="Straight Connector 378" o:spid="_x0000_s1167" style="position:absolute;visibility:visible;mso-wrap-style:square" from="117432,273" to="225382,136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jxX8AAAADcAAAADwAAAGRycy9kb3ducmV2LnhtbERPz2vCMBS+D/Y/hDfwtqbTObUaRQbC&#10;6E3b3R/Ns61rXkqS2fa/N4fBjh/f791hNJ24k/OtZQVvSQqCuLK65VpBWZxe1yB8QNbYWSYFE3k4&#10;7J+fdphpO/CZ7pdQixjCPkMFTQh9JqWvGjLoE9sTR+5qncEQoauldjjEcNPJeZp+SIMtx4YGe/ps&#10;qPq5/BoFmKf5dzkVy2uH5v02lRunb1qp2ct43IIINIZ/8Z/7SytYrOLaeCYeAbl/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6Y8V/AAAAA3AAAAA8AAAAAAAAAAAAAAAAA&#10;oQIAAGRycy9kb3ducmV2LnhtbFBLBQYAAAAABAAEAPkAAACOAwAAAAA=&#10;" strokeweight=".5pt">
                              <v:stroke joinstyle="miter"/>
                            </v:line>
                          </v:group>
                        </v:group>
                        <v:group id="Group 365" o:spid="_x0000_s1168" style="position:absolute;left:4460;width:4457;height:1365" coordorigin="4460,-4" coordsize="446037,1368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6iyhcYAAADcAAAADwAAAGRycy9kb3ducmV2LnhtbESPQWuDQBSE74X+h+UV&#10;emtWG5RisxEJbekhBGIKpbeH+6IS9624WzX/PhsI5DjMzDfMKp9NJ0YaXGtZQbyIQBBXVrdcK/g5&#10;fL68gXAeWWNnmRScyUG+fnxYYabtxHsaS1+LAGGXoYLG+z6T0lUNGXQL2xMH72gHgz7IoZZ6wCnA&#10;TSdfoyiVBlsOCw32tGmoOpX/RsHXhFOxjD/G7em4Of8dkt3vNialnp/m4h2Ep9nfw7f2t1awTB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qLKFxgAAANwA&#10;AAAPAAAAAAAAAAAAAAAAAKoCAABkcnMvZG93bnJldi54bWxQSwUGAAAAAAQABAD6AAAAnQMAAAAA&#10;">
                          <v:group id="Group 369" o:spid="_x0000_s1169" style="position:absolute;left:4460;top:-4;width:223151;height:136805" coordorigin="4459,-4" coordsize="223151,1368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W4gMUAAADcAAAADwAAAGRycy9kb3ducmV2LnhtbESPQYvCMBSE78L+h/CE&#10;vWnaFcWtRhFxlz2IoC6It0fzbIvNS2liW/+9EQSPw8x8w8yXnSlFQ7UrLCuIhxEI4tTqgjMF/8ef&#10;wRSE88gaS8uk4E4OlouP3hwTbVveU3PwmQgQdgkqyL2vEildmpNBN7QVcfAutjbog6wzqWtsA9yU&#10;8iuKJtJgwWEhx4rWOaXXw80o+G2xXY3iTbO9Xtb383G8O21jUuqz361mIDx1/h1+tf+0gtHk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luIDFAAAA3AAA&#10;AA8AAAAAAAAAAAAAAAAAqgIAAGRycy9kb3ducmV2LnhtbFBLBQYAAAAABAAEAPoAAACcAwAAAAA=&#10;">
                            <v:line id="Straight Connector 373" o:spid="_x0000_s1170" style="position:absolute;flip:y;visibility:visible;mso-wrap-style:square" from="4459,-4" to="112460,136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44cMMAAADcAAAADwAAAGRycy9kb3ducmV2LnhtbESP0WrCQBRE3wv+w3KFvtWNDTSSugYR&#10;LAHpQ2I/4Jq9ZqPZuyG71fj33UKhj8PMnGHWxWR7caPRd44VLBcJCOLG6Y5bBV/H/csKhA/IGnvH&#10;pOBBHorN7GmNuXZ3ruhWh1ZECPscFZgQhlxK3xiy6BduII7e2Y0WQ5RjK/WI9wi3vXxNkjdpseO4&#10;YHCgnaHmWn9bBZ+rY4WHsspQ07nEy8fJcHNS6nk+bd9BBJrCf/ivXWoFaZbC75l4BOTm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XeOHDDAAAA3AAAAA8AAAAAAAAAAAAA&#10;AAAAoQIAAGRycy9kb3ducmV2LnhtbFBLBQYAAAAABAAEAPkAAACRAwAAAAA=&#10;" strokeweight=".5pt">
                              <v:stroke joinstyle="miter"/>
                            </v:line>
                            <v:line id="Straight Connector 374" o:spid="_x0000_s1171" style="position:absolute;visibility:visible;mso-wrap-style:square" from="119660,269" to="227610,136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X7WsEAAADcAAAADwAAAGRycy9kb3ducmV2LnhtbESPT4vCMBTE7wt+h/AEb2vqf61GkQVh&#10;8abW+6N5ttXmpSRZbb+9WVjY4zAzv2E2u9bU4knOV5YVjIYJCOLc6ooLBdnl8LkE4QOyxtoyKejI&#10;w27b+9hgqu2LT/Q8h0JECPsUFZQhNKmUPi/JoB/ahjh6N+sMhihdIbXDV4SbWo6TZC4NVhwXSmzo&#10;q6T8cf4xCvCYHK9Zd5ndajTTe5etnL5rpQb9dr8GEagN/+G/9rdWMFlM4fdMPAJy+w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1ftawQAAANwAAAAPAAAAAAAAAAAAAAAA&#10;AKECAABkcnMvZG93bnJldi54bWxQSwUGAAAAAAQABAD5AAAAjwMAAAAA&#10;" strokeweight=".5pt">
                              <v:stroke joinstyle="miter"/>
                            </v:line>
                          </v:group>
                          <v:group id="Group 370" o:spid="_x0000_s1172" style="position:absolute;left:227610;top:-4;width:222887;height:136529" coordorigin="227610,-2" coordsize="223151,136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gaHwMIAAADcAAAADwAAAGRycy9kb3ducmV2LnhtbERPTYvCMBC9C/sfwizs&#10;TdOuqEvXKCKueBDBuiDehmZsi82kNLGt/94cBI+P9z1f9qYSLTWutKwgHkUgiDOrS84V/J/+hj8g&#10;nEfWWFkmBQ9ysFx8DOaYaNvxkdrU5yKEsEtQQeF9nUjpsoIMupGtiQN3tY1BH2CTS91gF8JNJb+j&#10;aCoNlhwaCqxpXVB2S+9GwbbDbjWON+3+dl0/LqfJ4byPSamvz371C8JT79/il3unFYxnYX4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4Gh8DCAAAA3AAAAA8A&#10;AAAAAAAAAAAAAAAAqgIAAGRycy9kb3ducmV2LnhtbFBLBQYAAAAABAAEAPoAAACZAwAAAAA=&#10;">
                            <v:line id="Straight Connector 371" o:spid="_x0000_s1173" style="position:absolute;flip:y;visibility:visible;mso-wrap-style:square" from="227610,-2" to="335610,136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ADnMEAAADcAAAADwAAAGRycy9kb3ducmV2LnhtbESP0YrCMBRE3xf8h3AF39bUFVS6RhFh&#10;pSA+VPcDrs21qTY3pYla/94Igo/DzJxh5svO1uJGra8cKxgNExDEhdMVlwr+D3/fMxA+IGusHZOC&#10;B3lYLnpfc0y1u3NOt30oRYSwT1GBCaFJpfSFIYt+6Bri6J1cazFE2ZZSt3iPcFvLnySZSIsVxwWD&#10;Da0NFZf91SrYzQ45brN8ippOGZ43R8PFUalBv1v9ggjUhU/43c60gvF0BK8z8QjIx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6QAOcwQAAANwAAAAPAAAAAAAAAAAAAAAA&#10;AKECAABkcnMvZG93bnJldi54bWxQSwUGAAAAAAQABAD5AAAAjwMAAAAA&#10;" strokeweight=".5pt">
                              <v:stroke joinstyle="miter"/>
                            </v:line>
                            <v:line id="Straight Connector 372" o:spid="_x0000_s1174" style="position:absolute;visibility:visible;mso-wrap-style:square" from="342811,272" to="450761,136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DGtcIAAADcAAAADwAAAGRycy9kb3ducmV2LnhtbESPT4vCMBTE7wt+h/AEb2vqn121GkUE&#10;Qbytdu+P5tlWm5eSRG2/vREW9jjMzG+Y1aY1tXiQ85VlBaNhAoI4t7riQkF23n/OQfiArLG2TAo6&#10;8rBZ9z5WmGr75B96nEIhIoR9igrKEJpUSp+XZNAPbUMcvYt1BkOUrpDa4TPCTS3HSfItDVYcF0ps&#10;aFdSfjvdjQI8JsffrDt/XWo002uXLZy+aqUG/Xa7BBGoDf/hv/ZBK5jMxvA+E4+AX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3DGtcIAAADcAAAADwAAAAAAAAAAAAAA&#10;AAChAgAAZHJzL2Rvd25yZXYueG1sUEsFBgAAAAAEAAQA+QAAAJADAAAAAA==&#10;" strokeweight=".5pt">
                              <v:stroke joinstyle="miter"/>
                            </v:line>
                          </v:group>
                        </v:group>
                        <v:group id="Group 366" o:spid="_x0000_s1175" style="position:absolute;left:8914;top:576;width:2314;height:792" coordorigin="8914,576" coordsize="2314,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3os8sQAAADcAAAA&#10;DwAAAAAAAAAAAAAAAACqAgAAZHJzL2Rvd25yZXYueG1sUEsFBgAAAAAEAAQA+gAAAJsDAAAAAA==&#10;">
                          <v:line id="Straight Connector 367" o:spid="_x0000_s1176" style="position:absolute;flip:y;visibility:visible;mso-wrap-style:square" from="8914,576" to="9716,1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yorsMAAADcAAAADwAAAGRycy9kb3ducmV2LnhtbESP0WrCQBRE3wv+w3IF35qNLcSQuooI&#10;lkDpQ7QfcM1es9Hs3ZDdmvj33UKhj8PMnGHW28l24k6Dbx0rWCYpCOLa6ZYbBV+nw3MOwgdkjZ1j&#10;UvAgD9vN7GmNhXYjV3Q/hkZECPsCFZgQ+kJKXxuy6BPXE0fv4gaLIcqhkXrAMcJtJ1/SNJMWW44L&#10;BnvaG6pvx2+r4DM/VfhRVivUdCnx+n42XJ+VWsyn3RuIQFP4D/+1S63gNVvB75l4BOTm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88qK7DAAAA3AAAAA8AAAAAAAAAAAAA&#10;AAAAoQIAAGRycy9kb3ducmV2LnhtbFBLBQYAAAAABAAEAPkAAACRAwAAAAA=&#10;" strokeweight=".5pt">
                            <v:stroke joinstyle="miter"/>
                          </v:line>
                          <v:shape id="Straight Arrow Connector 368" o:spid="_x0000_s1177" type="#_x0000_t32" style="position:absolute;left:9716;top:576;width:151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5jcsEAAADcAAAADwAAAGRycy9kb3ducmV2LnhtbERPz2vCMBS+C/sfwht403QV7ahGGRui&#10;4MnqQG+P5tkWk5fSRK3//XIYePz4fi9WvTXiTp1vHCv4GCcgiEunG64UHA/r0ScIH5A1Gsek4Eke&#10;Vsu3wQJz7R68p3sRKhFD2OeooA6hzaX0ZU0W/di1xJG7uM5iiLCrpO7wEcOtkWmSzKTFhmNDjS19&#10;11Rei5tVkKbZ9Kf8Pe82WJjMm3DaHbKTUsP3/msOIlAfXuJ/91YrmMzi2ngmHgG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zmNywQAAANwAAAAPAAAAAAAAAAAAAAAA&#10;AKECAABkcnMvZG93bnJldi54bWxQSwUGAAAAAAQABAD5AAAAjwMAAAAA&#10;" strokeweight=".5pt">
                            <v:stroke endarrow="open" joinstyle="miter"/>
                          </v:shape>
                        </v:group>
                      </v:group>
                      <v:shape id="Text Box 198" o:spid="_x0000_s1178" type="#_x0000_t202" style="position:absolute;left:40904;top:13394;width:4640;height:2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vXwMUA&#10;AADcAAAADwAAAGRycy9kb3ducmV2LnhtbESPS2vDMBCE74X8B7GB3BIpSVsSx0oILYWeWuo8ILfF&#10;Wj+ItTKWGrv/vioEehxm5hsm3Q22ETfqfO1Yw3ymQBDnztRcajge3qYrED4gG2wck4Yf8rDbjh5S&#10;TIzr+YtuWShFhLBPUEMVQptI6fOKLPqZa4mjV7jOYoiyK6XpsI9w28iFUs/SYs1xocKWXirKr9m3&#10;1XD6KC7nR/VZvtqntneDkmzXUuvJeNhvQAQawn/43n43GparOfydi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C9fAxQAAANwAAAAPAAAAAAAAAAAAAAAAAJgCAABkcnMv&#10;ZG93bnJldi54bWxQSwUGAAAAAAQABAD1AAAAigMAAAAA&#10;" filled="f" stroked="f">
                        <v:textbox>
                          <w:txbxContent>
                            <w:p w:rsidR="000959F1" w:rsidRDefault="000959F1" w:rsidP="00FA01A2">
                              <w:pPr>
                                <w:pStyle w:val="NormalWeb"/>
                                <w:spacing w:before="0" w:beforeAutospacing="0" w:after="160" w:afterAutospacing="0" w:line="252" w:lineRule="auto"/>
                              </w:pPr>
                              <m:oMathPara>
                                <m:oMathParaPr>
                                  <m:jc m:val="centerGroup"/>
                                </m:oMathParaPr>
                                <m:oMath>
                                  <m:sSub>
                                    <m:sSubPr>
                                      <m:ctrlPr>
                                        <w:rPr>
                                          <w:rFonts w:ascii="Cambria Math" w:eastAsia="Calibri" w:hAnsi="Cambria Math"/>
                                          <w:i/>
                                          <w:iCs/>
                                          <w:sz w:val="16"/>
                                          <w:szCs w:val="16"/>
                                        </w:rPr>
                                      </m:ctrlPr>
                                    </m:sSubPr>
                                    <m:e>
                                      <m:acc>
                                        <m:accPr>
                                          <m:chr m:val="̇"/>
                                          <m:ctrlPr>
                                            <w:rPr>
                                              <w:rFonts w:ascii="Cambria Math" w:eastAsia="Calibri" w:hAnsi="Cambria Math"/>
                                              <w:i/>
                                              <w:iCs/>
                                              <w:sz w:val="16"/>
                                              <w:szCs w:val="16"/>
                                            </w:rPr>
                                          </m:ctrlPr>
                                        </m:accPr>
                                        <m:e>
                                          <m:r>
                                            <w:rPr>
                                              <w:rFonts w:ascii="Cambria Math" w:eastAsia="Calibri" w:hAnsi="Cambria Math"/>
                                              <w:sz w:val="16"/>
                                              <w:szCs w:val="16"/>
                                            </w:rPr>
                                            <m:t>q</m:t>
                                          </m:r>
                                        </m:e>
                                      </m:acc>
                                    </m:e>
                                    <m:sub>
                                      <m:r>
                                        <w:rPr>
                                          <w:rFonts w:ascii="Cambria Math" w:eastAsia="Calibri" w:hAnsi="Cambria Math"/>
                                          <w:sz w:val="16"/>
                                          <w:szCs w:val="16"/>
                                        </w:rPr>
                                        <m:t>OC</m:t>
                                      </m:r>
                                    </m:sub>
                                  </m:sSub>
                                </m:oMath>
                              </m:oMathPara>
                            </w:p>
                            <w:p w:rsidR="000959F1" w:rsidRDefault="000959F1" w:rsidP="00FA01A2">
                              <w:pPr>
                                <w:pStyle w:val="NormalWeb"/>
                                <w:spacing w:before="0" w:beforeAutospacing="0" w:after="160" w:afterAutospacing="0" w:line="254" w:lineRule="auto"/>
                              </w:pPr>
                              <w:r>
                                <w:rPr>
                                  <w:rFonts w:ascii="Calibri" w:eastAsia="Calibri" w:hAnsi="Calibri"/>
                                  <w:sz w:val="22"/>
                                  <w:szCs w:val="22"/>
                                </w:rPr>
                                <w:t> </w:t>
                              </w:r>
                            </w:p>
                          </w:txbxContent>
                        </v:textbox>
                      </v:shape>
                      <v:group id="Group 382" o:spid="_x0000_s1179" style="position:absolute;left:28672;top:22577;width:4667;height:514;rotation:-10776092fd" coordsize="12343,13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qfuAvFAAAA3AAA&#10;AA8AAAAAAAAAAAAAAAAAqgIAAGRycy9kb3ducmV2LnhtbFBLBQYAAAAABAAEAPoAAACcAwAAAAA=&#10;">
                        <v:group id="Group 383" o:spid="_x0000_s1180" style="position:absolute;width:5575;height:1368" coordsize="5575,13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wFpkMQAAADcAAAA&#10;DwAAAAAAAAAAAAAAAACqAgAAZHJzL2Rvd25yZXYueG1sUEsFBgAAAAAEAAQA+gAAAJsDAAAAAA==&#10;">
                          <v:group id="Group 394" o:spid="_x0000_s1181" style="position:absolute;top:2;width:3346;height:1366" coordorigin=",2" coordsize="3346,13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FnOcUAAADcAAAADwAAAGRycy9kb3ducmV2LnhtbESPQWvCQBSE7wX/w/IE&#10;b7qJWrHRVURUPEihWii9PbLPJJh9G7JrEv+9WxB6HGbmG2a57kwpGqpdYVlBPIpAEKdWF5wp+L7s&#10;h3MQziNrLC2Tggc5WK96b0tMtG35i5qzz0SAsEtQQe59lUjp0pwMupGtiIN3tbVBH2SdSV1jG+Cm&#10;lOMomkmDBYeFHCva5pTeznej4NBiu5nEu+Z0u24fv5f3z59TTEoN+t1mAcJT5//Dr/ZRK5h8T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ExZznFAAAA3AAA&#10;AA8AAAAAAAAAAAAAAAAAqgIAAGRycy9kb3ducmV2LnhtbFBLBQYAAAAABAAEAPoAAACcAwAAAAA=&#10;">
                            <v:line id="Straight Connector 398" o:spid="_x0000_s1182" style="position:absolute;rotation:10776092fd;flip:x y;visibility:visible;mso-wrap-style:square" from="0,14" to="2197,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smL8IAAADcAAAADwAAAGRycy9kb3ducmV2LnhtbERPPW/CMBDdkfgP1iF1A6dFApriRFXV&#10;FgYW0na/xtc4SnyOYjcEfj0ekBif3vc2H20rBup97VjB4yIBQVw6XXOl4PvrY74B4QOyxtYxKTiT&#10;hzybTraYanfiIw1FqEQMYZ+iAhNCl0rpS0MW/cJ1xJH7c73FEGFfSd3jKYbbVj4lyUparDk2GOzo&#10;zVDZFP9WwbqpzWXd7Kr33/Ow/HGfBg9+VOphNr6+gAg0hrv45t5rBcvnuDaeiUdAZl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wsmL8IAAADcAAAADwAAAAAAAAAAAAAA&#10;AAChAgAAZHJzL2Rvd25yZXYueG1sUEsFBgAAAAAEAAQA+QAAAJADAAAAAA==&#10;" strokeweight=".5pt">
                              <v:stroke startarrow="open" joinstyle="miter"/>
                            </v:line>
                            <v:line id="Straight Connector 399" o:spid="_x0000_s1183" style="position:absolute;visibility:visible;mso-wrap-style:square" from="2267,2" to="3346,1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iyPsMAAADcAAAADwAAAGRycy9kb3ducmV2LnhtbESPzWrDMBCE74W8g9hAb7Wc/oTajRJC&#10;IBB8a+zeF2tjO7VWRlJj++2jQqHHYWa+YTa7yfTiRs53lhWskhQEcW11x42Cqjw+vYPwAVljb5kU&#10;zORht108bDDXduRPup1DIyKEfY4K2hCGXEpft2TQJ3Ygjt7FOoMhStdI7XCMcNPL5zRdS4Mdx4UW&#10;Bzq0VH+ff4wCLNLiq5rLt0uP5vU6V5nTV63U43Laf4AINIX/8F/7pBW8ZBn8nolHQG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Ysj7DAAAA3AAAAA8AAAAAAAAAAAAA&#10;AAAAoQIAAGRycy9kb3ducmV2LnhtbFBLBQYAAAAABAAEAPkAAACRAwAAAAA=&#10;" strokeweight=".5pt">
                              <v:stroke joinstyle="miter"/>
                            </v:line>
                          </v:group>
                          <v:group id="Group 395" o:spid="_x0000_s1184" style="position:absolute;left:3346;width:2229;height:1365" coordorigin="3346" coordsize="223152,1368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n3CosYAAADcAAAADwAAAGRycy9kb3ducmV2LnhtbESPQWvCQBSE7wX/w/IK&#10;3ppNlJSaZhWRKh5CoSqU3h7ZZxLMvg3ZbRL/fbdQ6HGYmW+YfDOZVgzUu8aygiSKQRCXVjdcKbic&#10;908vIJxH1thaJgV3crBZzx5yzLQd+YOGk69EgLDLUEHtfZdJ6cqaDLrIdsTBu9reoA+yr6TucQxw&#10;08pFHD9Lgw2HhRo72tVU3k7fRsFhxHG7TN6G4nbd3b/O6ftnkZBS88dp+wrC0+T/w3/to1awXKX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fcKixgAAANwA&#10;AAAPAAAAAAAAAAAAAAAAAKoCAABkcnMvZG93bnJldi54bWxQSwUGAAAAAAQABAD6AAAAnQMAAAAA&#10;">
                            <v:line id="Straight Connector 396" o:spid="_x0000_s1185" style="position:absolute;flip:y;visibility:visible;mso-wrap-style:square" from="3346,0" to="111346,136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V9EsMAAADcAAAADwAAAGRycy9kb3ducmV2LnhtbESP3YrCMBSE7xd8h3CEvVtTd8GfahQR&#10;VgriRdUHODbHptqclCZq9+03guDlMDPfMPNlZ2txp9ZXjhUMBwkI4sLpiksFx8Pv1wSED8gaa8ek&#10;4I88LBe9jzmm2j04p/s+lCJC2KeowITQpFL6wpBFP3ANcfTOrrUYomxLqVt8RLit5XeSjKTFiuOC&#10;wYbWhorr/mYV7CaHHLdZPkZN5wwvm5Ph4qTUZ79bzUAE6sI7/GpnWsHPdATPM/EIyM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WlfRLDAAAA3AAAAA8AAAAAAAAAAAAA&#10;AAAAoQIAAGRycy9kb3ducmV2LnhtbFBLBQYAAAAABAAEAPkAAACRAwAAAAA=&#10;" strokeweight=".5pt">
                              <v:stroke joinstyle="miter"/>
                            </v:line>
                            <v:line id="Straight Connector 397" o:spid="_x0000_s1186" style="position:absolute;visibility:visible;mso-wrap-style:square" from="118548,273" to="226498,136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uD18MAAADcAAAADwAAAGRycy9kb3ducmV2LnhtbESPQWvCQBSE7wX/w/KE3upGbavGbKQI&#10;hZJbNb0/ss8kmn0bdrcm+ffdQqHHYWa+YbLDaDpxJ+dbywqWiwQEcWV1y7WC8vz+tAXhA7LGzjIp&#10;mMjDIZ89ZJhqO/An3U+hFhHCPkUFTQh9KqWvGjLoF7Ynjt7FOoMhSldL7XCIcNPJVZK8SoMtx4UG&#10;ezo2VN1O30YBFknxVU7nl0uH5vk6lTunr1qpx/n4tgcRaAz/4b/2h1aw3m3g90w8AjL/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8Lg9fDAAAA3AAAAA8AAAAAAAAAAAAA&#10;AAAAoQIAAGRycy9kb3ducmV2LnhtbFBLBQYAAAAABAAEAPkAAACRAwAAAAA=&#10;" strokeweight=".5pt">
                              <v:stroke joinstyle="miter"/>
                            </v:line>
                          </v:group>
                        </v:group>
                        <v:group id="Group 384" o:spid="_x0000_s1187" style="position:absolute;left:5575;width:4457;height:1365" coordorigin="5577,1" coordsize="446036,1368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Ojx5MYAAADcAAAADwAAAGRycy9kb3ducmV2LnhtbESPQWvCQBSE7wX/w/KE&#10;3uom2hZJ3YQgtvQgQlWQ3h7ZZxKSfRuy2yT++25B6HGYmW+YTTaZVgzUu9qygngRgSAurK65VHA+&#10;vT+tQTiPrLG1TApu5CBLZw8bTLQd+YuGoy9FgLBLUEHlfZdI6YqKDLqF7YiDd7W9QR9kX0rd4xjg&#10;ppXLKHqVBmsOCxV2tK2oaI4/RsHHiGO+infDvrlub9+nl8NlH5NSj/MpfwPhafL/4Xv7UytYrZ/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06PHkxgAAANwA&#10;AAAPAAAAAAAAAAAAAAAAAKoCAABkcnMvZG93bnJldi54bWxQSwUGAAAAAAQABAD6AAAAnQMAAAAA&#10;">
                          <v:group id="Group 388" o:spid="_x0000_s1188" style="position:absolute;left:5577;top:1;width:223150;height:136805" coordorigin="5577" coordsize="223150,1368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aX74cIAAADcAAAADwAAAGRycy9kb3ducmV2LnhtbERPy4rCMBTdC/5DuMLs&#10;NO2IIh1TERmHWYjgA2R2l+baljY3pYlt/fvJQnB5OO/1ZjC16Kh1pWUF8SwCQZxZXXKu4HrZT1cg&#10;nEfWWFsmBU9ysEnHozUm2vZ8ou7scxFC2CWooPC+SaR0WUEG3cw2xIG729agD7DNpW6xD+Gmlp9R&#10;tJQGSw4NBTa0Kyirzg+j4KfHfjuPv7tDdd89/y6L4+0Qk1Ifk2H7BcLT4N/il/tXK5iv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Wl++HCAAAA3AAAAA8A&#10;AAAAAAAAAAAAAAAAqgIAAGRycy9kb3ducmV2LnhtbFBLBQYAAAAABAAEAPoAAACZAwAAAAA=&#10;">
                            <v:line id="Straight Connector 392" o:spid="_x0000_s1189" style="position:absolute;flip:y;visibility:visible;mso-wrap-style:square" from="5577,0" to="113577,136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57EcQAAADcAAAADwAAAGRycy9kb3ducmV2LnhtbESPwWrDMBBE74H+g9hCbomcFJrEjRJK&#10;ocVQerCdD9hYG8uNtTKWajt/XxUKOQ4z84bZHyfbioF63zhWsFomIIgrpxuuFZzK98UWhA/IGlvH&#10;pOBGHo6Hh9keU+1GzmkoQi0ihH2KCkwIXSqlrwxZ9EvXEUfv4nqLIcq+lrrHMcJtK9dJ8iwtNhwX&#10;DHb0Zqi6Fj9Wwde2zPEzyzeo6ZLh98fZcHVWav44vb6ACDSFe/i/nWkFT7s1/J2JR0Ae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nnsRxAAAANwAAAAPAAAAAAAAAAAA&#10;AAAAAKECAABkcnMvZG93bnJldi54bWxQSwUGAAAAAAQABAD5AAAAkgMAAAAA&#10;" strokeweight=".5pt">
                              <v:stroke joinstyle="miter"/>
                            </v:line>
                            <v:line id="Straight Connector 393" o:spid="_x0000_s1190" style="position:absolute;visibility:visible;mso-wrap-style:square" from="120777,272" to="228727,136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CF1MEAAADcAAAADwAAAGRycy9kb3ducmV2LnhtbESPQYvCMBSE74L/ITzBm6bq7qLVKCII&#10;4k3t3h/Ns602LyWJ2v57syDscZiZb5jVpjW1eJLzlWUFk3ECgji3uuJCQXbZj+YgfEDWWFsmBR15&#10;2Kz7vRWm2r74RM9zKESEsE9RQRlCk0rp85IM+rFtiKN3tc5giNIVUjt8Rbip5TRJfqTBiuNCiQ3t&#10;Ssrv54dRgMfk+Jt1l+9rjebr1mULp29aqeGg3S5BBGrDf/jTPmgFs8UM/s7EIyDX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MIXUwQAAANwAAAAPAAAAAAAAAAAAAAAA&#10;AKECAABkcnMvZG93bnJldi54bWxQSwUGAAAAAAQABAD5AAAAjwMAAAAA&#10;" strokeweight=".5pt">
                              <v:stroke joinstyle="miter"/>
                            </v:line>
                          </v:group>
                          <v:group id="Group 389" o:spid="_x0000_s1191" style="position:absolute;left:228725;top:2;width:222888;height:136529" coordorigin="228724,1" coordsize="223153,136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uleesYAAADcAAAADwAAAGRycy9kb3ducmV2LnhtbESPQWvCQBSE7wX/w/IK&#10;3ppNlJaYZhWRKh5CoSqU3h7ZZxLMvg3ZbRL/fbdQ6HGYmW+YfDOZVgzUu8aygiSKQRCXVjdcKbic&#10;908pCOeRNbaWScGdHGzWs4ccM21H/qDh5CsRIOwyVFB732VSurImgy6yHXHwrrY36IPsK6l7HAPc&#10;tHIRxy/SYMNhocaOdjWVt9O3UXAYcdwuk7ehuF1396/z8/tnkZBS88dp+wrC0+T/w3/to1awTF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a6V56xgAAANwA&#10;AAAPAAAAAAAAAAAAAAAAAKoCAABkcnMvZG93bnJldi54bWxQSwUGAAAAAAQABAD6AAAAnQMAAAAA&#10;">
                            <v:line id="Straight Connector 390" o:spid="_x0000_s1192" style="position:absolute;flip:y;visibility:visible;mso-wrap-style:square" from="228724,1" to="336725,136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BA/b8AAADcAAAADwAAAGRycy9kb3ducmV2LnhtbERPzYrCMBC+C75DGGFvmroLq1ajiLBS&#10;WPbQ6gOMzdhUm0lpota3N4cFjx/f/2rT20bcqfO1YwXTSQKCuHS65krB8fAznoPwAVlj45gUPMnD&#10;Zj0crDDV7sE53YtQiRjCPkUFJoQ2ldKXhiz6iWuJI3d2ncUQYVdJ3eEjhttGfibJt7RYc2ww2NLO&#10;UHktblbB3/yQ42+Wz1DTOcPL/mS4PCn1Meq3SxCB+vAW/7szreBrEefHM/EIyPU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5QBA/b8AAADcAAAADwAAAAAAAAAAAAAAAACh&#10;AgAAZHJzL2Rvd25yZXYueG1sUEsFBgAAAAAEAAQA+QAAAI0DAAAAAA==&#10;" strokeweight=".5pt">
                              <v:stroke joinstyle="miter"/>
                            </v:line>
                            <v:line id="Straight Connector 391" o:spid="_x0000_s1193" style="position:absolute;visibility:visible;mso-wrap-style:square" from="343926,276" to="451877,136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66+OMEAAADcAAAADwAAAGRycy9kb3ducmV2LnhtbESPT4vCMBTE78J+h/AEb5r6l7VrlGVh&#10;YfGmrfdH82yrzUtJorbffiMIHoeZ+Q2z2XWmEXdyvrasYDpJQBAXVtdcKsiz3/EnCB+QNTaWSUFP&#10;Hnbbj8EGU20ffKD7MZQiQtinqKAKoU2l9EVFBv3EtsTRO1tnMETpSqkdPiLcNHKWJCtpsOa4UGFL&#10;PxUV1+PNKMB9sj/lfbY8N2gWlz5fO33RSo2G3fcXiEBdeIdf7T+tYL6ewvNMPAJy+w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rr44wQAAANwAAAAPAAAAAAAAAAAAAAAA&#10;AKECAABkcnMvZG93bnJldi54bWxQSwUGAAAAAAQABAD5AAAAjwMAAAAA&#10;" strokeweight=".5pt">
                              <v:stroke joinstyle="miter"/>
                            </v:line>
                          </v:group>
                        </v:group>
                        <v:group id="Group 385" o:spid="_x0000_s1194" style="position:absolute;left:10029;top:576;width:2314;height:792" coordorigin="10029,576" coordsize="2314,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6RUf8QAAADcAAAADwAAAGRycy9kb3ducmV2LnhtbESPQYvCMBSE74L/ITzB&#10;m6ZVXKQaRURlD7KwdWHx9miebbF5KU1s67/fLAgeh5n5hllve1OJlhpXWlYQTyMQxJnVJecKfi7H&#10;yRKE88gaK8uk4EkOtpvhYI2Jth1/U5v6XAQIuwQVFN7XiZQuK8igm9qaOHg32xj0QTa51A12AW4q&#10;OYuiD2mw5LBQYE37grJ7+jAKTh12u3l8aM/32/55vSy+fs8xKTUe9bsVCE+9f4df7U+tYL5cwP+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6RUf8QAAADcAAAA&#10;DwAAAAAAAAAAAAAAAACqAgAAZHJzL2Rvd25yZXYueG1sUEsFBgAAAAAEAAQA+gAAAJsDAAAAAA==&#10;">
                          <v:line id="Straight Connector 386" o:spid="_x0000_s1195" style="position:absolute;flip:y;visibility:visible;mso-wrap-style:square" from="10029,576" to="10831,1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zrz8IAAADcAAAADwAAAGRycy9kb3ducmV2LnhtbESP0YrCMBRE3wX/IVxh3zR1F9xSjSLC&#10;LgXxoeoHXJtrU21uSpPV+vdGEPZxmJkzzGLV20bcqPO1YwXTSQKCuHS65krB8fAzTkH4gKyxcUwK&#10;HuRhtRwOFphpd+eCbvtQiQhhn6ECE0KbSelLQxb9xLXE0Tu7zmKIsquk7vAe4baRn0kykxZrjgsG&#10;W9oYKq/7P6tglx4K3ObFN2o653j5PRkuT0p9jPr1HESgPvyH3+1cK/hKZ/A6E4+AXD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Hzrz8IAAADcAAAADwAAAAAAAAAAAAAA&#10;AAChAgAAZHJzL2Rvd25yZXYueG1sUEsFBgAAAAAEAAQA+QAAAJADAAAAAA==&#10;" strokeweight=".5pt">
                            <v:stroke joinstyle="miter"/>
                          </v:line>
                          <v:shape id="Straight Arrow Connector 387" o:spid="_x0000_s1196" type="#_x0000_t32" style="position:absolute;left:10831;top:576;width:151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mSzsQAAADcAAAADwAAAGRycy9kb3ducmV2LnhtbESPQWvCQBSE7wX/w/IK3uqmFWtIXUWl&#10;Bb3VKPT6yD6TYPZt3N3E9N+7QqHHYWa+YRarwTSiJ+drywpeJwkI4sLqmksFp+PXSwrCB2SNjWVS&#10;8EseVsvR0wIzbW98oD4PpYgQ9hkqqEJoMyl9UZFBP7EtcfTO1hkMUbpSaoe3CDeNfEuSd2mw5rhQ&#10;YUvbiopL3hkFeE0d233X+83Pebbtdqf88v2p1Ph5WH+ACDSE//Bfe6cVTNM5PM7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yZLOxAAAANwAAAAPAAAAAAAAAAAA&#10;AAAAAKECAABkcnMvZG93bnJldi54bWxQSwUGAAAAAAQABAD5AAAAkgMAAAAA&#10;" strokeweight=".5pt">
                            <v:stroke joinstyle="miter"/>
                          </v:shape>
                        </v:group>
                      </v:group>
                      <v:shape id="Text Box 244" o:spid="_x0000_s1197" type="#_x0000_t202" style="position:absolute;left:31610;top:21400;width:4958;height:2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68ZMAA&#10;AADcAAAADwAAAGRycy9kb3ducmV2LnhtbERPTYvCMBC9C/sfwix402RFZbcaZVEET4p1V/A2NGNb&#10;bCalibb+e3MQPD7e93zZ2UrcqfGlYw1fQwWCOHOm5FzD33Ez+AbhA7LByjFpeJCH5eKjN8fEuJYP&#10;dE9DLmII+wQ1FCHUiZQ+K8iiH7qaOHIX11gMETa5NA22MdxWcqTUVFosOTYUWNOqoOya3qyG/93l&#10;fBqrfb62k7p1nZJsf6TW/c/udwYiUBfe4pd7azSMVZwfz8QjIB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T68ZMAAAADcAAAADwAAAAAAAAAAAAAAAACYAgAAZHJzL2Rvd25y&#10;ZXYueG1sUEsFBgAAAAAEAAQA9QAAAIUDAAAAAA==&#10;" filled="f" stroked="f">
                        <v:textbox>
                          <w:txbxContent>
                            <w:p w:rsidR="000959F1" w:rsidRDefault="000959F1" w:rsidP="00FA01A2">
                              <w:pPr>
                                <w:pStyle w:val="NormalWeb"/>
                                <w:spacing w:before="0" w:beforeAutospacing="0" w:after="160" w:afterAutospacing="0" w:line="252" w:lineRule="auto"/>
                              </w:pPr>
                              <m:oMathPara>
                                <m:oMathParaPr>
                                  <m:jc m:val="centerGroup"/>
                                </m:oMathParaPr>
                                <m:oMath>
                                  <m:sSub>
                                    <m:sSubPr>
                                      <m:ctrlPr>
                                        <w:rPr>
                                          <w:rFonts w:ascii="Cambria Math" w:eastAsia="Calibri" w:hAnsi="Cambria Math"/>
                                          <w:i/>
                                          <w:iCs/>
                                          <w:sz w:val="16"/>
                                          <w:szCs w:val="16"/>
                                        </w:rPr>
                                      </m:ctrlPr>
                                    </m:sSubPr>
                                    <m:e>
                                      <m:acc>
                                        <m:accPr>
                                          <m:chr m:val="̇"/>
                                          <m:ctrlPr>
                                            <w:rPr>
                                              <w:rFonts w:ascii="Cambria Math" w:eastAsia="Calibri" w:hAnsi="Cambria Math"/>
                                              <w:i/>
                                              <w:iCs/>
                                              <w:sz w:val="16"/>
                                              <w:szCs w:val="16"/>
                                            </w:rPr>
                                          </m:ctrlPr>
                                        </m:accPr>
                                        <m:e>
                                          <m:r>
                                            <w:rPr>
                                              <w:rFonts w:ascii="Cambria Math" w:eastAsia="Calibri" w:hAnsi="Cambria Math"/>
                                              <w:sz w:val="16"/>
                                              <w:szCs w:val="16"/>
                                            </w:rPr>
                                            <m:t>q</m:t>
                                          </m:r>
                                        </m:e>
                                      </m:acc>
                                    </m:e>
                                    <m:sub>
                                      <m:r>
                                        <w:rPr>
                                          <w:rFonts w:ascii="Cambria Math" w:eastAsia="Calibri" w:hAnsi="Cambria Math"/>
                                          <w:sz w:val="16"/>
                                          <w:szCs w:val="16"/>
                                        </w:rPr>
                                        <m:t>CO,conv</m:t>
                                      </m:r>
                                    </m:sub>
                                  </m:sSub>
                                </m:oMath>
                              </m:oMathPara>
                            </w:p>
                          </w:txbxContent>
                        </v:textbox>
                      </v:shape>
                      <v:shape id="Straight Arrow Connector 6" o:spid="_x0000_s1198" type="#_x0000_t32" style="position:absolute;left:10687;top:14520;width:0;height:312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4XS8QAAADaAAAADwAAAGRycy9kb3ducmV2LnhtbESP3WrCQBSE74W+w3IK3ohurEUldZUi&#10;FUtFwZ8HOGRPs6HZsyG7ifHt3YLg5TAz3zCLVWdL0VLtC8cKxqMEBHHmdMG5gst5M5yD8AFZY+mY&#10;FNzIw2r50ltgqt2Vj9SeQi4ihH2KCkwIVSqlzwxZ9CNXEUfv19UWQ5R1LnWN1wi3pXxLkqm0WHBc&#10;MFjR2lD2d2qsgp9DNWv2xs/03g7em3a7+yonO6X6r93nB4hAXXiGH+1vrWAK/1fiDZD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XhdLxAAAANoAAAAPAAAAAAAAAAAA&#10;AAAAAKECAABkcnMvZG93bnJldi54bWxQSwUGAAAAAAQABAD5AAAAkgMAAAAA&#10;" strokecolor="black [3213]" strokeweight=".5pt">
                        <v:stroke endarrow="open" joinstyle="miter"/>
                      </v:shape>
                      <v:shape id="Text Box 242" o:spid="_x0000_s1199" type="#_x0000_t202" style="position:absolute;left:10979;top:15528;width:9093;height:2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ckEMQA&#10;AADcAAAADwAAAGRycy9kb3ducmV2LnhtbESPQWvCQBSE7wX/w/IEb7qr2FbTbESUQk8tpip4e2Sf&#10;SWj2bchuTfrvuwWhx2FmvmHSzWAbcaPO1441zGcKBHHhTM2lhuPn63QFwgdkg41j0vBDHjbZ6CHF&#10;xLieD3TLQykihH2CGqoQ2kRKX1Rk0c9cSxy9q+sshii7UpoO+wi3jVwo9SQt1hwXKmxpV1HxlX9b&#10;Daf36+W8VB/l3j62vRuUZLuWWk/Gw/YFRKAh/Ifv7TejYame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XJBDEAAAA3AAAAA8AAAAAAAAAAAAAAAAAmAIAAGRycy9k&#10;b3ducmV2LnhtbFBLBQYAAAAABAAEAPUAAACJAwAAAAA=&#10;" filled="f" stroked="f">
                        <v:textbox>
                          <w:txbxContent>
                            <w:p w:rsidR="000959F1" w:rsidRPr="000959F1" w:rsidRDefault="000959F1" w:rsidP="00FA01A2">
                              <w:pPr>
                                <w:pStyle w:val="NormalWeb"/>
                                <w:spacing w:before="0" w:beforeAutospacing="0" w:after="160" w:afterAutospacing="0" w:line="254" w:lineRule="auto"/>
                              </w:pPr>
                              <w:r w:rsidRPr="000959F1">
                                <w:rPr>
                                  <w:rFonts w:eastAsia="Calibri"/>
                                  <w:sz w:val="18"/>
                                  <w:szCs w:val="18"/>
                                </w:rPr>
                                <w:t>Outer cover (C)</w:t>
                              </w:r>
                            </w:p>
                          </w:txbxContent>
                        </v:textbox>
                      </v:shape>
                      <v:shape id="Text Box 242" o:spid="_x0000_s1200" type="#_x0000_t202" style="position:absolute;left:11766;top:359;width:10366;height:2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iwYsAA&#10;AADcAAAADwAAAGRycy9kb3ducmV2LnhtbERPTYvCMBC9C/sfwix402RFZbcaZVEET4p1V/A2NGNb&#10;bCalibb+e3MQPD7e93zZ2UrcqfGlYw1fQwWCOHOm5FzD33Ez+AbhA7LByjFpeJCH5eKjN8fEuJYP&#10;dE9DLmII+wQ1FCHUiZQ+K8iiH7qaOHIX11gMETa5NA22MdxWcqTUVFosOTYUWNOqoOya3qyG/93l&#10;fBqrfb62k7p1nZJsf6TW/c/udwYiUBfe4pd7azSMVVwbz8QjIB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0iwYsAAAADcAAAADwAAAAAAAAAAAAAAAACYAgAAZHJzL2Rvd25y&#10;ZXYueG1sUEsFBgAAAAAEAAQA9QAAAIUDAAAAAA==&#10;" filled="f" stroked="f">
                        <v:textbox>
                          <w:txbxContent>
                            <w:p w:rsidR="000959F1" w:rsidRPr="000959F1" w:rsidRDefault="000959F1" w:rsidP="00FA01A2">
                              <w:pPr>
                                <w:pStyle w:val="NormalWeb"/>
                                <w:spacing w:before="0" w:beforeAutospacing="0" w:after="160" w:afterAutospacing="0" w:line="252" w:lineRule="auto"/>
                              </w:pPr>
                              <w:r w:rsidRPr="000959F1">
                                <w:rPr>
                                  <w:rFonts w:eastAsia="Calibri"/>
                                  <w:sz w:val="18"/>
                                  <w:szCs w:val="18"/>
                                </w:rPr>
                                <w:t>Heat transfer fluid</w:t>
                              </w:r>
                            </w:p>
                          </w:txbxContent>
                        </v:textbox>
                      </v:shape>
                      <v:rect id="Rectangle 11" o:spid="_x0000_s1201" style="position:absolute;left:1225;top:2873;width:6123;height:63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BqPcEA&#10;AADbAAAADwAAAGRycy9kb3ducmV2LnhtbERPTWvCQBC9F/wPywi91U1y0BBdQ6kIuYna9jxmp0lo&#10;djbsrib117uFQm/zeJ+zKSfTixs531lWkC4SEMS11R03Ct7P+5cchA/IGnvLpOCHPJTb2dMGC21H&#10;PtLtFBoRQ9gXqKANYSik9HVLBv3CDsSR+7LOYIjQNVI7HGO46WWWJEtpsOPY0OJAby3V36erUXDk&#10;PDvn9aH5WH2Gy8otd9XY3ZV6nk+vaxCBpvAv/nNXOs5P4feXeIDc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eQaj3BAAAA2wAAAA8AAAAAAAAAAAAAAAAAmAIAAGRycy9kb3du&#10;cmV2LnhtbFBLBQYAAAAABAAEAPUAAACGAwAAAAA=&#10;" filled="f" strokecolor="black [3213]" strokeweight="1pt">
                        <v:stroke dashstyle="3 1"/>
                      </v:rect>
                      <w10:wrap type="square"/>
                    </v:group>
                  </w:pict>
                </mc:Fallback>
              </mc:AlternateContent>
            </w:r>
          </w:p>
          <w:p w:rsidR="006E4706" w:rsidRDefault="006E4706" w:rsidP="00524B0F">
            <w:pPr>
              <w:pStyle w:val="Caption"/>
            </w:pPr>
            <w:bookmarkStart w:id="1" w:name="_Ref14713869"/>
          </w:p>
          <w:p w:rsidR="00FA01A2" w:rsidRDefault="00FA01A2" w:rsidP="00FA01A2"/>
          <w:p w:rsidR="00FA01A2" w:rsidRDefault="00FA01A2" w:rsidP="00FA01A2"/>
          <w:p w:rsidR="00FA01A2" w:rsidRDefault="00FA01A2" w:rsidP="00FA01A2"/>
          <w:p w:rsidR="00FA01A2" w:rsidRDefault="00FA01A2" w:rsidP="00FA01A2"/>
          <w:p w:rsidR="00FA01A2" w:rsidRDefault="00FA01A2" w:rsidP="00FA01A2"/>
          <w:p w:rsidR="00FA01A2" w:rsidRDefault="00FA01A2" w:rsidP="00FA01A2"/>
          <w:p w:rsidR="00FA01A2" w:rsidRDefault="00FA01A2" w:rsidP="00FA01A2"/>
          <w:p w:rsidR="00FA01A2" w:rsidRDefault="00FA01A2" w:rsidP="00FA01A2"/>
          <w:p w:rsidR="00FA01A2" w:rsidRDefault="00FA01A2" w:rsidP="00FA01A2"/>
          <w:p w:rsidR="00FA01A2" w:rsidRDefault="00FA01A2" w:rsidP="00FA01A2"/>
          <w:p w:rsidR="00FA01A2" w:rsidRDefault="00FA01A2" w:rsidP="00FA01A2"/>
          <w:p w:rsidR="00FA01A2" w:rsidRDefault="00FA01A2" w:rsidP="00FA01A2"/>
          <w:p w:rsidR="00FA01A2" w:rsidRDefault="00FA01A2" w:rsidP="00FA01A2"/>
          <w:p w:rsidR="00FA01A2" w:rsidRPr="00FA01A2" w:rsidRDefault="00FA01A2" w:rsidP="00FA01A2"/>
          <w:p w:rsidR="00072F90" w:rsidRPr="00072F90" w:rsidRDefault="00BE29E1" w:rsidP="00FA01A2">
            <w:pPr>
              <w:pStyle w:val="Caption"/>
            </w:pPr>
            <w:bookmarkStart w:id="2" w:name="_Ref16840816"/>
            <w:r w:rsidRPr="005D1A49">
              <w:t xml:space="preserve">Figure </w:t>
            </w:r>
            <w:r w:rsidR="001274C2">
              <w:rPr>
                <w:noProof/>
              </w:rPr>
              <w:fldChar w:fldCharType="begin"/>
            </w:r>
            <w:r w:rsidR="001274C2">
              <w:rPr>
                <w:noProof/>
              </w:rPr>
              <w:instrText xml:space="preserve"> SEQ Figure \* ARABIC </w:instrText>
            </w:r>
            <w:r w:rsidR="001274C2">
              <w:rPr>
                <w:noProof/>
              </w:rPr>
              <w:fldChar w:fldCharType="separate"/>
            </w:r>
            <w:r w:rsidR="00431636">
              <w:rPr>
                <w:noProof/>
              </w:rPr>
              <w:t>2</w:t>
            </w:r>
            <w:r w:rsidR="001274C2">
              <w:rPr>
                <w:noProof/>
              </w:rPr>
              <w:fldChar w:fldCharType="end"/>
            </w:r>
            <w:bookmarkEnd w:id="1"/>
            <w:bookmarkEnd w:id="2"/>
            <w:r w:rsidRPr="005D1A49">
              <w:t>:</w:t>
            </w:r>
            <w:r w:rsidR="00524B0F">
              <w:t xml:space="preserve"> Heat exchanges between the outer</w:t>
            </w:r>
            <w:r w:rsidRPr="005D1A49">
              <w:t xml:space="preserve"> cover, absorber pipe, heat transfer fluid, and the outside environment </w:t>
            </w:r>
            <w:r w:rsidRPr="005D1A49">
              <w:fldChar w:fldCharType="begin"/>
            </w:r>
            <w:r w:rsidR="00870E73">
              <w:instrText xml:space="preserve"> ADDIN ZOTERO_ITEM CSL_CITATION {"citationID":"eKTAPU7A","properties":{"formattedCitation":"[31]","plainCitation":"[31]","noteIndex":0},"citationItems":[{"id":75,"uris":["http://zotero.org/users/4179810/items/CVW7LDCV"],"uri":["http://zotero.org/users/4179810/items/CVW7LDCV"],"itemData":{"id":75,"type":"article-journal","container-title":"Journal of Renewable and Sustainable Energy","issue":"5","page":"053703","source":"Google Scholar","title":"A model for hot mirror coating on solar parabolic trough receivers","volume":"8","author":[{"family":"Kaluba","given":"V. S."},{"family":"Ferrer","given":"P."}],"issued":{"date-parts":[["2016"]]}}}],"schema":"https://github.com/citation-style-language/schema/raw/master/csl-citation.json"} </w:instrText>
            </w:r>
            <w:r w:rsidRPr="005D1A49">
              <w:fldChar w:fldCharType="separate"/>
            </w:r>
            <w:r w:rsidR="00870E73" w:rsidRPr="00870E73">
              <w:t>[31]</w:t>
            </w:r>
            <w:r w:rsidRPr="005D1A49">
              <w:fldChar w:fldCharType="end"/>
            </w:r>
            <w:r w:rsidRPr="005D1A49">
              <w:t>.</w:t>
            </w:r>
          </w:p>
        </w:tc>
      </w:tr>
    </w:tbl>
    <w:p w:rsidR="00EC6D0E" w:rsidRDefault="00EC6D0E" w:rsidP="00300C83">
      <w:pPr>
        <w:spacing w:after="0" w:line="360" w:lineRule="auto"/>
        <w:jc w:val="both"/>
        <w:rPr>
          <w:rFonts w:ascii="Times New Roman" w:hAnsi="Times New Roman" w:cs="Times New Roman"/>
          <w:sz w:val="20"/>
          <w:szCs w:val="20"/>
          <w:highlight w:val="green"/>
          <w:lang w:val="en-ZA"/>
        </w:rPr>
      </w:pPr>
    </w:p>
    <w:p w:rsidR="00EE2455" w:rsidRPr="002710DC" w:rsidRDefault="00EC6D0E" w:rsidP="00300C83">
      <w:pPr>
        <w:spacing w:after="0" w:line="360" w:lineRule="auto"/>
        <w:jc w:val="both"/>
        <w:rPr>
          <w:rFonts w:ascii="Times New Roman" w:hAnsi="Times New Roman" w:cs="Times New Roman"/>
          <w:sz w:val="20"/>
          <w:szCs w:val="20"/>
          <w:lang w:val="en-ZA"/>
        </w:rPr>
      </w:pPr>
      <w:r w:rsidRPr="00EC6D0E">
        <w:rPr>
          <w:rFonts w:ascii="Times New Roman" w:hAnsi="Times New Roman" w:cs="Times New Roman"/>
          <w:sz w:val="20"/>
          <w:szCs w:val="20"/>
          <w:lang w:val="en-ZA"/>
        </w:rPr>
        <w:t>The concentrated s</w:t>
      </w:r>
      <w:r w:rsidR="00BE29E1" w:rsidRPr="00EC6D0E">
        <w:rPr>
          <w:rFonts w:ascii="Times New Roman" w:hAnsi="Times New Roman" w:cs="Times New Roman"/>
          <w:sz w:val="20"/>
          <w:szCs w:val="20"/>
          <w:lang w:val="en-ZA"/>
        </w:rPr>
        <w:t>olar ra</w:t>
      </w:r>
      <w:r w:rsidR="00A600E2" w:rsidRPr="00EC6D0E">
        <w:rPr>
          <w:rFonts w:ascii="Times New Roman" w:hAnsi="Times New Roman" w:cs="Times New Roman"/>
          <w:sz w:val="20"/>
          <w:szCs w:val="20"/>
          <w:lang w:val="en-ZA"/>
        </w:rPr>
        <w:t>diation</w:t>
      </w:r>
      <w:r w:rsidRPr="00EC6D0E">
        <w:rPr>
          <w:rFonts w:ascii="Times New Roman" w:hAnsi="Times New Roman" w:cs="Times New Roman"/>
          <w:sz w:val="20"/>
          <w:szCs w:val="20"/>
          <w:lang w:val="en-ZA"/>
        </w:rPr>
        <w:t xml:space="preserve"> </w:t>
      </w:r>
      <w:r w:rsidR="00A600E2" w:rsidRPr="00EC6D0E">
        <w:rPr>
          <w:rFonts w:ascii="Times New Roman" w:hAnsi="Times New Roman" w:cs="Times New Roman"/>
          <w:sz w:val="20"/>
          <w:szCs w:val="20"/>
          <w:lang w:val="en-ZA"/>
        </w:rPr>
        <w:t>is absorbed by the</w:t>
      </w:r>
      <w:r w:rsidR="00073134" w:rsidRPr="00EC6D0E">
        <w:rPr>
          <w:rFonts w:ascii="Times New Roman" w:hAnsi="Times New Roman" w:cs="Times New Roman"/>
          <w:sz w:val="20"/>
          <w:szCs w:val="20"/>
          <w:lang w:val="en-ZA"/>
        </w:rPr>
        <w:t xml:space="preserve"> </w:t>
      </w:r>
      <w:r w:rsidR="006E4706" w:rsidRPr="00EC6D0E">
        <w:rPr>
          <w:rFonts w:ascii="Times New Roman" w:hAnsi="Times New Roman" w:cs="Times New Roman"/>
          <w:sz w:val="20"/>
          <w:szCs w:val="20"/>
          <w:lang w:val="en-ZA"/>
        </w:rPr>
        <w:t>Outer Cover (</w:t>
      </w:r>
      <w:r w:rsidR="00BE29E1" w:rsidRPr="00EC6D0E">
        <w:rPr>
          <w:rFonts w:ascii="Times New Roman" w:hAnsi="Times New Roman" w:cs="Times New Roman"/>
          <w:sz w:val="20"/>
          <w:szCs w:val="20"/>
          <w:lang w:val="en-ZA"/>
        </w:rPr>
        <w:t>C)</w:t>
      </w:r>
      <w:r w:rsidR="00BE29E1" w:rsidRPr="00EC6D0E">
        <w:rPr>
          <w:rFonts w:ascii="Times New Roman" w:eastAsiaTheme="minorEastAsia" w:hAnsi="Times New Roman" w:cs="Times New Roman"/>
          <w:sz w:val="20"/>
          <w:szCs w:val="20"/>
          <w:lang w:val="en-ZA"/>
        </w:rPr>
        <w:t xml:space="preserve">, </w:t>
      </w:r>
      <m:oMath>
        <m:sSub>
          <m:sSubPr>
            <m:ctrlPr>
              <w:rPr>
                <w:rFonts w:ascii="Cambria Math" w:eastAsia="Calibri" w:hAnsi="Cambria Math" w:cs="Times New Roman"/>
                <w:i/>
                <w:iCs/>
                <w:sz w:val="20"/>
                <w:szCs w:val="20"/>
              </w:rPr>
            </m:ctrlPr>
          </m:sSubPr>
          <m:e>
            <m:acc>
              <m:accPr>
                <m:chr m:val="̇"/>
                <m:ctrlPr>
                  <w:rPr>
                    <w:rFonts w:ascii="Cambria Math" w:eastAsia="Calibri" w:hAnsi="Cambria Math" w:cs="Times New Roman"/>
                    <w:i/>
                    <w:iCs/>
                    <w:sz w:val="20"/>
                    <w:szCs w:val="20"/>
                  </w:rPr>
                </m:ctrlPr>
              </m:accPr>
              <m:e>
                <m:r>
                  <w:rPr>
                    <w:rFonts w:ascii="Cambria Math" w:eastAsia="Calibri" w:hAnsi="Cambria Math" w:cs="Times New Roman"/>
                    <w:sz w:val="20"/>
                    <w:szCs w:val="20"/>
                  </w:rPr>
                  <m:t>q</m:t>
                </m:r>
              </m:e>
            </m:acc>
          </m:e>
          <m:sub>
            <m:r>
              <w:rPr>
                <w:rFonts w:ascii="Cambria Math" w:eastAsia="Calibri" w:hAnsi="Cambria Math" w:cs="Times New Roman"/>
                <w:sz w:val="20"/>
                <w:szCs w:val="20"/>
              </w:rPr>
              <m:t>C,sol</m:t>
            </m:r>
          </m:sub>
        </m:sSub>
      </m:oMath>
      <w:r w:rsidR="00BE29E1" w:rsidRPr="00EC6D0E">
        <w:rPr>
          <w:rFonts w:ascii="Times New Roman" w:hAnsi="Times New Roman" w:cs="Times New Roman"/>
          <w:sz w:val="20"/>
          <w:szCs w:val="20"/>
          <w:lang w:val="en-ZA"/>
        </w:rPr>
        <w:t xml:space="preserve"> and the Absorber Pipe (AP),</w:t>
      </w:r>
      <w:r w:rsidR="00BE29E1" w:rsidRPr="00EC6D0E">
        <w:rPr>
          <w:rFonts w:ascii="Times New Roman" w:eastAsiaTheme="minorEastAsia" w:hAnsi="Times New Roman" w:cs="Times New Roman"/>
          <w:sz w:val="20"/>
          <w:szCs w:val="20"/>
          <w:lang w:val="en-ZA"/>
        </w:rPr>
        <w:t xml:space="preserve"> </w:t>
      </w:r>
      <m:oMath>
        <m:sSub>
          <m:sSubPr>
            <m:ctrlPr>
              <w:rPr>
                <w:rFonts w:ascii="Cambria Math" w:eastAsia="Calibri" w:hAnsi="Cambria Math" w:cs="Times New Roman"/>
                <w:i/>
                <w:iCs/>
                <w:sz w:val="20"/>
                <w:szCs w:val="20"/>
              </w:rPr>
            </m:ctrlPr>
          </m:sSubPr>
          <m:e>
            <m:acc>
              <m:accPr>
                <m:chr m:val="̇"/>
                <m:ctrlPr>
                  <w:rPr>
                    <w:rFonts w:ascii="Cambria Math" w:eastAsia="Calibri" w:hAnsi="Cambria Math" w:cs="Times New Roman"/>
                    <w:i/>
                    <w:iCs/>
                    <w:sz w:val="20"/>
                    <w:szCs w:val="20"/>
                  </w:rPr>
                </m:ctrlPr>
              </m:accPr>
              <m:e>
                <m:r>
                  <w:rPr>
                    <w:rFonts w:ascii="Cambria Math" w:eastAsia="Calibri" w:hAnsi="Cambria Math" w:cs="Times New Roman"/>
                    <w:sz w:val="20"/>
                    <w:szCs w:val="20"/>
                  </w:rPr>
                  <m:t>q</m:t>
                </m:r>
              </m:e>
            </m:acc>
          </m:e>
          <m:sub>
            <m:r>
              <w:rPr>
                <w:rFonts w:ascii="Cambria Math" w:eastAsia="Calibri" w:hAnsi="Cambria Math" w:cs="Times New Roman"/>
                <w:sz w:val="20"/>
                <w:szCs w:val="20"/>
              </w:rPr>
              <m:t>A,sol</m:t>
            </m:r>
          </m:sub>
        </m:sSub>
      </m:oMath>
      <w:r w:rsidR="00BE29E1" w:rsidRPr="00EC6D0E">
        <w:rPr>
          <w:rFonts w:ascii="Times New Roman" w:hAnsi="Times New Roman" w:cs="Times New Roman"/>
          <w:sz w:val="20"/>
          <w:szCs w:val="20"/>
          <w:lang w:val="en-ZA"/>
        </w:rPr>
        <w:t xml:space="preserve">, resulting in their temperature </w:t>
      </w:r>
      <w:r w:rsidRPr="00EC6D0E">
        <w:rPr>
          <w:rFonts w:ascii="Times New Roman" w:hAnsi="Times New Roman" w:cs="Times New Roman"/>
          <w:sz w:val="20"/>
          <w:szCs w:val="20"/>
          <w:lang w:val="en-ZA"/>
        </w:rPr>
        <w:t>rise</w:t>
      </w:r>
      <w:r w:rsidR="00BE29E1" w:rsidRPr="00EC6D0E">
        <w:rPr>
          <w:rFonts w:ascii="Times New Roman" w:hAnsi="Times New Roman" w:cs="Times New Roman"/>
          <w:sz w:val="20"/>
          <w:szCs w:val="20"/>
          <w:lang w:val="en-ZA"/>
        </w:rPr>
        <w:t>.</w:t>
      </w:r>
      <w:r w:rsidRPr="00EC6D0E">
        <w:rPr>
          <w:rFonts w:ascii="Times New Roman" w:hAnsi="Times New Roman" w:cs="Times New Roman"/>
          <w:sz w:val="20"/>
          <w:szCs w:val="20"/>
          <w:lang w:val="en-ZA"/>
        </w:rPr>
        <w:t xml:space="preserve"> The surfaces emit</w:t>
      </w:r>
      <w:r w:rsidR="00BE29E1" w:rsidRPr="00EC6D0E">
        <w:rPr>
          <w:rFonts w:ascii="Times New Roman" w:hAnsi="Times New Roman" w:cs="Times New Roman"/>
          <w:sz w:val="20"/>
          <w:szCs w:val="20"/>
          <w:lang w:val="en-ZA"/>
        </w:rPr>
        <w:t xml:space="preserve"> in the IR</w:t>
      </w:r>
      <w:r w:rsidR="00BE29E1" w:rsidRPr="00EC6D0E">
        <w:rPr>
          <w:rFonts w:ascii="Times New Roman" w:eastAsiaTheme="minorEastAsia" w:hAnsi="Times New Roman" w:cs="Times New Roman"/>
          <w:sz w:val="20"/>
          <w:szCs w:val="20"/>
          <w:lang w:val="en-ZA"/>
        </w:rPr>
        <w:t xml:space="preserve"> (</w:t>
      </w:r>
      <m:oMath>
        <m:sSub>
          <m:sSubPr>
            <m:ctrlPr>
              <w:rPr>
                <w:rFonts w:ascii="Cambria Math" w:eastAsia="Calibri" w:hAnsi="Cambria Math" w:cs="Times New Roman"/>
                <w:i/>
                <w:iCs/>
                <w:sz w:val="20"/>
                <w:szCs w:val="20"/>
              </w:rPr>
            </m:ctrlPr>
          </m:sSubPr>
          <m:e>
            <m:acc>
              <m:accPr>
                <m:chr m:val="̇"/>
                <m:ctrlPr>
                  <w:rPr>
                    <w:rFonts w:ascii="Cambria Math" w:eastAsia="Calibri" w:hAnsi="Cambria Math" w:cs="Times New Roman"/>
                    <w:i/>
                    <w:iCs/>
                    <w:sz w:val="20"/>
                    <w:szCs w:val="20"/>
                  </w:rPr>
                </m:ctrlPr>
              </m:accPr>
              <m:e>
                <m:r>
                  <w:rPr>
                    <w:rFonts w:ascii="Cambria Math" w:eastAsia="Calibri" w:hAnsi="Cambria Math" w:cs="Times New Roman"/>
                    <w:sz w:val="20"/>
                    <w:szCs w:val="20"/>
                  </w:rPr>
                  <m:t>q</m:t>
                </m:r>
              </m:e>
            </m:acc>
          </m:e>
          <m:sub>
            <m:r>
              <w:rPr>
                <w:rFonts w:ascii="Cambria Math" w:eastAsia="Calibri" w:hAnsi="Cambria Math" w:cs="Times New Roman"/>
                <w:sz w:val="20"/>
                <w:szCs w:val="20"/>
              </w:rPr>
              <m:t xml:space="preserve">AC,IR </m:t>
            </m:r>
          </m:sub>
        </m:sSub>
      </m:oMath>
      <w:r w:rsidR="00BE29E1" w:rsidRPr="00EC6D0E">
        <w:rPr>
          <w:rFonts w:ascii="Times New Roman" w:hAnsi="Times New Roman" w:cs="Times New Roman"/>
          <w:sz w:val="20"/>
          <w:szCs w:val="20"/>
          <w:lang w:val="en-ZA"/>
        </w:rPr>
        <w:t>,</w:t>
      </w:r>
      <w:r w:rsidR="00BE29E1" w:rsidRPr="00EC6D0E">
        <w:rPr>
          <w:rFonts w:ascii="Times New Roman" w:eastAsiaTheme="minorEastAsia" w:hAnsi="Times New Roman" w:cs="Times New Roman"/>
          <w:iCs/>
          <w:sz w:val="20"/>
          <w:szCs w:val="20"/>
        </w:rPr>
        <w:t xml:space="preserve"> </w:t>
      </w:r>
      <m:oMath>
        <m:sSub>
          <m:sSubPr>
            <m:ctrlPr>
              <w:rPr>
                <w:rFonts w:ascii="Cambria Math" w:eastAsia="Calibri" w:hAnsi="Cambria Math" w:cs="Times New Roman"/>
                <w:i/>
                <w:iCs/>
                <w:sz w:val="20"/>
                <w:szCs w:val="20"/>
              </w:rPr>
            </m:ctrlPr>
          </m:sSubPr>
          <m:e>
            <m:acc>
              <m:accPr>
                <m:chr m:val="̇"/>
                <m:ctrlPr>
                  <w:rPr>
                    <w:rFonts w:ascii="Cambria Math" w:eastAsia="Calibri" w:hAnsi="Cambria Math" w:cs="Times New Roman"/>
                    <w:i/>
                    <w:iCs/>
                    <w:sz w:val="20"/>
                    <w:szCs w:val="20"/>
                  </w:rPr>
                </m:ctrlPr>
              </m:accPr>
              <m:e>
                <m:r>
                  <w:rPr>
                    <w:rFonts w:ascii="Cambria Math" w:eastAsia="Calibri" w:hAnsi="Cambria Math" w:cs="Times New Roman"/>
                    <w:sz w:val="20"/>
                    <w:szCs w:val="20"/>
                  </w:rPr>
                  <m:t>q</m:t>
                </m:r>
              </m:e>
            </m:acc>
          </m:e>
          <m:sub>
            <m:r>
              <w:rPr>
                <w:rFonts w:ascii="Cambria Math" w:eastAsia="Calibri" w:hAnsi="Cambria Math" w:cs="Times New Roman"/>
                <w:sz w:val="20"/>
                <w:szCs w:val="20"/>
              </w:rPr>
              <m:t>CC,IR</m:t>
            </m:r>
          </m:sub>
        </m:sSub>
      </m:oMath>
      <w:r w:rsidR="00BE29E1" w:rsidRPr="00EC6D0E">
        <w:rPr>
          <w:rFonts w:ascii="Times New Roman" w:eastAsiaTheme="minorEastAsia" w:hAnsi="Times New Roman" w:cs="Times New Roman"/>
          <w:iCs/>
          <w:sz w:val="20"/>
          <w:szCs w:val="20"/>
        </w:rPr>
        <w:t xml:space="preserve">, </w:t>
      </w:r>
      <m:oMath>
        <m:sSub>
          <m:sSubPr>
            <m:ctrlPr>
              <w:rPr>
                <w:rFonts w:ascii="Cambria Math" w:eastAsia="Calibri" w:hAnsi="Cambria Math" w:cs="Times New Roman"/>
                <w:i/>
                <w:iCs/>
                <w:sz w:val="20"/>
                <w:szCs w:val="20"/>
              </w:rPr>
            </m:ctrlPr>
          </m:sSubPr>
          <m:e>
            <m:acc>
              <m:accPr>
                <m:chr m:val="̇"/>
                <m:ctrlPr>
                  <w:rPr>
                    <w:rFonts w:ascii="Cambria Math" w:eastAsia="Calibri" w:hAnsi="Cambria Math" w:cs="Times New Roman"/>
                    <w:i/>
                    <w:iCs/>
                    <w:sz w:val="20"/>
                    <w:szCs w:val="20"/>
                  </w:rPr>
                </m:ctrlPr>
              </m:accPr>
              <m:e>
                <m:r>
                  <w:rPr>
                    <w:rFonts w:ascii="Cambria Math" w:eastAsia="Calibri" w:hAnsi="Cambria Math" w:cs="Times New Roman"/>
                    <w:sz w:val="20"/>
                    <w:szCs w:val="20"/>
                  </w:rPr>
                  <m:t>q</m:t>
                </m:r>
              </m:e>
            </m:acc>
          </m:e>
          <m:sub>
            <m:r>
              <w:rPr>
                <w:rFonts w:ascii="Cambria Math" w:eastAsia="Calibri" w:hAnsi="Cambria Math" w:cs="Times New Roman"/>
                <w:sz w:val="20"/>
                <w:szCs w:val="20"/>
              </w:rPr>
              <m:t>CA,IR</m:t>
            </m:r>
          </m:sub>
        </m:sSub>
      </m:oMath>
      <w:r w:rsidR="00BE29E1" w:rsidRPr="00EC6D0E">
        <w:rPr>
          <w:rFonts w:ascii="Times New Roman" w:eastAsiaTheme="minorEastAsia" w:hAnsi="Times New Roman" w:cs="Times New Roman"/>
          <w:iCs/>
          <w:sz w:val="20"/>
          <w:szCs w:val="20"/>
        </w:rPr>
        <w:t xml:space="preserve">) </w:t>
      </w:r>
      <w:r w:rsidR="00BE29E1" w:rsidRPr="00EC6D0E">
        <w:rPr>
          <w:rFonts w:ascii="Times New Roman" w:hAnsi="Times New Roman" w:cs="Times New Roman"/>
          <w:sz w:val="20"/>
          <w:szCs w:val="20"/>
          <w:lang w:val="en-ZA"/>
        </w:rPr>
        <w:t xml:space="preserve">which is either absorbed, transmitted or reflected </w:t>
      </w:r>
      <m:oMath>
        <m:sSub>
          <m:sSubPr>
            <m:ctrlPr>
              <w:rPr>
                <w:rFonts w:ascii="Cambria Math" w:eastAsia="Calibri" w:hAnsi="Cambria Math" w:cs="Times New Roman"/>
                <w:i/>
                <w:iCs/>
                <w:sz w:val="20"/>
                <w:szCs w:val="20"/>
              </w:rPr>
            </m:ctrlPr>
          </m:sSubPr>
          <m:e>
            <m:acc>
              <m:accPr>
                <m:chr m:val="̇"/>
                <m:ctrlPr>
                  <w:rPr>
                    <w:rFonts w:ascii="Cambria Math" w:eastAsia="Calibri" w:hAnsi="Cambria Math" w:cs="Times New Roman"/>
                    <w:i/>
                    <w:iCs/>
                    <w:sz w:val="20"/>
                    <w:szCs w:val="20"/>
                  </w:rPr>
                </m:ctrlPr>
              </m:accPr>
              <m:e>
                <m:r>
                  <w:rPr>
                    <w:rFonts w:ascii="Cambria Math" w:eastAsia="Calibri" w:hAnsi="Cambria Math" w:cs="Times New Roman"/>
                    <w:sz w:val="20"/>
                    <w:szCs w:val="20"/>
                  </w:rPr>
                  <m:t>q</m:t>
                </m:r>
              </m:e>
            </m:acc>
          </m:e>
          <m:sub>
            <m:r>
              <w:rPr>
                <w:rFonts w:ascii="Cambria Math" w:eastAsia="Calibri" w:hAnsi="Cambria Math" w:cs="Times New Roman"/>
                <w:sz w:val="20"/>
                <w:szCs w:val="20"/>
              </w:rPr>
              <m:t>IR, refl</m:t>
            </m:r>
          </m:sub>
        </m:sSub>
      </m:oMath>
      <w:r w:rsidR="00BE29E1" w:rsidRPr="00EC6D0E">
        <w:rPr>
          <w:rFonts w:ascii="Times New Roman" w:hAnsi="Times New Roman" w:cs="Times New Roman"/>
          <w:sz w:val="20"/>
          <w:szCs w:val="20"/>
          <w:lang w:val="en-ZA"/>
        </w:rPr>
        <w:t xml:space="preserve"> by the intercepting surfaces, or else lost to the outside (</w:t>
      </w:r>
      <m:oMath>
        <m:sSub>
          <m:sSubPr>
            <m:ctrlPr>
              <w:rPr>
                <w:rFonts w:ascii="Cambria Math" w:eastAsia="Calibri" w:hAnsi="Cambria Math" w:cs="Times New Roman"/>
                <w:i/>
                <w:sz w:val="20"/>
                <w:szCs w:val="20"/>
              </w:rPr>
            </m:ctrlPr>
          </m:sSubPr>
          <m:e>
            <m:acc>
              <m:accPr>
                <m:chr m:val="̇"/>
                <m:ctrlPr>
                  <w:rPr>
                    <w:rFonts w:ascii="Cambria Math" w:eastAsia="Calibri" w:hAnsi="Cambria Math" w:cs="Times New Roman"/>
                    <w:i/>
                    <w:sz w:val="20"/>
                    <w:szCs w:val="20"/>
                  </w:rPr>
                </m:ctrlPr>
              </m:accPr>
              <m:e>
                <m:r>
                  <w:rPr>
                    <w:rFonts w:ascii="Cambria Math" w:eastAsia="Calibri" w:hAnsi="Cambria Math" w:cs="Times New Roman"/>
                    <w:sz w:val="20"/>
                    <w:szCs w:val="20"/>
                  </w:rPr>
                  <m:t>q</m:t>
                </m:r>
              </m:e>
            </m:acc>
          </m:e>
          <m:sub>
            <m:r>
              <w:rPr>
                <w:rFonts w:ascii="Cambria Math" w:eastAsia="Calibri" w:hAnsi="Cambria Math" w:cs="Times New Roman"/>
                <w:sz w:val="20"/>
                <w:szCs w:val="20"/>
              </w:rPr>
              <m:t>CO,IR</m:t>
            </m:r>
          </m:sub>
        </m:sSub>
      </m:oMath>
      <w:r w:rsidR="00BE29E1" w:rsidRPr="00EC6D0E">
        <w:rPr>
          <w:rFonts w:ascii="Times New Roman" w:hAnsi="Times New Roman" w:cs="Times New Roman"/>
          <w:sz w:val="20"/>
          <w:szCs w:val="20"/>
          <w:lang w:val="en-ZA"/>
        </w:rPr>
        <w:t>). Notabl</w:t>
      </w:r>
      <w:r w:rsidR="00AB2655" w:rsidRPr="00EC6D0E">
        <w:rPr>
          <w:rFonts w:ascii="Times New Roman" w:hAnsi="Times New Roman" w:cs="Times New Roman"/>
          <w:sz w:val="20"/>
          <w:szCs w:val="20"/>
          <w:lang w:val="en-ZA"/>
        </w:rPr>
        <w:t xml:space="preserve">y, the </w:t>
      </w:r>
      <w:r w:rsidRPr="00EC6D0E">
        <w:rPr>
          <w:rFonts w:ascii="Times New Roman" w:hAnsi="Times New Roman" w:cs="Times New Roman"/>
          <w:sz w:val="20"/>
          <w:szCs w:val="20"/>
          <w:lang w:val="en-ZA"/>
        </w:rPr>
        <w:t>existence</w:t>
      </w:r>
      <w:r w:rsidR="00AB2655" w:rsidRPr="00EC6D0E">
        <w:rPr>
          <w:rFonts w:ascii="Times New Roman" w:hAnsi="Times New Roman" w:cs="Times New Roman"/>
          <w:sz w:val="20"/>
          <w:szCs w:val="20"/>
          <w:lang w:val="en-ZA"/>
        </w:rPr>
        <w:t xml:space="preserve"> of an IR reflecting coating on the inside outer</w:t>
      </w:r>
      <w:r w:rsidR="00BE29E1" w:rsidRPr="00EC6D0E">
        <w:rPr>
          <w:rFonts w:ascii="Times New Roman" w:hAnsi="Times New Roman" w:cs="Times New Roman"/>
          <w:sz w:val="20"/>
          <w:szCs w:val="20"/>
          <w:lang w:val="en-ZA"/>
        </w:rPr>
        <w:t xml:space="preserve"> cover results in the</w:t>
      </w:r>
      <w:r w:rsidRPr="00EC6D0E">
        <w:rPr>
          <w:rFonts w:ascii="Times New Roman" w:hAnsi="Times New Roman" w:cs="Times New Roman"/>
          <w:sz w:val="20"/>
          <w:szCs w:val="20"/>
          <w:lang w:val="en-ZA"/>
        </w:rPr>
        <w:t xml:space="preserve"> foremost reflection of IR in the receiver annulus</w:t>
      </w:r>
      <w:r w:rsidR="00BE29E1" w:rsidRPr="00EC6D0E">
        <w:rPr>
          <w:rFonts w:ascii="Times New Roman" w:hAnsi="Times New Roman" w:cs="Times New Roman"/>
          <w:sz w:val="20"/>
          <w:szCs w:val="20"/>
          <w:lang w:val="en-ZA"/>
        </w:rPr>
        <w:t xml:space="preserve">. </w:t>
      </w:r>
      <w:r w:rsidR="00BE29E1" w:rsidRPr="002710DC">
        <w:rPr>
          <w:rFonts w:ascii="Times New Roman" w:hAnsi="Times New Roman" w:cs="Times New Roman"/>
          <w:sz w:val="20"/>
          <w:szCs w:val="20"/>
          <w:lang w:val="en-ZA"/>
        </w:rPr>
        <w:t xml:space="preserve">Convection heat transfer is an </w:t>
      </w:r>
      <w:r w:rsidR="002710DC" w:rsidRPr="002710DC">
        <w:rPr>
          <w:rFonts w:ascii="Times New Roman" w:hAnsi="Times New Roman" w:cs="Times New Roman"/>
          <w:sz w:val="20"/>
          <w:szCs w:val="20"/>
          <w:lang w:val="en-ZA"/>
        </w:rPr>
        <w:t>essential</w:t>
      </w:r>
      <w:r w:rsidR="00BE29E1" w:rsidRPr="002710DC">
        <w:rPr>
          <w:rFonts w:ascii="Times New Roman" w:hAnsi="Times New Roman" w:cs="Times New Roman"/>
          <w:sz w:val="20"/>
          <w:szCs w:val="20"/>
          <w:lang w:val="en-ZA"/>
        </w:rPr>
        <w:t xml:space="preserve"> mode</w:t>
      </w:r>
      <w:r w:rsidR="002710DC" w:rsidRPr="002710DC">
        <w:rPr>
          <w:rFonts w:ascii="Times New Roman" w:hAnsi="Times New Roman" w:cs="Times New Roman"/>
          <w:sz w:val="20"/>
          <w:szCs w:val="20"/>
          <w:lang w:val="en-ZA"/>
        </w:rPr>
        <w:t xml:space="preserve"> of heat transfer</w:t>
      </w:r>
      <w:r w:rsidR="00BE29E1" w:rsidRPr="002710DC">
        <w:rPr>
          <w:rFonts w:ascii="Times New Roman" w:hAnsi="Times New Roman" w:cs="Times New Roman"/>
          <w:sz w:val="20"/>
          <w:szCs w:val="20"/>
          <w:lang w:val="en-ZA"/>
        </w:rPr>
        <w:t xml:space="preserve"> from the absorber pipe to the HTF </w:t>
      </w:r>
      <m:oMath>
        <m:sSub>
          <m:sSubPr>
            <m:ctrlPr>
              <w:rPr>
                <w:rFonts w:ascii="Cambria Math" w:eastAsia="Calibri" w:hAnsi="Cambria Math" w:cs="Times New Roman"/>
                <w:i/>
                <w:iCs/>
                <w:sz w:val="20"/>
                <w:szCs w:val="20"/>
              </w:rPr>
            </m:ctrlPr>
          </m:sSubPr>
          <m:e>
            <m:acc>
              <m:accPr>
                <m:chr m:val="̇"/>
                <m:ctrlPr>
                  <w:rPr>
                    <w:rFonts w:ascii="Cambria Math" w:eastAsia="Calibri" w:hAnsi="Cambria Math" w:cs="Times New Roman"/>
                    <w:i/>
                    <w:iCs/>
                    <w:sz w:val="20"/>
                    <w:szCs w:val="20"/>
                  </w:rPr>
                </m:ctrlPr>
              </m:accPr>
              <m:e>
                <m:r>
                  <w:rPr>
                    <w:rFonts w:ascii="Cambria Math" w:eastAsia="Calibri" w:hAnsi="Cambria Math" w:cs="Times New Roman"/>
                    <w:sz w:val="20"/>
                    <w:szCs w:val="20"/>
                  </w:rPr>
                  <m:t>q</m:t>
                </m:r>
              </m:e>
            </m:acc>
          </m:e>
          <m:sub>
            <m:r>
              <w:rPr>
                <w:rFonts w:ascii="Cambria Math" w:eastAsia="Calibri" w:hAnsi="Cambria Math" w:cs="Times New Roman"/>
                <w:sz w:val="20"/>
                <w:szCs w:val="20"/>
              </w:rPr>
              <m:t>AF,conv</m:t>
            </m:r>
          </m:sub>
        </m:sSub>
      </m:oMath>
      <w:r w:rsidR="00BE29E1" w:rsidRPr="002710DC">
        <w:rPr>
          <w:rFonts w:ascii="Times New Roman" w:eastAsiaTheme="minorEastAsia" w:hAnsi="Times New Roman" w:cs="Times New Roman"/>
          <w:iCs/>
          <w:sz w:val="20"/>
          <w:szCs w:val="20"/>
        </w:rPr>
        <w:t xml:space="preserve"> </w:t>
      </w:r>
      <w:r w:rsidR="00AB2655" w:rsidRPr="002710DC">
        <w:rPr>
          <w:rFonts w:ascii="Times New Roman" w:hAnsi="Times New Roman" w:cs="Times New Roman"/>
          <w:sz w:val="20"/>
          <w:szCs w:val="20"/>
          <w:lang w:val="en-ZA"/>
        </w:rPr>
        <w:t>and from the outer</w:t>
      </w:r>
      <w:r w:rsidR="00BE29E1" w:rsidRPr="002710DC">
        <w:rPr>
          <w:rFonts w:ascii="Times New Roman" w:hAnsi="Times New Roman" w:cs="Times New Roman"/>
          <w:sz w:val="20"/>
          <w:szCs w:val="20"/>
          <w:lang w:val="en-ZA"/>
        </w:rPr>
        <w:t xml:space="preserve"> cover to the outside, </w:t>
      </w:r>
      <m:oMath>
        <m:sSub>
          <m:sSubPr>
            <m:ctrlPr>
              <w:rPr>
                <w:rFonts w:ascii="Cambria Math" w:eastAsia="Calibri" w:hAnsi="Cambria Math" w:cs="Times New Roman"/>
                <w:i/>
                <w:iCs/>
                <w:sz w:val="20"/>
                <w:szCs w:val="20"/>
              </w:rPr>
            </m:ctrlPr>
          </m:sSubPr>
          <m:e>
            <m:acc>
              <m:accPr>
                <m:chr m:val="̇"/>
                <m:ctrlPr>
                  <w:rPr>
                    <w:rFonts w:ascii="Cambria Math" w:eastAsia="Calibri" w:hAnsi="Cambria Math" w:cs="Times New Roman"/>
                    <w:i/>
                    <w:iCs/>
                    <w:sz w:val="20"/>
                    <w:szCs w:val="20"/>
                  </w:rPr>
                </m:ctrlPr>
              </m:accPr>
              <m:e>
                <m:r>
                  <w:rPr>
                    <w:rFonts w:ascii="Cambria Math" w:eastAsia="Calibri" w:hAnsi="Cambria Math" w:cs="Times New Roman"/>
                    <w:sz w:val="20"/>
                    <w:szCs w:val="20"/>
                  </w:rPr>
                  <m:t>q</m:t>
                </m:r>
              </m:e>
            </m:acc>
          </m:e>
          <m:sub>
            <m:r>
              <w:rPr>
                <w:rFonts w:ascii="Cambria Math" w:eastAsia="Calibri" w:hAnsi="Cambria Math" w:cs="Times New Roman"/>
                <w:sz w:val="20"/>
                <w:szCs w:val="20"/>
              </w:rPr>
              <m:t>CO,conv</m:t>
            </m:r>
          </m:sub>
        </m:sSub>
      </m:oMath>
      <w:r w:rsidR="00BE29E1" w:rsidRPr="002710DC">
        <w:rPr>
          <w:rFonts w:ascii="Times New Roman" w:eastAsiaTheme="minorEastAsia" w:hAnsi="Times New Roman" w:cs="Times New Roman"/>
          <w:iCs/>
          <w:sz w:val="20"/>
          <w:szCs w:val="20"/>
        </w:rPr>
        <w:t>.</w:t>
      </w:r>
      <w:r w:rsidR="00BE29E1" w:rsidRPr="002710DC">
        <w:rPr>
          <w:rFonts w:ascii="Times New Roman" w:hAnsi="Times New Roman" w:cs="Times New Roman"/>
          <w:sz w:val="20"/>
          <w:szCs w:val="20"/>
          <w:lang w:val="en-ZA"/>
        </w:rPr>
        <w:t xml:space="preserve"> </w:t>
      </w:r>
    </w:p>
    <w:p w:rsidR="00EE2455" w:rsidRPr="002710DC" w:rsidRDefault="002710DC" w:rsidP="00300C83">
      <w:pPr>
        <w:spacing w:after="0" w:line="360" w:lineRule="auto"/>
        <w:jc w:val="both"/>
        <w:rPr>
          <w:rFonts w:ascii="Times New Roman" w:hAnsi="Times New Roman" w:cs="Times New Roman"/>
          <w:sz w:val="20"/>
          <w:szCs w:val="20"/>
          <w:lang w:val="en-ZA"/>
        </w:rPr>
      </w:pPr>
      <w:r w:rsidRPr="002710DC">
        <w:rPr>
          <w:rFonts w:ascii="Times New Roman" w:hAnsi="Times New Roman" w:cs="Times New Roman"/>
          <w:sz w:val="20"/>
          <w:szCs w:val="20"/>
          <w:lang w:val="en-ZA"/>
        </w:rPr>
        <w:t xml:space="preserve">In this model, a </w:t>
      </w:r>
      <w:r w:rsidR="00BE29E1" w:rsidRPr="002710DC">
        <w:rPr>
          <w:rFonts w:ascii="Times New Roman" w:hAnsi="Times New Roman" w:cs="Times New Roman"/>
          <w:sz w:val="20"/>
          <w:szCs w:val="20"/>
          <w:lang w:val="en-ZA"/>
        </w:rPr>
        <w:t>finite volume method (FVM) is used to discretize the abso</w:t>
      </w:r>
      <w:r w:rsidR="00AB2655" w:rsidRPr="002710DC">
        <w:rPr>
          <w:rFonts w:ascii="Times New Roman" w:hAnsi="Times New Roman" w:cs="Times New Roman"/>
          <w:sz w:val="20"/>
          <w:szCs w:val="20"/>
          <w:lang w:val="en-ZA"/>
        </w:rPr>
        <w:t>rber pipe, outer</w:t>
      </w:r>
      <w:r w:rsidR="00BE29E1" w:rsidRPr="002710DC">
        <w:rPr>
          <w:rFonts w:ascii="Times New Roman" w:hAnsi="Times New Roman" w:cs="Times New Roman"/>
          <w:sz w:val="20"/>
          <w:szCs w:val="20"/>
          <w:lang w:val="en-ZA"/>
        </w:rPr>
        <w:t xml:space="preserve"> cover, and the Heat Transfer Fluid (HTF) into Control Volumes (CV) along the circumference and the axial direction.</w:t>
      </w:r>
      <w:r w:rsidRPr="002710DC">
        <w:rPr>
          <w:rFonts w:ascii="Times New Roman" w:hAnsi="Times New Roman" w:cs="Times New Roman"/>
          <w:sz w:val="20"/>
          <w:szCs w:val="20"/>
          <w:lang w:val="en-ZA"/>
        </w:rPr>
        <w:t xml:space="preserve"> The conservation of energy is applied for each CV and has the form</w:t>
      </w:r>
    </w:p>
    <w:p w:rsidR="00B52CF4" w:rsidRPr="00300C83" w:rsidRDefault="00B52CF4" w:rsidP="00300C83">
      <w:pPr>
        <w:spacing w:after="0" w:line="360" w:lineRule="auto"/>
        <w:jc w:val="both"/>
        <w:rPr>
          <w:rFonts w:ascii="Times New Roman" w:hAnsi="Times New Roman" w:cs="Times New Roman"/>
          <w:sz w:val="20"/>
          <w:szCs w:val="20"/>
          <w:lang w:val="en-ZA"/>
        </w:rPr>
      </w:pPr>
    </w:p>
    <w:tbl>
      <w:tblPr>
        <w:tblW w:w="9440" w:type="dxa"/>
        <w:tblInd w:w="58" w:type="dxa"/>
        <w:tblLook w:val="0000" w:firstRow="0" w:lastRow="0" w:firstColumn="0" w:lastColumn="0" w:noHBand="0" w:noVBand="0"/>
      </w:tblPr>
      <w:tblGrid>
        <w:gridCol w:w="8873"/>
        <w:gridCol w:w="567"/>
      </w:tblGrid>
      <w:tr w:rsidR="004567E0" w:rsidTr="00EE2455">
        <w:trPr>
          <w:trHeight w:val="138"/>
        </w:trPr>
        <w:tc>
          <w:tcPr>
            <w:tcW w:w="8873" w:type="dxa"/>
          </w:tcPr>
          <w:p w:rsidR="00EE2455" w:rsidRPr="004E738E" w:rsidRDefault="00120627" w:rsidP="00EE2455">
            <w:pPr>
              <w:spacing w:after="0" w:line="480" w:lineRule="auto"/>
              <w:jc w:val="both"/>
              <w:rPr>
                <w:rFonts w:ascii="Times New Roman" w:eastAsia="Calibri" w:hAnsi="Times New Roman" w:cs="Times New Roman"/>
                <w:sz w:val="20"/>
                <w:szCs w:val="20"/>
              </w:rPr>
            </w:pPr>
            <m:oMathPara>
              <m:oMathParaPr>
                <m:jc m:val="left"/>
              </m:oMathParaPr>
              <m:oMath>
                <m:sSub>
                  <m:sSubPr>
                    <m:ctrlPr>
                      <w:rPr>
                        <w:rFonts w:ascii="Cambria Math" w:hAnsi="Cambria Math" w:cs="Times New Roman"/>
                        <w:i/>
                        <w:sz w:val="20"/>
                        <w:szCs w:val="20"/>
                      </w:rPr>
                    </m:ctrlPr>
                  </m:sSub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q</m:t>
                                    </m:r>
                                  </m:e>
                                </m:acc>
                              </m:e>
                              <m:sub>
                                <m:r>
                                  <w:rPr>
                                    <w:rFonts w:ascii="Cambria Math" w:hAnsi="Cambria Math" w:cs="Times New Roman"/>
                                    <w:sz w:val="20"/>
                                    <w:szCs w:val="20"/>
                                  </w:rPr>
                                  <m:t>cond</m:t>
                                </m:r>
                              </m:sub>
                            </m:sSub>
                          </m:e>
                        </m:nary>
                        <m:r>
                          <w:rPr>
                            <w:rFonts w:ascii="Cambria Math" w:hAnsi="Cambria Math" w:cs="Times New Roman"/>
                            <w:sz w:val="20"/>
                            <w:szCs w:val="20"/>
                          </w:rPr>
                          <m:t>+</m:t>
                        </m:r>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q</m:t>
                                    </m:r>
                                  </m:e>
                                </m:acc>
                              </m:e>
                              <m:sub>
                                <m:r>
                                  <w:rPr>
                                    <w:rFonts w:ascii="Cambria Math" w:hAnsi="Cambria Math" w:cs="Times New Roman"/>
                                    <w:sz w:val="20"/>
                                    <w:szCs w:val="20"/>
                                  </w:rPr>
                                  <m:t>rad</m:t>
                                </m:r>
                              </m:sub>
                            </m:sSub>
                          </m:e>
                        </m:nary>
                        <m:r>
                          <w:rPr>
                            <w:rFonts w:ascii="Cambria Math" w:hAnsi="Cambria Math" w:cs="Times New Roman"/>
                            <w:sz w:val="20"/>
                            <w:szCs w:val="20"/>
                          </w:rPr>
                          <m:t>+</m:t>
                        </m:r>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q</m:t>
                                    </m:r>
                                  </m:e>
                                </m:acc>
                              </m:e>
                              <m:sub>
                                <m:r>
                                  <w:rPr>
                                    <w:rFonts w:ascii="Cambria Math" w:hAnsi="Cambria Math" w:cs="Times New Roman"/>
                                    <w:sz w:val="20"/>
                                    <w:szCs w:val="20"/>
                                  </w:rPr>
                                  <m:t>conv</m:t>
                                </m:r>
                              </m:sub>
                            </m:sSub>
                            <m:r>
                              <w:rPr>
                                <w:rFonts w:ascii="Cambria Math" w:hAnsi="Cambria Math" w:cs="Times New Roman"/>
                                <w:sz w:val="20"/>
                                <w:szCs w:val="20"/>
                              </w:rPr>
                              <m:t>+</m:t>
                            </m:r>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q</m:t>
                                        </m:r>
                                      </m:e>
                                    </m:acc>
                                  </m:e>
                                  <m:sub>
                                    <m:r>
                                      <w:rPr>
                                        <w:rFonts w:ascii="Cambria Math" w:hAnsi="Cambria Math" w:cs="Times New Roman"/>
                                        <w:sz w:val="20"/>
                                        <w:szCs w:val="20"/>
                                      </w:rPr>
                                      <m:t>sol</m:t>
                                    </m:r>
                                  </m:sub>
                                </m:sSub>
                              </m:e>
                            </m:nary>
                          </m:e>
                        </m:nary>
                      </m:e>
                    </m:d>
                  </m:e>
                  <m:sub>
                    <m:r>
                      <w:rPr>
                        <w:rFonts w:ascii="Cambria Math" w:hAnsi="Cambria Math" w:cs="Times New Roman"/>
                        <w:sz w:val="20"/>
                        <w:szCs w:val="20"/>
                      </w:rPr>
                      <m:t>j</m:t>
                    </m:r>
                  </m:sub>
                </m:sSub>
                <m:r>
                  <w:rPr>
                    <w:rFonts w:ascii="Cambria Math" w:hAnsi="Cambria Math" w:cs="Times New Roman"/>
                    <w:sz w:val="20"/>
                    <w:szCs w:val="20"/>
                  </w:rPr>
                  <m:t>=0</m:t>
                </m:r>
              </m:oMath>
            </m:oMathPara>
          </w:p>
        </w:tc>
        <w:tc>
          <w:tcPr>
            <w:tcW w:w="567" w:type="dxa"/>
          </w:tcPr>
          <w:p w:rsidR="00EE2455" w:rsidRPr="004E738E" w:rsidRDefault="00BE29E1" w:rsidP="00EE2455">
            <w:pPr>
              <w:spacing w:after="0" w:line="480" w:lineRule="auto"/>
              <w:jc w:val="both"/>
              <w:rPr>
                <w:rFonts w:ascii="Times New Roman" w:eastAsia="Calibri" w:hAnsi="Times New Roman" w:cs="Times New Roman"/>
                <w:sz w:val="20"/>
                <w:szCs w:val="20"/>
              </w:rPr>
            </w:pPr>
            <w:r w:rsidRPr="004E738E">
              <w:rPr>
                <w:rFonts w:ascii="Times New Roman" w:eastAsia="Calibri" w:hAnsi="Times New Roman" w:cs="Times New Roman"/>
                <w:sz w:val="20"/>
                <w:szCs w:val="20"/>
              </w:rPr>
              <w:t>(1)</w:t>
            </w:r>
          </w:p>
        </w:tc>
      </w:tr>
    </w:tbl>
    <w:p w:rsidR="00EE2455" w:rsidRDefault="002710DC" w:rsidP="00300C83">
      <w:pPr>
        <w:spacing w:after="0" w:line="360" w:lineRule="auto"/>
        <w:jc w:val="both"/>
        <w:rPr>
          <w:rFonts w:ascii="Times New Roman" w:eastAsia="Calibri" w:hAnsi="Times New Roman" w:cs="Times New Roman"/>
          <w:sz w:val="20"/>
          <w:szCs w:val="20"/>
          <w:lang w:val="en-ZA"/>
        </w:rPr>
      </w:pPr>
      <w:r w:rsidRPr="006D2435">
        <w:rPr>
          <w:rFonts w:ascii="Times New Roman" w:hAnsi="Times New Roman" w:cs="Times New Roman"/>
          <w:sz w:val="20"/>
          <w:szCs w:val="20"/>
          <w:lang w:val="en-ZA"/>
        </w:rPr>
        <w:t>T</w:t>
      </w:r>
      <w:r w:rsidR="00AB2655" w:rsidRPr="006D2435">
        <w:rPr>
          <w:rFonts w:ascii="Times New Roman" w:hAnsi="Times New Roman" w:cs="Times New Roman"/>
          <w:sz w:val="20"/>
          <w:szCs w:val="20"/>
          <w:lang w:val="en-ZA"/>
        </w:rPr>
        <w:t>he absorber pipe and the outer</w:t>
      </w:r>
      <w:r w:rsidR="00BE29E1" w:rsidRPr="006D2435">
        <w:rPr>
          <w:rFonts w:ascii="Times New Roman" w:hAnsi="Times New Roman" w:cs="Times New Roman"/>
          <w:sz w:val="20"/>
          <w:szCs w:val="20"/>
          <w:lang w:val="en-ZA"/>
        </w:rPr>
        <w:t xml:space="preserve"> cover </w:t>
      </w:r>
      <w:r w:rsidRPr="006D2435">
        <w:rPr>
          <w:rFonts w:ascii="Times New Roman" w:hAnsi="Times New Roman" w:cs="Times New Roman"/>
          <w:sz w:val="20"/>
          <w:szCs w:val="20"/>
          <w:lang w:val="en-ZA"/>
        </w:rPr>
        <w:t xml:space="preserve">are </w:t>
      </w:r>
      <w:r w:rsidR="00BE29E1" w:rsidRPr="006D2435">
        <w:rPr>
          <w:rFonts w:ascii="Times New Roman" w:hAnsi="Times New Roman" w:cs="Times New Roman"/>
          <w:sz w:val="20"/>
          <w:szCs w:val="20"/>
          <w:lang w:val="en-ZA"/>
        </w:rPr>
        <w:t xml:space="preserve">under steady-state conditions, where the net heat flux due to </w:t>
      </w:r>
      <w:r w:rsidR="006D2435" w:rsidRPr="006D2435">
        <w:rPr>
          <w:rFonts w:ascii="Times New Roman" w:hAnsi="Times New Roman" w:cs="Times New Roman"/>
          <w:sz w:val="20"/>
          <w:szCs w:val="20"/>
          <w:lang w:val="en-ZA"/>
        </w:rPr>
        <w:t>conduction</w:t>
      </w:r>
      <m:oMath>
        <m:sSub>
          <m:sSubPr>
            <m:ctrlPr>
              <w:rPr>
                <w:rFonts w:ascii="Cambria Math" w:hAnsi="Cambria Math" w:cs="Times New Roman"/>
                <w:i/>
                <w:sz w:val="20"/>
                <w:szCs w:val="20"/>
              </w:rPr>
            </m:ctrlPr>
          </m:sSubPr>
          <m:e>
            <m:r>
              <w:rPr>
                <w:rFonts w:ascii="Cambria Math" w:hAnsi="Cambria Math" w:cs="Times New Roman"/>
                <w:sz w:val="20"/>
                <w:szCs w:val="20"/>
              </w:rPr>
              <m:t xml:space="preserve"> </m:t>
            </m:r>
            <m:acc>
              <m:accPr>
                <m:chr m:val="̇"/>
                <m:ctrlPr>
                  <w:rPr>
                    <w:rFonts w:ascii="Cambria Math" w:hAnsi="Cambria Math" w:cs="Times New Roman"/>
                    <w:i/>
                    <w:sz w:val="20"/>
                    <w:szCs w:val="20"/>
                  </w:rPr>
                </m:ctrlPr>
              </m:accPr>
              <m:e>
                <m:r>
                  <w:rPr>
                    <w:rFonts w:ascii="Cambria Math" w:hAnsi="Cambria Math" w:cs="Times New Roman"/>
                    <w:sz w:val="20"/>
                    <w:szCs w:val="20"/>
                  </w:rPr>
                  <m:t>q</m:t>
                </m:r>
              </m:e>
            </m:acc>
          </m:e>
          <m:sub>
            <m:r>
              <w:rPr>
                <w:rFonts w:ascii="Cambria Math" w:hAnsi="Cambria Math" w:cs="Times New Roman"/>
                <w:sz w:val="20"/>
                <w:szCs w:val="20"/>
              </w:rPr>
              <m:t>con</m:t>
            </m:r>
          </m:sub>
        </m:sSub>
      </m:oMath>
      <w:r w:rsidR="00BE29E1" w:rsidRPr="006D2435">
        <w:rPr>
          <w:rFonts w:ascii="Times New Roman" w:hAnsi="Times New Roman" w:cs="Times New Roman"/>
          <w:sz w:val="20"/>
          <w:szCs w:val="20"/>
          <w:lang w:val="en-ZA"/>
        </w:rPr>
        <w:t>, radiation</w:t>
      </w: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 xml:space="preserve"> q</m:t>
                </m:r>
              </m:e>
            </m:acc>
          </m:e>
          <m:sub>
            <m:r>
              <w:rPr>
                <w:rFonts w:ascii="Cambria Math" w:hAnsi="Cambria Math" w:cs="Times New Roman"/>
                <w:sz w:val="20"/>
                <w:szCs w:val="20"/>
              </w:rPr>
              <m:t>rad</m:t>
            </m:r>
          </m:sub>
        </m:sSub>
      </m:oMath>
      <w:r w:rsidR="00BE29E1" w:rsidRPr="006D2435">
        <w:rPr>
          <w:rFonts w:ascii="Times New Roman" w:hAnsi="Times New Roman" w:cs="Times New Roman"/>
          <w:sz w:val="20"/>
          <w:szCs w:val="20"/>
          <w:lang w:val="en-ZA"/>
        </w:rPr>
        <w:t xml:space="preserve">, convection </w:t>
      </w: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q</m:t>
                </m:r>
              </m:e>
            </m:acc>
          </m:e>
          <m:sub>
            <m:r>
              <w:rPr>
                <w:rFonts w:ascii="Cambria Math" w:hAnsi="Cambria Math" w:cs="Times New Roman"/>
                <w:sz w:val="20"/>
                <w:szCs w:val="20"/>
              </w:rPr>
              <m:t>conv</m:t>
            </m:r>
          </m:sub>
        </m:sSub>
      </m:oMath>
      <w:r w:rsidR="00BE29E1" w:rsidRPr="006D2435">
        <w:rPr>
          <w:rFonts w:ascii="Times New Roman" w:eastAsiaTheme="minorEastAsia" w:hAnsi="Times New Roman" w:cs="Times New Roman"/>
          <w:sz w:val="20"/>
          <w:szCs w:val="20"/>
        </w:rPr>
        <w:t xml:space="preserve">, </w:t>
      </w:r>
      <w:r w:rsidRPr="006D2435">
        <w:rPr>
          <w:rFonts w:ascii="Times New Roman" w:hAnsi="Times New Roman" w:cs="Times New Roman"/>
          <w:sz w:val="20"/>
          <w:szCs w:val="20"/>
          <w:lang w:val="en-ZA"/>
        </w:rPr>
        <w:t xml:space="preserve">and </w:t>
      </w:r>
      <w:r w:rsidR="00BE29E1" w:rsidRPr="006D2435">
        <w:rPr>
          <w:rFonts w:ascii="Times New Roman" w:hAnsi="Times New Roman" w:cs="Times New Roman"/>
          <w:sz w:val="20"/>
          <w:szCs w:val="20"/>
          <w:lang w:val="en-ZA"/>
        </w:rPr>
        <w:t xml:space="preserve">solar radiation </w:t>
      </w: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q</m:t>
                </m:r>
              </m:e>
            </m:acc>
          </m:e>
          <m:sub>
            <m:r>
              <w:rPr>
                <w:rFonts w:ascii="Cambria Math" w:hAnsi="Cambria Math" w:cs="Times New Roman"/>
                <w:sz w:val="20"/>
                <w:szCs w:val="20"/>
              </w:rPr>
              <m:t>sol</m:t>
            </m:r>
          </m:sub>
        </m:sSub>
      </m:oMath>
      <w:r w:rsidR="00BE29E1" w:rsidRPr="006D2435">
        <w:rPr>
          <w:rFonts w:ascii="Times New Roman" w:eastAsiaTheme="minorEastAsia" w:hAnsi="Times New Roman" w:cs="Times New Roman"/>
          <w:sz w:val="20"/>
          <w:szCs w:val="20"/>
        </w:rPr>
        <w:t xml:space="preserve"> are defined</w:t>
      </w:r>
      <w:r w:rsidR="00BE29E1" w:rsidRPr="006D2435">
        <w:rPr>
          <w:rFonts w:ascii="Times New Roman" w:hAnsi="Times New Roman" w:cs="Times New Roman"/>
          <w:sz w:val="20"/>
          <w:szCs w:val="20"/>
          <w:lang w:val="en-ZA"/>
        </w:rPr>
        <w:t xml:space="preserve">. </w:t>
      </w:r>
      <w:r w:rsidR="00BE29E1" w:rsidRPr="006D2435">
        <w:rPr>
          <w:rFonts w:ascii="Times New Roman" w:eastAsia="Calibri" w:hAnsi="Times New Roman" w:cs="Times New Roman"/>
          <w:sz w:val="20"/>
          <w:szCs w:val="20"/>
          <w:lang w:val="en-ZA"/>
        </w:rPr>
        <w:t>The heat absorbed by the HTF along a single control volume is given by the equation</w:t>
      </w:r>
    </w:p>
    <w:p w:rsidR="00B52CF4" w:rsidRPr="009C43FA" w:rsidRDefault="00B52CF4" w:rsidP="00300C83">
      <w:pPr>
        <w:spacing w:after="0" w:line="360" w:lineRule="auto"/>
        <w:jc w:val="both"/>
        <w:rPr>
          <w:rFonts w:ascii="Times New Roman" w:hAnsi="Times New Roman" w:cs="Times New Roman"/>
          <w:sz w:val="20"/>
          <w:szCs w:val="20"/>
          <w:lang w:val="en-ZA"/>
        </w:rPr>
      </w:pPr>
    </w:p>
    <w:tbl>
      <w:tblPr>
        <w:tblW w:w="9508" w:type="dxa"/>
        <w:tblLook w:val="0000" w:firstRow="0" w:lastRow="0" w:firstColumn="0" w:lastColumn="0" w:noHBand="0" w:noVBand="0"/>
      </w:tblPr>
      <w:tblGrid>
        <w:gridCol w:w="8939"/>
        <w:gridCol w:w="569"/>
      </w:tblGrid>
      <w:tr w:rsidR="004567E0" w:rsidTr="00EE2455">
        <w:trPr>
          <w:trHeight w:val="305"/>
        </w:trPr>
        <w:tc>
          <w:tcPr>
            <w:tcW w:w="8939" w:type="dxa"/>
          </w:tcPr>
          <w:p w:rsidR="00EE2455" w:rsidRPr="009C43FA" w:rsidRDefault="00120627" w:rsidP="00EE2455">
            <w:pPr>
              <w:spacing w:after="0" w:line="480" w:lineRule="auto"/>
              <w:jc w:val="both"/>
              <w:rPr>
                <w:rFonts w:ascii="Times New Roman" w:eastAsia="Calibri" w:hAnsi="Times New Roman" w:cs="Times New Roman"/>
                <w:sz w:val="20"/>
                <w:szCs w:val="20"/>
              </w:rPr>
            </w:pPr>
            <m:oMathPara>
              <m:oMathParaPr>
                <m:jc m:val="left"/>
              </m:oMathParaPr>
              <m:oMath>
                <m:sSub>
                  <m:sSubPr>
                    <m:ctrlPr>
                      <w:rPr>
                        <w:rFonts w:ascii="Cambria Math" w:eastAsia="Times New Roman" w:hAnsi="Cambria Math" w:cs="Times New Roman"/>
                        <w:i/>
                        <w:sz w:val="20"/>
                        <w:szCs w:val="20"/>
                      </w:rPr>
                    </m:ctrlPr>
                  </m:sSubPr>
                  <m:e>
                    <m:d>
                      <m:dPr>
                        <m:ctrlPr>
                          <w:rPr>
                            <w:rFonts w:ascii="Cambria Math" w:eastAsia="Times New Roman" w:hAnsi="Cambria Math" w:cs="Times New Roman"/>
                            <w:i/>
                            <w:sz w:val="20"/>
                            <w:szCs w:val="20"/>
                          </w:rPr>
                        </m:ctrlPr>
                      </m:dPr>
                      <m:e>
                        <m:sSub>
                          <m:sSubPr>
                            <m:ctrlPr>
                              <w:rPr>
                                <w:rFonts w:ascii="Cambria Math" w:eastAsia="Calibri" w:hAnsi="Cambria Math" w:cs="Times New Roman"/>
                                <w:i/>
                                <w:sz w:val="20"/>
                                <w:szCs w:val="20"/>
                              </w:rPr>
                            </m:ctrlPr>
                          </m:sSubPr>
                          <m:e>
                            <m:acc>
                              <m:accPr>
                                <m:chr m:val="̇"/>
                                <m:ctrlPr>
                                  <w:rPr>
                                    <w:rFonts w:ascii="Cambria Math" w:eastAsia="Calibri" w:hAnsi="Cambria Math" w:cs="Times New Roman"/>
                                    <w:i/>
                                    <w:sz w:val="20"/>
                                    <w:szCs w:val="20"/>
                                  </w:rPr>
                                </m:ctrlPr>
                              </m:accPr>
                              <m:e>
                                <m:r>
                                  <w:rPr>
                                    <w:rFonts w:ascii="Cambria Math" w:eastAsia="Calibri" w:hAnsi="Cambria Math" w:cs="Times New Roman"/>
                                    <w:sz w:val="20"/>
                                    <w:szCs w:val="20"/>
                                  </w:rPr>
                                  <m:t>q</m:t>
                                </m:r>
                              </m:e>
                            </m:acc>
                          </m:e>
                          <m:sub>
                            <m:r>
                              <w:rPr>
                                <w:rFonts w:ascii="Cambria Math" w:eastAsia="Calibri" w:hAnsi="Cambria Math" w:cs="Times New Roman"/>
                                <w:sz w:val="20"/>
                                <w:szCs w:val="20"/>
                              </w:rPr>
                              <m:t>AF,conv</m:t>
                            </m:r>
                          </m:sub>
                        </m:sSub>
                      </m:e>
                    </m:d>
                  </m:e>
                  <m:sub>
                    <m:r>
                      <w:rPr>
                        <w:rFonts w:ascii="Cambria Math" w:eastAsia="Times New Roman" w:hAnsi="Cambria Math" w:cs="Times New Roman"/>
                        <w:sz w:val="20"/>
                        <w:szCs w:val="20"/>
                      </w:rPr>
                      <m:t>j</m:t>
                    </m:r>
                  </m:sub>
                </m:sSub>
                <m:r>
                  <w:rPr>
                    <w:rFonts w:ascii="Cambria Math" w:eastAsia="Times New Roman" w:hAnsi="Cambria Math" w:cs="Times New Roman"/>
                    <w:sz w:val="20"/>
                    <w:szCs w:val="20"/>
                  </w:rPr>
                  <m:t>=</m:t>
                </m:r>
                <m:acc>
                  <m:accPr>
                    <m:chr m:val="̇"/>
                    <m:ctrlPr>
                      <w:rPr>
                        <w:rFonts w:ascii="Cambria Math" w:eastAsia="Calibri" w:hAnsi="Cambria Math" w:cs="Times New Roman"/>
                        <w:i/>
                        <w:sz w:val="20"/>
                        <w:szCs w:val="20"/>
                      </w:rPr>
                    </m:ctrlPr>
                  </m:accPr>
                  <m:e>
                    <m:r>
                      <w:rPr>
                        <w:rFonts w:ascii="Cambria Math" w:eastAsia="Calibri" w:hAnsi="Cambria Math" w:cs="Times New Roman"/>
                        <w:sz w:val="20"/>
                        <w:szCs w:val="20"/>
                      </w:rPr>
                      <m:t>m</m:t>
                    </m:r>
                  </m:e>
                </m:acc>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C</m:t>
                    </m:r>
                  </m:e>
                  <m:sub>
                    <m:r>
                      <w:rPr>
                        <w:rFonts w:ascii="Cambria Math" w:eastAsia="Calibri" w:hAnsi="Cambria Math" w:cs="Times New Roman"/>
                        <w:sz w:val="20"/>
                        <w:szCs w:val="20"/>
                      </w:rPr>
                      <m:t>p</m:t>
                    </m:r>
                  </m:sub>
                </m:sSub>
                <m:d>
                  <m:dPr>
                    <m:ctrlPr>
                      <w:rPr>
                        <w:rFonts w:ascii="Cambria Math" w:eastAsia="Calibri" w:hAnsi="Cambria Math" w:cs="Times New Roman"/>
                        <w:i/>
                        <w:sz w:val="20"/>
                        <w:szCs w:val="20"/>
                      </w:rPr>
                    </m:ctrlPr>
                  </m:dPr>
                  <m:e>
                    <m:sSubSup>
                      <m:sSubSupPr>
                        <m:ctrlPr>
                          <w:rPr>
                            <w:rFonts w:ascii="Cambria Math" w:eastAsia="Calibri" w:hAnsi="Cambria Math" w:cs="Times New Roman"/>
                            <w:i/>
                            <w:sz w:val="20"/>
                            <w:szCs w:val="20"/>
                          </w:rPr>
                        </m:ctrlPr>
                      </m:sSubSupPr>
                      <m:e>
                        <m:r>
                          <w:rPr>
                            <w:rFonts w:ascii="Cambria Math" w:eastAsia="Calibri" w:hAnsi="Cambria Math" w:cs="Times New Roman"/>
                            <w:sz w:val="20"/>
                            <w:szCs w:val="20"/>
                          </w:rPr>
                          <m:t>T</m:t>
                        </m:r>
                      </m:e>
                      <m:sub>
                        <m:r>
                          <w:rPr>
                            <w:rFonts w:ascii="Cambria Math" w:eastAsia="Calibri" w:hAnsi="Cambria Math" w:cs="Times New Roman"/>
                            <w:sz w:val="20"/>
                            <w:szCs w:val="20"/>
                          </w:rPr>
                          <m:t>j+1</m:t>
                        </m:r>
                      </m:sub>
                      <m:sup>
                        <m:r>
                          <w:rPr>
                            <w:rFonts w:ascii="Cambria Math" w:eastAsia="Calibri" w:hAnsi="Cambria Math" w:cs="Times New Roman"/>
                            <w:sz w:val="20"/>
                            <w:szCs w:val="20"/>
                          </w:rPr>
                          <m:t>F</m:t>
                        </m:r>
                      </m:sup>
                    </m:sSubSup>
                    <m:r>
                      <w:rPr>
                        <w:rFonts w:ascii="Cambria Math" w:eastAsia="Calibri" w:hAnsi="Cambria Math" w:cs="Times New Roman"/>
                        <w:sz w:val="20"/>
                        <w:szCs w:val="20"/>
                      </w:rPr>
                      <m:t>-</m:t>
                    </m:r>
                    <m:sSubSup>
                      <m:sSubSupPr>
                        <m:ctrlPr>
                          <w:rPr>
                            <w:rFonts w:ascii="Cambria Math" w:eastAsia="Calibri" w:hAnsi="Cambria Math" w:cs="Times New Roman"/>
                            <w:i/>
                            <w:sz w:val="20"/>
                            <w:szCs w:val="20"/>
                          </w:rPr>
                        </m:ctrlPr>
                      </m:sSubSupPr>
                      <m:e>
                        <m:r>
                          <w:rPr>
                            <w:rFonts w:ascii="Cambria Math" w:eastAsia="Calibri" w:hAnsi="Cambria Math" w:cs="Times New Roman"/>
                            <w:sz w:val="20"/>
                            <w:szCs w:val="20"/>
                          </w:rPr>
                          <m:t>T</m:t>
                        </m:r>
                      </m:e>
                      <m:sub>
                        <m:r>
                          <w:rPr>
                            <w:rFonts w:ascii="Cambria Math" w:eastAsia="Calibri" w:hAnsi="Cambria Math" w:cs="Times New Roman"/>
                            <w:sz w:val="20"/>
                            <w:szCs w:val="20"/>
                          </w:rPr>
                          <m:t>j</m:t>
                        </m:r>
                      </m:sub>
                      <m:sup>
                        <m:r>
                          <w:rPr>
                            <w:rFonts w:ascii="Cambria Math" w:eastAsia="Calibri" w:hAnsi="Cambria Math" w:cs="Times New Roman"/>
                            <w:sz w:val="20"/>
                            <w:szCs w:val="20"/>
                          </w:rPr>
                          <m:t>F</m:t>
                        </m:r>
                      </m:sup>
                    </m:sSubSup>
                  </m:e>
                </m:d>
              </m:oMath>
            </m:oMathPara>
          </w:p>
        </w:tc>
        <w:tc>
          <w:tcPr>
            <w:tcW w:w="569" w:type="dxa"/>
          </w:tcPr>
          <w:p w:rsidR="00EE2455" w:rsidRPr="009C43FA" w:rsidRDefault="00BE29E1" w:rsidP="00EE2455">
            <w:pPr>
              <w:spacing w:after="0" w:line="480" w:lineRule="auto"/>
              <w:jc w:val="both"/>
              <w:rPr>
                <w:rFonts w:ascii="Times New Roman" w:eastAsia="Times New Roman" w:hAnsi="Times New Roman" w:cs="Times New Roman"/>
                <w:sz w:val="20"/>
                <w:szCs w:val="20"/>
              </w:rPr>
            </w:pPr>
            <w:r w:rsidRPr="009C43FA">
              <w:rPr>
                <w:rFonts w:ascii="Times New Roman" w:eastAsia="Times New Roman" w:hAnsi="Times New Roman" w:cs="Times New Roman"/>
                <w:sz w:val="20"/>
                <w:szCs w:val="20"/>
              </w:rPr>
              <w:t>(2)</w:t>
            </w:r>
          </w:p>
        </w:tc>
      </w:tr>
    </w:tbl>
    <w:p w:rsidR="00EE2455" w:rsidRDefault="005B4EDA" w:rsidP="00827900">
      <w:pPr>
        <w:spacing w:after="0" w:line="360" w:lineRule="auto"/>
        <w:jc w:val="both"/>
        <w:rPr>
          <w:rFonts w:ascii="Times New Roman" w:eastAsia="Calibri" w:hAnsi="Times New Roman" w:cs="Times New Roman"/>
          <w:sz w:val="20"/>
          <w:szCs w:val="20"/>
          <w:lang w:val="en-ZA"/>
        </w:rPr>
      </w:pPr>
      <w:r w:rsidRPr="002A7C5D">
        <w:rPr>
          <w:rFonts w:ascii="Times New Roman" w:eastAsia="Calibri" w:hAnsi="Times New Roman" w:cs="Times New Roman"/>
          <w:sz w:val="20"/>
          <w:szCs w:val="20"/>
          <w:lang w:val="en-ZA"/>
        </w:rPr>
        <w:t xml:space="preserve">The </w:t>
      </w:r>
      <w:r w:rsidR="00BE29E1" w:rsidRPr="002A7C5D">
        <w:rPr>
          <w:rFonts w:ascii="Times New Roman" w:eastAsia="Calibri" w:hAnsi="Times New Roman" w:cs="Times New Roman"/>
          <w:sz w:val="20"/>
          <w:szCs w:val="20"/>
          <w:lang w:val="en-ZA"/>
        </w:rPr>
        <w:t>Fourier law was applied</w:t>
      </w:r>
      <w:r w:rsidRPr="002A7C5D">
        <w:rPr>
          <w:rFonts w:ascii="Times New Roman" w:eastAsia="Calibri" w:hAnsi="Times New Roman" w:cs="Times New Roman"/>
          <w:sz w:val="20"/>
          <w:szCs w:val="20"/>
          <w:lang w:val="en-ZA"/>
        </w:rPr>
        <w:t xml:space="preserve"> to compute the conduction heat transfer</w:t>
      </w:r>
      <w:r w:rsidR="00BE29E1" w:rsidRPr="002A7C5D">
        <w:rPr>
          <w:rFonts w:ascii="Times New Roman" w:eastAsia="Calibri" w:hAnsi="Times New Roman" w:cs="Times New Roman"/>
          <w:sz w:val="20"/>
          <w:szCs w:val="20"/>
          <w:lang w:val="en-ZA"/>
        </w:rPr>
        <w:t>, while</w:t>
      </w:r>
      <w:r w:rsidRPr="002A7C5D">
        <w:rPr>
          <w:rFonts w:ascii="Times New Roman" w:eastAsia="Calibri" w:hAnsi="Times New Roman" w:cs="Times New Roman"/>
          <w:sz w:val="20"/>
          <w:szCs w:val="20"/>
          <w:lang w:val="en-ZA"/>
        </w:rPr>
        <w:t xml:space="preserve"> Newton's law of cooling was used in conjunction with the Gnielinski correlation</w:t>
      </w:r>
      <w:r w:rsidR="00051CBE">
        <w:rPr>
          <w:rFonts w:ascii="Times New Roman" w:eastAsia="Calibri" w:hAnsi="Times New Roman" w:cs="Times New Roman"/>
          <w:sz w:val="20"/>
          <w:szCs w:val="20"/>
          <w:lang w:val="en-ZA"/>
        </w:rPr>
        <w:t xml:space="preserve"> </w:t>
      </w:r>
      <w:r w:rsidRPr="002A7C5D">
        <w:rPr>
          <w:rFonts w:ascii="Times New Roman" w:hAnsi="Times New Roman" w:cs="Times New Roman"/>
          <w:iCs/>
          <w:sz w:val="20"/>
          <w:szCs w:val="20"/>
        </w:rPr>
        <w:fldChar w:fldCharType="begin"/>
      </w:r>
      <w:r w:rsidRPr="002A7C5D">
        <w:rPr>
          <w:rFonts w:ascii="Times New Roman" w:hAnsi="Times New Roman" w:cs="Times New Roman"/>
          <w:iCs/>
          <w:sz w:val="20"/>
          <w:szCs w:val="20"/>
        </w:rPr>
        <w:instrText xml:space="preserve"> ADDIN ZOTERO_ITEM CSL_CITATION {"citationID":"RQ4ZQ2Om","properties":{"formattedCitation":"[35]","plainCitation":"[35]","noteIndex":0},"citationItems":[{"id":38,"uris":["http://zotero.org/users/4179810/items/TYLDAHX2"],"uri":["http://zotero.org/users/4179810/items/TYLDAHX2"],"itemData":{"id":38,"type":"article-journal","container-title":"NASA STI/recon technical report A","page":"8–16","source":"Google Scholar","title":"New equations for heat and mass transfer in the turbulent flow in pipes and channels","volume":"75","author":[{"family":"Gnielinski","given":"Volker"}],"issued":{"date-parts":[["1975"]]}}}],"schema":"https://github.com/citation-style-language/schema/raw/master/csl-citation.json"} </w:instrText>
      </w:r>
      <w:r w:rsidRPr="002A7C5D">
        <w:rPr>
          <w:rFonts w:ascii="Times New Roman" w:hAnsi="Times New Roman" w:cs="Times New Roman"/>
          <w:iCs/>
          <w:sz w:val="20"/>
          <w:szCs w:val="20"/>
        </w:rPr>
        <w:fldChar w:fldCharType="separate"/>
      </w:r>
      <w:r w:rsidRPr="002A7C5D">
        <w:rPr>
          <w:rFonts w:ascii="Times New Roman" w:hAnsi="Times New Roman" w:cs="Times New Roman"/>
          <w:sz w:val="20"/>
        </w:rPr>
        <w:t>[35]</w:t>
      </w:r>
      <w:r w:rsidRPr="002A7C5D">
        <w:rPr>
          <w:rFonts w:ascii="Times New Roman" w:hAnsi="Times New Roman" w:cs="Times New Roman"/>
          <w:iCs/>
          <w:sz w:val="20"/>
          <w:szCs w:val="20"/>
        </w:rPr>
        <w:fldChar w:fldCharType="end"/>
      </w:r>
      <w:r w:rsidRPr="002A7C5D">
        <w:rPr>
          <w:rFonts w:ascii="Times New Roman" w:hAnsi="Times New Roman" w:cs="Times New Roman"/>
          <w:iCs/>
          <w:sz w:val="20"/>
          <w:szCs w:val="20"/>
        </w:rPr>
        <w:t xml:space="preserve"> to compute the </w:t>
      </w:r>
      <w:r w:rsidR="00BE29E1" w:rsidRPr="002A7C5D">
        <w:rPr>
          <w:rFonts w:ascii="Times New Roman" w:eastAsia="Calibri" w:hAnsi="Times New Roman" w:cs="Times New Roman"/>
          <w:sz w:val="20"/>
          <w:szCs w:val="20"/>
          <w:lang w:val="en-ZA"/>
        </w:rPr>
        <w:t>convective heat transfer. Radiation</w:t>
      </w:r>
      <w:r w:rsidRPr="002A7C5D">
        <w:rPr>
          <w:rFonts w:ascii="Times New Roman" w:eastAsia="Calibri" w:hAnsi="Times New Roman" w:cs="Times New Roman"/>
          <w:sz w:val="20"/>
          <w:szCs w:val="20"/>
          <w:lang w:val="en-ZA"/>
        </w:rPr>
        <w:t xml:space="preserve"> heat transfer</w:t>
      </w:r>
      <w:r w:rsidR="00BE29E1" w:rsidRPr="002A7C5D">
        <w:rPr>
          <w:rFonts w:ascii="Times New Roman" w:eastAsia="Calibri" w:hAnsi="Times New Roman" w:cs="Times New Roman"/>
          <w:sz w:val="20"/>
          <w:szCs w:val="20"/>
          <w:lang w:val="en-ZA"/>
        </w:rPr>
        <w:t xml:space="preserve"> (</w:t>
      </w:r>
      <w:r w:rsidRPr="002A7C5D">
        <w:rPr>
          <w:rFonts w:ascii="Times New Roman" w:eastAsia="Calibri" w:hAnsi="Times New Roman" w:cs="Times New Roman"/>
          <w:sz w:val="20"/>
          <w:szCs w:val="20"/>
          <w:lang w:val="en-ZA"/>
        </w:rPr>
        <w:t xml:space="preserve">in </w:t>
      </w:r>
      <w:r w:rsidR="00BE29E1" w:rsidRPr="002A7C5D">
        <w:rPr>
          <w:rFonts w:ascii="Times New Roman" w:eastAsia="Calibri" w:hAnsi="Times New Roman" w:cs="Times New Roman"/>
          <w:sz w:val="20"/>
          <w:szCs w:val="20"/>
          <w:lang w:val="en-ZA"/>
        </w:rPr>
        <w:t xml:space="preserve">visible and IR) was </w:t>
      </w:r>
      <w:r w:rsidRPr="002A7C5D">
        <w:rPr>
          <w:rFonts w:ascii="Times New Roman" w:eastAsia="Calibri" w:hAnsi="Times New Roman" w:cs="Times New Roman"/>
          <w:sz w:val="20"/>
          <w:szCs w:val="20"/>
          <w:lang w:val="en-ZA"/>
        </w:rPr>
        <w:t>defined as originating</w:t>
      </w:r>
      <w:r w:rsidR="00BE29E1" w:rsidRPr="002A7C5D">
        <w:rPr>
          <w:rFonts w:ascii="Times New Roman" w:eastAsia="Calibri" w:hAnsi="Times New Roman" w:cs="Times New Roman"/>
          <w:sz w:val="20"/>
          <w:szCs w:val="20"/>
          <w:lang w:val="en-ZA"/>
        </w:rPr>
        <w:t xml:space="preserve"> from every single CV onto </w:t>
      </w:r>
      <w:r w:rsidRPr="002A7C5D">
        <w:rPr>
          <w:rFonts w:ascii="Times New Roman" w:eastAsia="Calibri" w:hAnsi="Times New Roman" w:cs="Times New Roman"/>
          <w:sz w:val="20"/>
          <w:szCs w:val="20"/>
          <w:lang w:val="en-ZA"/>
        </w:rPr>
        <w:t xml:space="preserve">the view of </w:t>
      </w:r>
      <w:r w:rsidR="006C0902" w:rsidRPr="002A7C5D">
        <w:rPr>
          <w:rFonts w:ascii="Times New Roman" w:eastAsia="Calibri" w:hAnsi="Times New Roman" w:cs="Times New Roman"/>
          <w:sz w:val="20"/>
          <w:szCs w:val="20"/>
          <w:lang w:val="en-ZA"/>
        </w:rPr>
        <w:t>other CV</w:t>
      </w:r>
      <w:r w:rsidR="00BE29E1" w:rsidRPr="002A7C5D">
        <w:rPr>
          <w:rFonts w:ascii="Times New Roman" w:eastAsia="Calibri" w:hAnsi="Times New Roman" w:cs="Times New Roman"/>
          <w:sz w:val="20"/>
          <w:szCs w:val="20"/>
          <w:lang w:val="en-ZA"/>
        </w:rPr>
        <w:t xml:space="preserve"> resulting in surface property dependent interaction. Up to two consecutive reflections are </w:t>
      </w:r>
      <w:r w:rsidR="006C0902" w:rsidRPr="002A7C5D">
        <w:rPr>
          <w:rFonts w:ascii="Times New Roman" w:eastAsia="Calibri" w:hAnsi="Times New Roman" w:cs="Times New Roman"/>
          <w:sz w:val="20"/>
          <w:szCs w:val="20"/>
          <w:lang w:val="en-ZA"/>
        </w:rPr>
        <w:t>considered</w:t>
      </w:r>
      <w:r w:rsidR="00BE29E1" w:rsidRPr="002A7C5D">
        <w:rPr>
          <w:rFonts w:ascii="Times New Roman" w:eastAsia="Calibri" w:hAnsi="Times New Roman" w:cs="Times New Roman"/>
          <w:sz w:val="20"/>
          <w:szCs w:val="20"/>
          <w:lang w:val="en-ZA"/>
        </w:rPr>
        <w:t>.</w:t>
      </w:r>
      <w:r w:rsidR="00AB2655">
        <w:rPr>
          <w:rFonts w:ascii="Times New Roman" w:eastAsia="Calibri" w:hAnsi="Times New Roman" w:cs="Times New Roman"/>
          <w:sz w:val="20"/>
          <w:szCs w:val="20"/>
          <w:lang w:val="en-ZA"/>
        </w:rPr>
        <w:t xml:space="preserve"> </w:t>
      </w:r>
    </w:p>
    <w:p w:rsidR="002A7C5D" w:rsidRPr="009C43FA" w:rsidRDefault="002A7C5D" w:rsidP="00827900">
      <w:pPr>
        <w:spacing w:after="0" w:line="360" w:lineRule="auto"/>
        <w:jc w:val="both"/>
        <w:rPr>
          <w:rFonts w:ascii="Times New Roman" w:eastAsia="Calibri" w:hAnsi="Times New Roman" w:cs="Times New Roman"/>
          <w:sz w:val="20"/>
          <w:szCs w:val="20"/>
          <w:lang w:val="en-ZA"/>
        </w:rPr>
      </w:pPr>
    </w:p>
    <w:p w:rsidR="00EE2455" w:rsidRPr="00772C78" w:rsidRDefault="005C7A9F" w:rsidP="00827900">
      <w:pPr>
        <w:spacing w:after="0" w:line="360" w:lineRule="auto"/>
        <w:jc w:val="both"/>
        <w:rPr>
          <w:rFonts w:ascii="Times New Roman" w:eastAsia="Calibri" w:hAnsi="Times New Roman" w:cs="Times New Roman"/>
          <w:strike/>
          <w:sz w:val="20"/>
          <w:szCs w:val="20"/>
        </w:rPr>
      </w:pPr>
      <w:r w:rsidRPr="005C7A9F">
        <w:rPr>
          <w:rFonts w:ascii="Times New Roman" w:eastAsia="Calibri" w:hAnsi="Times New Roman" w:cs="Times New Roman"/>
          <w:sz w:val="20"/>
          <w:szCs w:val="20"/>
          <w:lang w:val="en-ZA"/>
        </w:rPr>
        <w:t xml:space="preserve">The detailed numerical model with the derivation of the IR reflection mechanism inside the annulus, as well as the simulation implementation is completely </w:t>
      </w:r>
      <w:r w:rsidR="00BE29E1" w:rsidRPr="005C7A9F">
        <w:rPr>
          <w:rFonts w:ascii="Times New Roman" w:eastAsia="Calibri" w:hAnsi="Times New Roman" w:cs="Times New Roman"/>
          <w:sz w:val="20"/>
          <w:szCs w:val="20"/>
          <w:lang w:val="en-ZA"/>
        </w:rPr>
        <w:t>d</w:t>
      </w:r>
      <w:r w:rsidRPr="005C7A9F">
        <w:rPr>
          <w:rFonts w:ascii="Times New Roman" w:eastAsia="Calibri" w:hAnsi="Times New Roman" w:cs="Times New Roman"/>
          <w:sz w:val="20"/>
          <w:szCs w:val="20"/>
          <w:lang w:val="en-ZA"/>
        </w:rPr>
        <w:t xml:space="preserve">escribed </w:t>
      </w:r>
      <w:r w:rsidR="00BE29E1" w:rsidRPr="005C7A9F">
        <w:rPr>
          <w:rFonts w:ascii="Times New Roman" w:eastAsia="Calibri" w:hAnsi="Times New Roman" w:cs="Times New Roman"/>
          <w:sz w:val="20"/>
          <w:szCs w:val="20"/>
          <w:lang w:val="en-ZA"/>
        </w:rPr>
        <w:t>in</w:t>
      </w:r>
      <w:r w:rsidR="00051CBE">
        <w:rPr>
          <w:rFonts w:ascii="Times New Roman" w:eastAsia="Calibri" w:hAnsi="Times New Roman" w:cs="Times New Roman"/>
          <w:sz w:val="20"/>
          <w:szCs w:val="20"/>
          <w:lang w:val="en-ZA"/>
        </w:rPr>
        <w:t xml:space="preserve"> </w:t>
      </w:r>
      <w:r w:rsidR="00051CBE">
        <w:rPr>
          <w:rFonts w:ascii="Times New Roman" w:eastAsia="Calibri" w:hAnsi="Times New Roman" w:cs="Times New Roman"/>
          <w:sz w:val="20"/>
          <w:szCs w:val="20"/>
          <w:lang w:val="en-ZA"/>
        </w:rPr>
        <w:fldChar w:fldCharType="begin"/>
      </w:r>
      <w:r w:rsidR="00373825">
        <w:rPr>
          <w:rFonts w:ascii="Times New Roman" w:eastAsia="Calibri" w:hAnsi="Times New Roman" w:cs="Times New Roman"/>
          <w:sz w:val="20"/>
          <w:szCs w:val="20"/>
          <w:lang w:val="en-ZA"/>
        </w:rPr>
        <w:instrText xml:space="preserve"> ADDIN ZOTERO_ITEM CSL_CITATION {"citationID":"fDDMmKAV","properties":{"formattedCitation":"[11]","plainCitation":"[11]","noteIndex":0},"citationItems":[{"id":107,"uris":["http://zotero.org/users/4179810/items/GDBHB2HL"],"uri":["http://zotero.org/users/4179810/items/GDBHB2HL"],"itemData":{"id":107,"type":"article-journal","container-title":"Applied Energy","page":"1250–1257","source":"Google Scholar","title":"Parabolic trough efficiency gain through use of a cavity absorber with a hot mirror","volume":"238","author":[{"family":"Mohamad","given":"Khaled"},{"family":"Ferrer","given":"P."}],"issued":{"date-parts":[["2019"]]}}}],"schema":"https://github.com/citation-style-language/schema/raw/master/csl-citation.json"} </w:instrText>
      </w:r>
      <w:r w:rsidR="00051CBE">
        <w:rPr>
          <w:rFonts w:ascii="Times New Roman" w:eastAsia="Calibri" w:hAnsi="Times New Roman" w:cs="Times New Roman"/>
          <w:sz w:val="20"/>
          <w:szCs w:val="20"/>
          <w:lang w:val="en-ZA"/>
        </w:rPr>
        <w:fldChar w:fldCharType="separate"/>
      </w:r>
      <w:r w:rsidR="00051CBE" w:rsidRPr="00051CBE">
        <w:rPr>
          <w:rFonts w:ascii="Times New Roman" w:hAnsi="Times New Roman" w:cs="Times New Roman"/>
          <w:sz w:val="20"/>
        </w:rPr>
        <w:t>[11]</w:t>
      </w:r>
      <w:r w:rsidR="00051CBE">
        <w:rPr>
          <w:rFonts w:ascii="Times New Roman" w:eastAsia="Calibri" w:hAnsi="Times New Roman" w:cs="Times New Roman"/>
          <w:sz w:val="20"/>
          <w:szCs w:val="20"/>
          <w:lang w:val="en-ZA"/>
        </w:rPr>
        <w:fldChar w:fldCharType="end"/>
      </w:r>
      <w:r w:rsidR="00051CBE">
        <w:rPr>
          <w:rFonts w:ascii="Times New Roman" w:eastAsia="Calibri" w:hAnsi="Times New Roman" w:cs="Times New Roman"/>
          <w:sz w:val="20"/>
          <w:szCs w:val="20"/>
          <w:lang w:val="en-ZA"/>
        </w:rPr>
        <w:fldChar w:fldCharType="begin"/>
      </w:r>
      <w:r w:rsidR="00373825">
        <w:rPr>
          <w:rFonts w:ascii="Times New Roman" w:eastAsia="Calibri" w:hAnsi="Times New Roman" w:cs="Times New Roman"/>
          <w:sz w:val="20"/>
          <w:szCs w:val="20"/>
          <w:lang w:val="en-ZA"/>
        </w:rPr>
        <w:instrText xml:space="preserve"> ADDIN ZOTERO_ITEM CSL_CITATION {"citationID":"tTM1oN8f","properties":{"formattedCitation":"[34]","plainCitation":"[34]","noteIndex":0},"citationItems":[{"id":194,"uris":["http://zotero.org/users/4179810/items/RSVXMBJ9"],"uri":["http://zotero.org/users/4179810/items/RSVXMBJ9"],"itemData":{"id":194,"type":"thesis","abstract":"The Parabolic Trough Collector (PTC) technology is the most widely used Concentrated Solar Power (CSP) technology. This is due to its maturity, promising cost-effective investments and the possibility to be hybridized with fossil fuels or other renewable power plants. Furthermore, it ensures the best land use among CSP technologies.\nSuch a system with a higher efficiency will allow the HTF to achieve optimum plant temperature within a shorter length, thus reducing the needed receiver unit length as well as reducing the cost of thermal storage due to a decrease in the requirements of the storage quantity.\nThe PTC receiver unit is the central component of the solar collecting plant, which is designed to absorb a large amount of the concentrated solar irradiation and minimize the thermal and optical losses. The research of finding an optimum design of the receiver unit that provides high efficiency, lower cost-effectiveness than the alternatives is a very active area of research in this field. A receiver with high efficiency will help to maximize electricity production and to reduce the cost of thermal storage due to a decrease in the requirements of the storage quantity as well as diminishing the monopoly over this technology and obstacles for building solar projects, especially in the developing countries.\nThe alterative optimized PTC receiver in this work is a novel design of a mirrored cavity receiver with a hot mirror application. The design incorporates different optically active layers in conjunction with a cavity absorber. The cavity geometry and a hot mirror coating at the aperture enable heightened retention of thermal radiation in the receiver.\nThe design was analyzed numerically and studied experimentally. Novel aspects of the background theory for the design were presented and implemented in a simulation code. Three experimental setups, including the cavity receiver unit, were introduced. The experiments results were compared to our model and simulation results. It was seen that the correspondence between the experiments and simulation results was encouragingly close, and we proceeded to investigate simulations of the performance regarding the receiver design. The simulation results for receiver temperature profiles, heat transfer fluid temperature, and efficiencies were shown. It was seen that our proposed design had advantages in terms of thermal behavior over conventional designs in that it could exceed the heat transfer fluid temperature and the efficiency of existing alternatives.","event-place":"Johanesburg, South Africa","genre":"Thesis","language":"English","publisher":"University of the Witwatersrand","publisher-place":"Johanesburg, South Africa","source":"wiredspace.wits.ac.za","title":"Efficiency gain of the solar trough receiver using different optically active layers","author":[{"family":"Mohamad","given":"Khaled Shehata Baiuomy"}]}}],"schema":"https://github.com/citation-style-language/schema/raw/master/csl-citation.json"} </w:instrText>
      </w:r>
      <w:r w:rsidR="00051CBE">
        <w:rPr>
          <w:rFonts w:ascii="Times New Roman" w:eastAsia="Calibri" w:hAnsi="Times New Roman" w:cs="Times New Roman"/>
          <w:sz w:val="20"/>
          <w:szCs w:val="20"/>
          <w:lang w:val="en-ZA"/>
        </w:rPr>
        <w:fldChar w:fldCharType="separate"/>
      </w:r>
      <w:r w:rsidR="00051CBE" w:rsidRPr="00051CBE">
        <w:rPr>
          <w:rFonts w:ascii="Times New Roman" w:hAnsi="Times New Roman" w:cs="Times New Roman"/>
          <w:sz w:val="20"/>
        </w:rPr>
        <w:t>[34]</w:t>
      </w:r>
      <w:r w:rsidR="00051CBE">
        <w:rPr>
          <w:rFonts w:ascii="Times New Roman" w:eastAsia="Calibri" w:hAnsi="Times New Roman" w:cs="Times New Roman"/>
          <w:sz w:val="20"/>
          <w:szCs w:val="20"/>
          <w:lang w:val="en-ZA"/>
        </w:rPr>
        <w:fldChar w:fldCharType="end"/>
      </w:r>
      <w:r w:rsidR="00BE29E1" w:rsidRPr="005C7A9F">
        <w:rPr>
          <w:rFonts w:ascii="Times New Roman" w:eastAsia="Calibri" w:hAnsi="Times New Roman" w:cs="Times New Roman"/>
          <w:sz w:val="20"/>
          <w:szCs w:val="20"/>
          <w:lang w:val="en-ZA"/>
        </w:rPr>
        <w:t xml:space="preserve">. </w:t>
      </w:r>
      <w:r w:rsidR="00BE29E1" w:rsidRPr="00051CBE">
        <w:rPr>
          <w:rFonts w:ascii="Times New Roman" w:eastAsia="Calibri" w:hAnsi="Times New Roman" w:cs="Times New Roman"/>
          <w:sz w:val="20"/>
          <w:szCs w:val="20"/>
          <w:lang w:val="en-ZA"/>
        </w:rPr>
        <w:t xml:space="preserve">In section three, the experimental setup for measurement of the receiver unit performance indoors under controlled heating conditions is </w:t>
      </w:r>
      <w:r w:rsidR="00051CBE" w:rsidRPr="00051CBE">
        <w:rPr>
          <w:rFonts w:ascii="Times New Roman" w:eastAsia="Calibri" w:hAnsi="Times New Roman" w:cs="Times New Roman"/>
          <w:sz w:val="20"/>
          <w:szCs w:val="20"/>
          <w:lang w:val="en-ZA"/>
        </w:rPr>
        <w:t>discussed</w:t>
      </w:r>
      <w:r w:rsidR="00BE29E1" w:rsidRPr="00051CBE">
        <w:rPr>
          <w:rFonts w:ascii="Times New Roman" w:eastAsia="Calibri" w:hAnsi="Times New Roman" w:cs="Times New Roman"/>
          <w:sz w:val="20"/>
          <w:szCs w:val="20"/>
          <w:lang w:val="en-ZA"/>
        </w:rPr>
        <w:t xml:space="preserve">. </w:t>
      </w:r>
      <w:r w:rsidR="00051CBE">
        <w:rPr>
          <w:rFonts w:ascii="Times New Roman" w:eastAsia="Calibri" w:hAnsi="Times New Roman" w:cs="Times New Roman"/>
          <w:sz w:val="20"/>
          <w:szCs w:val="20"/>
          <w:lang w:val="en-ZA"/>
        </w:rPr>
        <w:t xml:space="preserve">The </w:t>
      </w:r>
      <w:r w:rsidR="00051CBE" w:rsidRPr="00051CBE">
        <w:rPr>
          <w:rFonts w:ascii="Times New Roman" w:eastAsia="Calibri" w:hAnsi="Times New Roman" w:cs="Times New Roman"/>
          <w:sz w:val="20"/>
          <w:szCs w:val="20"/>
          <w:lang w:val="en-ZA"/>
        </w:rPr>
        <w:t>adaptation of the theoretical model for the receiver unit operating indoor</w:t>
      </w:r>
      <w:r w:rsidR="00051CBE">
        <w:rPr>
          <w:rFonts w:ascii="Times New Roman" w:eastAsia="Calibri" w:hAnsi="Times New Roman" w:cs="Times New Roman"/>
          <w:sz w:val="20"/>
          <w:szCs w:val="20"/>
          <w:lang w:val="en-ZA"/>
        </w:rPr>
        <w:t xml:space="preserve"> and the corresponding </w:t>
      </w:r>
      <w:r w:rsidR="00051CBE" w:rsidRPr="00051CBE">
        <w:rPr>
          <w:rFonts w:ascii="Times New Roman" w:eastAsia="Calibri" w:hAnsi="Times New Roman" w:cs="Times New Roman"/>
          <w:sz w:val="20"/>
          <w:szCs w:val="20"/>
          <w:lang w:val="en-ZA"/>
        </w:rPr>
        <w:t>simulation code were changed accordingly</w:t>
      </w:r>
      <w:r w:rsidR="000073E8" w:rsidRPr="00051CBE">
        <w:rPr>
          <w:rFonts w:ascii="Times New Roman" w:eastAsia="Calibri" w:hAnsi="Times New Roman" w:cs="Times New Roman"/>
          <w:sz w:val="20"/>
          <w:szCs w:val="20"/>
          <w:lang w:val="en-ZA"/>
        </w:rPr>
        <w:t xml:space="preserve">. </w:t>
      </w:r>
      <w:r w:rsidR="00051CBE" w:rsidRPr="00051CBE">
        <w:rPr>
          <w:rFonts w:ascii="Times New Roman" w:eastAsia="Calibri" w:hAnsi="Times New Roman" w:cs="Times New Roman"/>
          <w:sz w:val="20"/>
          <w:szCs w:val="20"/>
        </w:rPr>
        <w:t>The simulation provides</w:t>
      </w:r>
      <w:r w:rsidR="00BE29E1" w:rsidRPr="00051CBE">
        <w:rPr>
          <w:rFonts w:ascii="Times New Roman" w:eastAsia="Calibri" w:hAnsi="Times New Roman" w:cs="Times New Roman"/>
          <w:sz w:val="20"/>
          <w:szCs w:val="20"/>
        </w:rPr>
        <w:t xml:space="preserve"> numerical values for the temperature of the HTF along the length of the pipe, the temperature profil</w:t>
      </w:r>
      <w:r w:rsidR="006E4706" w:rsidRPr="00051CBE">
        <w:rPr>
          <w:rFonts w:ascii="Times New Roman" w:eastAsia="Calibri" w:hAnsi="Times New Roman" w:cs="Times New Roman"/>
          <w:sz w:val="20"/>
          <w:szCs w:val="20"/>
        </w:rPr>
        <w:t>e of the absorber pipe and outer</w:t>
      </w:r>
      <w:r w:rsidR="00BE29E1" w:rsidRPr="00051CBE">
        <w:rPr>
          <w:rFonts w:ascii="Times New Roman" w:eastAsia="Calibri" w:hAnsi="Times New Roman" w:cs="Times New Roman"/>
          <w:sz w:val="20"/>
          <w:szCs w:val="20"/>
        </w:rPr>
        <w:t xml:space="preserve"> cover along the circumference and details of the heat losses resulting from the various mechanisms. </w:t>
      </w:r>
      <w:r w:rsidR="00772C78" w:rsidRPr="00772C78">
        <w:rPr>
          <w:rFonts w:ascii="Times New Roman" w:eastAsia="Calibri" w:hAnsi="Times New Roman" w:cs="Times New Roman"/>
          <w:sz w:val="20"/>
          <w:szCs w:val="20"/>
        </w:rPr>
        <w:t>Therefore</w:t>
      </w:r>
      <w:r w:rsidR="00BE29E1" w:rsidRPr="00772C78">
        <w:rPr>
          <w:rFonts w:ascii="Times New Roman" w:eastAsia="Calibri" w:hAnsi="Times New Roman" w:cs="Times New Roman"/>
          <w:sz w:val="20"/>
          <w:szCs w:val="20"/>
        </w:rPr>
        <w:t xml:space="preserve">, the thermal efficiency of the system can be </w:t>
      </w:r>
      <w:r w:rsidR="00772C78" w:rsidRPr="00772C78">
        <w:rPr>
          <w:rFonts w:ascii="Times New Roman" w:eastAsia="Calibri" w:hAnsi="Times New Roman" w:cs="Times New Roman"/>
          <w:sz w:val="20"/>
          <w:szCs w:val="20"/>
        </w:rPr>
        <w:t>inferred</w:t>
      </w:r>
      <w:r w:rsidR="00BE29E1" w:rsidRPr="00772C78">
        <w:rPr>
          <w:rFonts w:ascii="Times New Roman" w:eastAsia="Calibri" w:hAnsi="Times New Roman" w:cs="Times New Roman"/>
          <w:sz w:val="20"/>
          <w:szCs w:val="20"/>
        </w:rPr>
        <w:t>, i.e., efficiency to convert incoming solar radiation into the internal energy of the HTF.</w:t>
      </w:r>
      <w:r w:rsidR="00BE29E1" w:rsidRPr="00772C78">
        <w:rPr>
          <w:rFonts w:ascii="Times New Roman" w:eastAsia="Calibri" w:hAnsi="Times New Roman" w:cs="Times New Roman"/>
          <w:strike/>
          <w:sz w:val="20"/>
          <w:szCs w:val="20"/>
        </w:rPr>
        <w:t xml:space="preserve"> </w:t>
      </w:r>
    </w:p>
    <w:p w:rsidR="00EE2455" w:rsidRDefault="00BE29E1" w:rsidP="00827900">
      <w:pPr>
        <w:spacing w:after="0" w:line="360" w:lineRule="auto"/>
        <w:jc w:val="both"/>
        <w:rPr>
          <w:rFonts w:ascii="Times New Roman" w:eastAsia="Calibri" w:hAnsi="Times New Roman" w:cs="Times New Roman"/>
          <w:sz w:val="20"/>
          <w:szCs w:val="20"/>
        </w:rPr>
      </w:pPr>
      <w:r w:rsidRPr="00772C78">
        <w:rPr>
          <w:rFonts w:ascii="Times New Roman" w:eastAsia="Calibri" w:hAnsi="Times New Roman" w:cs="Times New Roman"/>
          <w:sz w:val="20"/>
          <w:szCs w:val="20"/>
        </w:rPr>
        <w:t xml:space="preserve">Efficiency is calculated using the ratio of heat gain in the fluid to the total incident solar energy, which takes all the possible losses into account </w:t>
      </w:r>
      <w:r w:rsidRPr="00772C78">
        <w:rPr>
          <w:rFonts w:ascii="Times New Roman" w:eastAsia="Calibri" w:hAnsi="Times New Roman" w:cs="Times New Roman"/>
          <w:sz w:val="20"/>
          <w:szCs w:val="20"/>
        </w:rPr>
        <w:fldChar w:fldCharType="begin"/>
      </w:r>
      <w:r w:rsidR="00373825">
        <w:rPr>
          <w:rFonts w:ascii="Times New Roman" w:eastAsia="Calibri" w:hAnsi="Times New Roman" w:cs="Times New Roman"/>
          <w:sz w:val="20"/>
          <w:szCs w:val="20"/>
        </w:rPr>
        <w:instrText xml:space="preserve"> ADDIN ZOTERO_ITEM CSL_CITATION {"citationID":"iziI7ag8","properties":{"formattedCitation":"[36]","plainCitation":"[36]","noteIndex":0},"citationItems":[{"id":261,"uris":["http://zotero.org/users/4179810/items/SAD4ZS6C"],"uri":["http://zotero.org/users/4179810/items/SAD4ZS6C"],"itemData":{"id":261,"type":"article-journal","container-title":"Journal of Renewable and Sustainable Energy","issue":"2","page":"021203","source":"Google Scholar","title":"Efficiency curves analysis of a parabolic trough solar collector in the Yucatan Peninsula","volume":"4","author":[{"family":"Pech","given":"A. Jiménez"},{"family":"Soberanis","given":"MA Escalante"}],"issued":{"date-parts":[["2012"]]}}}],"schema":"https://github.com/citation-style-language/schema/raw/master/csl-citation.json"} </w:instrText>
      </w:r>
      <w:r w:rsidRPr="00772C78">
        <w:rPr>
          <w:rFonts w:ascii="Times New Roman" w:eastAsia="Calibri" w:hAnsi="Times New Roman" w:cs="Times New Roman"/>
          <w:sz w:val="20"/>
          <w:szCs w:val="20"/>
        </w:rPr>
        <w:fldChar w:fldCharType="separate"/>
      </w:r>
      <w:r w:rsidR="00870E73" w:rsidRPr="00772C78">
        <w:rPr>
          <w:rFonts w:ascii="Times New Roman" w:hAnsi="Times New Roman" w:cs="Times New Roman"/>
          <w:sz w:val="20"/>
        </w:rPr>
        <w:t>[36]</w:t>
      </w:r>
      <w:r w:rsidRPr="00772C78">
        <w:rPr>
          <w:rFonts w:ascii="Times New Roman" w:eastAsia="Calibri" w:hAnsi="Times New Roman" w:cs="Times New Roman"/>
          <w:sz w:val="20"/>
          <w:szCs w:val="20"/>
        </w:rPr>
        <w:fldChar w:fldCharType="end"/>
      </w:r>
      <w:r w:rsidRPr="00772C78">
        <w:rPr>
          <w:rFonts w:ascii="Times New Roman" w:eastAsia="Calibri" w:hAnsi="Times New Roman" w:cs="Times New Roman"/>
          <w:sz w:val="20"/>
          <w:szCs w:val="20"/>
        </w:rPr>
        <w:t xml:space="preserve">. The “local” efficiency for any CV </w:t>
      </w:r>
      <w:r w:rsidR="00772C78" w:rsidRPr="00772C78">
        <w:rPr>
          <w:rFonts w:ascii="Times New Roman" w:eastAsia="Calibri" w:hAnsi="Times New Roman" w:cs="Times New Roman"/>
          <w:sz w:val="20"/>
          <w:szCs w:val="20"/>
        </w:rPr>
        <w:t>section</w:t>
      </w:r>
      <w:r w:rsidRPr="00772C78">
        <w:rPr>
          <w:rFonts w:ascii="Times New Roman" w:eastAsia="Calibri" w:hAnsi="Times New Roman" w:cs="Times New Roman"/>
          <w:sz w:val="20"/>
          <w:szCs w:val="20"/>
        </w:rPr>
        <w:t xml:space="preserve"> is</w:t>
      </w:r>
      <w:r w:rsidRPr="004E738E">
        <w:rPr>
          <w:rFonts w:ascii="Times New Roman" w:eastAsia="Calibri" w:hAnsi="Times New Roman" w:cs="Times New Roman"/>
          <w:sz w:val="20"/>
          <w:szCs w:val="20"/>
        </w:rPr>
        <w:t xml:space="preserve"> </w:t>
      </w:r>
    </w:p>
    <w:p w:rsidR="00B52CF4" w:rsidRPr="004E738E" w:rsidRDefault="00B52CF4" w:rsidP="00827900">
      <w:pPr>
        <w:spacing w:after="0" w:line="360" w:lineRule="auto"/>
        <w:jc w:val="both"/>
        <w:rPr>
          <w:rFonts w:ascii="Times New Roman" w:eastAsia="Times New Roman" w:hAnsi="Times New Roman" w:cs="Times New Roman"/>
          <w:sz w:val="20"/>
          <w:szCs w:val="20"/>
        </w:rPr>
      </w:pP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5"/>
        <w:gridCol w:w="673"/>
      </w:tblGrid>
      <w:tr w:rsidR="004567E0" w:rsidTr="00EE2455">
        <w:tc>
          <w:tcPr>
            <w:tcW w:w="8825" w:type="dxa"/>
          </w:tcPr>
          <w:p w:rsidR="00EE2455" w:rsidRPr="004E738E" w:rsidRDefault="00120627" w:rsidP="00EE2455">
            <w:pPr>
              <w:spacing w:line="480" w:lineRule="auto"/>
              <w:jc w:val="both"/>
              <w:rPr>
                <w:rFonts w:ascii="Times New Roman" w:eastAsia="Times New Roman" w:hAnsi="Times New Roman" w:cs="Times New Roman"/>
                <w:sz w:val="20"/>
                <w:szCs w:val="20"/>
              </w:rPr>
            </w:pPr>
            <m:oMathPara>
              <m:oMathParaPr>
                <m:jc m:val="left"/>
              </m:oMathParaPr>
              <m:oMath>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η</m:t>
                    </m:r>
                  </m:e>
                  <m:sub>
                    <m:r>
                      <w:rPr>
                        <w:rFonts w:ascii="Cambria Math" w:eastAsia="Calibri" w:hAnsi="Cambria Math" w:cs="Times New Roman"/>
                        <w:sz w:val="20"/>
                        <w:szCs w:val="20"/>
                      </w:rPr>
                      <m:t>CV</m:t>
                    </m:r>
                  </m:sub>
                </m:sSub>
                <m:r>
                  <w:rPr>
                    <w:rFonts w:ascii="Cambria Math" w:eastAsia="Calibri" w:hAnsi="Cambria Math" w:cs="Times New Roman"/>
                    <w:sz w:val="20"/>
                    <w:szCs w:val="20"/>
                  </w:rPr>
                  <m:t>=</m:t>
                </m:r>
                <m:f>
                  <m:fPr>
                    <m:ctrlPr>
                      <w:rPr>
                        <w:rFonts w:ascii="Cambria Math" w:eastAsia="Calibri" w:hAnsi="Cambria Math" w:cs="Times New Roman"/>
                        <w:i/>
                        <w:sz w:val="20"/>
                        <w:szCs w:val="20"/>
                      </w:rPr>
                    </m:ctrlPr>
                  </m:fPr>
                  <m:num>
                    <m:sSub>
                      <m:sSubPr>
                        <m:ctrlPr>
                          <w:rPr>
                            <w:rFonts w:ascii="Cambria Math" w:eastAsia="Times New Roman" w:hAnsi="Cambria Math" w:cs="Times New Roman"/>
                            <w:i/>
                            <w:sz w:val="20"/>
                            <w:szCs w:val="20"/>
                          </w:rPr>
                        </m:ctrlPr>
                      </m:sSubPr>
                      <m:e>
                        <m:d>
                          <m:dPr>
                            <m:ctrlPr>
                              <w:rPr>
                                <w:rFonts w:ascii="Cambria Math" w:eastAsia="Times New Roman" w:hAnsi="Cambria Math" w:cs="Times New Roman"/>
                                <w:i/>
                                <w:sz w:val="20"/>
                                <w:szCs w:val="20"/>
                              </w:rPr>
                            </m:ctrlPr>
                          </m:dPr>
                          <m:e>
                            <m:sSub>
                              <m:sSubPr>
                                <m:ctrlPr>
                                  <w:rPr>
                                    <w:rFonts w:ascii="Cambria Math" w:eastAsia="Calibri" w:hAnsi="Cambria Math" w:cs="Times New Roman"/>
                                    <w:i/>
                                    <w:sz w:val="20"/>
                                    <w:szCs w:val="20"/>
                                  </w:rPr>
                                </m:ctrlPr>
                              </m:sSubPr>
                              <m:e>
                                <m:acc>
                                  <m:accPr>
                                    <m:chr m:val="̇"/>
                                    <m:ctrlPr>
                                      <w:rPr>
                                        <w:rFonts w:ascii="Cambria Math" w:eastAsia="Calibri" w:hAnsi="Cambria Math" w:cs="Times New Roman"/>
                                        <w:i/>
                                        <w:sz w:val="20"/>
                                        <w:szCs w:val="20"/>
                                      </w:rPr>
                                    </m:ctrlPr>
                                  </m:accPr>
                                  <m:e>
                                    <m:r>
                                      <w:rPr>
                                        <w:rFonts w:ascii="Cambria Math" w:eastAsia="Calibri" w:hAnsi="Cambria Math" w:cs="Times New Roman"/>
                                        <w:sz w:val="20"/>
                                        <w:szCs w:val="20"/>
                                      </w:rPr>
                                      <m:t>q</m:t>
                                    </m:r>
                                  </m:e>
                                </m:acc>
                              </m:e>
                              <m:sub>
                                <m:r>
                                  <w:rPr>
                                    <w:rFonts w:ascii="Cambria Math" w:eastAsia="Calibri" w:hAnsi="Cambria Math" w:cs="Times New Roman"/>
                                    <w:sz w:val="20"/>
                                    <w:szCs w:val="20"/>
                                  </w:rPr>
                                  <m:t>AF,conv</m:t>
                                </m:r>
                              </m:sub>
                            </m:sSub>
                          </m:e>
                        </m:d>
                      </m:e>
                      <m:sub>
                        <m:r>
                          <w:rPr>
                            <w:rFonts w:ascii="Cambria Math" w:eastAsia="Times New Roman" w:hAnsi="Cambria Math" w:cs="Times New Roman"/>
                            <w:sz w:val="20"/>
                            <w:szCs w:val="20"/>
                          </w:rPr>
                          <m:t>j</m:t>
                        </m:r>
                      </m:sub>
                    </m:sSub>
                  </m:num>
                  <m:den>
                    <m:sSub>
                      <m:sSubPr>
                        <m:ctrlPr>
                          <w:rPr>
                            <w:rFonts w:ascii="Cambria Math" w:eastAsia="Calibri" w:hAnsi="Cambria Math" w:cs="Times New Roman"/>
                            <w:i/>
                            <w:sz w:val="20"/>
                            <w:szCs w:val="20"/>
                          </w:rPr>
                        </m:ctrlPr>
                      </m:sSubPr>
                      <m:e>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(q</m:t>
                            </m:r>
                          </m:e>
                          <m:sub>
                            <m:r>
                              <w:rPr>
                                <w:rFonts w:ascii="Cambria Math" w:eastAsia="Calibri" w:hAnsi="Cambria Math" w:cs="Times New Roman"/>
                                <w:sz w:val="20"/>
                                <w:szCs w:val="20"/>
                              </w:rPr>
                              <m:t>sol</m:t>
                            </m:r>
                          </m:sub>
                        </m:sSub>
                        <m:r>
                          <w:rPr>
                            <w:rFonts w:ascii="Cambria Math" w:eastAsia="Calibri" w:hAnsi="Cambria Math" w:cs="Times New Roman"/>
                            <w:sz w:val="20"/>
                            <w:szCs w:val="20"/>
                          </w:rPr>
                          <m:t>)</m:t>
                        </m:r>
                      </m:e>
                      <m:sub>
                        <m:r>
                          <w:rPr>
                            <w:rFonts w:ascii="Cambria Math" w:eastAsia="Calibri" w:hAnsi="Cambria Math" w:cs="Times New Roman"/>
                            <w:sz w:val="20"/>
                            <w:szCs w:val="20"/>
                          </w:rPr>
                          <m:t>j</m:t>
                        </m:r>
                      </m:sub>
                    </m:sSub>
                  </m:den>
                </m:f>
              </m:oMath>
            </m:oMathPara>
          </w:p>
        </w:tc>
        <w:tc>
          <w:tcPr>
            <w:tcW w:w="673" w:type="dxa"/>
          </w:tcPr>
          <w:p w:rsidR="00EE2455" w:rsidRPr="004E738E" w:rsidRDefault="00EE2455" w:rsidP="00EE2455">
            <w:pPr>
              <w:spacing w:line="480" w:lineRule="auto"/>
              <w:jc w:val="both"/>
              <w:rPr>
                <w:rFonts w:ascii="Times New Roman" w:eastAsia="Calibri" w:hAnsi="Times New Roman" w:cs="Times New Roman"/>
                <w:b/>
                <w:sz w:val="20"/>
                <w:szCs w:val="20"/>
              </w:rPr>
            </w:pPr>
          </w:p>
          <w:p w:rsidR="00EE2455" w:rsidRPr="004E738E" w:rsidRDefault="00BE29E1" w:rsidP="00EE2455">
            <w:pPr>
              <w:spacing w:line="480" w:lineRule="auto"/>
              <w:ind w:right="-144"/>
              <w:jc w:val="both"/>
              <w:rPr>
                <w:rFonts w:ascii="Times New Roman" w:eastAsia="Calibri" w:hAnsi="Times New Roman" w:cs="Times New Roman"/>
                <w:sz w:val="20"/>
                <w:szCs w:val="20"/>
              </w:rPr>
            </w:pPr>
            <w:r w:rsidRPr="004E738E">
              <w:rPr>
                <w:rFonts w:ascii="Times New Roman" w:eastAsia="Calibri" w:hAnsi="Times New Roman" w:cs="Times New Roman"/>
                <w:sz w:val="20"/>
                <w:szCs w:val="20"/>
              </w:rPr>
              <w:t xml:space="preserve"> (3)</w:t>
            </w:r>
          </w:p>
        </w:tc>
      </w:tr>
    </w:tbl>
    <w:p w:rsidR="00EE2455" w:rsidRPr="00772C78" w:rsidRDefault="00BE29E1" w:rsidP="00827900">
      <w:pPr>
        <w:spacing w:after="0" w:line="360" w:lineRule="auto"/>
        <w:jc w:val="both"/>
        <w:rPr>
          <w:rFonts w:ascii="Times New Roman" w:eastAsia="Times New Roman" w:hAnsi="Times New Roman" w:cs="Times New Roman"/>
          <w:sz w:val="20"/>
          <w:szCs w:val="20"/>
        </w:rPr>
      </w:pPr>
      <w:r w:rsidRPr="00772C78">
        <w:rPr>
          <w:rFonts w:ascii="Times New Roman" w:eastAsia="Times New Roman" w:hAnsi="Times New Roman" w:cs="Times New Roman"/>
          <w:sz w:val="20"/>
          <w:szCs w:val="20"/>
        </w:rPr>
        <w:t xml:space="preserve">where </w:t>
      </w:r>
      <m:oMath>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q</m:t>
            </m:r>
          </m:e>
          <m:sub>
            <m:r>
              <w:rPr>
                <w:rFonts w:ascii="Cambria Math" w:eastAsia="Calibri" w:hAnsi="Cambria Math" w:cs="Times New Roman"/>
                <w:sz w:val="20"/>
                <w:szCs w:val="20"/>
              </w:rPr>
              <m:t>sol</m:t>
            </m:r>
          </m:sub>
        </m:sSub>
      </m:oMath>
      <w:r w:rsidRPr="00772C78">
        <w:rPr>
          <w:rFonts w:ascii="Times New Roman" w:eastAsia="Times New Roman" w:hAnsi="Times New Roman" w:cs="Times New Roman"/>
          <w:sz w:val="20"/>
          <w:szCs w:val="20"/>
        </w:rPr>
        <w:t xml:space="preserve"> the incident solar flux, and </w:t>
      </w:r>
      <m:oMath>
        <m:sSub>
          <m:sSubPr>
            <m:ctrlPr>
              <w:rPr>
                <w:rFonts w:ascii="Cambria Math" w:eastAsia="Times New Roman" w:hAnsi="Cambria Math" w:cs="Times New Roman"/>
                <w:i/>
                <w:sz w:val="20"/>
                <w:szCs w:val="20"/>
              </w:rPr>
            </m:ctrlPr>
          </m:sSubPr>
          <m:e>
            <m:d>
              <m:dPr>
                <m:ctrlPr>
                  <w:rPr>
                    <w:rFonts w:ascii="Cambria Math" w:eastAsia="Times New Roman" w:hAnsi="Cambria Math" w:cs="Times New Roman"/>
                    <w:i/>
                    <w:sz w:val="20"/>
                    <w:szCs w:val="20"/>
                  </w:rPr>
                </m:ctrlPr>
              </m:dPr>
              <m:e>
                <m:sSub>
                  <m:sSubPr>
                    <m:ctrlPr>
                      <w:rPr>
                        <w:rFonts w:ascii="Cambria Math" w:eastAsia="Calibri" w:hAnsi="Cambria Math" w:cs="Times New Roman"/>
                        <w:i/>
                        <w:sz w:val="20"/>
                        <w:szCs w:val="20"/>
                      </w:rPr>
                    </m:ctrlPr>
                  </m:sSubPr>
                  <m:e>
                    <m:acc>
                      <m:accPr>
                        <m:chr m:val="̇"/>
                        <m:ctrlPr>
                          <w:rPr>
                            <w:rFonts w:ascii="Cambria Math" w:eastAsia="Calibri" w:hAnsi="Cambria Math" w:cs="Times New Roman"/>
                            <w:i/>
                            <w:sz w:val="20"/>
                            <w:szCs w:val="20"/>
                          </w:rPr>
                        </m:ctrlPr>
                      </m:accPr>
                      <m:e>
                        <m:r>
                          <w:rPr>
                            <w:rFonts w:ascii="Cambria Math" w:eastAsia="Calibri" w:hAnsi="Cambria Math" w:cs="Times New Roman"/>
                            <w:sz w:val="20"/>
                            <w:szCs w:val="20"/>
                          </w:rPr>
                          <m:t>q</m:t>
                        </m:r>
                      </m:e>
                    </m:acc>
                  </m:e>
                  <m:sub>
                    <m:r>
                      <w:rPr>
                        <w:rFonts w:ascii="Cambria Math" w:eastAsia="Calibri" w:hAnsi="Cambria Math" w:cs="Times New Roman"/>
                        <w:sz w:val="20"/>
                        <w:szCs w:val="20"/>
                      </w:rPr>
                      <m:t>AF,conv</m:t>
                    </m:r>
                  </m:sub>
                </m:sSub>
              </m:e>
            </m:d>
          </m:e>
          <m:sub>
            <m:r>
              <w:rPr>
                <w:rFonts w:ascii="Cambria Math" w:eastAsia="Times New Roman" w:hAnsi="Cambria Math" w:cs="Times New Roman"/>
                <w:sz w:val="20"/>
                <w:szCs w:val="20"/>
              </w:rPr>
              <m:t>j</m:t>
            </m:r>
          </m:sub>
        </m:sSub>
      </m:oMath>
      <w:r w:rsidRPr="00772C78">
        <w:rPr>
          <w:rFonts w:ascii="Times New Roman" w:eastAsia="Times New Roman" w:hAnsi="Times New Roman" w:cs="Times New Roman"/>
          <w:sz w:val="20"/>
          <w:szCs w:val="20"/>
        </w:rPr>
        <w:t xml:space="preserve"> is defined by equation (2). The “integrated” receiver efficiency for some number </w:t>
      </w:r>
      <w:r w:rsidRPr="00772C78">
        <w:rPr>
          <w:rFonts w:ascii="Times New Roman" w:eastAsia="Times New Roman" w:hAnsi="Times New Roman" w:cs="Times New Roman"/>
          <w:i/>
          <w:sz w:val="20"/>
          <w:szCs w:val="20"/>
        </w:rPr>
        <w:t>n</w:t>
      </w:r>
      <w:r w:rsidRPr="00772C78">
        <w:rPr>
          <w:rFonts w:ascii="Times New Roman" w:eastAsia="Times New Roman" w:hAnsi="Times New Roman" w:cs="Times New Roman"/>
          <w:sz w:val="20"/>
          <w:szCs w:val="20"/>
        </w:rPr>
        <w:t xml:space="preserve"> of CV’s along the system’s length is </w:t>
      </w:r>
    </w:p>
    <w:p w:rsidR="00B52CF4" w:rsidRPr="007D3D25" w:rsidRDefault="00B52CF4" w:rsidP="00827900">
      <w:pPr>
        <w:spacing w:after="0" w:line="360" w:lineRule="auto"/>
        <w:jc w:val="both"/>
        <w:rPr>
          <w:rFonts w:ascii="Times New Roman" w:eastAsia="Times New Roman" w:hAnsi="Times New Roman" w:cs="Times New Roman"/>
          <w:sz w:val="20"/>
          <w:szCs w:val="20"/>
          <w:highlight w:val="green"/>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567"/>
      </w:tblGrid>
      <w:tr w:rsidR="004567E0" w:rsidRPr="00772C78" w:rsidTr="00EE2455">
        <w:tc>
          <w:tcPr>
            <w:tcW w:w="8897" w:type="dxa"/>
          </w:tcPr>
          <w:p w:rsidR="00EE2455" w:rsidRPr="00772C78" w:rsidRDefault="00BE29E1" w:rsidP="00EE2455">
            <w:pPr>
              <w:spacing w:line="480" w:lineRule="auto"/>
              <w:jc w:val="both"/>
              <w:rPr>
                <w:rFonts w:ascii="Times New Roman" w:eastAsia="Times New Roman" w:hAnsi="Times New Roman" w:cs="Times New Roman"/>
                <w:sz w:val="20"/>
                <w:szCs w:val="20"/>
              </w:rPr>
            </w:pPr>
            <m:oMathPara>
              <m:oMathParaPr>
                <m:jc m:val="left"/>
              </m:oMathParaPr>
              <m:oMath>
                <m:r>
                  <w:rPr>
                    <w:rFonts w:ascii="Cambria Math" w:eastAsia="Times New Roman" w:hAnsi="Cambria Math" w:cs="Times New Roman"/>
                    <w:sz w:val="20"/>
                    <w:szCs w:val="20"/>
                  </w:rPr>
                  <m:t>η=</m:t>
                </m:r>
                <m:f>
                  <m:fPr>
                    <m:ctrlPr>
                      <w:rPr>
                        <w:rFonts w:ascii="Cambria Math" w:eastAsia="Times New Roman" w:hAnsi="Cambria Math" w:cs="Times New Roman"/>
                        <w:i/>
                        <w:sz w:val="20"/>
                        <w:szCs w:val="20"/>
                      </w:rPr>
                    </m:ctrlPr>
                  </m:fPr>
                  <m:num>
                    <m:nary>
                      <m:naryPr>
                        <m:chr m:val="∑"/>
                        <m:limLoc m:val="undOvr"/>
                        <m:ctrlPr>
                          <w:rPr>
                            <w:rFonts w:ascii="Cambria Math" w:eastAsia="Times New Roman" w:hAnsi="Cambria Math" w:cs="Times New Roman"/>
                            <w:i/>
                            <w:sz w:val="20"/>
                            <w:szCs w:val="20"/>
                          </w:rPr>
                        </m:ctrlPr>
                      </m:naryPr>
                      <m:sub>
                        <m:r>
                          <w:rPr>
                            <w:rFonts w:ascii="Cambria Math" w:eastAsia="Times New Roman" w:hAnsi="Cambria Math" w:cs="Times New Roman"/>
                            <w:sz w:val="20"/>
                            <w:szCs w:val="20"/>
                          </w:rPr>
                          <m:t>j=1</m:t>
                        </m:r>
                      </m:sub>
                      <m:sup>
                        <m:r>
                          <w:rPr>
                            <w:rFonts w:ascii="Cambria Math" w:eastAsia="Times New Roman" w:hAnsi="Cambria Math" w:cs="Times New Roman"/>
                            <w:sz w:val="20"/>
                            <w:szCs w:val="20"/>
                          </w:rPr>
                          <m:t>n</m:t>
                        </m:r>
                      </m:sup>
                      <m:e>
                        <m:sSub>
                          <m:sSubPr>
                            <m:ctrlPr>
                              <w:rPr>
                                <w:rFonts w:ascii="Cambria Math" w:eastAsia="Calibri" w:hAnsi="Cambria Math" w:cs="Times New Roman"/>
                                <w:i/>
                                <w:sz w:val="20"/>
                                <w:szCs w:val="20"/>
                              </w:rPr>
                            </m:ctrlPr>
                          </m:sSubPr>
                          <m:e>
                            <m:d>
                              <m:dPr>
                                <m:ctrlPr>
                                  <w:rPr>
                                    <w:rFonts w:ascii="Cambria Math" w:eastAsia="Calibri" w:hAnsi="Cambria Math" w:cs="Times New Roman"/>
                                    <w:i/>
                                    <w:sz w:val="20"/>
                                    <w:szCs w:val="20"/>
                                  </w:rPr>
                                </m:ctrlPr>
                              </m:dPr>
                              <m:e>
                                <m:sSub>
                                  <m:sSubPr>
                                    <m:ctrlPr>
                                      <w:rPr>
                                        <w:rFonts w:ascii="Cambria Math" w:eastAsia="Calibri" w:hAnsi="Cambria Math" w:cs="Times New Roman"/>
                                        <w:i/>
                                        <w:sz w:val="20"/>
                                        <w:szCs w:val="20"/>
                                      </w:rPr>
                                    </m:ctrlPr>
                                  </m:sSubPr>
                                  <m:e>
                                    <m:acc>
                                      <m:accPr>
                                        <m:chr m:val="̇"/>
                                        <m:ctrlPr>
                                          <w:rPr>
                                            <w:rFonts w:ascii="Cambria Math" w:eastAsia="Calibri" w:hAnsi="Cambria Math" w:cs="Times New Roman"/>
                                            <w:i/>
                                            <w:sz w:val="20"/>
                                            <w:szCs w:val="20"/>
                                          </w:rPr>
                                        </m:ctrlPr>
                                      </m:accPr>
                                      <m:e>
                                        <m:r>
                                          <w:rPr>
                                            <w:rFonts w:ascii="Cambria Math" w:eastAsia="Calibri" w:hAnsi="Cambria Math" w:cs="Times New Roman"/>
                                            <w:sz w:val="20"/>
                                            <w:szCs w:val="20"/>
                                          </w:rPr>
                                          <m:t>q</m:t>
                                        </m:r>
                                      </m:e>
                                    </m:acc>
                                  </m:e>
                                  <m:sub>
                                    <m:r>
                                      <w:rPr>
                                        <w:rFonts w:ascii="Cambria Math" w:eastAsia="Calibri" w:hAnsi="Cambria Math" w:cs="Times New Roman"/>
                                        <w:sz w:val="20"/>
                                        <w:szCs w:val="20"/>
                                      </w:rPr>
                                      <m:t>AF,conv</m:t>
                                    </m:r>
                                  </m:sub>
                                </m:sSub>
                              </m:e>
                            </m:d>
                          </m:e>
                          <m:sub>
                            <m:r>
                              <w:rPr>
                                <w:rFonts w:ascii="Cambria Math" w:eastAsia="Calibri" w:hAnsi="Cambria Math" w:cs="Times New Roman"/>
                                <w:sz w:val="20"/>
                                <w:szCs w:val="20"/>
                              </w:rPr>
                              <m:t>j</m:t>
                            </m:r>
                          </m:sub>
                        </m:sSub>
                      </m:e>
                    </m:nary>
                  </m:num>
                  <m:den>
                    <m:nary>
                      <m:naryPr>
                        <m:chr m:val="∑"/>
                        <m:limLoc m:val="undOvr"/>
                        <m:ctrlPr>
                          <w:rPr>
                            <w:rFonts w:ascii="Cambria Math" w:eastAsia="Times New Roman" w:hAnsi="Cambria Math" w:cs="Times New Roman"/>
                            <w:i/>
                            <w:sz w:val="20"/>
                            <w:szCs w:val="20"/>
                          </w:rPr>
                        </m:ctrlPr>
                      </m:naryPr>
                      <m:sub>
                        <m:r>
                          <w:rPr>
                            <w:rFonts w:ascii="Cambria Math" w:eastAsia="Times New Roman" w:hAnsi="Cambria Math" w:cs="Times New Roman"/>
                            <w:sz w:val="20"/>
                            <w:szCs w:val="20"/>
                          </w:rPr>
                          <m:t>j=1</m:t>
                        </m:r>
                      </m:sub>
                      <m:sup>
                        <m:r>
                          <w:rPr>
                            <w:rFonts w:ascii="Cambria Math" w:eastAsia="Times New Roman" w:hAnsi="Cambria Math" w:cs="Times New Roman"/>
                            <w:sz w:val="20"/>
                            <w:szCs w:val="20"/>
                          </w:rPr>
                          <m:t>n</m:t>
                        </m:r>
                      </m:sup>
                      <m:e>
                        <m:sSub>
                          <m:sSubPr>
                            <m:ctrlPr>
                              <w:rPr>
                                <w:rFonts w:ascii="Cambria Math" w:eastAsia="Calibri" w:hAnsi="Cambria Math" w:cs="Times New Roman"/>
                                <w:i/>
                                <w:sz w:val="20"/>
                                <w:szCs w:val="20"/>
                              </w:rPr>
                            </m:ctrlPr>
                          </m:sSubPr>
                          <m:e>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(q</m:t>
                                </m:r>
                              </m:e>
                              <m:sub>
                                <m:r>
                                  <w:rPr>
                                    <w:rFonts w:ascii="Cambria Math" w:eastAsia="Calibri" w:hAnsi="Cambria Math" w:cs="Times New Roman"/>
                                    <w:sz w:val="20"/>
                                    <w:szCs w:val="20"/>
                                  </w:rPr>
                                  <m:t>sol</m:t>
                                </m:r>
                              </m:sub>
                            </m:sSub>
                            <m:r>
                              <w:rPr>
                                <w:rFonts w:ascii="Cambria Math" w:eastAsia="Calibri" w:hAnsi="Cambria Math" w:cs="Times New Roman"/>
                                <w:sz w:val="20"/>
                                <w:szCs w:val="20"/>
                              </w:rPr>
                              <m:t>)</m:t>
                            </m:r>
                          </m:e>
                          <m:sub>
                            <m:r>
                              <w:rPr>
                                <w:rFonts w:ascii="Cambria Math" w:eastAsia="Calibri" w:hAnsi="Cambria Math" w:cs="Times New Roman"/>
                                <w:sz w:val="20"/>
                                <w:szCs w:val="20"/>
                              </w:rPr>
                              <m:t>j</m:t>
                            </m:r>
                          </m:sub>
                        </m:sSub>
                      </m:e>
                    </m:nary>
                  </m:den>
                </m:f>
              </m:oMath>
            </m:oMathPara>
          </w:p>
        </w:tc>
        <w:tc>
          <w:tcPr>
            <w:tcW w:w="567" w:type="dxa"/>
          </w:tcPr>
          <w:p w:rsidR="00EE2455" w:rsidRPr="00772C78" w:rsidRDefault="00BE29E1" w:rsidP="00EE2455">
            <w:pPr>
              <w:spacing w:line="480" w:lineRule="auto"/>
              <w:jc w:val="both"/>
              <w:rPr>
                <w:rFonts w:ascii="Times New Roman" w:eastAsia="Times New Roman" w:hAnsi="Times New Roman" w:cs="Times New Roman"/>
                <w:sz w:val="20"/>
                <w:szCs w:val="20"/>
              </w:rPr>
            </w:pPr>
            <w:r w:rsidRPr="00772C78">
              <w:rPr>
                <w:rFonts w:ascii="Times New Roman" w:eastAsia="Times New Roman" w:hAnsi="Times New Roman" w:cs="Times New Roman"/>
                <w:sz w:val="20"/>
                <w:szCs w:val="20"/>
              </w:rPr>
              <w:t>(4)</w:t>
            </w:r>
          </w:p>
        </w:tc>
      </w:tr>
    </w:tbl>
    <w:p w:rsidR="00EE2455" w:rsidRPr="00772C78" w:rsidRDefault="00772C78" w:rsidP="00827900">
      <w:pPr>
        <w:spacing w:after="0" w:line="360" w:lineRule="auto"/>
        <w:jc w:val="both"/>
        <w:rPr>
          <w:rFonts w:ascii="Times New Roman" w:eastAsia="Times New Roman" w:hAnsi="Times New Roman" w:cs="Times New Roman"/>
          <w:sz w:val="20"/>
          <w:szCs w:val="20"/>
        </w:rPr>
      </w:pPr>
      <w:r w:rsidRPr="00772C78">
        <w:rPr>
          <w:rFonts w:ascii="Times New Roman" w:eastAsia="Times New Roman" w:hAnsi="Times New Roman" w:cs="Times New Roman"/>
          <w:sz w:val="20"/>
          <w:szCs w:val="20"/>
        </w:rPr>
        <w:t xml:space="preserve">Practically, in many applications the </w:t>
      </w:r>
      <w:r w:rsidR="00BE29E1" w:rsidRPr="00772C78">
        <w:rPr>
          <w:rFonts w:ascii="Times New Roman" w:eastAsia="Times New Roman" w:hAnsi="Times New Roman" w:cs="Times New Roman"/>
          <w:sz w:val="20"/>
          <w:szCs w:val="20"/>
        </w:rPr>
        <w:t>conversion to ele</w:t>
      </w:r>
      <w:r w:rsidRPr="00772C78">
        <w:rPr>
          <w:rFonts w:ascii="Times New Roman" w:eastAsia="Times New Roman" w:hAnsi="Times New Roman" w:cs="Times New Roman"/>
          <w:sz w:val="20"/>
          <w:szCs w:val="20"/>
        </w:rPr>
        <w:t>ctricity is desired. The total</w:t>
      </w:r>
      <w:r w:rsidR="00BE29E1" w:rsidRPr="00772C78">
        <w:rPr>
          <w:rFonts w:ascii="Times New Roman" w:eastAsia="Times New Roman" w:hAnsi="Times New Roman" w:cs="Times New Roman"/>
          <w:sz w:val="20"/>
          <w:szCs w:val="20"/>
        </w:rPr>
        <w:t xml:space="preserve"> "overall" efficiency </w:t>
      </w:r>
      <m:oMath>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η</m:t>
            </m:r>
          </m:e>
          <m:sub>
            <m:r>
              <w:rPr>
                <w:rFonts w:ascii="Cambria Math" w:eastAsia="Calibri" w:hAnsi="Cambria Math" w:cs="Times New Roman"/>
                <w:sz w:val="20"/>
                <w:szCs w:val="20"/>
              </w:rPr>
              <m:t>total</m:t>
            </m:r>
          </m:sub>
        </m:sSub>
      </m:oMath>
      <w:r w:rsidR="00BE29E1" w:rsidRPr="00772C78">
        <w:rPr>
          <w:rFonts w:ascii="Times New Roman" w:eastAsia="Times New Roman" w:hAnsi="Times New Roman" w:cs="Times New Roman"/>
          <w:sz w:val="20"/>
          <w:szCs w:val="20"/>
        </w:rPr>
        <w:t xml:space="preserve"> of the solar plant and conversion to turbine work for electricity generation can be obtained using a theoretical Carnot cycle. It is for simplicity and comparative purposes and is as below:  </w:t>
      </w:r>
    </w:p>
    <w:p w:rsidR="00B52CF4" w:rsidRPr="00772C78" w:rsidRDefault="00B52CF4" w:rsidP="00827900">
      <w:pPr>
        <w:spacing w:after="0" w:line="360" w:lineRule="auto"/>
        <w:jc w:val="both"/>
        <w:rPr>
          <w:rFonts w:ascii="Times New Roman" w:eastAsia="Times New Roman" w:hAnsi="Times New Roman" w:cs="Times New Roman"/>
          <w:sz w:val="20"/>
          <w:szCs w:val="20"/>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567"/>
      </w:tblGrid>
      <w:tr w:rsidR="004567E0" w:rsidRPr="00772C78" w:rsidTr="00EE2455">
        <w:trPr>
          <w:trHeight w:val="607"/>
        </w:trPr>
        <w:tc>
          <w:tcPr>
            <w:tcW w:w="8897" w:type="dxa"/>
            <w:vAlign w:val="center"/>
          </w:tcPr>
          <w:p w:rsidR="00EE2455" w:rsidRPr="00772C78" w:rsidRDefault="00120627" w:rsidP="00EE2455">
            <w:pPr>
              <w:spacing w:line="480" w:lineRule="auto"/>
              <w:jc w:val="both"/>
              <w:rPr>
                <w:rFonts w:ascii="Times New Roman" w:eastAsia="Times New Roman" w:hAnsi="Times New Roman" w:cs="Times New Roman"/>
                <w:sz w:val="20"/>
                <w:szCs w:val="20"/>
              </w:rPr>
            </w:pP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η</m:t>
                  </m:r>
                </m:e>
                <m:sub>
                  <m:r>
                    <w:rPr>
                      <w:rFonts w:ascii="Cambria Math" w:eastAsia="Times New Roman" w:hAnsi="Cambria Math" w:cs="Times New Roman"/>
                      <w:sz w:val="20"/>
                      <w:szCs w:val="20"/>
                    </w:rPr>
                    <m:t>max</m:t>
                  </m:r>
                </m:sub>
              </m:sSub>
              <m:r>
                <w:rPr>
                  <w:rFonts w:ascii="Cambria Math" w:eastAsia="Times New Roman" w:hAnsi="Cambria Math" w:cs="Times New Roman"/>
                  <w:sz w:val="20"/>
                  <w:szCs w:val="20"/>
                </w:rPr>
                <m:t>=</m:t>
              </m:r>
              <m:f>
                <m:fPr>
                  <m:ctrlPr>
                    <w:rPr>
                      <w:rFonts w:ascii="Cambria Math" w:eastAsia="Times New Roman" w:hAnsi="Cambria Math" w:cs="Times New Roman"/>
                      <w:i/>
                      <w:sz w:val="20"/>
                      <w:szCs w:val="20"/>
                    </w:rPr>
                  </m:ctrlPr>
                </m:fPr>
                <m:num>
                  <m:nary>
                    <m:naryPr>
                      <m:chr m:val="∑"/>
                      <m:limLoc m:val="undOvr"/>
                      <m:ctrlPr>
                        <w:rPr>
                          <w:rFonts w:ascii="Cambria Math" w:eastAsia="Times New Roman" w:hAnsi="Cambria Math" w:cs="Times New Roman"/>
                          <w:i/>
                          <w:sz w:val="20"/>
                          <w:szCs w:val="20"/>
                        </w:rPr>
                      </m:ctrlPr>
                    </m:naryPr>
                    <m:sub>
                      <m:r>
                        <w:rPr>
                          <w:rFonts w:ascii="Cambria Math" w:eastAsia="Times New Roman" w:hAnsi="Cambria Math" w:cs="Times New Roman"/>
                          <w:sz w:val="20"/>
                          <w:szCs w:val="20"/>
                        </w:rPr>
                        <m:t>j=1</m:t>
                      </m:r>
                    </m:sub>
                    <m:sup>
                      <m:r>
                        <w:rPr>
                          <w:rFonts w:ascii="Cambria Math" w:eastAsia="Times New Roman" w:hAnsi="Cambria Math" w:cs="Times New Roman"/>
                          <w:sz w:val="20"/>
                          <w:szCs w:val="20"/>
                        </w:rPr>
                        <m:t>n</m:t>
                      </m:r>
                    </m:sup>
                    <m:e>
                      <m:sSub>
                        <m:sSubPr>
                          <m:ctrlPr>
                            <w:rPr>
                              <w:rFonts w:ascii="Cambria Math" w:eastAsia="Calibri" w:hAnsi="Cambria Math" w:cs="Times New Roman"/>
                              <w:i/>
                              <w:sz w:val="20"/>
                              <w:szCs w:val="20"/>
                            </w:rPr>
                          </m:ctrlPr>
                        </m:sSubPr>
                        <m:e>
                          <m:d>
                            <m:dPr>
                              <m:ctrlPr>
                                <w:rPr>
                                  <w:rFonts w:ascii="Cambria Math" w:eastAsia="Calibri" w:hAnsi="Cambria Math" w:cs="Times New Roman"/>
                                  <w:i/>
                                  <w:sz w:val="20"/>
                                  <w:szCs w:val="20"/>
                                </w:rPr>
                              </m:ctrlPr>
                            </m:dPr>
                            <m:e>
                              <m:sSub>
                                <m:sSubPr>
                                  <m:ctrlPr>
                                    <w:rPr>
                                      <w:rFonts w:ascii="Cambria Math" w:eastAsia="Calibri" w:hAnsi="Cambria Math" w:cs="Times New Roman"/>
                                      <w:i/>
                                      <w:sz w:val="20"/>
                                      <w:szCs w:val="20"/>
                                    </w:rPr>
                                  </m:ctrlPr>
                                </m:sSubPr>
                                <m:e>
                                  <m:acc>
                                    <m:accPr>
                                      <m:chr m:val="̇"/>
                                      <m:ctrlPr>
                                        <w:rPr>
                                          <w:rFonts w:ascii="Cambria Math" w:eastAsia="Calibri" w:hAnsi="Cambria Math" w:cs="Times New Roman"/>
                                          <w:i/>
                                          <w:sz w:val="20"/>
                                          <w:szCs w:val="20"/>
                                        </w:rPr>
                                      </m:ctrlPr>
                                    </m:accPr>
                                    <m:e>
                                      <m:r>
                                        <w:rPr>
                                          <w:rFonts w:ascii="Cambria Math" w:eastAsia="Calibri" w:hAnsi="Cambria Math" w:cs="Times New Roman"/>
                                          <w:sz w:val="20"/>
                                          <w:szCs w:val="20"/>
                                        </w:rPr>
                                        <m:t>q</m:t>
                                      </m:r>
                                    </m:e>
                                  </m:acc>
                                </m:e>
                                <m:sub>
                                  <m:r>
                                    <w:rPr>
                                      <w:rFonts w:ascii="Cambria Math" w:eastAsia="Calibri" w:hAnsi="Cambria Math" w:cs="Times New Roman"/>
                                      <w:sz w:val="20"/>
                                      <w:szCs w:val="20"/>
                                    </w:rPr>
                                    <m:t>AF,conv</m:t>
                                  </m:r>
                                </m:sub>
                              </m:sSub>
                            </m:e>
                          </m:d>
                        </m:e>
                        <m:sub>
                          <m:r>
                            <w:rPr>
                              <w:rFonts w:ascii="Cambria Math" w:eastAsia="Calibri" w:hAnsi="Cambria Math" w:cs="Times New Roman"/>
                              <w:sz w:val="20"/>
                              <w:szCs w:val="20"/>
                            </w:rPr>
                            <m:t>j</m:t>
                          </m:r>
                        </m:sub>
                      </m:sSub>
                    </m:e>
                  </m:nary>
                </m:num>
                <m:den>
                  <m:nary>
                    <m:naryPr>
                      <m:chr m:val="∑"/>
                      <m:limLoc m:val="undOvr"/>
                      <m:ctrlPr>
                        <w:rPr>
                          <w:rFonts w:ascii="Cambria Math" w:eastAsia="Times New Roman" w:hAnsi="Cambria Math" w:cs="Times New Roman"/>
                          <w:i/>
                          <w:sz w:val="20"/>
                          <w:szCs w:val="20"/>
                        </w:rPr>
                      </m:ctrlPr>
                    </m:naryPr>
                    <m:sub>
                      <m:r>
                        <w:rPr>
                          <w:rFonts w:ascii="Cambria Math" w:eastAsia="Times New Roman" w:hAnsi="Cambria Math" w:cs="Times New Roman"/>
                          <w:sz w:val="20"/>
                          <w:szCs w:val="20"/>
                        </w:rPr>
                        <m:t>j=1</m:t>
                      </m:r>
                    </m:sub>
                    <m:sup>
                      <m:r>
                        <w:rPr>
                          <w:rFonts w:ascii="Cambria Math" w:eastAsia="Times New Roman" w:hAnsi="Cambria Math" w:cs="Times New Roman"/>
                          <w:sz w:val="20"/>
                          <w:szCs w:val="20"/>
                        </w:rPr>
                        <m:t>n</m:t>
                      </m:r>
                    </m:sup>
                    <m:e>
                      <m:sSub>
                        <m:sSubPr>
                          <m:ctrlPr>
                            <w:rPr>
                              <w:rFonts w:ascii="Cambria Math" w:eastAsia="Calibri" w:hAnsi="Cambria Math" w:cs="Times New Roman"/>
                              <w:i/>
                              <w:sz w:val="20"/>
                              <w:szCs w:val="20"/>
                            </w:rPr>
                          </m:ctrlPr>
                        </m:sSubPr>
                        <m:e>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(q</m:t>
                              </m:r>
                            </m:e>
                            <m:sub>
                              <m:r>
                                <w:rPr>
                                  <w:rFonts w:ascii="Cambria Math" w:eastAsia="Calibri" w:hAnsi="Cambria Math" w:cs="Times New Roman"/>
                                  <w:sz w:val="20"/>
                                  <w:szCs w:val="20"/>
                                </w:rPr>
                                <m:t>sol</m:t>
                              </m:r>
                            </m:sub>
                          </m:sSub>
                          <m:r>
                            <w:rPr>
                              <w:rFonts w:ascii="Cambria Math" w:eastAsia="Calibri" w:hAnsi="Cambria Math" w:cs="Times New Roman"/>
                              <w:sz w:val="20"/>
                              <w:szCs w:val="20"/>
                            </w:rPr>
                            <m:t>)</m:t>
                          </m:r>
                        </m:e>
                        <m:sub>
                          <m:r>
                            <w:rPr>
                              <w:rFonts w:ascii="Cambria Math" w:eastAsia="Calibri" w:hAnsi="Cambria Math" w:cs="Times New Roman"/>
                              <w:sz w:val="20"/>
                              <w:szCs w:val="20"/>
                            </w:rPr>
                            <m:t>j</m:t>
                          </m:r>
                        </m:sub>
                      </m:sSub>
                    </m:e>
                  </m:nary>
                </m:den>
              </m:f>
              <m:r>
                <w:rPr>
                  <w:rFonts w:ascii="Cambria Math" w:eastAsia="Calibri" w:hAnsi="Cambria Math" w:cs="Times New Roman"/>
                  <w:sz w:val="20"/>
                  <w:szCs w:val="20"/>
                </w:rPr>
                <m:t>×</m:t>
              </m:r>
              <m:d>
                <m:dPr>
                  <m:ctrlPr>
                    <w:rPr>
                      <w:rFonts w:ascii="Cambria Math" w:eastAsia="Calibri" w:hAnsi="Cambria Math" w:cs="Times New Roman"/>
                      <w:i/>
                      <w:sz w:val="20"/>
                      <w:szCs w:val="20"/>
                    </w:rPr>
                  </m:ctrlPr>
                </m:dPr>
                <m:e>
                  <m:r>
                    <w:rPr>
                      <w:rFonts w:ascii="Cambria Math" w:eastAsia="Calibri" w:hAnsi="Cambria Math" w:cs="Times New Roman"/>
                      <w:sz w:val="20"/>
                      <w:szCs w:val="20"/>
                    </w:rPr>
                    <m:t>1-</m:t>
                  </m:r>
                  <m:f>
                    <m:fPr>
                      <m:ctrlPr>
                        <w:rPr>
                          <w:rFonts w:ascii="Cambria Math" w:eastAsia="Calibri" w:hAnsi="Cambria Math" w:cs="Times New Roman"/>
                          <w:i/>
                          <w:sz w:val="20"/>
                          <w:szCs w:val="20"/>
                        </w:rPr>
                      </m:ctrlPr>
                    </m:fPr>
                    <m:num>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T</m:t>
                          </m:r>
                        </m:e>
                        <m:sub>
                          <m:r>
                            <w:rPr>
                              <w:rFonts w:ascii="Cambria Math" w:eastAsia="Calibri" w:hAnsi="Cambria Math" w:cs="Times New Roman"/>
                              <w:sz w:val="20"/>
                              <w:szCs w:val="20"/>
                            </w:rPr>
                            <m:t>res</m:t>
                          </m:r>
                        </m:sub>
                      </m:sSub>
                    </m:num>
                    <m:den>
                      <m:sSub>
                        <m:sSubPr>
                          <m:ctrlPr>
                            <w:rPr>
                              <w:rFonts w:ascii="Cambria Math" w:eastAsia="Calibri" w:hAnsi="Cambria Math" w:cs="Times New Roman"/>
                              <w:i/>
                              <w:sz w:val="20"/>
                              <w:szCs w:val="20"/>
                            </w:rPr>
                          </m:ctrlPr>
                        </m:sSubPr>
                        <m:e>
                          <m:r>
                            <w:rPr>
                              <w:rFonts w:ascii="Cambria Math" w:eastAsia="Calibri" w:hAnsi="Cambria Math" w:cs="Times New Roman"/>
                              <w:sz w:val="20"/>
                              <w:szCs w:val="20"/>
                            </w:rPr>
                            <m:t>T</m:t>
                          </m:r>
                        </m:e>
                        <m:sub>
                          <m:r>
                            <w:rPr>
                              <w:rFonts w:ascii="Cambria Math" w:eastAsia="Calibri" w:hAnsi="Cambria Math" w:cs="Times New Roman"/>
                              <w:sz w:val="20"/>
                              <w:szCs w:val="20"/>
                            </w:rPr>
                            <m:t>HTF</m:t>
                          </m:r>
                        </m:sub>
                      </m:sSub>
                    </m:den>
                  </m:f>
                </m:e>
              </m:d>
            </m:oMath>
            <w:r w:rsidR="00BE29E1" w:rsidRPr="00772C78">
              <w:rPr>
                <w:rFonts w:ascii="Times New Roman" w:eastAsia="Times New Roman" w:hAnsi="Times New Roman" w:cs="Times New Roman"/>
                <w:sz w:val="20"/>
                <w:szCs w:val="20"/>
              </w:rPr>
              <w:t>,</w:t>
            </w:r>
          </w:p>
        </w:tc>
        <w:tc>
          <w:tcPr>
            <w:tcW w:w="567" w:type="dxa"/>
            <w:vAlign w:val="center"/>
          </w:tcPr>
          <w:p w:rsidR="00EE2455" w:rsidRPr="00772C78" w:rsidRDefault="00BE29E1" w:rsidP="00EE2455">
            <w:pPr>
              <w:spacing w:line="480" w:lineRule="auto"/>
              <w:jc w:val="both"/>
              <w:rPr>
                <w:rFonts w:ascii="Times New Roman" w:eastAsia="Times New Roman" w:hAnsi="Times New Roman" w:cs="Times New Roman"/>
                <w:sz w:val="20"/>
                <w:szCs w:val="20"/>
              </w:rPr>
            </w:pPr>
            <w:r w:rsidRPr="00772C78">
              <w:rPr>
                <w:rFonts w:ascii="Times New Roman" w:eastAsia="Times New Roman" w:hAnsi="Times New Roman" w:cs="Times New Roman"/>
                <w:sz w:val="20"/>
                <w:szCs w:val="20"/>
              </w:rPr>
              <w:t>(5)</w:t>
            </w:r>
          </w:p>
        </w:tc>
      </w:tr>
    </w:tbl>
    <w:p w:rsidR="00B52CF4" w:rsidRPr="00772C78" w:rsidRDefault="00B52CF4" w:rsidP="00EE2455">
      <w:pPr>
        <w:spacing w:after="0" w:line="480" w:lineRule="auto"/>
        <w:jc w:val="both"/>
        <w:rPr>
          <w:rFonts w:ascii="Times New Roman" w:eastAsia="Times New Roman" w:hAnsi="Times New Roman" w:cs="Times New Roman"/>
          <w:sz w:val="20"/>
          <w:szCs w:val="20"/>
        </w:rPr>
      </w:pPr>
    </w:p>
    <w:p w:rsidR="00EE2455" w:rsidRDefault="00BE29E1" w:rsidP="00EE2455">
      <w:pPr>
        <w:spacing w:after="0" w:line="480" w:lineRule="auto"/>
        <w:jc w:val="both"/>
        <w:rPr>
          <w:rFonts w:ascii="Times New Roman" w:eastAsia="Times New Roman" w:hAnsi="Times New Roman" w:cs="Times New Roman"/>
          <w:sz w:val="20"/>
          <w:szCs w:val="20"/>
        </w:rPr>
      </w:pPr>
      <w:r w:rsidRPr="00772C78">
        <w:rPr>
          <w:rFonts w:ascii="Times New Roman" w:eastAsia="Times New Roman" w:hAnsi="Times New Roman" w:cs="Times New Roman"/>
          <w:sz w:val="20"/>
          <w:szCs w:val="20"/>
        </w:rPr>
        <w:t xml:space="preserve">with </w:t>
      </w:r>
      <w:r w:rsidRPr="00772C78">
        <w:rPr>
          <w:rFonts w:ascii="Times New Roman" w:eastAsia="Times New Roman" w:hAnsi="Times New Roman" w:cs="Times New Roman"/>
          <w:i/>
          <w:sz w:val="20"/>
          <w:szCs w:val="20"/>
        </w:rPr>
        <w:t>T</w:t>
      </w:r>
      <w:r w:rsidRPr="00772C78">
        <w:rPr>
          <w:rFonts w:ascii="Times New Roman" w:eastAsia="Times New Roman" w:hAnsi="Times New Roman" w:cs="Times New Roman"/>
          <w:i/>
          <w:sz w:val="20"/>
          <w:szCs w:val="20"/>
          <w:vertAlign w:val="subscript"/>
        </w:rPr>
        <w:t>res</w:t>
      </w:r>
      <w:r w:rsidRPr="00772C78">
        <w:rPr>
          <w:rFonts w:ascii="Times New Roman" w:eastAsia="Times New Roman" w:hAnsi="Times New Roman" w:cs="Times New Roman"/>
          <w:sz w:val="20"/>
          <w:szCs w:val="20"/>
        </w:rPr>
        <w:t xml:space="preserve"> as ambient used as the cold reservoir and </w:t>
      </w:r>
      <w:r w:rsidRPr="00772C78">
        <w:rPr>
          <w:rFonts w:ascii="Times New Roman" w:eastAsia="Times New Roman" w:hAnsi="Times New Roman" w:cs="Times New Roman"/>
          <w:i/>
          <w:sz w:val="20"/>
          <w:szCs w:val="20"/>
        </w:rPr>
        <w:t>T</w:t>
      </w:r>
      <w:r w:rsidRPr="00772C78">
        <w:rPr>
          <w:rFonts w:ascii="Times New Roman" w:eastAsia="Times New Roman" w:hAnsi="Times New Roman" w:cs="Times New Roman"/>
          <w:i/>
          <w:sz w:val="20"/>
          <w:szCs w:val="20"/>
          <w:vertAlign w:val="subscript"/>
        </w:rPr>
        <w:t>HTF</w:t>
      </w:r>
      <w:r w:rsidRPr="00772C78">
        <w:rPr>
          <w:rFonts w:ascii="Times New Roman" w:eastAsia="Times New Roman" w:hAnsi="Times New Roman" w:cs="Times New Roman"/>
          <w:i/>
          <w:sz w:val="20"/>
          <w:szCs w:val="20"/>
        </w:rPr>
        <w:t xml:space="preserve"> </w:t>
      </w:r>
      <w:r w:rsidRPr="00772C78">
        <w:rPr>
          <w:rFonts w:ascii="Times New Roman" w:eastAsia="Times New Roman" w:hAnsi="Times New Roman" w:cs="Times New Roman"/>
          <w:sz w:val="20"/>
          <w:szCs w:val="20"/>
        </w:rPr>
        <w:t>as HTF temperatures respectively</w:t>
      </w:r>
      <w:r w:rsidR="00621B02" w:rsidRPr="00772C78">
        <w:rPr>
          <w:rFonts w:ascii="Times New Roman" w:eastAsia="Times New Roman" w:hAnsi="Times New Roman" w:cs="Times New Roman"/>
          <w:sz w:val="20"/>
          <w:szCs w:val="20"/>
        </w:rPr>
        <w:t>.</w:t>
      </w:r>
    </w:p>
    <w:p w:rsidR="00621B02" w:rsidRPr="006E4706" w:rsidRDefault="00BE29E1" w:rsidP="006E4706">
      <w:pPr>
        <w:pStyle w:val="Heading1"/>
        <w:rPr>
          <w:rFonts w:eastAsia="Calibri"/>
          <w:lang w:val="en-ZA"/>
        </w:rPr>
      </w:pPr>
      <w:r w:rsidRPr="00A0618B">
        <w:rPr>
          <w:rFonts w:eastAsia="Calibri"/>
          <w:lang w:val="en-ZA"/>
        </w:rPr>
        <w:t>3. Experiment</w:t>
      </w:r>
      <w:r w:rsidR="007D3D25">
        <w:rPr>
          <w:rFonts w:eastAsia="Calibri"/>
          <w:lang w:val="en-ZA"/>
        </w:rPr>
        <w:t xml:space="preserve"> results</w:t>
      </w:r>
      <w:r w:rsidRPr="00A0618B">
        <w:rPr>
          <w:rFonts w:eastAsia="Calibri"/>
          <w:lang w:val="en-ZA"/>
        </w:rPr>
        <w:t xml:space="preserve"> and code validation</w:t>
      </w:r>
    </w:p>
    <w:p w:rsidR="00EE2455" w:rsidRPr="009C43FA" w:rsidRDefault="00BE29E1" w:rsidP="00827900">
      <w:pPr>
        <w:spacing w:after="0" w:line="360" w:lineRule="auto"/>
        <w:jc w:val="both"/>
        <w:rPr>
          <w:rFonts w:ascii="Times New Roman" w:eastAsia="Times New Roman" w:hAnsi="Times New Roman" w:cs="Times New Roman"/>
          <w:sz w:val="20"/>
          <w:szCs w:val="20"/>
        </w:rPr>
      </w:pPr>
      <w:r w:rsidRPr="009C43FA">
        <w:rPr>
          <w:rFonts w:ascii="Times New Roman" w:eastAsia="Times New Roman" w:hAnsi="Times New Roman" w:cs="Times New Roman"/>
          <w:sz w:val="20"/>
          <w:szCs w:val="20"/>
        </w:rPr>
        <w:t>A receiver unit was constructed in order to validate the theory and simulation described in the previous section. The unit was constructed as it would be used in a functional PTC</w:t>
      </w:r>
      <w:r w:rsidRPr="009C43FA">
        <w:rPr>
          <w:rFonts w:ascii="Times New Roman" w:eastAsia="Times New Roman" w:hAnsi="Times New Roman" w:cs="Times New Roman"/>
          <w:sz w:val="20"/>
          <w:szCs w:val="20"/>
          <w:lang w:val="en-GB"/>
        </w:rPr>
        <w:t xml:space="preserve"> but was heated by heating elements situated inside the absorber tube, as opposed to from the outside by concentrated sunlight.</w:t>
      </w:r>
      <w:r w:rsidRPr="009C43FA">
        <w:rPr>
          <w:rFonts w:ascii="Times New Roman" w:eastAsia="Times New Roman" w:hAnsi="Times New Roman" w:cs="Times New Roman"/>
          <w:sz w:val="20"/>
          <w:szCs w:val="20"/>
        </w:rPr>
        <w:t xml:space="preserve"> This required us to change the simulation code slightly in order to determine the thermal properties of the u</w:t>
      </w:r>
      <w:r w:rsidR="000073E8">
        <w:rPr>
          <w:rFonts w:ascii="Times New Roman" w:eastAsia="Times New Roman" w:hAnsi="Times New Roman" w:cs="Times New Roman"/>
          <w:sz w:val="20"/>
          <w:szCs w:val="20"/>
        </w:rPr>
        <w:t>nit, and this is discussed in</w:t>
      </w:r>
      <w:r w:rsidR="00287438">
        <w:rPr>
          <w:rFonts w:ascii="Times New Roman" w:eastAsia="Times New Roman" w:hAnsi="Times New Roman" w:cs="Times New Roman"/>
          <w:sz w:val="20"/>
          <w:szCs w:val="20"/>
        </w:rPr>
        <w:t xml:space="preserve"> </w:t>
      </w:r>
      <w:r w:rsidR="00287438">
        <w:rPr>
          <w:rFonts w:ascii="Times New Roman" w:eastAsia="Times New Roman" w:hAnsi="Times New Roman" w:cs="Times New Roman"/>
          <w:sz w:val="20"/>
          <w:szCs w:val="20"/>
        </w:rPr>
        <w:fldChar w:fldCharType="begin"/>
      </w:r>
      <w:r w:rsidR="00287438">
        <w:rPr>
          <w:rFonts w:ascii="Times New Roman" w:eastAsia="Times New Roman" w:hAnsi="Times New Roman" w:cs="Times New Roman"/>
          <w:sz w:val="20"/>
          <w:szCs w:val="20"/>
        </w:rPr>
        <w:instrText xml:space="preserve"> ADDIN ZOTERO_ITEM CSL_CITATION {"citationID":"hTRq8O5g","properties":{"formattedCitation":"[30]","plainCitation":"[30]","noteIndex":0},"citationItems":[{"id":600,"uris":["http://zotero.org/users/4179810/items/3C9VVBNZ"],"uri":["http://zotero.org/users/4179810/items/3C9VVBNZ"],"itemData":{"id":600,"type":"article-journal","abstract":"Thermal radiation is the dominant heat loss mechanism for receiver units on a parabolic solar collector plant at high temperatures. Reduction of these losses is traditionally achieved through the use of an optically selective coating on the absorber pipe, which absorbs visible light well but emits poorly in the IR region. Another possibility is the use of a hot mirror coating on the glass cover of the receiver, which reflects thermal radiation back onto the absorber pipe for reabsorption. In this paper, novel experimental results of a receiver unit operating with a hot mirror coating are presented, and the results between a developed model and a simulation are compared. It is seen that the correspondence is encouragingly close (Chi-squared test p-values between 0.995 and 0.80), where the simulation underestimates the experimental performance. Further, simulations to investigate the performance of various candidates for hot mirror coating (ITO, Gold, and Silver) in a Solar trough receiver are presented, where it is seen that the hot mirror coating has access to higher temperature regions (above 700 K). Lastly, optical parameter variation effects were simulated, related to overall plant efficiency and compared to existing selective coatings.","container-title":"Applied Energy","DOI":"10.1016/j.apenergy.2019.114020","ISSN":"0306-2619","journalAbbreviation":"Applied Energy","language":"en","page":"114020","source":"ScienceDirect","title":"Experimental and simulated performance of hot mirror coatings in a parabolic trough receiver","volume":"257","author":[{"family":"Kaluba","given":"V. S."},{"family":"Mohamad","given":"Khaled"},{"family":"Ferrer","given":"P."}],"issued":{"date-parts":[["2020",1,1]]}}}],"schema":"https://github.com/citation-style-language/schema/raw/master/csl-citation.json"} </w:instrText>
      </w:r>
      <w:r w:rsidR="00287438">
        <w:rPr>
          <w:rFonts w:ascii="Times New Roman" w:eastAsia="Times New Roman" w:hAnsi="Times New Roman" w:cs="Times New Roman"/>
          <w:sz w:val="20"/>
          <w:szCs w:val="20"/>
        </w:rPr>
        <w:fldChar w:fldCharType="separate"/>
      </w:r>
      <w:r w:rsidR="00287438" w:rsidRPr="00287438">
        <w:rPr>
          <w:rFonts w:ascii="Times New Roman" w:hAnsi="Times New Roman" w:cs="Times New Roman"/>
          <w:sz w:val="20"/>
        </w:rPr>
        <w:t>[30]</w:t>
      </w:r>
      <w:r w:rsidR="00287438">
        <w:rPr>
          <w:rFonts w:ascii="Times New Roman" w:eastAsia="Times New Roman" w:hAnsi="Times New Roman" w:cs="Times New Roman"/>
          <w:sz w:val="20"/>
          <w:szCs w:val="20"/>
        </w:rPr>
        <w:fldChar w:fldCharType="end"/>
      </w:r>
      <w:r w:rsidRPr="009C43FA">
        <w:rPr>
          <w:rFonts w:ascii="Times New Roman" w:eastAsia="Times New Roman" w:hAnsi="Times New Roman" w:cs="Times New Roman"/>
          <w:sz w:val="20"/>
          <w:szCs w:val="20"/>
        </w:rPr>
        <w:t>.</w:t>
      </w:r>
      <w:r w:rsidR="007D3D25">
        <w:rPr>
          <w:rFonts w:ascii="Times New Roman" w:eastAsia="Times New Roman" w:hAnsi="Times New Roman" w:cs="Times New Roman"/>
          <w:sz w:val="20"/>
          <w:szCs w:val="20"/>
        </w:rPr>
        <w:t xml:space="preserve"> </w:t>
      </w:r>
    </w:p>
    <w:p w:rsidR="00A0618B" w:rsidRDefault="00A0618B" w:rsidP="00A0618B">
      <w:pPr>
        <w:spacing w:after="0" w:line="240" w:lineRule="auto"/>
        <w:rPr>
          <w:rFonts w:ascii="Times" w:eastAsia="Times New Roman" w:hAnsi="Times" w:cs="Times New Roman"/>
          <w:szCs w:val="20"/>
          <w:lang w:val="en-GB"/>
        </w:rPr>
      </w:pPr>
    </w:p>
    <w:p w:rsidR="00F93154" w:rsidRDefault="007D3D25" w:rsidP="0020729D">
      <w:pPr>
        <w:spacing w:after="0" w:line="360" w:lineRule="auto"/>
        <w:jc w:val="both"/>
        <w:rPr>
          <w:rFonts w:ascii="Times New Roman" w:eastAsiaTheme="minorEastAsia" w:hAnsi="Times New Roman" w:cs="Times New Roman"/>
          <w:b/>
          <w:sz w:val="20"/>
          <w:szCs w:val="20"/>
        </w:rPr>
      </w:pPr>
      <w:r>
        <w:rPr>
          <w:rFonts w:ascii="Times New Roman" w:eastAsiaTheme="minorEastAsia" w:hAnsi="Times New Roman" w:cs="Times New Roman"/>
          <w:b/>
          <w:sz w:val="20"/>
          <w:szCs w:val="20"/>
        </w:rPr>
        <w:t xml:space="preserve">3.1. </w:t>
      </w:r>
      <w:r w:rsidR="00A0618B" w:rsidRPr="0020729D">
        <w:rPr>
          <w:rFonts w:ascii="Times New Roman" w:eastAsiaTheme="minorEastAsia" w:hAnsi="Times New Roman" w:cs="Times New Roman"/>
          <w:b/>
          <w:sz w:val="20"/>
          <w:szCs w:val="20"/>
        </w:rPr>
        <w:t>Experimental Results</w:t>
      </w:r>
    </w:p>
    <w:p w:rsidR="005140E1" w:rsidRDefault="005140E1" w:rsidP="0020729D">
      <w:pPr>
        <w:spacing w:after="0" w:line="360" w:lineRule="auto"/>
        <w:jc w:val="both"/>
        <w:rPr>
          <w:rFonts w:ascii="Times New Roman" w:eastAsiaTheme="minorEastAsia" w:hAnsi="Times New Roman" w:cs="Times New Roman"/>
          <w:b/>
          <w:sz w:val="20"/>
          <w:szCs w:val="20"/>
        </w:rPr>
      </w:pPr>
    </w:p>
    <w:p w:rsidR="00E70738" w:rsidRPr="005140E1" w:rsidRDefault="00287438" w:rsidP="00827900">
      <w:pPr>
        <w:spacing w:after="0" w:line="360" w:lineRule="auto"/>
        <w:jc w:val="both"/>
        <w:rPr>
          <w:rFonts w:ascii="Times New Roman" w:eastAsiaTheme="minorEastAsia" w:hAnsi="Times New Roman" w:cs="Times New Roman"/>
          <w:sz w:val="20"/>
          <w:szCs w:val="20"/>
        </w:rPr>
      </w:pPr>
      <w:r w:rsidRPr="005140E1">
        <w:rPr>
          <w:rFonts w:ascii="Times New Roman" w:eastAsiaTheme="minorEastAsia" w:hAnsi="Times New Roman" w:cs="Times New Roman"/>
          <w:sz w:val="20"/>
          <w:szCs w:val="20"/>
        </w:rPr>
        <w:t xml:space="preserve">Two experiments </w:t>
      </w:r>
      <w:r w:rsidR="00BE29E1" w:rsidRPr="005140E1">
        <w:rPr>
          <w:rFonts w:ascii="Times New Roman" w:eastAsiaTheme="minorEastAsia" w:hAnsi="Times New Roman" w:cs="Times New Roman"/>
          <w:sz w:val="20"/>
          <w:szCs w:val="20"/>
        </w:rPr>
        <w:t xml:space="preserve">were </w:t>
      </w:r>
      <w:r w:rsidRPr="005140E1">
        <w:rPr>
          <w:rFonts w:ascii="Times New Roman" w:eastAsiaTheme="minorEastAsia" w:hAnsi="Times New Roman" w:cs="Times New Roman"/>
          <w:sz w:val="20"/>
          <w:szCs w:val="20"/>
        </w:rPr>
        <w:t>implemented</w:t>
      </w:r>
      <w:r w:rsidR="00BE29E1" w:rsidRPr="005140E1">
        <w:rPr>
          <w:rFonts w:ascii="Times New Roman" w:eastAsiaTheme="minorEastAsia" w:hAnsi="Times New Roman" w:cs="Times New Roman"/>
          <w:sz w:val="20"/>
          <w:szCs w:val="20"/>
        </w:rPr>
        <w:t xml:space="preserve"> as outlined above. The first </w:t>
      </w:r>
      <w:r w:rsidRPr="005140E1">
        <w:rPr>
          <w:rFonts w:ascii="Times New Roman" w:eastAsiaTheme="minorEastAsia" w:hAnsi="Times New Roman" w:cs="Times New Roman"/>
          <w:sz w:val="20"/>
          <w:szCs w:val="20"/>
        </w:rPr>
        <w:t xml:space="preserve">experiment </w:t>
      </w:r>
      <w:r w:rsidR="00BE29E1" w:rsidRPr="005140E1">
        <w:rPr>
          <w:rFonts w:ascii="Times New Roman" w:eastAsiaTheme="minorEastAsia" w:hAnsi="Times New Roman" w:cs="Times New Roman"/>
          <w:sz w:val="20"/>
          <w:szCs w:val="20"/>
        </w:rPr>
        <w:t xml:space="preserve">used the above system and contained no coating on either the glass cover or the absorber pipe, and is </w:t>
      </w:r>
      <w:r w:rsidR="005140E1" w:rsidRPr="005140E1">
        <w:rPr>
          <w:rFonts w:ascii="Times New Roman" w:eastAsiaTheme="minorEastAsia" w:hAnsi="Times New Roman" w:cs="Times New Roman"/>
          <w:sz w:val="20"/>
          <w:szCs w:val="20"/>
        </w:rPr>
        <w:t>labeled</w:t>
      </w:r>
      <w:r w:rsidR="00BE29E1" w:rsidRPr="005140E1">
        <w:rPr>
          <w:rFonts w:ascii="Times New Roman" w:eastAsiaTheme="minorEastAsia" w:hAnsi="Times New Roman" w:cs="Times New Roman"/>
          <w:sz w:val="20"/>
          <w:szCs w:val="20"/>
        </w:rPr>
        <w:t xml:space="preserve"> the name "Bare." This system was </w:t>
      </w:r>
      <w:r w:rsidR="005140E1" w:rsidRPr="005140E1">
        <w:rPr>
          <w:rFonts w:ascii="Times New Roman" w:eastAsiaTheme="minorEastAsia" w:hAnsi="Times New Roman" w:cs="Times New Roman"/>
          <w:sz w:val="20"/>
          <w:szCs w:val="20"/>
        </w:rPr>
        <w:t>examined</w:t>
      </w:r>
      <w:r w:rsidR="00BE29E1" w:rsidRPr="005140E1">
        <w:rPr>
          <w:rFonts w:ascii="Times New Roman" w:eastAsiaTheme="minorEastAsia" w:hAnsi="Times New Roman" w:cs="Times New Roman"/>
          <w:sz w:val="20"/>
          <w:szCs w:val="20"/>
        </w:rPr>
        <w:t xml:space="preserve"> because it is the simplest scenario, so an</w:t>
      </w:r>
      <w:r w:rsidR="005140E1" w:rsidRPr="005140E1">
        <w:rPr>
          <w:rFonts w:ascii="Times New Roman" w:eastAsiaTheme="minorEastAsia" w:hAnsi="Times New Roman" w:cs="Times New Roman"/>
          <w:sz w:val="20"/>
          <w:szCs w:val="20"/>
        </w:rPr>
        <w:t>y applied coating should behave</w:t>
      </w:r>
      <w:r w:rsidR="00BE29E1" w:rsidRPr="005140E1">
        <w:rPr>
          <w:rFonts w:ascii="Times New Roman" w:eastAsiaTheme="minorEastAsia" w:hAnsi="Times New Roman" w:cs="Times New Roman"/>
          <w:sz w:val="20"/>
          <w:szCs w:val="20"/>
        </w:rPr>
        <w:t xml:space="preserve"> better in order to be considered. It provided an additional check on our simulation and allowed us to make fine adjustments to the experimental procedure.</w:t>
      </w:r>
    </w:p>
    <w:p w:rsidR="00287438" w:rsidRPr="009C43FA" w:rsidRDefault="00BE29E1" w:rsidP="00287438">
      <w:pPr>
        <w:spacing w:after="0" w:line="360" w:lineRule="auto"/>
        <w:jc w:val="both"/>
        <w:rPr>
          <w:rFonts w:ascii="Times New Roman" w:eastAsia="Times New Roman" w:hAnsi="Times New Roman" w:cs="Times New Roman"/>
          <w:sz w:val="20"/>
          <w:szCs w:val="20"/>
        </w:rPr>
      </w:pPr>
      <w:r w:rsidRPr="005140E1">
        <w:rPr>
          <w:rFonts w:ascii="Times New Roman" w:eastAsiaTheme="minorEastAsia" w:hAnsi="Times New Roman" w:cs="Times New Roman"/>
          <w:sz w:val="20"/>
          <w:szCs w:val="20"/>
        </w:rPr>
        <w:t xml:space="preserve">The second experiment used a “hot mirror” coating on the glass cover. In the first attempt, a plastic-based, transparent material coated with ITO was used, similar to the material utilized as a hot mirror for house windows for interior climate control management. It was not rated for the temperatures experienced inside the receiver unit, hence deformed and partially melted. Subsequently, a thin, aluminum-based metal sheet with an IR reflectivity of approximately 0.92 was used (obtained from the </w:t>
      </w:r>
      <w:r w:rsidRPr="005140E1">
        <w:rPr>
          <w:rFonts w:ascii="Times New Roman" w:hAnsi="Times New Roman" w:cs="Times New Roman"/>
          <w:sz w:val="20"/>
          <w:szCs w:val="20"/>
        </w:rPr>
        <w:t>MIRO SUN Alanod Solar Company datasheet)</w:t>
      </w:r>
      <w:r w:rsidRPr="005140E1">
        <w:rPr>
          <w:rFonts w:ascii="Times New Roman" w:eastAsiaTheme="minorEastAsia" w:hAnsi="Times New Roman" w:cs="Times New Roman"/>
          <w:sz w:val="20"/>
          <w:szCs w:val="20"/>
        </w:rPr>
        <w:t xml:space="preserve">. The sheet is not transparent to solar radiation. However, this was immaterial, since, in the experiment, the effects of IR reflectivity were tested, not of solar transparency (which was, in any case, absent in our simulation). The sheet served to mimic the effects of </w:t>
      </w:r>
      <w:r w:rsidR="000073E8" w:rsidRPr="005140E1">
        <w:rPr>
          <w:rFonts w:ascii="Times New Roman" w:eastAsiaTheme="minorEastAsia" w:hAnsi="Times New Roman" w:cs="Times New Roman"/>
          <w:sz w:val="20"/>
          <w:szCs w:val="20"/>
        </w:rPr>
        <w:t>IR reflections inside the annulus of the</w:t>
      </w:r>
      <w:r w:rsidR="00492CBA" w:rsidRPr="005140E1">
        <w:rPr>
          <w:rFonts w:ascii="Times New Roman" w:eastAsiaTheme="minorEastAsia" w:hAnsi="Times New Roman" w:cs="Times New Roman"/>
          <w:sz w:val="20"/>
          <w:szCs w:val="20"/>
        </w:rPr>
        <w:t xml:space="preserve"> receiver</w:t>
      </w:r>
      <w:r w:rsidRPr="005140E1">
        <w:rPr>
          <w:rFonts w:ascii="Times New Roman" w:eastAsiaTheme="minorEastAsia" w:hAnsi="Times New Roman" w:cs="Times New Roman"/>
          <w:sz w:val="20"/>
          <w:szCs w:val="20"/>
        </w:rPr>
        <w:t xml:space="preserve">. The main point of the experiment was to validate the theory and the simulation, with particular emphasis on the IR reflection component, and this must hold for any values. </w:t>
      </w:r>
      <w:r w:rsidR="005140E1" w:rsidRPr="005140E1">
        <w:rPr>
          <w:rFonts w:ascii="Times New Roman" w:eastAsiaTheme="minorEastAsia" w:hAnsi="Times New Roman" w:cs="Times New Roman"/>
          <w:sz w:val="20"/>
          <w:szCs w:val="20"/>
        </w:rPr>
        <w:t>T</w:t>
      </w:r>
      <w:r w:rsidR="00287438" w:rsidRPr="005140E1">
        <w:rPr>
          <w:rFonts w:ascii="Times New Roman" w:eastAsia="Times New Roman" w:hAnsi="Times New Roman" w:cs="Times New Roman"/>
          <w:sz w:val="20"/>
          <w:szCs w:val="20"/>
        </w:rPr>
        <w:t>he full description</w:t>
      </w:r>
      <w:r w:rsidR="00287438">
        <w:rPr>
          <w:rFonts w:ascii="Times New Roman" w:eastAsia="Times New Roman" w:hAnsi="Times New Roman" w:cs="Times New Roman"/>
          <w:sz w:val="20"/>
          <w:szCs w:val="20"/>
        </w:rPr>
        <w:t xml:space="preserve"> of this</w:t>
      </w:r>
      <w:r w:rsidR="00287438" w:rsidRPr="007D3D25">
        <w:rPr>
          <w:rFonts w:ascii="Times New Roman" w:eastAsia="Times New Roman" w:hAnsi="Times New Roman" w:cs="Times New Roman"/>
          <w:sz w:val="20"/>
          <w:szCs w:val="20"/>
        </w:rPr>
        <w:t xml:space="preserve"> </w:t>
      </w:r>
      <w:r w:rsidR="00287438">
        <w:rPr>
          <w:rFonts w:ascii="Times New Roman" w:eastAsia="Times New Roman" w:hAnsi="Times New Roman" w:cs="Times New Roman"/>
          <w:sz w:val="20"/>
          <w:szCs w:val="20"/>
        </w:rPr>
        <w:t xml:space="preserve">experiment was discussed in </w:t>
      </w:r>
      <w:r w:rsidR="00287438">
        <w:rPr>
          <w:rFonts w:ascii="Times New Roman" w:eastAsia="Times New Roman" w:hAnsi="Times New Roman" w:cs="Times New Roman"/>
          <w:sz w:val="20"/>
          <w:szCs w:val="20"/>
        </w:rPr>
        <w:fldChar w:fldCharType="begin"/>
      </w:r>
      <w:r w:rsidR="00287438">
        <w:rPr>
          <w:rFonts w:ascii="Times New Roman" w:eastAsia="Times New Roman" w:hAnsi="Times New Roman" w:cs="Times New Roman"/>
          <w:sz w:val="20"/>
          <w:szCs w:val="20"/>
        </w:rPr>
        <w:instrText xml:space="preserve"> ADDIN ZOTERO_ITEM CSL_CITATION {"citationID":"Z95rGeDY","properties":{"formattedCitation":"[37]","plainCitation":"[37]","noteIndex":0},"citationItems":[{"id":606,"uris":["http://zotero.org/users/4179810/items/KKNXAPZG"],"uri":["http://zotero.org/users/4179810/items/KKNXAPZG"],"itemData":{"id":606,"type":"article-journal","abstract":"This paper discusses an improved concept for a cavity receiver unit for Solar Parabolic Trough Collectors (PTC) with the application of hot mirror coating (HMC) on a cavity aperture. This design aims to lessen radiant energy losses while operating at higher temperature by incorporating a variety of optically active layers. The theoretical background is presented, which was derived in previous work, and the resulting implementation in a simulation code. The layout and results of an experiment were discussed, which allowed us to make contact with the simulation with minor adjustments. It was seen that the correspondence between the experiment and simulation results was encouragingly close (Chi squared p &gt; 0.8 and p &gt; 0.95), which allowed investigation of simulations of different receiver designs. Simulated outcomes for the temperature of the heat transfer fluid, temperature maps and efficiencies are presented. Our proposal indicates temperature related benefits when compared to other popular designs in terms of the heat transfer fluid temperature and efficiency, which is about 7% higher at temperatures exceeding </w:instrText>
      </w:r>
      <w:r w:rsidR="00287438">
        <w:rPr>
          <w:rFonts w:ascii="Cambria Math" w:eastAsia="Times New Roman" w:hAnsi="Cambria Math" w:cs="Cambria Math"/>
          <w:sz w:val="20"/>
          <w:szCs w:val="20"/>
        </w:rPr>
        <w:instrText>∼</w:instrText>
      </w:r>
      <w:r w:rsidR="00287438">
        <w:rPr>
          <w:rFonts w:ascii="Times New Roman" w:eastAsia="Times New Roman" w:hAnsi="Times New Roman" w:cs="Times New Roman"/>
          <w:sz w:val="20"/>
          <w:szCs w:val="20"/>
        </w:rPr>
        <w:instrText xml:space="preserve">600 °C.","container-title":"Renewable Energy","DOI":"10.1016/j.renene.2020.12.089","ISSN":"0960-1481","journalAbbreviation":"Renewable Energy","language":"en","page":"692-704","source":"ScienceDirect","title":"Thermal performance and design parameters investigation of a novel cavity receiver unit for parabolic trough concentrator","volume":"168","author":[{"family":"Mohamad","given":"Khaled"},{"family":"Ferrer","given":"P."}],"issued":{"date-parts":[["2021",5,1]]}}}],"schema":"https://github.com/citation-style-language/schema/raw/master/csl-citation.json"} </w:instrText>
      </w:r>
      <w:r w:rsidR="00287438">
        <w:rPr>
          <w:rFonts w:ascii="Times New Roman" w:eastAsia="Times New Roman" w:hAnsi="Times New Roman" w:cs="Times New Roman"/>
          <w:sz w:val="20"/>
          <w:szCs w:val="20"/>
        </w:rPr>
        <w:fldChar w:fldCharType="separate"/>
      </w:r>
      <w:r w:rsidR="00287438" w:rsidRPr="00287438">
        <w:rPr>
          <w:rFonts w:ascii="Times New Roman" w:hAnsi="Times New Roman" w:cs="Times New Roman"/>
          <w:sz w:val="20"/>
        </w:rPr>
        <w:t>[37]</w:t>
      </w:r>
      <w:r w:rsidR="00287438">
        <w:rPr>
          <w:rFonts w:ascii="Times New Roman" w:eastAsia="Times New Roman" w:hAnsi="Times New Roman" w:cs="Times New Roman"/>
          <w:sz w:val="20"/>
          <w:szCs w:val="20"/>
        </w:rPr>
        <w:fldChar w:fldCharType="end"/>
      </w:r>
      <w:r w:rsidR="00287438">
        <w:rPr>
          <w:rFonts w:ascii="Times New Roman" w:eastAsia="Times New Roman" w:hAnsi="Times New Roman" w:cs="Times New Roman"/>
          <w:sz w:val="20"/>
          <w:szCs w:val="20"/>
        </w:rPr>
        <w:t>.</w:t>
      </w:r>
    </w:p>
    <w:p w:rsidR="00287438" w:rsidRPr="007D3D25" w:rsidRDefault="00287438" w:rsidP="00827900">
      <w:pPr>
        <w:spacing w:after="0" w:line="360" w:lineRule="auto"/>
        <w:jc w:val="both"/>
        <w:rPr>
          <w:rFonts w:ascii="Times New Roman" w:eastAsiaTheme="minorEastAsia" w:hAnsi="Times New Roman" w:cs="Times New Roman"/>
          <w:sz w:val="20"/>
          <w:szCs w:val="20"/>
          <w:highlight w:val="green"/>
        </w:rPr>
      </w:pPr>
    </w:p>
    <w:p w:rsidR="00BB4E31" w:rsidRPr="007D3D25" w:rsidRDefault="00BB4E31" w:rsidP="00827900">
      <w:pPr>
        <w:spacing w:after="0" w:line="360" w:lineRule="auto"/>
        <w:jc w:val="both"/>
        <w:rPr>
          <w:rFonts w:ascii="Times New Roman" w:eastAsiaTheme="minorEastAsia" w:hAnsi="Times New Roman" w:cs="Times New Roman"/>
          <w:sz w:val="20"/>
          <w:szCs w:val="20"/>
          <w:highlight w:val="green"/>
        </w:rPr>
      </w:pPr>
    </w:p>
    <w:p w:rsidR="00431636" w:rsidRDefault="00BE29E1" w:rsidP="00431636">
      <w:pPr>
        <w:spacing w:after="0" w:line="360" w:lineRule="auto"/>
        <w:jc w:val="both"/>
        <w:rPr>
          <w:rFonts w:ascii="Times New Roman" w:eastAsiaTheme="minorEastAsia" w:hAnsi="Times New Roman" w:cs="Times New Roman"/>
          <w:sz w:val="20"/>
          <w:szCs w:val="20"/>
        </w:rPr>
      </w:pPr>
      <w:r w:rsidRPr="00431636">
        <w:rPr>
          <w:rFonts w:ascii="Times New Roman" w:eastAsiaTheme="minorEastAsia" w:hAnsi="Times New Roman" w:cs="Times New Roman"/>
          <w:sz w:val="20"/>
          <w:szCs w:val="20"/>
        </w:rPr>
        <w:t>The results of the</w:t>
      </w:r>
      <w:r w:rsidR="00431636" w:rsidRPr="00431636">
        <w:rPr>
          <w:rFonts w:ascii="Times New Roman" w:eastAsiaTheme="minorEastAsia" w:hAnsi="Times New Roman" w:cs="Times New Roman"/>
          <w:sz w:val="20"/>
          <w:szCs w:val="20"/>
        </w:rPr>
        <w:t xml:space="preserve"> two experiments cases </w:t>
      </w:r>
      <w:r w:rsidRPr="00431636">
        <w:rPr>
          <w:rFonts w:ascii="Times New Roman" w:eastAsiaTheme="minorEastAsia" w:hAnsi="Times New Roman" w:cs="Times New Roman"/>
          <w:sz w:val="20"/>
          <w:szCs w:val="20"/>
        </w:rPr>
        <w:t>are displayed in</w:t>
      </w:r>
      <w:r w:rsidR="00F93154" w:rsidRPr="00431636">
        <w:rPr>
          <w:rFonts w:ascii="Times New Roman" w:eastAsiaTheme="minorEastAsia" w:hAnsi="Times New Roman" w:cs="Times New Roman"/>
          <w:sz w:val="20"/>
          <w:szCs w:val="20"/>
        </w:rPr>
        <w:t xml:space="preserve"> </w:t>
      </w:r>
      <w:r w:rsidR="00F93154" w:rsidRPr="00431636">
        <w:rPr>
          <w:rFonts w:ascii="Times New Roman" w:eastAsiaTheme="minorEastAsia" w:hAnsi="Times New Roman" w:cs="Times New Roman"/>
          <w:sz w:val="20"/>
          <w:szCs w:val="20"/>
        </w:rPr>
        <w:fldChar w:fldCharType="begin"/>
      </w:r>
      <w:r w:rsidR="00F93154" w:rsidRPr="00431636">
        <w:rPr>
          <w:rFonts w:ascii="Times New Roman" w:eastAsiaTheme="minorEastAsia" w:hAnsi="Times New Roman" w:cs="Times New Roman"/>
          <w:sz w:val="20"/>
          <w:szCs w:val="20"/>
        </w:rPr>
        <w:instrText xml:space="preserve"> REF _Ref15903100 \h  \* MERGEFORMAT </w:instrText>
      </w:r>
      <w:r w:rsidR="00F93154" w:rsidRPr="00431636">
        <w:rPr>
          <w:rFonts w:ascii="Times New Roman" w:eastAsiaTheme="minorEastAsia" w:hAnsi="Times New Roman" w:cs="Times New Roman"/>
          <w:sz w:val="20"/>
          <w:szCs w:val="20"/>
        </w:rPr>
      </w:r>
      <w:r w:rsidR="00F93154" w:rsidRPr="00431636">
        <w:rPr>
          <w:rFonts w:ascii="Times New Roman" w:eastAsiaTheme="minorEastAsia" w:hAnsi="Times New Roman" w:cs="Times New Roman"/>
          <w:sz w:val="20"/>
          <w:szCs w:val="20"/>
        </w:rPr>
        <w:fldChar w:fldCharType="separate"/>
      </w:r>
      <w:r w:rsidR="00431636" w:rsidRPr="00431636">
        <w:rPr>
          <w:rFonts w:ascii="Times New Roman" w:eastAsiaTheme="minorEastAsia" w:hAnsi="Times New Roman" w:cs="Times New Roman"/>
          <w:sz w:val="20"/>
          <w:szCs w:val="20"/>
        </w:rPr>
        <w:t>Figure 3</w:t>
      </w:r>
      <w:r w:rsidR="00F93154" w:rsidRPr="00431636">
        <w:rPr>
          <w:rFonts w:ascii="Times New Roman" w:eastAsiaTheme="minorEastAsia" w:hAnsi="Times New Roman" w:cs="Times New Roman"/>
          <w:sz w:val="20"/>
          <w:szCs w:val="20"/>
        </w:rPr>
        <w:fldChar w:fldCharType="end"/>
      </w:r>
      <w:r w:rsidR="00431636" w:rsidRPr="00431636">
        <w:rPr>
          <w:rFonts w:ascii="Times New Roman" w:eastAsiaTheme="minorEastAsia" w:hAnsi="Times New Roman" w:cs="Times New Roman"/>
          <w:sz w:val="20"/>
          <w:szCs w:val="20"/>
        </w:rPr>
        <w:t xml:space="preserve"> and </w:t>
      </w:r>
      <w:r w:rsidR="00431636" w:rsidRPr="00431636">
        <w:rPr>
          <w:rFonts w:ascii="Times New Roman" w:eastAsiaTheme="minorEastAsia" w:hAnsi="Times New Roman" w:cs="Times New Roman"/>
          <w:sz w:val="20"/>
          <w:szCs w:val="20"/>
        </w:rPr>
        <w:fldChar w:fldCharType="begin"/>
      </w:r>
      <w:r w:rsidR="00431636" w:rsidRPr="00431636">
        <w:rPr>
          <w:rFonts w:ascii="Times New Roman" w:eastAsiaTheme="minorEastAsia" w:hAnsi="Times New Roman" w:cs="Times New Roman"/>
          <w:sz w:val="20"/>
          <w:szCs w:val="20"/>
        </w:rPr>
        <w:instrText xml:space="preserve"> REF _Ref15903203 \h  \* MERGEFORMAT </w:instrText>
      </w:r>
      <w:r w:rsidR="00431636" w:rsidRPr="00431636">
        <w:rPr>
          <w:rFonts w:ascii="Times New Roman" w:eastAsiaTheme="minorEastAsia" w:hAnsi="Times New Roman" w:cs="Times New Roman"/>
          <w:sz w:val="20"/>
          <w:szCs w:val="20"/>
        </w:rPr>
      </w:r>
      <w:r w:rsidR="00431636" w:rsidRPr="00431636">
        <w:rPr>
          <w:rFonts w:ascii="Times New Roman" w:eastAsiaTheme="minorEastAsia" w:hAnsi="Times New Roman" w:cs="Times New Roman"/>
          <w:sz w:val="20"/>
          <w:szCs w:val="20"/>
        </w:rPr>
        <w:fldChar w:fldCharType="separate"/>
      </w:r>
      <w:r w:rsidR="00431636" w:rsidRPr="00431636">
        <w:rPr>
          <w:rFonts w:ascii="Times New Roman" w:eastAsiaTheme="minorEastAsia" w:hAnsi="Times New Roman" w:cs="Times New Roman"/>
          <w:sz w:val="20"/>
          <w:szCs w:val="20"/>
        </w:rPr>
        <w:t>Figure 4</w:t>
      </w:r>
      <w:r w:rsidR="00431636" w:rsidRPr="00431636">
        <w:rPr>
          <w:rFonts w:ascii="Times New Roman" w:eastAsiaTheme="minorEastAsia" w:hAnsi="Times New Roman" w:cs="Times New Roman"/>
          <w:sz w:val="20"/>
          <w:szCs w:val="20"/>
        </w:rPr>
        <w:fldChar w:fldCharType="end"/>
      </w:r>
      <w:r w:rsidRPr="00431636">
        <w:rPr>
          <w:rFonts w:ascii="Times New Roman" w:eastAsiaTheme="minorEastAsia" w:hAnsi="Times New Roman" w:cs="Times New Roman"/>
          <w:sz w:val="20"/>
          <w:szCs w:val="20"/>
        </w:rPr>
        <w:t>. The power density is displayed on the horizontal axis, in units of Watts per meter, and the measured and simulated temperatures are displayed on the vertical axis, in units of degrees Celsius. Both the experimental results (EXP) and the results from the simulation (SIM) are displayed.</w:t>
      </w:r>
      <w:r w:rsidR="00431636">
        <w:rPr>
          <w:rFonts w:ascii="Times New Roman" w:eastAsiaTheme="minorEastAsia" w:hAnsi="Times New Roman" w:cs="Times New Roman"/>
          <w:sz w:val="20"/>
          <w:szCs w:val="20"/>
        </w:rPr>
        <w:t xml:space="preserve"> For the receiver unit without any coating, designated “bare”, </w:t>
      </w:r>
      <w:r w:rsidR="00431636" w:rsidRPr="00431636">
        <w:rPr>
          <w:rFonts w:ascii="Times New Roman" w:eastAsiaTheme="minorEastAsia" w:hAnsi="Times New Roman" w:cs="Times New Roman"/>
          <w:sz w:val="20"/>
          <w:szCs w:val="20"/>
        </w:rPr>
        <w:t>Chi-squared goodness of fit gives p-values of &gt;0.99 for the glass cover and &gt; 0.995 for the absorber pipe.</w:t>
      </w:r>
    </w:p>
    <w:p w:rsidR="00E70738" w:rsidRDefault="00E70738" w:rsidP="00827900">
      <w:pPr>
        <w:spacing w:after="0" w:line="360" w:lineRule="auto"/>
        <w:jc w:val="both"/>
        <w:rPr>
          <w:rFonts w:ascii="Times New Roman" w:eastAsiaTheme="minorEastAsia" w:hAnsi="Times New Roman" w:cs="Times New Roman"/>
          <w:sz w:val="20"/>
          <w:szCs w:val="20"/>
        </w:rPr>
      </w:pPr>
    </w:p>
    <w:p w:rsidR="007755BB" w:rsidRPr="006B42F0" w:rsidRDefault="007755BB" w:rsidP="00827900">
      <w:pPr>
        <w:spacing w:after="0" w:line="360" w:lineRule="auto"/>
        <w:jc w:val="both"/>
        <w:rPr>
          <w:rFonts w:ascii="Times New Roman" w:eastAsiaTheme="minorEastAsia" w:hAnsi="Times New Roman"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9"/>
        <w:gridCol w:w="4877"/>
      </w:tblGrid>
      <w:tr w:rsidR="0037512F" w:rsidTr="00431636">
        <w:trPr>
          <w:trHeight w:val="4553"/>
        </w:trPr>
        <w:tc>
          <w:tcPr>
            <w:tcW w:w="4789" w:type="dxa"/>
          </w:tcPr>
          <w:p w:rsidR="0037512F" w:rsidRPr="0037512F" w:rsidRDefault="0037512F" w:rsidP="0037512F">
            <w:pPr>
              <w:keepNext/>
              <w:spacing w:line="360" w:lineRule="auto"/>
            </w:pPr>
            <w:r>
              <w:rPr>
                <w:noProof/>
              </w:rPr>
              <w:lastRenderedPageBreak/>
              <w:drawing>
                <wp:anchor distT="0" distB="0" distL="114300" distR="114300" simplePos="0" relativeHeight="251660288" behindDoc="0" locked="0" layoutInCell="1" allowOverlap="1">
                  <wp:simplePos x="0" y="0"/>
                  <wp:positionH relativeFrom="column">
                    <wp:posOffset>46355</wp:posOffset>
                  </wp:positionH>
                  <wp:positionV relativeFrom="paragraph">
                    <wp:posOffset>0</wp:posOffset>
                  </wp:positionV>
                  <wp:extent cx="2946400" cy="2819400"/>
                  <wp:effectExtent l="0" t="0" r="6350" b="0"/>
                  <wp:wrapSquare wrapText="bothSides"/>
                  <wp:docPr id="1677" name="Chart 167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anchor>
              </w:drawing>
            </w:r>
          </w:p>
        </w:tc>
        <w:tc>
          <w:tcPr>
            <w:tcW w:w="4877" w:type="dxa"/>
          </w:tcPr>
          <w:p w:rsidR="0037512F" w:rsidRDefault="0037512F" w:rsidP="0037512F">
            <w:pPr>
              <w:keepNext/>
              <w:spacing w:line="360" w:lineRule="auto"/>
              <w:rPr>
                <w:noProof/>
              </w:rPr>
            </w:pPr>
            <w:r>
              <w:rPr>
                <w:noProof/>
              </w:rPr>
              <w:drawing>
                <wp:anchor distT="0" distB="0" distL="114300" distR="114300" simplePos="0" relativeHeight="251661312" behindDoc="0" locked="0" layoutInCell="1" allowOverlap="1">
                  <wp:simplePos x="0" y="0"/>
                  <wp:positionH relativeFrom="column">
                    <wp:posOffset>-64135</wp:posOffset>
                  </wp:positionH>
                  <wp:positionV relativeFrom="paragraph">
                    <wp:posOffset>0</wp:posOffset>
                  </wp:positionV>
                  <wp:extent cx="3009900" cy="2819400"/>
                  <wp:effectExtent l="0" t="0" r="0" b="0"/>
                  <wp:wrapSquare wrapText="bothSides"/>
                  <wp:docPr id="1676" name="Chart 167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p>
        </w:tc>
      </w:tr>
      <w:tr w:rsidR="0037512F" w:rsidTr="00431636">
        <w:tc>
          <w:tcPr>
            <w:tcW w:w="4789" w:type="dxa"/>
          </w:tcPr>
          <w:p w:rsidR="0037512F" w:rsidRPr="0020729D" w:rsidRDefault="0037512F" w:rsidP="0037512F">
            <w:pPr>
              <w:pStyle w:val="Caption"/>
              <w:jc w:val="both"/>
              <w:rPr>
                <w:rFonts w:eastAsiaTheme="minorEastAsia"/>
                <w:sz w:val="20"/>
                <w:szCs w:val="20"/>
              </w:rPr>
            </w:pPr>
            <w:bookmarkStart w:id="3" w:name="_Ref15903100"/>
            <w:r>
              <w:t xml:space="preserve">Figure </w:t>
            </w:r>
            <w:r>
              <w:rPr>
                <w:noProof/>
              </w:rPr>
              <w:fldChar w:fldCharType="begin"/>
            </w:r>
            <w:r>
              <w:rPr>
                <w:noProof/>
              </w:rPr>
              <w:instrText xml:space="preserve"> SEQ Figure \* ARABIC </w:instrText>
            </w:r>
            <w:r>
              <w:rPr>
                <w:noProof/>
              </w:rPr>
              <w:fldChar w:fldCharType="separate"/>
            </w:r>
            <w:r w:rsidR="00431636">
              <w:rPr>
                <w:noProof/>
              </w:rPr>
              <w:t>3</w:t>
            </w:r>
            <w:r>
              <w:rPr>
                <w:noProof/>
              </w:rPr>
              <w:fldChar w:fldCharType="end"/>
            </w:r>
            <w:bookmarkEnd w:id="3"/>
            <w:r>
              <w:t xml:space="preserve">: </w:t>
            </w:r>
            <w:r w:rsidRPr="00714B23">
              <w:t>Experimental and simulated results for the temperature profile at different heating powers for a receiver unit without any coating, designated "bare."</w:t>
            </w:r>
          </w:p>
        </w:tc>
        <w:tc>
          <w:tcPr>
            <w:tcW w:w="4877" w:type="dxa"/>
          </w:tcPr>
          <w:p w:rsidR="0037512F" w:rsidRPr="0020729D" w:rsidRDefault="0037512F" w:rsidP="0037512F">
            <w:pPr>
              <w:pStyle w:val="Caption"/>
              <w:rPr>
                <w:rFonts w:eastAsiaTheme="minorEastAsia"/>
                <w:sz w:val="20"/>
                <w:szCs w:val="20"/>
              </w:rPr>
            </w:pPr>
            <w:bookmarkStart w:id="4" w:name="_Ref15903203"/>
            <w:r>
              <w:t xml:space="preserve">Figure </w:t>
            </w:r>
            <w:r>
              <w:rPr>
                <w:noProof/>
              </w:rPr>
              <w:fldChar w:fldCharType="begin"/>
            </w:r>
            <w:r>
              <w:rPr>
                <w:noProof/>
              </w:rPr>
              <w:instrText xml:space="preserve"> SEQ Figure \* ARABIC </w:instrText>
            </w:r>
            <w:r>
              <w:rPr>
                <w:noProof/>
              </w:rPr>
              <w:fldChar w:fldCharType="separate"/>
            </w:r>
            <w:r w:rsidR="00431636">
              <w:rPr>
                <w:noProof/>
              </w:rPr>
              <w:t>4</w:t>
            </w:r>
            <w:r>
              <w:rPr>
                <w:noProof/>
              </w:rPr>
              <w:fldChar w:fldCharType="end"/>
            </w:r>
            <w:bookmarkEnd w:id="4"/>
            <w:r>
              <w:t xml:space="preserve">: </w:t>
            </w:r>
            <w:r w:rsidRPr="00820206">
              <w:t>Simulated and experimental results of the receiver unit coated with a</w:t>
            </w:r>
            <w:r>
              <w:t>n</w:t>
            </w:r>
            <w:r w:rsidRPr="00820206">
              <w:t xml:space="preserve"> IR reflective mirror at various temperatures.</w:t>
            </w:r>
          </w:p>
        </w:tc>
      </w:tr>
    </w:tbl>
    <w:p w:rsidR="00BD6B47" w:rsidRPr="00BD6B47" w:rsidRDefault="00431636" w:rsidP="00431636">
      <w:pPr>
        <w:spacing w:after="0" w:line="360" w:lineRule="auto"/>
        <w:jc w:val="both"/>
        <w:rPr>
          <w:rFonts w:ascii="Times New Roman" w:eastAsiaTheme="minorEastAsia" w:hAnsi="Times New Roman" w:cs="Times New Roman"/>
          <w:sz w:val="20"/>
          <w:szCs w:val="20"/>
        </w:rPr>
      </w:pPr>
      <w:r w:rsidRPr="00431636">
        <w:rPr>
          <w:rFonts w:ascii="Times New Roman" w:eastAsiaTheme="minorEastAsia" w:hAnsi="Times New Roman" w:cs="Times New Roman"/>
          <w:sz w:val="20"/>
          <w:szCs w:val="20"/>
        </w:rPr>
        <w:t xml:space="preserve">In the second case of the receiver unit coated with an IR reflective mirror, see </w:t>
      </w:r>
      <w:r w:rsidRPr="00431636">
        <w:rPr>
          <w:rFonts w:ascii="Times New Roman" w:eastAsiaTheme="minorEastAsia" w:hAnsi="Times New Roman" w:cs="Times New Roman"/>
          <w:sz w:val="20"/>
          <w:szCs w:val="20"/>
        </w:rPr>
        <w:fldChar w:fldCharType="begin"/>
      </w:r>
      <w:r w:rsidRPr="00431636">
        <w:rPr>
          <w:rFonts w:ascii="Times New Roman" w:eastAsiaTheme="minorEastAsia" w:hAnsi="Times New Roman" w:cs="Times New Roman"/>
          <w:sz w:val="20"/>
          <w:szCs w:val="20"/>
        </w:rPr>
        <w:instrText xml:space="preserve"> REF _Ref15903203 \h </w:instrText>
      </w:r>
      <w:r>
        <w:rPr>
          <w:rFonts w:ascii="Times New Roman" w:eastAsiaTheme="minorEastAsia" w:hAnsi="Times New Roman" w:cs="Times New Roman"/>
          <w:sz w:val="20"/>
          <w:szCs w:val="20"/>
        </w:rPr>
        <w:instrText xml:space="preserve"> \* MERGEFORMAT </w:instrText>
      </w:r>
      <w:r w:rsidRPr="00431636">
        <w:rPr>
          <w:rFonts w:ascii="Times New Roman" w:eastAsiaTheme="minorEastAsia" w:hAnsi="Times New Roman" w:cs="Times New Roman"/>
          <w:sz w:val="20"/>
          <w:szCs w:val="20"/>
        </w:rPr>
      </w:r>
      <w:r w:rsidRPr="00431636">
        <w:rPr>
          <w:rFonts w:ascii="Times New Roman" w:eastAsiaTheme="minorEastAsia" w:hAnsi="Times New Roman" w:cs="Times New Roman"/>
          <w:sz w:val="20"/>
          <w:szCs w:val="20"/>
        </w:rPr>
        <w:fldChar w:fldCharType="separate"/>
      </w:r>
      <w:r w:rsidRPr="00431636">
        <w:rPr>
          <w:rFonts w:ascii="Times New Roman" w:eastAsiaTheme="minorEastAsia" w:hAnsi="Times New Roman" w:cs="Times New Roman"/>
          <w:sz w:val="20"/>
          <w:szCs w:val="20"/>
        </w:rPr>
        <w:t>Figure 4</w:t>
      </w:r>
      <w:r w:rsidRPr="00431636">
        <w:rPr>
          <w:rFonts w:ascii="Times New Roman" w:eastAsiaTheme="minorEastAsia" w:hAnsi="Times New Roman" w:cs="Times New Roman"/>
          <w:sz w:val="20"/>
          <w:szCs w:val="20"/>
        </w:rPr>
        <w:fldChar w:fldCharType="end"/>
      </w:r>
      <w:r w:rsidRPr="00431636">
        <w:rPr>
          <w:rFonts w:ascii="Times New Roman" w:eastAsiaTheme="minorEastAsia" w:hAnsi="Times New Roman" w:cs="Times New Roman"/>
          <w:sz w:val="20"/>
          <w:szCs w:val="20"/>
        </w:rPr>
        <w:t xml:space="preserve">. </w:t>
      </w:r>
      <w:r w:rsidR="008F152A">
        <w:rPr>
          <w:rFonts w:ascii="Times New Roman" w:eastAsiaTheme="minorEastAsia" w:hAnsi="Times New Roman" w:cs="Times New Roman"/>
          <w:sz w:val="20"/>
          <w:szCs w:val="20"/>
        </w:rPr>
        <w:t xml:space="preserve">It is found </w:t>
      </w:r>
      <w:r w:rsidRPr="00431636">
        <w:rPr>
          <w:rFonts w:ascii="Times New Roman" w:eastAsiaTheme="minorEastAsia" w:hAnsi="Times New Roman" w:cs="Times New Roman"/>
          <w:sz w:val="20"/>
          <w:szCs w:val="20"/>
        </w:rPr>
        <w:t>that the experimental (EXP) and simulated (SIM) results for the glass cover diverge at most by 3%, while those of the absorber pipe by at most 6% at around 500 C</w:t>
      </w:r>
      <w:r w:rsidRPr="00431636">
        <w:rPr>
          <w:rFonts w:ascii="Times New Roman" w:eastAsiaTheme="minorEastAsia" w:hAnsi="Times New Roman" w:cs="Times New Roman"/>
          <w:sz w:val="20"/>
          <w:szCs w:val="20"/>
          <w:vertAlign w:val="superscript"/>
        </w:rPr>
        <w:t>o</w:t>
      </w:r>
      <w:r w:rsidRPr="00431636">
        <w:rPr>
          <w:rFonts w:ascii="Times New Roman" w:eastAsiaTheme="minorEastAsia" w:hAnsi="Times New Roman" w:cs="Times New Roman"/>
          <w:sz w:val="20"/>
          <w:szCs w:val="20"/>
        </w:rPr>
        <w:t xml:space="preserve">, </w:t>
      </w:r>
      <w:r w:rsidRPr="00BD6B47">
        <w:rPr>
          <w:rFonts w:ascii="Times New Roman" w:eastAsiaTheme="minorEastAsia" w:hAnsi="Times New Roman" w:cs="Times New Roman"/>
          <w:sz w:val="20"/>
          <w:szCs w:val="20"/>
        </w:rPr>
        <w:t>where the simulation underestimates the temperature.</w:t>
      </w:r>
      <w:r w:rsidR="008F152A" w:rsidRPr="00BD6B47">
        <w:rPr>
          <w:rFonts w:ascii="Times New Roman" w:eastAsiaTheme="minorEastAsia" w:hAnsi="Times New Roman" w:cs="Times New Roman"/>
          <w:sz w:val="20"/>
          <w:szCs w:val="20"/>
        </w:rPr>
        <w:t xml:space="preserve"> In this case, </w:t>
      </w:r>
      <w:r w:rsidRPr="00BD6B47">
        <w:rPr>
          <w:rFonts w:ascii="Times New Roman" w:eastAsiaTheme="minorEastAsia" w:hAnsi="Times New Roman" w:cs="Times New Roman"/>
          <w:sz w:val="20"/>
          <w:szCs w:val="20"/>
        </w:rPr>
        <w:t>Chi-squared</w:t>
      </w:r>
      <w:r w:rsidR="008F152A" w:rsidRPr="00BD6B47">
        <w:rPr>
          <w:rFonts w:ascii="Times New Roman" w:eastAsiaTheme="minorEastAsia" w:hAnsi="Times New Roman" w:cs="Times New Roman"/>
          <w:sz w:val="20"/>
          <w:szCs w:val="20"/>
        </w:rPr>
        <w:t xml:space="preserve"> test</w:t>
      </w:r>
      <w:r w:rsidRPr="00BD6B47">
        <w:rPr>
          <w:rFonts w:ascii="Times New Roman" w:eastAsiaTheme="minorEastAsia" w:hAnsi="Times New Roman" w:cs="Times New Roman"/>
          <w:sz w:val="20"/>
          <w:szCs w:val="20"/>
        </w:rPr>
        <w:t xml:space="preserve"> gives p-values of &gt; 0.995 for the glass cover. For the absorber pipe, a p-value of &gt; 0.80 was obtained, and the point at 44 </w:t>
      </w:r>
      <w:r w:rsidRPr="00BD6B47">
        <w:rPr>
          <w:rFonts w:ascii="Times New Roman" w:eastAsiaTheme="minorEastAsia" w:hAnsi="Times New Roman" w:cs="Times New Roman"/>
          <w:sz w:val="20"/>
          <w:szCs w:val="20"/>
          <w:vertAlign w:val="superscript"/>
        </w:rPr>
        <w:t xml:space="preserve">o </w:t>
      </w:r>
      <w:r w:rsidRPr="00BD6B47">
        <w:rPr>
          <w:rFonts w:ascii="Times New Roman" w:eastAsiaTheme="minorEastAsia" w:hAnsi="Times New Roman" w:cs="Times New Roman"/>
          <w:sz w:val="20"/>
          <w:szCs w:val="20"/>
        </w:rPr>
        <w:t xml:space="preserve">C was considered an outlier, so only 10 degrees of freedom were included. </w:t>
      </w:r>
    </w:p>
    <w:p w:rsidR="00431636" w:rsidRPr="00BD6B47" w:rsidRDefault="00431636" w:rsidP="00431636">
      <w:pPr>
        <w:spacing w:after="0" w:line="360" w:lineRule="auto"/>
        <w:jc w:val="both"/>
        <w:rPr>
          <w:rFonts w:ascii="Times New Roman" w:eastAsiaTheme="minorEastAsia" w:hAnsi="Times New Roman" w:cs="Times New Roman"/>
          <w:sz w:val="20"/>
          <w:szCs w:val="20"/>
        </w:rPr>
      </w:pPr>
      <w:r w:rsidRPr="00BD6B47">
        <w:rPr>
          <w:rFonts w:ascii="Times New Roman" w:eastAsiaTheme="minorEastAsia" w:hAnsi="Times New Roman" w:cs="Times New Roman"/>
          <w:sz w:val="20"/>
          <w:szCs w:val="20"/>
        </w:rPr>
        <w:t>The main contribution for the divergence comes from high-temperature points, but the simulation underestimates experimental performance. This divergence is likely due to temperature dependent simulation parameters and can be addressed in a more accurate model.</w:t>
      </w:r>
    </w:p>
    <w:p w:rsidR="00492CBA" w:rsidRPr="00AC74FD" w:rsidRDefault="00BD6B47" w:rsidP="00827900">
      <w:pPr>
        <w:spacing w:after="0" w:line="360" w:lineRule="auto"/>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It is worthy to see t</w:t>
      </w:r>
      <w:r w:rsidR="00431636" w:rsidRPr="00BD6B47">
        <w:rPr>
          <w:rFonts w:ascii="Times New Roman" w:eastAsiaTheme="minorEastAsia" w:hAnsi="Times New Roman" w:cs="Times New Roman"/>
          <w:sz w:val="20"/>
          <w:szCs w:val="20"/>
        </w:rPr>
        <w:t>he effect of the coating</w:t>
      </w:r>
      <w:r>
        <w:rPr>
          <w:rFonts w:ascii="Times New Roman" w:eastAsiaTheme="minorEastAsia" w:hAnsi="Times New Roman" w:cs="Times New Roman"/>
          <w:sz w:val="20"/>
          <w:szCs w:val="20"/>
        </w:rPr>
        <w:t xml:space="preserve">. Consequently, </w:t>
      </w:r>
      <w:r w:rsidRPr="00BD6B47">
        <w:rPr>
          <w:rFonts w:ascii="Times New Roman" w:eastAsiaTheme="minorEastAsia" w:hAnsi="Times New Roman" w:cs="Times New Roman"/>
          <w:sz w:val="20"/>
          <w:szCs w:val="20"/>
        </w:rPr>
        <w:t xml:space="preserve">the experimental data from the bare pipe and the hot mirror coated pipe are </w:t>
      </w:r>
      <w:r>
        <w:rPr>
          <w:rFonts w:ascii="Times New Roman" w:eastAsiaTheme="minorEastAsia" w:hAnsi="Times New Roman" w:cs="Times New Roman"/>
          <w:sz w:val="20"/>
          <w:szCs w:val="20"/>
        </w:rPr>
        <w:t xml:space="preserve">visualized </w:t>
      </w:r>
      <w:r w:rsidR="00431636" w:rsidRPr="00BD6B47">
        <w:rPr>
          <w:rFonts w:ascii="Times New Roman" w:eastAsiaTheme="minorEastAsia" w:hAnsi="Times New Roman" w:cs="Times New Roman"/>
          <w:sz w:val="20"/>
          <w:szCs w:val="20"/>
        </w:rPr>
        <w:t xml:space="preserve">in </w:t>
      </w:r>
      <w:r w:rsidR="00431636" w:rsidRPr="00BD6B47">
        <w:rPr>
          <w:rFonts w:ascii="Times New Roman" w:eastAsiaTheme="minorEastAsia" w:hAnsi="Times New Roman" w:cs="Times New Roman"/>
          <w:sz w:val="20"/>
          <w:szCs w:val="20"/>
        </w:rPr>
        <w:fldChar w:fldCharType="begin"/>
      </w:r>
      <w:r w:rsidR="00431636" w:rsidRPr="00BD6B47">
        <w:rPr>
          <w:rFonts w:ascii="Times New Roman" w:eastAsiaTheme="minorEastAsia" w:hAnsi="Times New Roman" w:cs="Times New Roman"/>
          <w:sz w:val="20"/>
          <w:szCs w:val="20"/>
        </w:rPr>
        <w:instrText xml:space="preserve"> REF _Ref15903305 \h  \* MERGEFORMAT </w:instrText>
      </w:r>
      <w:r w:rsidR="00431636" w:rsidRPr="00BD6B47">
        <w:rPr>
          <w:rFonts w:ascii="Times New Roman" w:eastAsiaTheme="minorEastAsia" w:hAnsi="Times New Roman" w:cs="Times New Roman"/>
          <w:sz w:val="20"/>
          <w:szCs w:val="20"/>
        </w:rPr>
      </w:r>
      <w:r w:rsidR="00431636" w:rsidRPr="00BD6B47">
        <w:rPr>
          <w:rFonts w:ascii="Times New Roman" w:eastAsiaTheme="minorEastAsia" w:hAnsi="Times New Roman" w:cs="Times New Roman"/>
          <w:sz w:val="20"/>
          <w:szCs w:val="20"/>
        </w:rPr>
        <w:fldChar w:fldCharType="separate"/>
      </w:r>
      <w:r w:rsidR="00431636" w:rsidRPr="00BD6B47">
        <w:rPr>
          <w:rFonts w:ascii="Times New Roman" w:hAnsi="Times New Roman" w:cs="Times New Roman"/>
          <w:sz w:val="20"/>
          <w:szCs w:val="20"/>
        </w:rPr>
        <w:t xml:space="preserve">Figure </w:t>
      </w:r>
      <w:r w:rsidR="00431636" w:rsidRPr="00BD6B47">
        <w:rPr>
          <w:rFonts w:ascii="Times New Roman" w:hAnsi="Times New Roman" w:cs="Times New Roman"/>
          <w:noProof/>
          <w:sz w:val="20"/>
          <w:szCs w:val="20"/>
        </w:rPr>
        <w:t>5</w:t>
      </w:r>
      <w:r w:rsidR="00431636" w:rsidRPr="00BD6B47">
        <w:rPr>
          <w:rFonts w:ascii="Times New Roman" w:eastAsiaTheme="minorEastAsia" w:hAnsi="Times New Roman" w:cs="Times New Roman"/>
          <w:sz w:val="20"/>
          <w:szCs w:val="20"/>
        </w:rPr>
        <w:fldChar w:fldCharType="end"/>
      </w:r>
      <w:r>
        <w:rPr>
          <w:rFonts w:ascii="Times New Roman" w:eastAsiaTheme="minorEastAsia" w:hAnsi="Times New Roman" w:cs="Times New Roman"/>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6"/>
      </w:tblGrid>
      <w:tr w:rsidR="004567E0" w:rsidTr="005D1A49">
        <w:tc>
          <w:tcPr>
            <w:tcW w:w="9656" w:type="dxa"/>
            <w:vAlign w:val="center"/>
          </w:tcPr>
          <w:p w:rsidR="0080685D" w:rsidRDefault="00BE29E1" w:rsidP="0080685D">
            <w:pPr>
              <w:keepNext/>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r>
              <w:rPr>
                <w:noProof/>
              </w:rPr>
              <w:lastRenderedPageBreak/>
              <w:drawing>
                <wp:inline distT="0" distB="0" distL="0" distR="0">
                  <wp:extent cx="4467860" cy="2989687"/>
                  <wp:effectExtent l="0" t="0" r="8890" b="1270"/>
                  <wp:docPr id="1678" name="Chart 167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21FFD" w:rsidRDefault="00BE29E1" w:rsidP="0080685D">
            <w:pPr>
              <w:pStyle w:val="Caption"/>
              <w:rPr>
                <w:iCs w:val="0"/>
                <w:sz w:val="20"/>
                <w:szCs w:val="20"/>
              </w:rPr>
            </w:pPr>
            <w:bookmarkStart w:id="5" w:name="_Ref15903305"/>
            <w:r>
              <w:t xml:space="preserve">Figure </w:t>
            </w:r>
            <w:r w:rsidR="001274C2">
              <w:rPr>
                <w:noProof/>
              </w:rPr>
              <w:fldChar w:fldCharType="begin"/>
            </w:r>
            <w:r w:rsidR="001274C2">
              <w:rPr>
                <w:noProof/>
              </w:rPr>
              <w:instrText xml:space="preserve"> SEQ Figure \* ARABIC </w:instrText>
            </w:r>
            <w:r w:rsidR="001274C2">
              <w:rPr>
                <w:noProof/>
              </w:rPr>
              <w:fldChar w:fldCharType="separate"/>
            </w:r>
            <w:r w:rsidR="00431636">
              <w:rPr>
                <w:noProof/>
              </w:rPr>
              <w:t>5</w:t>
            </w:r>
            <w:r w:rsidR="001274C2">
              <w:rPr>
                <w:noProof/>
              </w:rPr>
              <w:fldChar w:fldCharType="end"/>
            </w:r>
            <w:bookmarkEnd w:id="5"/>
            <w:r>
              <w:t xml:space="preserve">: </w:t>
            </w:r>
            <w:r w:rsidRPr="005220AE">
              <w:t>Comparison between experimental results from the bare pipe and IRM receiver. The hot mirror absorber pipe is capable of reaching much higher temperatures at the same power input.</w:t>
            </w:r>
          </w:p>
        </w:tc>
      </w:tr>
      <w:tr w:rsidR="004567E0" w:rsidTr="005D1A49">
        <w:tc>
          <w:tcPr>
            <w:tcW w:w="9656" w:type="dxa"/>
          </w:tcPr>
          <w:p w:rsidR="00C21FFD" w:rsidRDefault="00C21FFD" w:rsidP="0080685D">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iCs/>
                <w:sz w:val="20"/>
                <w:szCs w:val="20"/>
              </w:rPr>
            </w:pPr>
          </w:p>
        </w:tc>
      </w:tr>
    </w:tbl>
    <w:p w:rsidR="00C21FFD" w:rsidRDefault="00BE29E1" w:rsidP="00827900">
      <w:pPr>
        <w:spacing w:after="0" w:line="360" w:lineRule="auto"/>
        <w:jc w:val="both"/>
        <w:rPr>
          <w:rFonts w:ascii="Times New Roman" w:eastAsiaTheme="minorEastAsia" w:hAnsi="Times New Roman" w:cs="Times New Roman"/>
          <w:sz w:val="20"/>
          <w:szCs w:val="20"/>
        </w:rPr>
      </w:pPr>
      <w:r w:rsidRPr="00BD6B47">
        <w:rPr>
          <w:rFonts w:ascii="Times New Roman" w:eastAsiaTheme="minorEastAsia" w:hAnsi="Times New Roman" w:cs="Times New Roman"/>
          <w:sz w:val="20"/>
          <w:szCs w:val="20"/>
        </w:rPr>
        <w:t xml:space="preserve">The absorber pipe in the hot mirror case is </w:t>
      </w:r>
      <w:r w:rsidR="00BD6B47" w:rsidRPr="00BD6B47">
        <w:rPr>
          <w:rFonts w:ascii="Times New Roman" w:eastAsiaTheme="minorEastAsia" w:hAnsi="Times New Roman" w:cs="Times New Roman"/>
          <w:sz w:val="20"/>
          <w:szCs w:val="20"/>
        </w:rPr>
        <w:t>considerably</w:t>
      </w:r>
      <w:r w:rsidRPr="00BD6B47">
        <w:rPr>
          <w:rFonts w:ascii="Times New Roman" w:eastAsiaTheme="minorEastAsia" w:hAnsi="Times New Roman" w:cs="Times New Roman"/>
          <w:sz w:val="20"/>
          <w:szCs w:val="20"/>
        </w:rPr>
        <w:t xml:space="preserve"> hotter, </w:t>
      </w:r>
      <w:r w:rsidR="00BD6B47" w:rsidRPr="00BD6B47">
        <w:rPr>
          <w:rFonts w:ascii="Times New Roman" w:eastAsiaTheme="minorEastAsia" w:hAnsi="Times New Roman" w:cs="Times New Roman"/>
          <w:sz w:val="20"/>
          <w:szCs w:val="20"/>
        </w:rPr>
        <w:t>demonstrating</w:t>
      </w:r>
      <w:r w:rsidRPr="00BD6B47">
        <w:rPr>
          <w:rFonts w:ascii="Times New Roman" w:eastAsiaTheme="minorEastAsia" w:hAnsi="Times New Roman" w:cs="Times New Roman"/>
          <w:sz w:val="20"/>
          <w:szCs w:val="20"/>
        </w:rPr>
        <w:t xml:space="preserve"> better thermal retention, and would, therefore, have a better capability of heating the heat transfer fluid inside to high temperatures. The glass temperature in both cases is similar, as expected.</w:t>
      </w:r>
    </w:p>
    <w:p w:rsidR="00C21FFD" w:rsidRPr="00C21FFD" w:rsidRDefault="00C21FFD" w:rsidP="00827900">
      <w:pPr>
        <w:spacing w:after="0" w:line="360" w:lineRule="auto"/>
        <w:jc w:val="both"/>
        <w:rPr>
          <w:rFonts w:ascii="Times New Roman" w:eastAsiaTheme="minorEastAsia" w:hAnsi="Times New Roman" w:cs="Times New Roman"/>
          <w:sz w:val="20"/>
          <w:szCs w:val="20"/>
        </w:rPr>
      </w:pPr>
    </w:p>
    <w:p w:rsidR="00AD54C8" w:rsidRDefault="00BE29E1" w:rsidP="00AD54C8">
      <w:pPr>
        <w:pStyle w:val="Heading1"/>
      </w:pPr>
      <w:r>
        <w:t xml:space="preserve">4. </w:t>
      </w:r>
      <w:r w:rsidR="00AD54C8">
        <w:t xml:space="preserve"> </w:t>
      </w:r>
      <w:r w:rsidR="007D3D25">
        <w:t>Simulation r</w:t>
      </w:r>
      <w:r w:rsidR="00AD54C8">
        <w:t>esults</w:t>
      </w:r>
    </w:p>
    <w:p w:rsidR="007D3D25" w:rsidRPr="0058498B" w:rsidRDefault="007D3D25" w:rsidP="007D3D25">
      <w:pPr>
        <w:tabs>
          <w:tab w:val="left" w:pos="567"/>
        </w:tabs>
        <w:spacing w:after="0" w:line="360" w:lineRule="auto"/>
        <w:jc w:val="both"/>
        <w:rPr>
          <w:rFonts w:ascii="Times New Roman" w:hAnsi="Times New Roman" w:cs="Times New Roman"/>
          <w:iCs/>
          <w:sz w:val="20"/>
          <w:szCs w:val="20"/>
        </w:rPr>
      </w:pPr>
      <w:r w:rsidRPr="0058498B">
        <w:rPr>
          <w:rFonts w:ascii="Times New Roman" w:eastAsia="Calibri" w:hAnsi="Times New Roman" w:cs="Times New Roman"/>
          <w:sz w:val="20"/>
          <w:szCs w:val="20"/>
        </w:rPr>
        <w:t>The validation results of our simulation shown in the previous section as well as in</w:t>
      </w:r>
      <w:r w:rsidR="0058498B" w:rsidRPr="0058498B">
        <w:rPr>
          <w:rFonts w:ascii="Times New Roman" w:eastAsia="Calibri" w:hAnsi="Times New Roman" w:cs="Times New Roman"/>
          <w:sz w:val="20"/>
          <w:szCs w:val="20"/>
        </w:rPr>
        <w:t xml:space="preserve"> </w:t>
      </w:r>
      <w:r w:rsidR="0058498B" w:rsidRPr="0058498B">
        <w:rPr>
          <w:rFonts w:ascii="Times New Roman" w:eastAsia="Calibri" w:hAnsi="Times New Roman" w:cs="Times New Roman"/>
          <w:sz w:val="20"/>
          <w:szCs w:val="20"/>
        </w:rPr>
        <w:fldChar w:fldCharType="begin"/>
      </w:r>
      <w:r w:rsidR="00373825">
        <w:rPr>
          <w:rFonts w:ascii="Times New Roman" w:eastAsia="Calibri" w:hAnsi="Times New Roman" w:cs="Times New Roman"/>
          <w:sz w:val="20"/>
          <w:szCs w:val="20"/>
        </w:rPr>
        <w:instrText xml:space="preserve"> ADDIN ZOTERO_ITEM CSL_CITATION {"citationID":"F3JfEbIW","properties":{"formattedCitation":"[34]","plainCitation":"[34]","noteIndex":0},"citationItems":[{"id":194,"uris":["http://zotero.org/users/4179810/items/RSVXMBJ9"],"uri":["http://zotero.org/users/4179810/items/RSVXMBJ9"],"itemData":{"id":194,"type":"thesis","abstract":"The Parabolic Trough Collector (PTC) technology is the most widely used Concentrated Solar Power (CSP) technology. This is due to its maturity, promising cost-effective investments and the possibility to be hybridized with fossil fuels or other renewable power plants. Furthermore, it ensures the best land use among CSP technologies.\nSuch a system with a higher efficiency will allow the HTF to achieve optimum plant temperature within a shorter length, thus reducing the needed receiver unit length as well as reducing the cost of thermal storage due to a decrease in the requirements of the storage quantity.\nThe PTC receiver unit is the central component of the solar collecting plant, which is designed to absorb a large amount of the concentrated solar irradiation and minimize the thermal and optical losses. The research of finding an optimum design of the receiver unit that provides high efficiency, lower cost-effectiveness than the alternatives is a very active area of research in this field. A receiver with high efficiency will help to maximize electricity production and to reduce the cost of thermal storage due to a decrease in the requirements of the storage quantity as well as diminishing the monopoly over this technology and obstacles for building solar projects, especially in the developing countries.\nThe alterative optimized PTC receiver in this work is a novel design of a mirrored cavity receiver with a hot mirror application. The design incorporates different optically active layers in conjunction with a cavity absorber. The cavity geometry and a hot mirror coating at the aperture enable heightened retention of thermal radiation in the receiver.\nThe design was analyzed numerically and studied experimentally. Novel aspects of the background theory for the design were presented and implemented in a simulation code. Three experimental setups, including the cavity receiver unit, were introduced. The experiments results were compared to our model and simulation results. It was seen that the correspondence between the experiments and simulation results was encouragingly close, and we proceeded to investigate simulations of the performance regarding the receiver design. The simulation results for receiver temperature profiles, heat transfer fluid temperature, and efficiencies were shown. It was seen that our proposed design had advantages in terms of thermal behavior over conventional designs in that it could exceed the heat transfer fluid temperature and the efficiency of existing alternatives.","event-place":"Johanesburg, South Africa","genre":"Thesis","language":"English","publisher":"University of the Witwatersrand","publisher-place":"Johanesburg, South Africa","source":"wiredspace.wits.ac.za","title":"Efficiency gain of the solar trough receiver using different optically active layers","author":[{"family":"Mohamad","given":"Khaled Shehata Baiuomy"}]}}],"schema":"https://github.com/citation-style-language/schema/raw/master/csl-citation.json"} </w:instrText>
      </w:r>
      <w:r w:rsidR="0058498B" w:rsidRPr="0058498B">
        <w:rPr>
          <w:rFonts w:ascii="Times New Roman" w:eastAsia="Calibri" w:hAnsi="Times New Roman" w:cs="Times New Roman"/>
          <w:sz w:val="20"/>
          <w:szCs w:val="20"/>
        </w:rPr>
        <w:fldChar w:fldCharType="separate"/>
      </w:r>
      <w:r w:rsidR="0058498B" w:rsidRPr="0058498B">
        <w:rPr>
          <w:rFonts w:ascii="Times New Roman" w:hAnsi="Times New Roman" w:cs="Times New Roman"/>
          <w:sz w:val="20"/>
        </w:rPr>
        <w:t>[34]</w:t>
      </w:r>
      <w:r w:rsidR="0058498B" w:rsidRPr="0058498B">
        <w:rPr>
          <w:rFonts w:ascii="Times New Roman" w:eastAsia="Calibri" w:hAnsi="Times New Roman" w:cs="Times New Roman"/>
          <w:sz w:val="20"/>
          <w:szCs w:val="20"/>
        </w:rPr>
        <w:fldChar w:fldCharType="end"/>
      </w:r>
      <w:r w:rsidRPr="0058498B">
        <w:rPr>
          <w:rFonts w:ascii="Times New Roman" w:eastAsia="Calibri" w:hAnsi="Times New Roman" w:cs="Times New Roman"/>
          <w:sz w:val="20"/>
          <w:szCs w:val="20"/>
        </w:rPr>
        <w:fldChar w:fldCharType="begin"/>
      </w:r>
      <w:r w:rsidR="00373825">
        <w:rPr>
          <w:rFonts w:ascii="Times New Roman" w:eastAsia="Calibri" w:hAnsi="Times New Roman" w:cs="Times New Roman"/>
          <w:sz w:val="20"/>
          <w:szCs w:val="20"/>
        </w:rPr>
        <w:instrText xml:space="preserve"> ADDIN ZOTERO_ITEM CSL_CITATION {"citationID":"xARVqxE0","properties":{"formattedCitation":"[11]","plainCitation":"[11]","noteIndex":0},"citationItems":[{"id":107,"uris":["http://zotero.org/users/4179810/items/GDBHB2HL"],"uri":["http://zotero.org/users/4179810/items/GDBHB2HL"],"itemData":{"id":107,"type":"article-journal","container-title":"Applied Energy","page":"1250–1257","source":"Google Scholar","title":"Parabolic trough efficiency gain through use of a cavity absorber with a hot mirror","volume":"238","author":[{"family":"Mohamad","given":"Khaled"},{"family":"Ferrer","given":"P."}],"issued":{"date-parts":[["2019"]]}}}],"schema":"https://github.com/citation-style-language/schema/raw/master/csl-citation.json"} </w:instrText>
      </w:r>
      <w:r w:rsidRPr="0058498B">
        <w:rPr>
          <w:rFonts w:ascii="Times New Roman" w:eastAsia="Calibri" w:hAnsi="Times New Roman" w:cs="Times New Roman"/>
          <w:sz w:val="20"/>
          <w:szCs w:val="20"/>
        </w:rPr>
        <w:fldChar w:fldCharType="separate"/>
      </w:r>
      <w:r w:rsidR="00870E73" w:rsidRPr="0058498B">
        <w:rPr>
          <w:rFonts w:ascii="Times New Roman" w:hAnsi="Times New Roman" w:cs="Times New Roman"/>
          <w:sz w:val="20"/>
        </w:rPr>
        <w:t>[11]</w:t>
      </w:r>
      <w:r w:rsidRPr="0058498B">
        <w:rPr>
          <w:rFonts w:ascii="Times New Roman" w:eastAsia="Calibri" w:hAnsi="Times New Roman" w:cs="Times New Roman"/>
          <w:sz w:val="20"/>
          <w:szCs w:val="20"/>
        </w:rPr>
        <w:fldChar w:fldCharType="end"/>
      </w:r>
      <w:r w:rsidRPr="0058498B">
        <w:rPr>
          <w:rFonts w:ascii="Times New Roman" w:eastAsia="Calibri" w:hAnsi="Times New Roman" w:cs="Times New Roman"/>
          <w:sz w:val="20"/>
          <w:szCs w:val="20"/>
        </w:rPr>
        <w:t xml:space="preserve"> allow comparison of the performance of more realistic coatings and associated efficiencies, as well as obtain thermal profiles and heat losses of the receiver unit. Our default case simulation from </w:t>
      </w:r>
      <w:r w:rsidRPr="0058498B">
        <w:rPr>
          <w:rFonts w:ascii="Times New Roman" w:eastAsia="Calibri" w:hAnsi="Times New Roman" w:cs="Times New Roman"/>
          <w:sz w:val="20"/>
          <w:szCs w:val="20"/>
        </w:rPr>
        <w:fldChar w:fldCharType="begin"/>
      </w:r>
      <w:r w:rsidR="00870E73" w:rsidRPr="0058498B">
        <w:rPr>
          <w:rFonts w:ascii="Times New Roman" w:eastAsia="Calibri" w:hAnsi="Times New Roman" w:cs="Times New Roman"/>
          <w:sz w:val="20"/>
          <w:szCs w:val="20"/>
        </w:rPr>
        <w:instrText xml:space="preserve"> ADDIN ZOTERO_ITEM CSL_CITATION {"citationID":"qqsrYzU4","properties":{"formattedCitation":"[31]","plainCitation":"[31]","noteIndex":0},"citationItems":[{"id":75,"uris":["http://zotero.org/users/4179810/items/CVW7LDCV"],"uri":["http://zotero.org/users/4179810/items/CVW7LDCV"],"itemData":{"id":75,"type":"article-journal","container-title":"Journal of Renewable and Sustainable Energy","issue":"5","page":"053703","source":"Google Scholar","title":"A model for hot mirror coating on solar parabolic trough receivers","volume":"8","author":[{"family":"Kaluba","given":"V. S."},{"family":"Ferrer","given":"P."}],"issued":{"date-parts":[["2016"]]}}}],"schema":"https://github.com/citation-style-language/schema/raw/master/csl-citation.json"} </w:instrText>
      </w:r>
      <w:r w:rsidRPr="0058498B">
        <w:rPr>
          <w:rFonts w:ascii="Times New Roman" w:eastAsia="Calibri" w:hAnsi="Times New Roman" w:cs="Times New Roman"/>
          <w:sz w:val="20"/>
          <w:szCs w:val="20"/>
        </w:rPr>
        <w:fldChar w:fldCharType="separate"/>
      </w:r>
      <w:r w:rsidR="00870E73" w:rsidRPr="0058498B">
        <w:rPr>
          <w:rFonts w:ascii="Times New Roman" w:hAnsi="Times New Roman" w:cs="Times New Roman"/>
          <w:sz w:val="20"/>
        </w:rPr>
        <w:t>[31]</w:t>
      </w:r>
      <w:r w:rsidRPr="0058498B">
        <w:rPr>
          <w:rFonts w:ascii="Times New Roman" w:eastAsia="Calibri" w:hAnsi="Times New Roman" w:cs="Times New Roman"/>
          <w:sz w:val="20"/>
          <w:szCs w:val="20"/>
        </w:rPr>
        <w:fldChar w:fldCharType="end"/>
      </w:r>
      <w:r w:rsidRPr="0058498B">
        <w:rPr>
          <w:rFonts w:ascii="Times New Roman" w:eastAsia="Calibri" w:hAnsi="Times New Roman" w:cs="Times New Roman"/>
          <w:sz w:val="20"/>
          <w:szCs w:val="20"/>
        </w:rPr>
        <w:t xml:space="preserve"> was used in conjunction with a non-uniform solar heat flux distribution, as suggested by Jeter </w:t>
      </w:r>
      <w:r w:rsidRPr="0058498B">
        <w:rPr>
          <w:rFonts w:ascii="Times New Roman" w:eastAsia="Calibri" w:hAnsi="Times New Roman" w:cs="Times New Roman"/>
          <w:sz w:val="20"/>
          <w:szCs w:val="20"/>
        </w:rPr>
        <w:fldChar w:fldCharType="begin"/>
      </w:r>
      <w:r w:rsidR="00287438" w:rsidRPr="0058498B">
        <w:rPr>
          <w:rFonts w:ascii="Times New Roman" w:eastAsia="Calibri" w:hAnsi="Times New Roman" w:cs="Times New Roman"/>
          <w:sz w:val="20"/>
          <w:szCs w:val="20"/>
        </w:rPr>
        <w:instrText xml:space="preserve"> ADDIN ZOTERO_ITEM CSL_CITATION {"citationID":"vIZcxmwv","properties":{"formattedCitation":"[38]","plainCitation":"[38]","noteIndex":0},"citationItems":[{"id":7,"uris":["http://zotero.org/users/4179810/items/BUCJY4LD"],"uri":["http://zotero.org/users/4179810/items/BUCJY4LD"],"itemData":{"id":7,"type":"article-journal","container-title":"Solar Energy","issue":"5","page":"335–345","source":"Google Scholar","title":"Calculation of the concentrated flux density distribution in parabolic trough collectors by a semifinite formulation","volume":"37","author":[{"family":"Jeter","given":"Sheldon M."}],"issued":{"date-parts":[["1986"]]}}}],"schema":"https://github.com/citation-style-language/schema/raw/master/csl-citation.json"} </w:instrText>
      </w:r>
      <w:r w:rsidRPr="0058498B">
        <w:rPr>
          <w:rFonts w:ascii="Times New Roman" w:eastAsia="Calibri" w:hAnsi="Times New Roman" w:cs="Times New Roman"/>
          <w:sz w:val="20"/>
          <w:szCs w:val="20"/>
        </w:rPr>
        <w:fldChar w:fldCharType="separate"/>
      </w:r>
      <w:r w:rsidR="00287438" w:rsidRPr="0058498B">
        <w:rPr>
          <w:rFonts w:ascii="Times New Roman" w:hAnsi="Times New Roman" w:cs="Times New Roman"/>
          <w:sz w:val="20"/>
        </w:rPr>
        <w:t>[38]</w:t>
      </w:r>
      <w:r w:rsidRPr="0058498B">
        <w:rPr>
          <w:rFonts w:ascii="Times New Roman" w:eastAsia="Calibri" w:hAnsi="Times New Roman" w:cs="Times New Roman"/>
          <w:sz w:val="20"/>
          <w:szCs w:val="20"/>
        </w:rPr>
        <w:fldChar w:fldCharType="end"/>
      </w:r>
      <w:r w:rsidRPr="0058498B">
        <w:rPr>
          <w:rFonts w:ascii="Times New Roman" w:eastAsia="Calibri" w:hAnsi="Times New Roman" w:cs="Times New Roman"/>
          <w:sz w:val="20"/>
          <w:szCs w:val="20"/>
        </w:rPr>
        <w:t xml:space="preserve">. </w:t>
      </w:r>
    </w:p>
    <w:p w:rsidR="007D3D25" w:rsidRDefault="007D3D25" w:rsidP="007D3D25">
      <w:pPr>
        <w:tabs>
          <w:tab w:val="left" w:pos="567"/>
        </w:tabs>
        <w:spacing w:after="0" w:line="360" w:lineRule="auto"/>
        <w:jc w:val="both"/>
        <w:rPr>
          <w:rFonts w:ascii="Times New Roman" w:hAnsi="Times New Roman" w:cs="Times New Roman"/>
          <w:iCs/>
          <w:sz w:val="20"/>
          <w:szCs w:val="20"/>
        </w:rPr>
      </w:pPr>
      <w:r w:rsidRPr="0058498B">
        <w:rPr>
          <w:rFonts w:ascii="Times New Roman" w:hAnsi="Times New Roman" w:cs="Times New Roman"/>
          <w:iCs/>
          <w:sz w:val="20"/>
          <w:szCs w:val="20"/>
        </w:rPr>
        <w:t xml:space="preserve">The simulation made use of the same operating conditions and design parameters that were used to simulate the SEGS (Solar Electric Generating System) LS2, which is one of parabolic troughs installed in the nine SEGS power plants in California </w:t>
      </w:r>
      <w:r w:rsidRPr="0058498B">
        <w:rPr>
          <w:rFonts w:ascii="Times New Roman" w:hAnsi="Times New Roman" w:cs="Times New Roman"/>
          <w:iCs/>
          <w:sz w:val="20"/>
          <w:szCs w:val="20"/>
        </w:rPr>
        <w:fldChar w:fldCharType="begin"/>
      </w:r>
      <w:r w:rsidR="00373825">
        <w:rPr>
          <w:rFonts w:ascii="Times New Roman" w:hAnsi="Times New Roman" w:cs="Times New Roman"/>
          <w:iCs/>
          <w:sz w:val="20"/>
          <w:szCs w:val="20"/>
        </w:rPr>
        <w:instrText xml:space="preserve"> ADDIN ZOTERO_ITEM CSL_CITATION {"citationID":"ctbv262Y","properties":{"formattedCitation":"[39]","plainCitation":"[39]","noteIndex":0},"citationItems":[{"id":"lBMt7VhD/UXzN0Vsn","uris":["http://zotero.org/users/4179810/items/LIWQLI2Q"],"uri":["http://zotero.org/users/4179810/items/LIWQLI2Q"],"itemData":{"id":129,"type":"report","title":"Test Results: Segs Ls-2 Solar Collector","publisher":"Sandia National Labs., Albuquerque, NM (United States)","source":"www.osti.gov","URL":"https://www.osti.gov/scitech/biblio/70756","number":"SAND--94-1884","shortTitle":"Test Results","language":"English","author":[{"family":"Dudley","given":"V. E."},{"family":"Kolb","given":"G. J."},{"family":"Mahoney","given":"A. R."},{"family":"Mancini","given":"T. R."},{"family":"Matthews","given":"C. W."},{"family":"Sloan","given":"M."},{"family":"Kearney","given":"D."}],"issued":{"date-parts":[["1994",12,1]]}}}],"schema":"https://github.com/citation-style-language/schema/raw/master/csl-citation.json"} </w:instrText>
      </w:r>
      <w:r w:rsidRPr="0058498B">
        <w:rPr>
          <w:rFonts w:ascii="Times New Roman" w:hAnsi="Times New Roman" w:cs="Times New Roman"/>
          <w:iCs/>
          <w:sz w:val="20"/>
          <w:szCs w:val="20"/>
        </w:rPr>
        <w:fldChar w:fldCharType="separate"/>
      </w:r>
      <w:r w:rsidR="00287438" w:rsidRPr="0058498B">
        <w:rPr>
          <w:rFonts w:ascii="Times New Roman" w:hAnsi="Times New Roman" w:cs="Times New Roman"/>
          <w:sz w:val="20"/>
        </w:rPr>
        <w:t>[39]</w:t>
      </w:r>
      <w:r w:rsidRPr="0058498B">
        <w:rPr>
          <w:rFonts w:ascii="Times New Roman" w:hAnsi="Times New Roman" w:cs="Times New Roman"/>
          <w:iCs/>
          <w:sz w:val="20"/>
          <w:szCs w:val="20"/>
        </w:rPr>
        <w:fldChar w:fldCharType="end"/>
      </w:r>
      <w:r w:rsidRPr="0058498B">
        <w:rPr>
          <w:rFonts w:ascii="Times New Roman" w:hAnsi="Times New Roman" w:cs="Times New Roman"/>
          <w:iCs/>
          <w:sz w:val="20"/>
          <w:szCs w:val="20"/>
        </w:rPr>
        <w:t xml:space="preserve">. The simulation parameters are shown in </w:t>
      </w:r>
      <w:r w:rsidRPr="0058498B">
        <w:rPr>
          <w:rFonts w:ascii="Times New Roman" w:hAnsi="Times New Roman" w:cs="Times New Roman"/>
          <w:iCs/>
          <w:sz w:val="20"/>
          <w:szCs w:val="20"/>
        </w:rPr>
        <w:fldChar w:fldCharType="begin"/>
      </w:r>
      <w:r w:rsidRPr="0058498B">
        <w:rPr>
          <w:rFonts w:ascii="Times New Roman" w:hAnsi="Times New Roman" w:cs="Times New Roman"/>
          <w:iCs/>
          <w:sz w:val="20"/>
          <w:szCs w:val="20"/>
        </w:rPr>
        <w:instrText xml:space="preserve"> REF _Ref15903452 \h  \* MERGEFORMAT </w:instrText>
      </w:r>
      <w:r w:rsidRPr="0058498B">
        <w:rPr>
          <w:rFonts w:ascii="Times New Roman" w:hAnsi="Times New Roman" w:cs="Times New Roman"/>
          <w:iCs/>
          <w:sz w:val="20"/>
          <w:szCs w:val="20"/>
        </w:rPr>
      </w:r>
      <w:r w:rsidRPr="0058498B">
        <w:rPr>
          <w:rFonts w:ascii="Times New Roman" w:hAnsi="Times New Roman" w:cs="Times New Roman"/>
          <w:iCs/>
          <w:sz w:val="20"/>
          <w:szCs w:val="20"/>
        </w:rPr>
        <w:fldChar w:fldCharType="separate"/>
      </w:r>
      <w:r w:rsidR="00431636" w:rsidRPr="0058498B">
        <w:rPr>
          <w:rFonts w:ascii="Times New Roman" w:hAnsi="Times New Roman" w:cs="Times New Roman"/>
          <w:sz w:val="20"/>
          <w:szCs w:val="20"/>
        </w:rPr>
        <w:t xml:space="preserve">Table </w:t>
      </w:r>
      <w:r w:rsidR="00431636" w:rsidRPr="0058498B">
        <w:rPr>
          <w:rFonts w:ascii="Times New Roman" w:hAnsi="Times New Roman" w:cs="Times New Roman"/>
          <w:noProof/>
          <w:sz w:val="20"/>
          <w:szCs w:val="20"/>
        </w:rPr>
        <w:t>1</w:t>
      </w:r>
      <w:r w:rsidRPr="0058498B">
        <w:rPr>
          <w:rFonts w:ascii="Times New Roman" w:hAnsi="Times New Roman" w:cs="Times New Roman"/>
          <w:iCs/>
          <w:sz w:val="20"/>
          <w:szCs w:val="20"/>
        </w:rPr>
        <w:fldChar w:fldCharType="end"/>
      </w:r>
      <w:r w:rsidRPr="0058498B">
        <w:rPr>
          <w:rFonts w:ascii="Times New Roman" w:hAnsi="Times New Roman" w:cs="Times New Roman"/>
          <w:iCs/>
          <w:sz w:val="20"/>
          <w:szCs w:val="20"/>
        </w:rPr>
        <w:t>.</w:t>
      </w:r>
    </w:p>
    <w:p w:rsidR="00586764" w:rsidRDefault="00586764" w:rsidP="007D3D25">
      <w:pPr>
        <w:tabs>
          <w:tab w:val="left" w:pos="567"/>
        </w:tabs>
        <w:spacing w:after="0" w:line="360" w:lineRule="auto"/>
        <w:jc w:val="both"/>
        <w:rPr>
          <w:rFonts w:ascii="Times New Roman" w:hAnsi="Times New Roman" w:cs="Times New Roman"/>
          <w:iCs/>
          <w:sz w:val="20"/>
          <w:szCs w:val="20"/>
        </w:rPr>
      </w:pPr>
    </w:p>
    <w:tbl>
      <w:tblPr>
        <w:tblStyle w:val="TableGrid"/>
        <w:tblW w:w="0" w:type="auto"/>
        <w:tblLook w:val="04A0" w:firstRow="1" w:lastRow="0" w:firstColumn="1" w:lastColumn="0" w:noHBand="0" w:noVBand="1"/>
      </w:tblPr>
      <w:tblGrid>
        <w:gridCol w:w="4828"/>
        <w:gridCol w:w="4828"/>
      </w:tblGrid>
      <w:tr w:rsidR="00963ACE" w:rsidTr="00586764">
        <w:tc>
          <w:tcPr>
            <w:tcW w:w="9656" w:type="dxa"/>
            <w:gridSpan w:val="2"/>
            <w:tcBorders>
              <w:top w:val="nil"/>
              <w:left w:val="nil"/>
              <w:bottom w:val="single" w:sz="4" w:space="0" w:color="auto"/>
              <w:right w:val="nil"/>
            </w:tcBorders>
            <w:vAlign w:val="center"/>
          </w:tcPr>
          <w:p w:rsidR="00963ACE" w:rsidRDefault="00963ACE" w:rsidP="00586764">
            <w:pPr>
              <w:tabs>
                <w:tab w:val="left" w:pos="567"/>
              </w:tabs>
              <w:spacing w:line="360" w:lineRule="auto"/>
              <w:rPr>
                <w:rFonts w:ascii="Times New Roman" w:hAnsi="Times New Roman" w:cs="Times New Roman"/>
                <w:iCs/>
                <w:sz w:val="20"/>
                <w:szCs w:val="20"/>
              </w:rPr>
            </w:pPr>
            <w:bookmarkStart w:id="6" w:name="_Ref15903452"/>
            <w:r w:rsidRPr="0080685D">
              <w:rPr>
                <w:rFonts w:ascii="Times New Roman" w:hAnsi="Times New Roman" w:cs="Times New Roman"/>
                <w:sz w:val="18"/>
                <w:szCs w:val="18"/>
              </w:rPr>
              <w:t xml:space="preserve">Table </w:t>
            </w:r>
            <w:r w:rsidRPr="0080685D">
              <w:rPr>
                <w:rFonts w:ascii="Times New Roman" w:hAnsi="Times New Roman" w:cs="Times New Roman"/>
                <w:sz w:val="18"/>
                <w:szCs w:val="18"/>
              </w:rPr>
              <w:fldChar w:fldCharType="begin"/>
            </w:r>
            <w:r w:rsidRPr="0080685D">
              <w:rPr>
                <w:rFonts w:ascii="Times New Roman" w:hAnsi="Times New Roman" w:cs="Times New Roman"/>
                <w:sz w:val="18"/>
                <w:szCs w:val="18"/>
              </w:rPr>
              <w:instrText xml:space="preserve"> SEQ Table \* ARABIC </w:instrText>
            </w:r>
            <w:r w:rsidRPr="0080685D">
              <w:rPr>
                <w:rFonts w:ascii="Times New Roman" w:hAnsi="Times New Roman" w:cs="Times New Roman"/>
                <w:sz w:val="18"/>
                <w:szCs w:val="18"/>
              </w:rPr>
              <w:fldChar w:fldCharType="separate"/>
            </w:r>
            <w:r>
              <w:rPr>
                <w:rFonts w:ascii="Times New Roman" w:hAnsi="Times New Roman" w:cs="Times New Roman"/>
                <w:noProof/>
                <w:sz w:val="18"/>
                <w:szCs w:val="18"/>
              </w:rPr>
              <w:t>1</w:t>
            </w:r>
            <w:r w:rsidRPr="0080685D">
              <w:rPr>
                <w:rFonts w:ascii="Times New Roman" w:hAnsi="Times New Roman" w:cs="Times New Roman"/>
                <w:sz w:val="18"/>
                <w:szCs w:val="18"/>
              </w:rPr>
              <w:fldChar w:fldCharType="end"/>
            </w:r>
            <w:bookmarkEnd w:id="6"/>
            <w:r w:rsidRPr="0080685D">
              <w:rPr>
                <w:rFonts w:ascii="Times New Roman" w:hAnsi="Times New Roman" w:cs="Times New Roman"/>
                <w:sz w:val="18"/>
                <w:szCs w:val="18"/>
              </w:rPr>
              <w:t>: Design parameters of the SEGS LS2 used in our simulation [28]. * stands for the bare receiver unit.</w:t>
            </w:r>
          </w:p>
        </w:tc>
      </w:tr>
      <w:tr w:rsidR="00963ACE" w:rsidTr="00586764">
        <w:tc>
          <w:tcPr>
            <w:tcW w:w="4828" w:type="dxa"/>
            <w:tcBorders>
              <w:top w:val="single" w:sz="4" w:space="0" w:color="auto"/>
            </w:tcBorders>
            <w:vAlign w:val="center"/>
          </w:tcPr>
          <w:p w:rsidR="00963ACE" w:rsidRPr="00586764" w:rsidRDefault="00963ACE" w:rsidP="00586764">
            <w:pPr>
              <w:tabs>
                <w:tab w:val="left" w:pos="567"/>
              </w:tabs>
              <w:spacing w:line="360" w:lineRule="auto"/>
              <w:rPr>
                <w:rFonts w:ascii="Times New Roman" w:hAnsi="Times New Roman" w:cs="Times New Roman"/>
                <w:iCs/>
                <w:sz w:val="20"/>
                <w:szCs w:val="20"/>
              </w:rPr>
            </w:pPr>
            <w:r w:rsidRPr="00586764">
              <w:rPr>
                <w:rFonts w:ascii="Times New Roman" w:eastAsia="Times New Roman" w:hAnsi="Times New Roman" w:cs="Times New Roman"/>
                <w:b/>
                <w:color w:val="000000"/>
                <w:sz w:val="20"/>
              </w:rPr>
              <w:t>Parameter</w:t>
            </w:r>
          </w:p>
        </w:tc>
        <w:tc>
          <w:tcPr>
            <w:tcW w:w="4828" w:type="dxa"/>
            <w:tcBorders>
              <w:top w:val="single" w:sz="4" w:space="0" w:color="auto"/>
            </w:tcBorders>
            <w:vAlign w:val="center"/>
          </w:tcPr>
          <w:p w:rsidR="00963ACE" w:rsidRPr="00586764" w:rsidRDefault="00963ACE" w:rsidP="00586764">
            <w:pPr>
              <w:tabs>
                <w:tab w:val="left" w:pos="567"/>
              </w:tabs>
              <w:spacing w:line="360" w:lineRule="auto"/>
              <w:jc w:val="center"/>
              <w:rPr>
                <w:rFonts w:ascii="Times New Roman" w:hAnsi="Times New Roman" w:cs="Times New Roman"/>
                <w:iCs/>
                <w:sz w:val="20"/>
                <w:szCs w:val="20"/>
              </w:rPr>
            </w:pPr>
            <w:r w:rsidRPr="00586764">
              <w:rPr>
                <w:rFonts w:ascii="Times New Roman" w:eastAsia="Times New Roman" w:hAnsi="Times New Roman" w:cs="Times New Roman"/>
                <w:b/>
                <w:color w:val="000000"/>
                <w:sz w:val="20"/>
              </w:rPr>
              <w:t>Parameter value</w:t>
            </w:r>
          </w:p>
        </w:tc>
      </w:tr>
      <w:tr w:rsidR="00963ACE" w:rsidTr="00586764">
        <w:tc>
          <w:tcPr>
            <w:tcW w:w="4828" w:type="dxa"/>
            <w:vAlign w:val="center"/>
          </w:tcPr>
          <w:p w:rsidR="00963ACE" w:rsidRDefault="00963ACE" w:rsidP="00586764">
            <w:pPr>
              <w:tabs>
                <w:tab w:val="left" w:pos="567"/>
              </w:tabs>
              <w:spacing w:line="360" w:lineRule="auto"/>
              <w:rPr>
                <w:rFonts w:ascii="Times New Roman" w:hAnsi="Times New Roman" w:cs="Times New Roman"/>
                <w:iCs/>
                <w:sz w:val="20"/>
                <w:szCs w:val="20"/>
              </w:rPr>
            </w:pPr>
            <w:r>
              <w:rPr>
                <w:rFonts w:ascii="Times New Roman" w:hAnsi="Times New Roman" w:cs="Times New Roman"/>
                <w:iCs/>
                <w:sz w:val="20"/>
                <w:szCs w:val="20"/>
              </w:rPr>
              <w:t>Collector aperture</w:t>
            </w:r>
          </w:p>
        </w:tc>
        <w:tc>
          <w:tcPr>
            <w:tcW w:w="4828" w:type="dxa"/>
            <w:vAlign w:val="center"/>
          </w:tcPr>
          <w:p w:rsidR="00963ACE" w:rsidRDefault="00963ACE" w:rsidP="00586764">
            <w:pPr>
              <w:tabs>
                <w:tab w:val="left" w:pos="567"/>
              </w:tabs>
              <w:spacing w:line="360" w:lineRule="auto"/>
              <w:jc w:val="center"/>
              <w:rPr>
                <w:rFonts w:ascii="Times New Roman" w:hAnsi="Times New Roman" w:cs="Times New Roman"/>
                <w:iCs/>
                <w:sz w:val="20"/>
                <w:szCs w:val="20"/>
              </w:rPr>
            </w:pPr>
            <w:r>
              <w:rPr>
                <w:rFonts w:ascii="Times New Roman" w:hAnsi="Times New Roman" w:cs="Times New Roman"/>
                <w:iCs/>
                <w:sz w:val="20"/>
                <w:szCs w:val="20"/>
              </w:rPr>
              <w:t>5 m</w:t>
            </w:r>
          </w:p>
        </w:tc>
      </w:tr>
      <w:tr w:rsidR="00963ACE" w:rsidTr="00586764">
        <w:tc>
          <w:tcPr>
            <w:tcW w:w="4828" w:type="dxa"/>
            <w:vAlign w:val="center"/>
          </w:tcPr>
          <w:p w:rsidR="00963ACE" w:rsidRDefault="00963ACE" w:rsidP="00586764">
            <w:pPr>
              <w:tabs>
                <w:tab w:val="left" w:pos="567"/>
              </w:tabs>
              <w:spacing w:line="360" w:lineRule="auto"/>
              <w:rPr>
                <w:rFonts w:ascii="Times New Roman" w:hAnsi="Times New Roman" w:cs="Times New Roman"/>
                <w:iCs/>
                <w:sz w:val="20"/>
                <w:szCs w:val="20"/>
              </w:rPr>
            </w:pPr>
            <w:r>
              <w:rPr>
                <w:rFonts w:ascii="Times New Roman" w:eastAsia="Times New Roman" w:hAnsi="Times New Roman" w:cs="Times New Roman"/>
                <w:i/>
                <w:color w:val="000000"/>
                <w:sz w:val="20"/>
              </w:rPr>
              <w:t>Focal distance</w:t>
            </w:r>
          </w:p>
        </w:tc>
        <w:tc>
          <w:tcPr>
            <w:tcW w:w="4828" w:type="dxa"/>
            <w:vAlign w:val="center"/>
          </w:tcPr>
          <w:p w:rsidR="00963ACE" w:rsidRDefault="00963ACE" w:rsidP="00586764">
            <w:pPr>
              <w:tabs>
                <w:tab w:val="left" w:pos="567"/>
              </w:tabs>
              <w:spacing w:line="360" w:lineRule="auto"/>
              <w:jc w:val="center"/>
              <w:rPr>
                <w:rFonts w:ascii="Times New Roman" w:hAnsi="Times New Roman" w:cs="Times New Roman"/>
                <w:iCs/>
                <w:sz w:val="20"/>
                <w:szCs w:val="20"/>
              </w:rPr>
            </w:pPr>
            <w:r>
              <w:rPr>
                <w:rFonts w:ascii="Times New Roman" w:hAnsi="Times New Roman" w:cs="Times New Roman"/>
                <w:iCs/>
                <w:sz w:val="20"/>
                <w:szCs w:val="20"/>
              </w:rPr>
              <w:t>1.84 m</w:t>
            </w:r>
          </w:p>
        </w:tc>
      </w:tr>
      <w:tr w:rsidR="00963ACE" w:rsidTr="00586764">
        <w:tc>
          <w:tcPr>
            <w:tcW w:w="4828" w:type="dxa"/>
            <w:vAlign w:val="center"/>
          </w:tcPr>
          <w:p w:rsidR="00963ACE" w:rsidRPr="00963ACE" w:rsidRDefault="00963ACE" w:rsidP="00586764">
            <w:pPr>
              <w:tabs>
                <w:tab w:val="left" w:pos="4050"/>
              </w:tabs>
              <w:spacing w:after="160" w:line="360" w:lineRule="auto"/>
              <w:rPr>
                <w:color w:val="000000"/>
              </w:rPr>
            </w:pPr>
            <w:r w:rsidRPr="0020729D">
              <w:rPr>
                <w:rFonts w:ascii="Times New Roman" w:eastAsia="Times New Roman" w:hAnsi="Times New Roman" w:cs="Times New Roman"/>
                <w:i/>
                <w:color w:val="000000"/>
                <w:sz w:val="20"/>
              </w:rPr>
              <w:t>Absorber internal diameter</w:t>
            </w:r>
          </w:p>
        </w:tc>
        <w:tc>
          <w:tcPr>
            <w:tcW w:w="4828" w:type="dxa"/>
            <w:vAlign w:val="center"/>
          </w:tcPr>
          <w:p w:rsidR="00963ACE" w:rsidRDefault="00963ACE" w:rsidP="00586764">
            <w:pPr>
              <w:tabs>
                <w:tab w:val="left" w:pos="567"/>
              </w:tabs>
              <w:spacing w:line="360" w:lineRule="auto"/>
              <w:jc w:val="center"/>
              <w:rPr>
                <w:rFonts w:ascii="Times New Roman" w:hAnsi="Times New Roman" w:cs="Times New Roman"/>
                <w:iCs/>
                <w:sz w:val="20"/>
                <w:szCs w:val="20"/>
              </w:rPr>
            </w:pPr>
            <w:r>
              <w:rPr>
                <w:rFonts w:ascii="Times New Roman" w:hAnsi="Times New Roman" w:cs="Times New Roman"/>
                <w:iCs/>
                <w:sz w:val="20"/>
                <w:szCs w:val="20"/>
              </w:rPr>
              <w:t>0.066 m</w:t>
            </w:r>
          </w:p>
        </w:tc>
      </w:tr>
      <w:tr w:rsidR="00963ACE" w:rsidTr="00586764">
        <w:tc>
          <w:tcPr>
            <w:tcW w:w="4828" w:type="dxa"/>
            <w:vAlign w:val="center"/>
          </w:tcPr>
          <w:p w:rsidR="00963ACE" w:rsidRPr="00586764" w:rsidRDefault="00963ACE" w:rsidP="00586764">
            <w:pPr>
              <w:tabs>
                <w:tab w:val="left" w:pos="567"/>
              </w:tabs>
              <w:spacing w:line="360" w:lineRule="auto"/>
              <w:rPr>
                <w:rFonts w:ascii="Times New Roman" w:hAnsi="Times New Roman" w:cs="Times New Roman"/>
                <w:iCs/>
                <w:sz w:val="20"/>
                <w:szCs w:val="20"/>
              </w:rPr>
            </w:pPr>
            <w:r w:rsidRPr="00586764">
              <w:rPr>
                <w:rFonts w:ascii="Times New Roman" w:eastAsia="Times New Roman" w:hAnsi="Times New Roman" w:cs="Times New Roman"/>
                <w:color w:val="000000"/>
                <w:sz w:val="20"/>
              </w:rPr>
              <w:lastRenderedPageBreak/>
              <w:t>Absorber external diameter</w:t>
            </w:r>
          </w:p>
        </w:tc>
        <w:tc>
          <w:tcPr>
            <w:tcW w:w="4828" w:type="dxa"/>
            <w:vAlign w:val="center"/>
          </w:tcPr>
          <w:p w:rsidR="00963ACE" w:rsidRDefault="00963ACE" w:rsidP="00586764">
            <w:pPr>
              <w:tabs>
                <w:tab w:val="left" w:pos="567"/>
              </w:tabs>
              <w:spacing w:line="360" w:lineRule="auto"/>
              <w:jc w:val="center"/>
              <w:rPr>
                <w:rFonts w:ascii="Times New Roman" w:hAnsi="Times New Roman" w:cs="Times New Roman"/>
                <w:iCs/>
                <w:sz w:val="20"/>
                <w:szCs w:val="20"/>
              </w:rPr>
            </w:pPr>
            <w:r>
              <w:rPr>
                <w:rFonts w:ascii="Times New Roman" w:hAnsi="Times New Roman" w:cs="Times New Roman"/>
                <w:iCs/>
                <w:sz w:val="20"/>
                <w:szCs w:val="20"/>
              </w:rPr>
              <w:t>0.07 m</w:t>
            </w:r>
          </w:p>
        </w:tc>
      </w:tr>
      <w:tr w:rsidR="00963ACE" w:rsidTr="00586764">
        <w:tc>
          <w:tcPr>
            <w:tcW w:w="4828" w:type="dxa"/>
            <w:vAlign w:val="center"/>
          </w:tcPr>
          <w:p w:rsidR="00963ACE" w:rsidRPr="00586764" w:rsidRDefault="00963ACE" w:rsidP="00586764">
            <w:pPr>
              <w:tabs>
                <w:tab w:val="left" w:pos="567"/>
              </w:tabs>
              <w:spacing w:line="360" w:lineRule="auto"/>
              <w:rPr>
                <w:rFonts w:ascii="Times New Roman" w:hAnsi="Times New Roman" w:cs="Times New Roman"/>
                <w:iCs/>
                <w:sz w:val="20"/>
                <w:szCs w:val="20"/>
              </w:rPr>
            </w:pPr>
            <w:r w:rsidRPr="00586764">
              <w:rPr>
                <w:rFonts w:ascii="Times New Roman" w:eastAsia="Times New Roman" w:hAnsi="Times New Roman" w:cs="Times New Roman"/>
                <w:color w:val="000000"/>
                <w:sz w:val="20"/>
              </w:rPr>
              <w:t>Glass internal diameter</w:t>
            </w:r>
          </w:p>
        </w:tc>
        <w:tc>
          <w:tcPr>
            <w:tcW w:w="4828" w:type="dxa"/>
            <w:vAlign w:val="center"/>
          </w:tcPr>
          <w:p w:rsidR="00963ACE" w:rsidRDefault="00963ACE" w:rsidP="00586764">
            <w:pPr>
              <w:tabs>
                <w:tab w:val="left" w:pos="567"/>
              </w:tabs>
              <w:spacing w:line="360" w:lineRule="auto"/>
              <w:jc w:val="center"/>
              <w:rPr>
                <w:rFonts w:ascii="Times New Roman" w:hAnsi="Times New Roman" w:cs="Times New Roman"/>
                <w:iCs/>
                <w:sz w:val="20"/>
                <w:szCs w:val="20"/>
              </w:rPr>
            </w:pPr>
            <w:r>
              <w:rPr>
                <w:rFonts w:ascii="Times New Roman" w:hAnsi="Times New Roman" w:cs="Times New Roman"/>
                <w:iCs/>
                <w:sz w:val="20"/>
                <w:szCs w:val="20"/>
              </w:rPr>
              <w:t>0.109 m</w:t>
            </w:r>
          </w:p>
        </w:tc>
      </w:tr>
      <w:tr w:rsidR="00963ACE" w:rsidTr="00586764">
        <w:tc>
          <w:tcPr>
            <w:tcW w:w="4828" w:type="dxa"/>
            <w:vAlign w:val="center"/>
          </w:tcPr>
          <w:p w:rsidR="00963ACE" w:rsidRPr="00586764" w:rsidRDefault="00963ACE" w:rsidP="00586764">
            <w:pPr>
              <w:tabs>
                <w:tab w:val="left" w:pos="567"/>
              </w:tabs>
              <w:spacing w:line="360" w:lineRule="auto"/>
              <w:rPr>
                <w:rFonts w:ascii="Times New Roman" w:eastAsia="Times New Roman" w:hAnsi="Times New Roman" w:cs="Times New Roman"/>
                <w:color w:val="000000"/>
                <w:sz w:val="20"/>
              </w:rPr>
            </w:pPr>
            <w:r w:rsidRPr="00586764">
              <w:rPr>
                <w:rFonts w:ascii="Times New Roman" w:eastAsia="Times New Roman" w:hAnsi="Times New Roman" w:cs="Times New Roman"/>
                <w:color w:val="000000"/>
                <w:sz w:val="20"/>
              </w:rPr>
              <w:t>Glass external diameter</w:t>
            </w:r>
          </w:p>
        </w:tc>
        <w:tc>
          <w:tcPr>
            <w:tcW w:w="4828" w:type="dxa"/>
            <w:vAlign w:val="center"/>
          </w:tcPr>
          <w:p w:rsidR="00963ACE" w:rsidRDefault="00963ACE" w:rsidP="00586764">
            <w:pPr>
              <w:tabs>
                <w:tab w:val="left" w:pos="567"/>
              </w:tabs>
              <w:spacing w:line="360" w:lineRule="auto"/>
              <w:jc w:val="center"/>
              <w:rPr>
                <w:rFonts w:ascii="Times New Roman" w:hAnsi="Times New Roman" w:cs="Times New Roman"/>
                <w:iCs/>
                <w:sz w:val="20"/>
                <w:szCs w:val="20"/>
              </w:rPr>
            </w:pPr>
            <w:r>
              <w:rPr>
                <w:rFonts w:ascii="Times New Roman" w:hAnsi="Times New Roman" w:cs="Times New Roman"/>
                <w:iCs/>
                <w:sz w:val="20"/>
                <w:szCs w:val="20"/>
              </w:rPr>
              <w:t>0.115 m</w:t>
            </w:r>
          </w:p>
        </w:tc>
      </w:tr>
      <w:tr w:rsidR="00963ACE" w:rsidTr="00586764">
        <w:tc>
          <w:tcPr>
            <w:tcW w:w="4828" w:type="dxa"/>
            <w:vAlign w:val="center"/>
          </w:tcPr>
          <w:p w:rsidR="00963ACE" w:rsidRPr="00586764" w:rsidRDefault="00963ACE" w:rsidP="00586764">
            <w:pPr>
              <w:tabs>
                <w:tab w:val="left" w:pos="567"/>
              </w:tabs>
              <w:spacing w:line="360" w:lineRule="auto"/>
              <w:rPr>
                <w:rFonts w:ascii="Times New Roman" w:eastAsia="Times New Roman" w:hAnsi="Times New Roman" w:cs="Times New Roman"/>
                <w:color w:val="000000"/>
                <w:sz w:val="20"/>
              </w:rPr>
            </w:pPr>
            <w:r w:rsidRPr="00586764">
              <w:rPr>
                <w:rFonts w:ascii="Times New Roman" w:eastAsia="Times New Roman" w:hAnsi="Times New Roman" w:cs="Times New Roman"/>
                <w:color w:val="000000"/>
                <w:sz w:val="20"/>
              </w:rPr>
              <w:t>Absorber emissivity (IR)</w:t>
            </w:r>
            <w:r w:rsidRPr="00586764">
              <w:rPr>
                <w:rFonts w:ascii="Times New Roman" w:eastAsia="Times New Roman" w:hAnsi="Times New Roman" w:cs="Times New Roman"/>
                <w:color w:val="000000"/>
                <w:sz w:val="20"/>
                <w:vertAlign w:val="superscript"/>
              </w:rPr>
              <w:t>*</w:t>
            </w:r>
          </w:p>
        </w:tc>
        <w:tc>
          <w:tcPr>
            <w:tcW w:w="4828" w:type="dxa"/>
            <w:vAlign w:val="center"/>
          </w:tcPr>
          <w:p w:rsidR="00963ACE" w:rsidRDefault="00963ACE" w:rsidP="00586764">
            <w:pPr>
              <w:tabs>
                <w:tab w:val="left" w:pos="567"/>
              </w:tabs>
              <w:spacing w:line="360" w:lineRule="auto"/>
              <w:jc w:val="center"/>
              <w:rPr>
                <w:rFonts w:ascii="Times New Roman" w:hAnsi="Times New Roman" w:cs="Times New Roman"/>
                <w:iCs/>
                <w:sz w:val="20"/>
                <w:szCs w:val="20"/>
              </w:rPr>
            </w:pPr>
            <w:r>
              <w:rPr>
                <w:rFonts w:ascii="Times New Roman" w:hAnsi="Times New Roman" w:cs="Times New Roman"/>
                <w:iCs/>
                <w:sz w:val="20"/>
                <w:szCs w:val="20"/>
              </w:rPr>
              <w:t>0.86</w:t>
            </w:r>
          </w:p>
        </w:tc>
      </w:tr>
      <w:tr w:rsidR="00963ACE" w:rsidTr="00586764">
        <w:tc>
          <w:tcPr>
            <w:tcW w:w="4828" w:type="dxa"/>
            <w:vAlign w:val="center"/>
          </w:tcPr>
          <w:p w:rsidR="00963ACE" w:rsidRPr="00586764" w:rsidRDefault="00963ACE" w:rsidP="00586764">
            <w:pPr>
              <w:tabs>
                <w:tab w:val="left" w:pos="567"/>
              </w:tabs>
              <w:spacing w:line="360" w:lineRule="auto"/>
              <w:rPr>
                <w:rFonts w:ascii="Times New Roman" w:eastAsia="Times New Roman" w:hAnsi="Times New Roman" w:cs="Times New Roman"/>
                <w:color w:val="000000"/>
                <w:sz w:val="20"/>
              </w:rPr>
            </w:pPr>
            <w:r w:rsidRPr="00586764">
              <w:rPr>
                <w:rFonts w:ascii="Times New Roman" w:eastAsia="Times New Roman" w:hAnsi="Times New Roman" w:cs="Times New Roman"/>
                <w:color w:val="000000"/>
                <w:sz w:val="20"/>
              </w:rPr>
              <w:t>Absorber absorptance (visible)*</w:t>
            </w:r>
          </w:p>
        </w:tc>
        <w:tc>
          <w:tcPr>
            <w:tcW w:w="4828" w:type="dxa"/>
            <w:vAlign w:val="center"/>
          </w:tcPr>
          <w:p w:rsidR="00963ACE" w:rsidRDefault="00963ACE" w:rsidP="00586764">
            <w:pPr>
              <w:tabs>
                <w:tab w:val="left" w:pos="567"/>
              </w:tabs>
              <w:spacing w:line="360" w:lineRule="auto"/>
              <w:jc w:val="center"/>
              <w:rPr>
                <w:rFonts w:ascii="Times New Roman" w:hAnsi="Times New Roman" w:cs="Times New Roman"/>
                <w:iCs/>
                <w:sz w:val="20"/>
                <w:szCs w:val="20"/>
              </w:rPr>
            </w:pPr>
            <w:r>
              <w:rPr>
                <w:rFonts w:ascii="Times New Roman" w:hAnsi="Times New Roman" w:cs="Times New Roman"/>
                <w:iCs/>
                <w:sz w:val="20"/>
                <w:szCs w:val="20"/>
              </w:rPr>
              <w:t>0.86</w:t>
            </w:r>
          </w:p>
        </w:tc>
      </w:tr>
      <w:tr w:rsidR="00963ACE" w:rsidTr="00586764">
        <w:tc>
          <w:tcPr>
            <w:tcW w:w="4828" w:type="dxa"/>
            <w:vAlign w:val="center"/>
          </w:tcPr>
          <w:p w:rsidR="00963ACE" w:rsidRPr="00586764" w:rsidRDefault="00963ACE" w:rsidP="00586764">
            <w:pPr>
              <w:tabs>
                <w:tab w:val="left" w:pos="567"/>
              </w:tabs>
              <w:spacing w:line="360" w:lineRule="auto"/>
              <w:rPr>
                <w:rFonts w:ascii="Times New Roman" w:eastAsia="Times New Roman" w:hAnsi="Times New Roman" w:cs="Times New Roman"/>
                <w:color w:val="000000"/>
                <w:sz w:val="20"/>
              </w:rPr>
            </w:pPr>
            <w:r w:rsidRPr="00586764">
              <w:rPr>
                <w:rFonts w:ascii="Times New Roman" w:eastAsia="Times New Roman" w:hAnsi="Times New Roman" w:cs="Times New Roman"/>
                <w:color w:val="000000"/>
                <w:sz w:val="20"/>
              </w:rPr>
              <w:t>Glass emissivity (IR)</w:t>
            </w:r>
          </w:p>
        </w:tc>
        <w:tc>
          <w:tcPr>
            <w:tcW w:w="4828" w:type="dxa"/>
            <w:vAlign w:val="center"/>
          </w:tcPr>
          <w:p w:rsidR="00963ACE" w:rsidRDefault="00963ACE" w:rsidP="00586764">
            <w:pPr>
              <w:tabs>
                <w:tab w:val="left" w:pos="567"/>
              </w:tabs>
              <w:spacing w:line="360" w:lineRule="auto"/>
              <w:jc w:val="center"/>
              <w:rPr>
                <w:rFonts w:ascii="Times New Roman" w:hAnsi="Times New Roman" w:cs="Times New Roman"/>
                <w:iCs/>
                <w:sz w:val="20"/>
                <w:szCs w:val="20"/>
              </w:rPr>
            </w:pPr>
            <w:r>
              <w:rPr>
                <w:rFonts w:ascii="Times New Roman" w:hAnsi="Times New Roman" w:cs="Times New Roman"/>
                <w:iCs/>
                <w:sz w:val="20"/>
                <w:szCs w:val="20"/>
              </w:rPr>
              <w:t>0.86</w:t>
            </w:r>
          </w:p>
        </w:tc>
      </w:tr>
      <w:tr w:rsidR="00963ACE" w:rsidTr="00586764">
        <w:tc>
          <w:tcPr>
            <w:tcW w:w="4828" w:type="dxa"/>
            <w:vAlign w:val="center"/>
          </w:tcPr>
          <w:p w:rsidR="00963ACE" w:rsidRPr="00586764" w:rsidRDefault="00963ACE" w:rsidP="00586764">
            <w:pPr>
              <w:tabs>
                <w:tab w:val="left" w:pos="567"/>
              </w:tabs>
              <w:spacing w:line="360" w:lineRule="auto"/>
              <w:rPr>
                <w:rFonts w:ascii="Times New Roman" w:eastAsia="Times New Roman" w:hAnsi="Times New Roman" w:cs="Times New Roman"/>
                <w:color w:val="000000"/>
                <w:sz w:val="20"/>
              </w:rPr>
            </w:pPr>
            <w:r w:rsidRPr="00586764">
              <w:rPr>
                <w:rFonts w:ascii="Times New Roman" w:eastAsia="Times New Roman" w:hAnsi="Times New Roman" w:cs="Times New Roman"/>
                <w:color w:val="000000"/>
                <w:sz w:val="20"/>
              </w:rPr>
              <w:t>Glass transmittance (visible)</w:t>
            </w:r>
          </w:p>
        </w:tc>
        <w:tc>
          <w:tcPr>
            <w:tcW w:w="4828" w:type="dxa"/>
            <w:vAlign w:val="center"/>
          </w:tcPr>
          <w:p w:rsidR="00963ACE" w:rsidRDefault="00586764" w:rsidP="00586764">
            <w:pPr>
              <w:tabs>
                <w:tab w:val="left" w:pos="567"/>
              </w:tabs>
              <w:spacing w:line="360" w:lineRule="auto"/>
              <w:jc w:val="center"/>
              <w:rPr>
                <w:rFonts w:ascii="Times New Roman" w:hAnsi="Times New Roman" w:cs="Times New Roman"/>
                <w:iCs/>
                <w:sz w:val="20"/>
                <w:szCs w:val="20"/>
              </w:rPr>
            </w:pPr>
            <w:r>
              <w:rPr>
                <w:rFonts w:ascii="Times New Roman" w:hAnsi="Times New Roman" w:cs="Times New Roman"/>
                <w:iCs/>
                <w:sz w:val="20"/>
                <w:szCs w:val="20"/>
              </w:rPr>
              <w:t>0.935</w:t>
            </w:r>
          </w:p>
        </w:tc>
      </w:tr>
      <w:tr w:rsidR="00586764" w:rsidTr="00586764">
        <w:tc>
          <w:tcPr>
            <w:tcW w:w="4828" w:type="dxa"/>
            <w:vAlign w:val="center"/>
          </w:tcPr>
          <w:p w:rsidR="00586764" w:rsidRPr="00586764" w:rsidRDefault="00586764" w:rsidP="00586764">
            <w:pPr>
              <w:tabs>
                <w:tab w:val="left" w:pos="567"/>
              </w:tabs>
              <w:spacing w:line="360" w:lineRule="auto"/>
              <w:rPr>
                <w:rFonts w:ascii="Times New Roman" w:eastAsia="Times New Roman" w:hAnsi="Times New Roman" w:cs="Times New Roman"/>
                <w:color w:val="000000"/>
                <w:sz w:val="20"/>
              </w:rPr>
            </w:pPr>
            <w:r w:rsidRPr="00586764">
              <w:rPr>
                <w:rFonts w:ascii="Times New Roman" w:eastAsia="Times New Roman" w:hAnsi="Times New Roman" w:cs="Times New Roman"/>
                <w:color w:val="000000"/>
                <w:sz w:val="20"/>
              </w:rPr>
              <w:t>Parabola specular reflectance</w:t>
            </w:r>
          </w:p>
        </w:tc>
        <w:tc>
          <w:tcPr>
            <w:tcW w:w="4828" w:type="dxa"/>
            <w:vAlign w:val="center"/>
          </w:tcPr>
          <w:p w:rsidR="00586764" w:rsidRDefault="00586764" w:rsidP="00586764">
            <w:pPr>
              <w:tabs>
                <w:tab w:val="left" w:pos="567"/>
              </w:tabs>
              <w:spacing w:line="360" w:lineRule="auto"/>
              <w:jc w:val="center"/>
              <w:rPr>
                <w:rFonts w:ascii="Times New Roman" w:hAnsi="Times New Roman" w:cs="Times New Roman"/>
                <w:iCs/>
                <w:sz w:val="20"/>
                <w:szCs w:val="20"/>
              </w:rPr>
            </w:pPr>
            <w:r>
              <w:rPr>
                <w:rFonts w:ascii="Times New Roman" w:hAnsi="Times New Roman" w:cs="Times New Roman"/>
                <w:iCs/>
                <w:sz w:val="20"/>
                <w:szCs w:val="20"/>
              </w:rPr>
              <w:t>0.93</w:t>
            </w:r>
          </w:p>
        </w:tc>
      </w:tr>
      <w:tr w:rsidR="00586764" w:rsidTr="00586764">
        <w:tc>
          <w:tcPr>
            <w:tcW w:w="4828" w:type="dxa"/>
            <w:vAlign w:val="center"/>
          </w:tcPr>
          <w:p w:rsidR="00586764" w:rsidRPr="00586764" w:rsidRDefault="00586764" w:rsidP="00586764">
            <w:pPr>
              <w:tabs>
                <w:tab w:val="left" w:pos="567"/>
              </w:tabs>
              <w:spacing w:line="360" w:lineRule="auto"/>
              <w:rPr>
                <w:rFonts w:ascii="Times New Roman" w:eastAsia="Times New Roman" w:hAnsi="Times New Roman" w:cs="Times New Roman"/>
                <w:color w:val="000000"/>
                <w:sz w:val="20"/>
              </w:rPr>
            </w:pPr>
            <w:r w:rsidRPr="00586764">
              <w:rPr>
                <w:rFonts w:ascii="Times New Roman" w:eastAsia="Times New Roman" w:hAnsi="Times New Roman" w:cs="Times New Roman"/>
                <w:color w:val="000000"/>
                <w:sz w:val="20"/>
              </w:rPr>
              <w:t>Solar irradiance</w:t>
            </w:r>
          </w:p>
        </w:tc>
        <w:tc>
          <w:tcPr>
            <w:tcW w:w="4828" w:type="dxa"/>
            <w:vAlign w:val="center"/>
          </w:tcPr>
          <w:p w:rsidR="00586764" w:rsidRDefault="00586764" w:rsidP="00586764">
            <w:pPr>
              <w:tabs>
                <w:tab w:val="left" w:pos="567"/>
              </w:tabs>
              <w:spacing w:line="360" w:lineRule="auto"/>
              <w:jc w:val="center"/>
              <w:rPr>
                <w:rFonts w:ascii="Times New Roman" w:hAnsi="Times New Roman" w:cs="Times New Roman"/>
                <w:iCs/>
                <w:sz w:val="20"/>
                <w:szCs w:val="20"/>
              </w:rPr>
            </w:pPr>
            <w:r w:rsidRPr="00586764">
              <w:rPr>
                <w:rFonts w:ascii="Times New Roman" w:hAnsi="Times New Roman" w:cs="Times New Roman"/>
                <w:iCs/>
                <w:sz w:val="20"/>
                <w:szCs w:val="20"/>
              </w:rPr>
              <w:t>933.7 W/</w:t>
            </w:r>
            <m:oMath>
              <m:sSup>
                <m:sSupPr>
                  <m:ctrlPr>
                    <w:rPr>
                      <w:rFonts w:ascii="Cambria Math" w:hAnsi="Cambria Math" w:cs="Times New Roman"/>
                      <w:iCs/>
                      <w:sz w:val="20"/>
                      <w:szCs w:val="20"/>
                    </w:rPr>
                  </m:ctrlPr>
                </m:sSupPr>
                <m:e>
                  <m:r>
                    <m:rPr>
                      <m:sty m:val="p"/>
                    </m:rPr>
                    <w:rPr>
                      <w:rFonts w:ascii="Cambria Math" w:hAnsi="Cambria Math" w:cs="Times New Roman"/>
                      <w:sz w:val="20"/>
                      <w:szCs w:val="20"/>
                    </w:rPr>
                    <m:t>m</m:t>
                  </m:r>
                </m:e>
                <m:sup>
                  <m:r>
                    <m:rPr>
                      <m:sty m:val="p"/>
                    </m:rPr>
                    <w:rPr>
                      <w:rFonts w:ascii="Cambria Math" w:hAnsi="Cambria Math" w:cs="Times New Roman"/>
                      <w:sz w:val="20"/>
                      <w:szCs w:val="20"/>
                    </w:rPr>
                    <m:t>2</m:t>
                  </m:r>
                </m:sup>
              </m:sSup>
            </m:oMath>
          </w:p>
        </w:tc>
      </w:tr>
      <w:tr w:rsidR="00586764" w:rsidTr="00586764">
        <w:tc>
          <w:tcPr>
            <w:tcW w:w="4828" w:type="dxa"/>
            <w:vAlign w:val="center"/>
          </w:tcPr>
          <w:p w:rsidR="00586764" w:rsidRPr="00586764" w:rsidRDefault="00586764" w:rsidP="00586764">
            <w:pPr>
              <w:tabs>
                <w:tab w:val="left" w:pos="567"/>
              </w:tabs>
              <w:spacing w:line="360" w:lineRule="auto"/>
              <w:rPr>
                <w:rFonts w:ascii="Times New Roman" w:eastAsia="Times New Roman" w:hAnsi="Times New Roman" w:cs="Times New Roman"/>
                <w:color w:val="000000"/>
                <w:sz w:val="20"/>
              </w:rPr>
            </w:pPr>
            <w:r w:rsidRPr="00586764">
              <w:rPr>
                <w:rFonts w:ascii="Times New Roman" w:eastAsia="Times New Roman" w:hAnsi="Times New Roman" w:cs="Times New Roman"/>
                <w:color w:val="000000"/>
                <w:sz w:val="20"/>
              </w:rPr>
              <w:t>Mass flow rate</w:t>
            </w:r>
          </w:p>
        </w:tc>
        <w:tc>
          <w:tcPr>
            <w:tcW w:w="4828" w:type="dxa"/>
            <w:vAlign w:val="center"/>
          </w:tcPr>
          <w:p w:rsidR="00586764" w:rsidRDefault="00586764" w:rsidP="00586764">
            <w:pPr>
              <w:tabs>
                <w:tab w:val="left" w:pos="567"/>
              </w:tabs>
              <w:spacing w:line="360" w:lineRule="auto"/>
              <w:jc w:val="center"/>
              <w:rPr>
                <w:rFonts w:ascii="Times New Roman" w:hAnsi="Times New Roman" w:cs="Times New Roman"/>
                <w:iCs/>
                <w:sz w:val="20"/>
                <w:szCs w:val="20"/>
              </w:rPr>
            </w:pPr>
            <w:r w:rsidRPr="00586764">
              <w:rPr>
                <w:rFonts w:ascii="Times New Roman" w:hAnsi="Times New Roman" w:cs="Times New Roman"/>
                <w:iCs/>
                <w:sz w:val="20"/>
                <w:szCs w:val="20"/>
              </w:rPr>
              <w:t>0.68 kg/s</w:t>
            </w:r>
          </w:p>
        </w:tc>
      </w:tr>
      <w:tr w:rsidR="00586764" w:rsidTr="00586764">
        <w:tc>
          <w:tcPr>
            <w:tcW w:w="4828" w:type="dxa"/>
            <w:vAlign w:val="center"/>
          </w:tcPr>
          <w:p w:rsidR="00586764" w:rsidRPr="00586764" w:rsidRDefault="00586764" w:rsidP="00586764">
            <w:pPr>
              <w:tabs>
                <w:tab w:val="left" w:pos="567"/>
              </w:tabs>
              <w:spacing w:line="360" w:lineRule="auto"/>
              <w:rPr>
                <w:rFonts w:ascii="Times New Roman" w:eastAsia="Times New Roman" w:hAnsi="Times New Roman" w:cs="Times New Roman"/>
                <w:color w:val="000000"/>
                <w:sz w:val="20"/>
              </w:rPr>
            </w:pPr>
            <w:r w:rsidRPr="00586764">
              <w:rPr>
                <w:rFonts w:ascii="Times New Roman" w:eastAsia="Times New Roman" w:hAnsi="Times New Roman" w:cs="Times New Roman"/>
                <w:color w:val="000000"/>
                <w:sz w:val="20"/>
              </w:rPr>
              <w:t>Wind speed</w:t>
            </w:r>
          </w:p>
        </w:tc>
        <w:tc>
          <w:tcPr>
            <w:tcW w:w="4828" w:type="dxa"/>
            <w:vAlign w:val="center"/>
          </w:tcPr>
          <w:p w:rsidR="00586764" w:rsidRDefault="00586764" w:rsidP="00586764">
            <w:pPr>
              <w:tabs>
                <w:tab w:val="left" w:pos="567"/>
              </w:tabs>
              <w:spacing w:line="360" w:lineRule="auto"/>
              <w:jc w:val="center"/>
              <w:rPr>
                <w:rFonts w:ascii="Times New Roman" w:hAnsi="Times New Roman" w:cs="Times New Roman"/>
                <w:iCs/>
                <w:sz w:val="20"/>
                <w:szCs w:val="20"/>
              </w:rPr>
            </w:pPr>
            <w:r w:rsidRPr="00586764">
              <w:rPr>
                <w:rFonts w:ascii="Times New Roman" w:hAnsi="Times New Roman" w:cs="Times New Roman"/>
                <w:iCs/>
                <w:sz w:val="20"/>
                <w:szCs w:val="20"/>
              </w:rPr>
              <w:t>2.6 m/ s</w:t>
            </w:r>
          </w:p>
        </w:tc>
      </w:tr>
      <w:tr w:rsidR="00586764" w:rsidTr="00586764">
        <w:tc>
          <w:tcPr>
            <w:tcW w:w="4828" w:type="dxa"/>
            <w:vAlign w:val="center"/>
          </w:tcPr>
          <w:p w:rsidR="00586764" w:rsidRPr="00586764" w:rsidRDefault="00586764" w:rsidP="00586764">
            <w:pPr>
              <w:tabs>
                <w:tab w:val="left" w:pos="567"/>
              </w:tabs>
              <w:spacing w:line="360" w:lineRule="auto"/>
              <w:rPr>
                <w:rFonts w:ascii="Times New Roman" w:eastAsia="Times New Roman" w:hAnsi="Times New Roman" w:cs="Times New Roman"/>
                <w:color w:val="000000"/>
                <w:sz w:val="20"/>
              </w:rPr>
            </w:pPr>
            <w:r w:rsidRPr="00586764">
              <w:rPr>
                <w:rFonts w:ascii="Times New Roman" w:eastAsia="Times New Roman" w:hAnsi="Times New Roman" w:cs="Times New Roman"/>
                <w:color w:val="000000"/>
                <w:sz w:val="20"/>
              </w:rPr>
              <w:t>Temperature HTF (inlet)</w:t>
            </w:r>
          </w:p>
        </w:tc>
        <w:tc>
          <w:tcPr>
            <w:tcW w:w="4828" w:type="dxa"/>
            <w:vAlign w:val="center"/>
          </w:tcPr>
          <w:p w:rsidR="00586764" w:rsidRPr="00586764" w:rsidRDefault="00586764" w:rsidP="00586764">
            <w:pPr>
              <w:tabs>
                <w:tab w:val="left" w:pos="567"/>
              </w:tabs>
              <w:spacing w:line="360" w:lineRule="auto"/>
              <w:jc w:val="center"/>
              <w:rPr>
                <w:rFonts w:ascii="Times New Roman" w:hAnsi="Times New Roman" w:cs="Times New Roman"/>
                <w:iCs/>
                <w:sz w:val="20"/>
                <w:szCs w:val="20"/>
              </w:rPr>
            </w:pPr>
            <w:r w:rsidRPr="00586764">
              <w:rPr>
                <w:rFonts w:ascii="Times New Roman" w:hAnsi="Times New Roman" w:cs="Times New Roman"/>
                <w:iCs/>
                <w:sz w:val="20"/>
                <w:szCs w:val="20"/>
              </w:rPr>
              <w:t>375.35 K</w:t>
            </w:r>
          </w:p>
        </w:tc>
      </w:tr>
      <w:tr w:rsidR="00586764" w:rsidTr="00586764">
        <w:tc>
          <w:tcPr>
            <w:tcW w:w="4828" w:type="dxa"/>
            <w:vAlign w:val="center"/>
          </w:tcPr>
          <w:p w:rsidR="00586764" w:rsidRPr="00586764" w:rsidRDefault="00586764" w:rsidP="00586764">
            <w:pPr>
              <w:tabs>
                <w:tab w:val="left" w:pos="567"/>
              </w:tabs>
              <w:spacing w:line="360" w:lineRule="auto"/>
              <w:rPr>
                <w:rFonts w:ascii="Times New Roman" w:eastAsia="Times New Roman" w:hAnsi="Times New Roman" w:cs="Times New Roman"/>
                <w:color w:val="000000"/>
                <w:sz w:val="20"/>
              </w:rPr>
            </w:pPr>
            <w:r w:rsidRPr="00586764">
              <w:rPr>
                <w:rFonts w:ascii="Times New Roman" w:eastAsia="Times New Roman" w:hAnsi="Times New Roman" w:cs="Times New Roman"/>
                <w:color w:val="000000"/>
                <w:sz w:val="20"/>
              </w:rPr>
              <w:t>Temperature ambient</w:t>
            </w:r>
          </w:p>
        </w:tc>
        <w:tc>
          <w:tcPr>
            <w:tcW w:w="4828" w:type="dxa"/>
            <w:vAlign w:val="center"/>
          </w:tcPr>
          <w:p w:rsidR="00586764" w:rsidRPr="00586764" w:rsidRDefault="00586764" w:rsidP="00586764">
            <w:pPr>
              <w:tabs>
                <w:tab w:val="left" w:pos="567"/>
              </w:tabs>
              <w:spacing w:line="360" w:lineRule="auto"/>
              <w:jc w:val="center"/>
              <w:rPr>
                <w:rFonts w:ascii="Times New Roman" w:hAnsi="Times New Roman" w:cs="Times New Roman"/>
                <w:iCs/>
                <w:sz w:val="20"/>
                <w:szCs w:val="20"/>
              </w:rPr>
            </w:pPr>
            <w:r w:rsidRPr="00586764">
              <w:rPr>
                <w:rFonts w:ascii="Times New Roman" w:hAnsi="Times New Roman" w:cs="Times New Roman"/>
                <w:iCs/>
                <w:sz w:val="20"/>
                <w:szCs w:val="20"/>
              </w:rPr>
              <w:t>294.35 K</w:t>
            </w:r>
          </w:p>
        </w:tc>
      </w:tr>
      <w:tr w:rsidR="00586764" w:rsidTr="00586764">
        <w:tc>
          <w:tcPr>
            <w:tcW w:w="4828" w:type="dxa"/>
            <w:vAlign w:val="center"/>
          </w:tcPr>
          <w:p w:rsidR="00586764" w:rsidRPr="00586764" w:rsidRDefault="00586764" w:rsidP="00586764">
            <w:pPr>
              <w:tabs>
                <w:tab w:val="left" w:pos="567"/>
              </w:tabs>
              <w:spacing w:line="360" w:lineRule="auto"/>
              <w:rPr>
                <w:rFonts w:ascii="Times New Roman" w:eastAsia="Times New Roman" w:hAnsi="Times New Roman" w:cs="Times New Roman"/>
                <w:color w:val="000000"/>
                <w:sz w:val="20"/>
              </w:rPr>
            </w:pPr>
            <w:r w:rsidRPr="00586764">
              <w:rPr>
                <w:rFonts w:ascii="Times New Roman" w:eastAsia="Times New Roman" w:hAnsi="Times New Roman" w:cs="Times New Roman"/>
                <w:color w:val="000000"/>
                <w:sz w:val="20"/>
              </w:rPr>
              <w:t>Incident angle</w:t>
            </w:r>
          </w:p>
        </w:tc>
        <w:tc>
          <w:tcPr>
            <w:tcW w:w="4828" w:type="dxa"/>
            <w:vAlign w:val="center"/>
          </w:tcPr>
          <w:p w:rsidR="00586764" w:rsidRPr="00586764" w:rsidRDefault="00586764" w:rsidP="00586764">
            <w:pPr>
              <w:tabs>
                <w:tab w:val="left" w:pos="567"/>
              </w:tabs>
              <w:spacing w:line="360" w:lineRule="auto"/>
              <w:jc w:val="center"/>
              <w:rPr>
                <w:rFonts w:ascii="Times New Roman" w:hAnsi="Times New Roman" w:cs="Times New Roman"/>
                <w:iCs/>
                <w:sz w:val="20"/>
                <w:szCs w:val="20"/>
              </w:rPr>
            </w:pPr>
            <w:r>
              <w:rPr>
                <w:rFonts w:ascii="Times New Roman" w:hAnsi="Times New Roman" w:cs="Times New Roman"/>
                <w:iCs/>
                <w:sz w:val="20"/>
                <w:szCs w:val="20"/>
              </w:rPr>
              <w:t>0</w:t>
            </w:r>
          </w:p>
        </w:tc>
      </w:tr>
      <w:tr w:rsidR="00586764" w:rsidTr="00586764">
        <w:tc>
          <w:tcPr>
            <w:tcW w:w="4828" w:type="dxa"/>
            <w:vAlign w:val="center"/>
          </w:tcPr>
          <w:p w:rsidR="00586764" w:rsidRPr="00586764" w:rsidRDefault="00586764" w:rsidP="00586764">
            <w:pPr>
              <w:tabs>
                <w:tab w:val="left" w:pos="567"/>
              </w:tabs>
              <w:spacing w:line="360" w:lineRule="auto"/>
              <w:rPr>
                <w:rFonts w:ascii="Times New Roman" w:eastAsia="Times New Roman" w:hAnsi="Times New Roman" w:cs="Times New Roman"/>
                <w:color w:val="000000"/>
                <w:sz w:val="20"/>
              </w:rPr>
            </w:pPr>
            <w:r w:rsidRPr="00586764">
              <w:rPr>
                <w:rFonts w:ascii="Times New Roman" w:eastAsia="Times New Roman" w:hAnsi="Times New Roman" w:cs="Times New Roman"/>
                <w:color w:val="000000"/>
                <w:sz w:val="20"/>
              </w:rPr>
              <w:t>HTF</w:t>
            </w:r>
          </w:p>
        </w:tc>
        <w:tc>
          <w:tcPr>
            <w:tcW w:w="4828" w:type="dxa"/>
            <w:vAlign w:val="center"/>
          </w:tcPr>
          <w:p w:rsidR="00586764" w:rsidRDefault="00586764" w:rsidP="00586764">
            <w:pPr>
              <w:tabs>
                <w:tab w:val="left" w:pos="567"/>
              </w:tabs>
              <w:spacing w:line="360" w:lineRule="auto"/>
              <w:jc w:val="center"/>
              <w:rPr>
                <w:rFonts w:ascii="Times New Roman" w:hAnsi="Times New Roman" w:cs="Times New Roman"/>
                <w:iCs/>
                <w:sz w:val="20"/>
                <w:szCs w:val="20"/>
              </w:rPr>
            </w:pPr>
            <w:r w:rsidRPr="00586764">
              <w:rPr>
                <w:rFonts w:ascii="Times New Roman" w:hAnsi="Times New Roman" w:cs="Times New Roman"/>
                <w:iCs/>
                <w:sz w:val="20"/>
                <w:szCs w:val="20"/>
              </w:rPr>
              <w:t>Molten salt</w:t>
            </w:r>
          </w:p>
        </w:tc>
      </w:tr>
    </w:tbl>
    <w:p w:rsidR="00963ACE" w:rsidRDefault="00963ACE" w:rsidP="007D3D25">
      <w:pPr>
        <w:tabs>
          <w:tab w:val="left" w:pos="567"/>
        </w:tabs>
        <w:spacing w:after="0" w:line="360" w:lineRule="auto"/>
        <w:jc w:val="both"/>
        <w:rPr>
          <w:rFonts w:ascii="Times New Roman" w:hAnsi="Times New Roman" w:cs="Times New Roman"/>
          <w:iCs/>
          <w:sz w:val="20"/>
          <w:szCs w:val="20"/>
        </w:rPr>
      </w:pPr>
    </w:p>
    <w:p w:rsidR="00AD54C8" w:rsidRPr="00827900" w:rsidRDefault="00AD54C8" w:rsidP="00AD54C8">
      <w:pPr>
        <w:spacing w:after="0" w:line="360" w:lineRule="auto"/>
        <w:jc w:val="both"/>
        <w:rPr>
          <w:rFonts w:ascii="Times New Roman" w:eastAsia="Calibri" w:hAnsi="Times New Roman" w:cs="Times New Roman"/>
          <w:sz w:val="20"/>
          <w:szCs w:val="20"/>
        </w:rPr>
      </w:pPr>
      <w:r w:rsidRPr="00827900">
        <w:rPr>
          <w:rFonts w:ascii="Times New Roman" w:eastAsia="Calibri" w:hAnsi="Times New Roman" w:cs="Times New Roman"/>
          <w:sz w:val="20"/>
          <w:szCs w:val="20"/>
        </w:rPr>
        <w:t xml:space="preserve">In all the calculations, we have used the optical and thermal properties for a system without any coating applications as a reference, see </w:t>
      </w:r>
      <w:r w:rsidRPr="00827900">
        <w:rPr>
          <w:rFonts w:ascii="Times New Roman" w:eastAsia="Calibri" w:hAnsi="Times New Roman" w:cs="Times New Roman"/>
          <w:sz w:val="20"/>
          <w:szCs w:val="20"/>
        </w:rPr>
        <w:fldChar w:fldCharType="begin"/>
      </w:r>
      <w:r w:rsidRPr="00827900">
        <w:rPr>
          <w:rFonts w:ascii="Times New Roman" w:eastAsia="Calibri" w:hAnsi="Times New Roman" w:cs="Times New Roman"/>
          <w:sz w:val="20"/>
          <w:szCs w:val="20"/>
        </w:rPr>
        <w:instrText xml:space="preserve"> REF _Ref15903452 \h </w:instrText>
      </w:r>
      <w:r>
        <w:rPr>
          <w:rFonts w:ascii="Times New Roman" w:eastAsia="Calibri" w:hAnsi="Times New Roman" w:cs="Times New Roman"/>
          <w:sz w:val="20"/>
          <w:szCs w:val="20"/>
        </w:rPr>
        <w:instrText xml:space="preserve"> \* MERGEFORMAT </w:instrText>
      </w:r>
      <w:r w:rsidRPr="00827900">
        <w:rPr>
          <w:rFonts w:ascii="Times New Roman" w:eastAsia="Calibri" w:hAnsi="Times New Roman" w:cs="Times New Roman"/>
          <w:sz w:val="20"/>
          <w:szCs w:val="20"/>
        </w:rPr>
      </w:r>
      <w:r w:rsidRPr="00827900">
        <w:rPr>
          <w:rFonts w:ascii="Times New Roman" w:eastAsia="Calibri" w:hAnsi="Times New Roman" w:cs="Times New Roman"/>
          <w:sz w:val="20"/>
          <w:szCs w:val="20"/>
        </w:rPr>
        <w:fldChar w:fldCharType="separate"/>
      </w:r>
      <w:r w:rsidR="00431636" w:rsidRPr="00431636">
        <w:rPr>
          <w:rFonts w:ascii="Times New Roman" w:hAnsi="Times New Roman" w:cs="Times New Roman"/>
          <w:sz w:val="20"/>
          <w:szCs w:val="20"/>
        </w:rPr>
        <w:t xml:space="preserve">Table </w:t>
      </w:r>
      <w:r w:rsidR="00431636" w:rsidRPr="00431636">
        <w:rPr>
          <w:rFonts w:ascii="Times New Roman" w:hAnsi="Times New Roman" w:cs="Times New Roman"/>
          <w:noProof/>
          <w:sz w:val="20"/>
          <w:szCs w:val="20"/>
        </w:rPr>
        <w:t>1</w:t>
      </w:r>
      <w:r w:rsidRPr="00827900">
        <w:rPr>
          <w:rFonts w:ascii="Times New Roman" w:eastAsia="Calibri" w:hAnsi="Times New Roman" w:cs="Times New Roman"/>
          <w:sz w:val="20"/>
          <w:szCs w:val="20"/>
        </w:rPr>
        <w:fldChar w:fldCharType="end"/>
      </w:r>
      <w:r w:rsidRPr="00827900">
        <w:rPr>
          <w:rFonts w:ascii="Times New Roman" w:eastAsia="Calibri" w:hAnsi="Times New Roman" w:cs="Times New Roman"/>
          <w:sz w:val="20"/>
          <w:szCs w:val="20"/>
        </w:rPr>
        <w:t xml:space="preserve">. The </w:t>
      </w:r>
      <w:r>
        <w:rPr>
          <w:rFonts w:ascii="Times New Roman" w:eastAsia="Calibri" w:hAnsi="Times New Roman" w:cs="Times New Roman"/>
          <w:sz w:val="20"/>
          <w:szCs w:val="20"/>
        </w:rPr>
        <w:t xml:space="preserve">physical </w:t>
      </w:r>
      <w:r w:rsidRPr="00827900">
        <w:rPr>
          <w:rFonts w:ascii="Times New Roman" w:eastAsia="Calibri" w:hAnsi="Times New Roman" w:cs="Times New Roman"/>
          <w:sz w:val="20"/>
          <w:szCs w:val="20"/>
        </w:rPr>
        <w:t>parameters of our interest are studied by changing their values, while the rest of the other parameters are fixed. These</w:t>
      </w:r>
      <w:r>
        <w:rPr>
          <w:rFonts w:ascii="Times New Roman" w:eastAsia="Calibri" w:hAnsi="Times New Roman" w:cs="Times New Roman"/>
          <w:sz w:val="20"/>
          <w:szCs w:val="20"/>
        </w:rPr>
        <w:t xml:space="preserve"> physical</w:t>
      </w:r>
      <w:r w:rsidRPr="00827900">
        <w:rPr>
          <w:rFonts w:ascii="Times New Roman" w:eastAsia="Calibri" w:hAnsi="Times New Roman" w:cs="Times New Roman"/>
          <w:sz w:val="20"/>
          <w:szCs w:val="20"/>
        </w:rPr>
        <w:t xml:space="preserve"> parameters are classified according to the type of electromagnetic radiation interactions with the receiver </w:t>
      </w:r>
      <w:r w:rsidRPr="00BE29E1">
        <w:rPr>
          <w:rFonts w:ascii="Times New Roman" w:eastAsia="Calibri" w:hAnsi="Times New Roman" w:cs="Times New Roman"/>
          <w:sz w:val="20"/>
          <w:szCs w:val="20"/>
        </w:rPr>
        <w:t xml:space="preserve">unit. First, the interaction of the receiver material components with the incident concentrated solar radiation (mostly, in the visible region of electromagnetic radiation) where a part of it </w:t>
      </w:r>
      <w:r>
        <w:rPr>
          <w:rFonts w:ascii="Times New Roman" w:eastAsia="Calibri" w:hAnsi="Times New Roman" w:cs="Times New Roman"/>
          <w:sz w:val="20"/>
          <w:szCs w:val="20"/>
        </w:rPr>
        <w:t xml:space="preserve">is </w:t>
      </w:r>
      <w:r w:rsidR="00F64198" w:rsidRPr="00BE29E1">
        <w:rPr>
          <w:rFonts w:ascii="Times New Roman" w:eastAsia="Calibri" w:hAnsi="Times New Roman" w:cs="Times New Roman"/>
          <w:sz w:val="20"/>
          <w:szCs w:val="20"/>
        </w:rPr>
        <w:t>tran</w:t>
      </w:r>
      <w:r w:rsidR="00F64198">
        <w:rPr>
          <w:rFonts w:ascii="Times New Roman" w:eastAsia="Calibri" w:hAnsi="Times New Roman" w:cs="Times New Roman"/>
          <w:sz w:val="20"/>
          <w:szCs w:val="20"/>
        </w:rPr>
        <w:t>smitted</w:t>
      </w:r>
      <w:r w:rsidRPr="00BE29E1">
        <w:rPr>
          <w:rFonts w:ascii="Times New Roman" w:eastAsia="Calibri" w:hAnsi="Times New Roman" w:cs="Times New Roman"/>
          <w:sz w:val="20"/>
          <w:szCs w:val="20"/>
        </w:rPr>
        <w:t xml:space="preserve"> through the outer cover of the receiver. The transmitted p</w:t>
      </w:r>
      <w:r>
        <w:rPr>
          <w:rFonts w:ascii="Times New Roman" w:eastAsia="Calibri" w:hAnsi="Times New Roman" w:cs="Times New Roman"/>
          <w:sz w:val="20"/>
          <w:szCs w:val="20"/>
        </w:rPr>
        <w:t>ortion</w:t>
      </w:r>
      <w:r w:rsidRPr="00BE29E1">
        <w:rPr>
          <w:rFonts w:ascii="Times New Roman" w:eastAsia="Calibri" w:hAnsi="Times New Roman" w:cs="Times New Roman"/>
          <w:sz w:val="20"/>
          <w:szCs w:val="20"/>
        </w:rPr>
        <w:t xml:space="preserve"> of the solar radiation depends on the transmission coefficient of the outer cover</w:t>
      </w:r>
      <w:r w:rsidR="000B0C57">
        <w:rPr>
          <w:rFonts w:ascii="Times New Roman" w:eastAsia="Calibri" w:hAnsi="Times New Roman" w:cs="Times New Roman"/>
          <w:sz w:val="20"/>
          <w:szCs w:val="20"/>
        </w:rPr>
        <w:t xml:space="preserve"> (or though the aperture of the outer cover)</w:t>
      </w:r>
      <w:r w:rsidRPr="00BE29E1">
        <w:rPr>
          <w:rFonts w:ascii="Times New Roman" w:eastAsia="Calibri" w:hAnsi="Times New Roman" w:cs="Times New Roman"/>
          <w:sz w:val="20"/>
          <w:szCs w:val="20"/>
        </w:rPr>
        <w:t>,</w:t>
      </w:r>
      <w:r w:rsidR="000B0C57">
        <w:rPr>
          <w:rFonts w:ascii="Times New Roman" w:eastAsia="Calibri" w:hAnsi="Times New Roman" w:cs="Times New Roman"/>
          <w:sz w:val="20"/>
          <w:szCs w:val="20"/>
        </w:rPr>
        <w:t xml:space="preserve"> </w:t>
      </w:r>
      <w:r>
        <w:rPr>
          <w:rFonts w:ascii="Times New Roman" w:eastAsia="Calibri" w:hAnsi="Times New Roman" w:cs="Times New Roman"/>
          <w:sz w:val="20"/>
          <w:szCs w:val="20"/>
        </w:rPr>
        <w:t>which</w:t>
      </w:r>
      <w:r w:rsidRPr="00BE29E1">
        <w:rPr>
          <w:rFonts w:ascii="Times New Roman" w:eastAsia="Calibri" w:hAnsi="Times New Roman" w:cs="Times New Roman"/>
          <w:sz w:val="20"/>
          <w:szCs w:val="20"/>
        </w:rPr>
        <w:t xml:space="preserve"> will be partially</w:t>
      </w:r>
      <w:r w:rsidR="000B0C57">
        <w:rPr>
          <w:rFonts w:ascii="Times New Roman" w:eastAsia="Calibri" w:hAnsi="Times New Roman" w:cs="Times New Roman"/>
          <w:sz w:val="20"/>
          <w:szCs w:val="20"/>
        </w:rPr>
        <w:t xml:space="preserve"> absorbed by the absorber pipe. </w:t>
      </w:r>
      <w:r w:rsidRPr="00BE29E1">
        <w:rPr>
          <w:rFonts w:ascii="Times New Roman" w:eastAsia="Calibri" w:hAnsi="Times New Roman" w:cs="Times New Roman"/>
          <w:sz w:val="20"/>
          <w:szCs w:val="20"/>
        </w:rPr>
        <w:t xml:space="preserve">The absorptivity depends on the value of the absorption coefficient of the absorber in the visible region. Second, the interaction of the receiver components with </w:t>
      </w:r>
      <w:r w:rsidRPr="00BE29E1">
        <w:rPr>
          <w:rFonts w:ascii="Times New Roman" w:hAnsi="Times New Roman" w:cs="Times New Roman"/>
          <w:sz w:val="20"/>
          <w:szCs w:val="20"/>
        </w:rPr>
        <w:t>the thermal radiation in the IR region of the electromagnetic radiation. A</w:t>
      </w:r>
      <w:r w:rsidRPr="00BE29E1">
        <w:rPr>
          <w:rFonts w:ascii="Times New Roman" w:eastAsia="Calibri" w:hAnsi="Times New Roman" w:cs="Times New Roman"/>
          <w:sz w:val="20"/>
          <w:szCs w:val="20"/>
        </w:rPr>
        <w:t>fter the absorber has absorbed the solar radiation, the absorber</w:t>
      </w:r>
      <w:r w:rsidR="00934BDB">
        <w:rPr>
          <w:rFonts w:ascii="Times New Roman" w:eastAsia="Calibri" w:hAnsi="Times New Roman" w:cs="Times New Roman"/>
          <w:sz w:val="20"/>
          <w:szCs w:val="20"/>
        </w:rPr>
        <w:t xml:space="preserve"> pipe</w:t>
      </w:r>
      <w:r w:rsidRPr="00BE29E1">
        <w:rPr>
          <w:rFonts w:ascii="Times New Roman" w:eastAsia="Calibri" w:hAnsi="Times New Roman" w:cs="Times New Roman"/>
          <w:sz w:val="20"/>
          <w:szCs w:val="20"/>
        </w:rPr>
        <w:t xml:space="preserve"> will be heated up. In this stage, the emissivity of the absorber and reflectivity</w:t>
      </w:r>
      <w:r w:rsidR="000B0C57">
        <w:rPr>
          <w:rFonts w:ascii="Times New Roman" w:eastAsia="Calibri" w:hAnsi="Times New Roman" w:cs="Times New Roman"/>
          <w:sz w:val="20"/>
          <w:szCs w:val="20"/>
        </w:rPr>
        <w:t>/absorptivity</w:t>
      </w:r>
      <w:r w:rsidRPr="00BE29E1">
        <w:rPr>
          <w:rFonts w:ascii="Times New Roman" w:eastAsia="Calibri" w:hAnsi="Times New Roman" w:cs="Times New Roman"/>
          <w:sz w:val="20"/>
          <w:szCs w:val="20"/>
        </w:rPr>
        <w:t xml:space="preserve"> of the outer cover in the IR region (</w:t>
      </w:r>
      <w:r>
        <w:rPr>
          <w:rFonts w:ascii="Times New Roman" w:eastAsia="Calibri" w:hAnsi="Times New Roman" w:cs="Times New Roman"/>
          <w:sz w:val="20"/>
          <w:szCs w:val="20"/>
        </w:rPr>
        <w:t>t</w:t>
      </w:r>
      <w:r w:rsidRPr="00BE29E1">
        <w:rPr>
          <w:rFonts w:ascii="Times New Roman" w:eastAsia="Calibri" w:hAnsi="Times New Roman" w:cs="Times New Roman"/>
          <w:sz w:val="20"/>
          <w:szCs w:val="20"/>
        </w:rPr>
        <w:t>he reflection happens inside the receiver annulus) will be a significant key for the heat loss of the receiver. Finally, investigating the effect of the thermal conductivity of the absorber material due to the non-uniform heating across</w:t>
      </w:r>
      <w:r w:rsidRPr="00827900">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the </w:t>
      </w:r>
      <w:r w:rsidRPr="00827900">
        <w:rPr>
          <w:rFonts w:ascii="Times New Roman" w:eastAsia="Calibri" w:hAnsi="Times New Roman" w:cs="Times New Roman"/>
          <w:sz w:val="20"/>
          <w:szCs w:val="20"/>
        </w:rPr>
        <w:t>receiver circumference, which comes from the absorption of the non-uniform concentrated solar flux.</w:t>
      </w:r>
    </w:p>
    <w:p w:rsidR="00AD54C8" w:rsidRPr="00827900" w:rsidRDefault="00AD54C8" w:rsidP="00AD54C8">
      <w:pPr>
        <w:spacing w:after="0" w:line="360" w:lineRule="auto"/>
        <w:jc w:val="both"/>
        <w:rPr>
          <w:rFonts w:ascii="Times New Roman" w:eastAsia="Calibri" w:hAnsi="Times New Roman" w:cs="Times New Roman"/>
          <w:sz w:val="20"/>
          <w:szCs w:val="20"/>
        </w:rPr>
      </w:pPr>
    </w:p>
    <w:p w:rsidR="00AD54C8" w:rsidRPr="00827900" w:rsidRDefault="00AD54C8" w:rsidP="00AD54C8">
      <w:pPr>
        <w:spacing w:after="0" w:line="360" w:lineRule="auto"/>
        <w:jc w:val="both"/>
        <w:rPr>
          <w:rFonts w:ascii="Times New Roman" w:eastAsia="Calibri" w:hAnsi="Times New Roman" w:cs="Times New Roman"/>
          <w:sz w:val="20"/>
          <w:szCs w:val="20"/>
        </w:rPr>
      </w:pPr>
      <w:r w:rsidRPr="00827900">
        <w:rPr>
          <w:rFonts w:ascii="Times New Roman" w:eastAsia="Calibri" w:hAnsi="Times New Roman" w:cs="Times New Roman"/>
          <w:sz w:val="20"/>
          <w:szCs w:val="20"/>
        </w:rPr>
        <w:t xml:space="preserve">The analysis of the results is based on increment or decrement of the </w:t>
      </w:r>
      <w:r>
        <w:rPr>
          <w:rFonts w:ascii="Times New Roman" w:eastAsia="Calibri" w:hAnsi="Times New Roman" w:cs="Times New Roman"/>
          <w:sz w:val="20"/>
          <w:szCs w:val="20"/>
        </w:rPr>
        <w:t xml:space="preserve">physical </w:t>
      </w:r>
      <w:r w:rsidRPr="00827900">
        <w:rPr>
          <w:rFonts w:ascii="Times New Roman" w:eastAsia="Calibri" w:hAnsi="Times New Roman" w:cs="Times New Roman"/>
          <w:sz w:val="20"/>
          <w:szCs w:val="20"/>
        </w:rPr>
        <w:t xml:space="preserve">parameters that are required to be studied and comparing the corresponding simulation output results with the default simulation results </w:t>
      </w:r>
      <w:r>
        <w:rPr>
          <w:rFonts w:ascii="Times New Roman" w:eastAsia="Calibri" w:hAnsi="Times New Roman" w:cs="Times New Roman"/>
          <w:sz w:val="20"/>
          <w:szCs w:val="20"/>
        </w:rPr>
        <w:t>(</w:t>
      </w:r>
      <w:r w:rsidRPr="00827900">
        <w:rPr>
          <w:rFonts w:ascii="Times New Roman" w:eastAsia="Calibri" w:hAnsi="Times New Roman" w:cs="Times New Roman"/>
          <w:sz w:val="20"/>
          <w:szCs w:val="20"/>
        </w:rPr>
        <w:t>that are based on the input</w:t>
      </w:r>
      <w:r>
        <w:rPr>
          <w:rFonts w:ascii="Times New Roman" w:eastAsia="Calibri" w:hAnsi="Times New Roman" w:cs="Times New Roman"/>
          <w:sz w:val="20"/>
          <w:szCs w:val="20"/>
        </w:rPr>
        <w:t xml:space="preserve"> </w:t>
      </w:r>
      <w:r w:rsidRPr="00827900">
        <w:rPr>
          <w:rFonts w:ascii="Times New Roman" w:eastAsia="Calibri" w:hAnsi="Times New Roman" w:cs="Times New Roman"/>
          <w:sz w:val="20"/>
          <w:szCs w:val="20"/>
        </w:rPr>
        <w:t xml:space="preserve">parameters in </w:t>
      </w:r>
      <w:r w:rsidRPr="00827900">
        <w:rPr>
          <w:rFonts w:ascii="Times New Roman" w:eastAsia="Calibri" w:hAnsi="Times New Roman" w:cs="Times New Roman"/>
          <w:sz w:val="20"/>
          <w:szCs w:val="20"/>
        </w:rPr>
        <w:fldChar w:fldCharType="begin"/>
      </w:r>
      <w:r w:rsidRPr="00827900">
        <w:rPr>
          <w:rFonts w:ascii="Times New Roman" w:eastAsia="Calibri" w:hAnsi="Times New Roman" w:cs="Times New Roman"/>
          <w:sz w:val="20"/>
          <w:szCs w:val="20"/>
        </w:rPr>
        <w:instrText xml:space="preserve"> REF _Ref15903452 \h </w:instrText>
      </w:r>
      <w:r>
        <w:rPr>
          <w:rFonts w:ascii="Times New Roman" w:eastAsia="Calibri" w:hAnsi="Times New Roman" w:cs="Times New Roman"/>
          <w:sz w:val="20"/>
          <w:szCs w:val="20"/>
        </w:rPr>
        <w:instrText xml:space="preserve"> \* MERGEFORMAT </w:instrText>
      </w:r>
      <w:r w:rsidRPr="00827900">
        <w:rPr>
          <w:rFonts w:ascii="Times New Roman" w:eastAsia="Calibri" w:hAnsi="Times New Roman" w:cs="Times New Roman"/>
          <w:sz w:val="20"/>
          <w:szCs w:val="20"/>
        </w:rPr>
      </w:r>
      <w:r w:rsidRPr="00827900">
        <w:rPr>
          <w:rFonts w:ascii="Times New Roman" w:eastAsia="Calibri" w:hAnsi="Times New Roman" w:cs="Times New Roman"/>
          <w:sz w:val="20"/>
          <w:szCs w:val="20"/>
        </w:rPr>
        <w:fldChar w:fldCharType="separate"/>
      </w:r>
      <w:r w:rsidR="00431636" w:rsidRPr="00431636">
        <w:rPr>
          <w:rFonts w:ascii="Times New Roman" w:hAnsi="Times New Roman" w:cs="Times New Roman"/>
          <w:sz w:val="20"/>
          <w:szCs w:val="20"/>
        </w:rPr>
        <w:t xml:space="preserve">Table </w:t>
      </w:r>
      <w:r w:rsidR="00431636" w:rsidRPr="00431636">
        <w:rPr>
          <w:rFonts w:ascii="Times New Roman" w:hAnsi="Times New Roman" w:cs="Times New Roman"/>
          <w:noProof/>
          <w:sz w:val="20"/>
          <w:szCs w:val="20"/>
        </w:rPr>
        <w:t>1</w:t>
      </w:r>
      <w:r w:rsidRPr="00827900">
        <w:rPr>
          <w:rFonts w:ascii="Times New Roman" w:eastAsia="Calibri" w:hAnsi="Times New Roman" w:cs="Times New Roman"/>
          <w:sz w:val="20"/>
          <w:szCs w:val="20"/>
        </w:rPr>
        <w:fldChar w:fldCharType="end"/>
      </w:r>
      <w:r>
        <w:rPr>
          <w:rFonts w:ascii="Times New Roman" w:eastAsia="Calibri" w:hAnsi="Times New Roman" w:cs="Times New Roman"/>
          <w:sz w:val="20"/>
          <w:szCs w:val="20"/>
        </w:rPr>
        <w:t>)</w:t>
      </w:r>
      <w:r w:rsidRPr="00827900">
        <w:rPr>
          <w:rFonts w:ascii="Times New Roman" w:eastAsia="Calibri" w:hAnsi="Times New Roman" w:cs="Times New Roman"/>
          <w:sz w:val="20"/>
          <w:szCs w:val="20"/>
        </w:rPr>
        <w:t xml:space="preserve">. </w:t>
      </w:r>
      <w:r w:rsidRPr="000D2691">
        <w:rPr>
          <w:rFonts w:ascii="Times New Roman" w:eastAsia="Calibri" w:hAnsi="Times New Roman" w:cs="Times New Roman"/>
          <w:sz w:val="20"/>
          <w:szCs w:val="20"/>
        </w:rPr>
        <w:t>The results will be in the form of percentage</w:t>
      </w:r>
      <w:r>
        <w:rPr>
          <w:rFonts w:ascii="Times New Roman" w:eastAsia="Calibri" w:hAnsi="Times New Roman" w:cs="Times New Roman"/>
          <w:sz w:val="20"/>
          <w:szCs w:val="20"/>
        </w:rPr>
        <w:t xml:space="preserve">s </w:t>
      </w:r>
      <w:r w:rsidRPr="000D2691">
        <w:rPr>
          <w:rFonts w:ascii="Times New Roman" w:eastAsia="Calibri" w:hAnsi="Times New Roman" w:cs="Times New Roman"/>
          <w:sz w:val="20"/>
          <w:szCs w:val="20"/>
        </w:rPr>
        <w:t xml:space="preserve">that represent how far the results of the corresponding particular parameter value from the results of the corresponding reference value of that parameter. </w:t>
      </w:r>
      <w:r w:rsidRPr="00827900">
        <w:rPr>
          <w:rFonts w:ascii="Times New Roman" w:eastAsia="Calibri" w:hAnsi="Times New Roman" w:cs="Times New Roman"/>
          <w:sz w:val="20"/>
          <w:szCs w:val="20"/>
        </w:rPr>
        <w:t xml:space="preserve">Each </w:t>
      </w:r>
      <w:r>
        <w:rPr>
          <w:rFonts w:ascii="Times New Roman" w:eastAsia="Calibri" w:hAnsi="Times New Roman" w:cs="Times New Roman"/>
          <w:sz w:val="20"/>
          <w:szCs w:val="20"/>
        </w:rPr>
        <w:t>physical parameter is going to be analyzed</w:t>
      </w:r>
      <w:r w:rsidRPr="00827900">
        <w:rPr>
          <w:rFonts w:ascii="Times New Roman" w:eastAsia="Calibri" w:hAnsi="Times New Roman" w:cs="Times New Roman"/>
          <w:sz w:val="20"/>
          <w:szCs w:val="20"/>
        </w:rPr>
        <w:t xml:space="preserve"> by answering the following questions:</w:t>
      </w:r>
    </w:p>
    <w:p w:rsidR="00AD54C8" w:rsidRDefault="00AD54C8" w:rsidP="00AD54C8">
      <w:pPr>
        <w:pStyle w:val="ListParagraph"/>
        <w:numPr>
          <w:ilvl w:val="0"/>
          <w:numId w:val="15"/>
        </w:numPr>
        <w:spacing w:after="0" w:line="360" w:lineRule="auto"/>
        <w:jc w:val="both"/>
        <w:rPr>
          <w:rFonts w:ascii="Times New Roman" w:eastAsia="Calibri" w:hAnsi="Times New Roman" w:cs="Times New Roman"/>
          <w:sz w:val="20"/>
          <w:szCs w:val="20"/>
        </w:rPr>
      </w:pPr>
      <w:r w:rsidRPr="00FE71B9">
        <w:rPr>
          <w:rFonts w:ascii="Times New Roman" w:eastAsia="Calibri" w:hAnsi="Times New Roman" w:cs="Times New Roman"/>
          <w:sz w:val="20"/>
          <w:szCs w:val="20"/>
        </w:rPr>
        <w:lastRenderedPageBreak/>
        <w:t>What are the percentages of changing the maximum HTF temperature values of the PTC receiver unit with specific physical parameter values and that parameter default value?</w:t>
      </w:r>
    </w:p>
    <w:p w:rsidR="00AD54C8" w:rsidRPr="00827900" w:rsidRDefault="00AD54C8" w:rsidP="00AD54C8">
      <w:pPr>
        <w:pStyle w:val="ListParagraph"/>
        <w:numPr>
          <w:ilvl w:val="0"/>
          <w:numId w:val="15"/>
        </w:numPr>
        <w:spacing w:after="0" w:line="360" w:lineRule="auto"/>
        <w:jc w:val="both"/>
        <w:rPr>
          <w:rFonts w:ascii="Times New Roman" w:eastAsia="Calibri" w:hAnsi="Times New Roman" w:cs="Times New Roman"/>
          <w:sz w:val="20"/>
          <w:szCs w:val="20"/>
        </w:rPr>
      </w:pPr>
      <w:r w:rsidRPr="00827900">
        <w:rPr>
          <w:rFonts w:ascii="Times New Roman" w:eastAsia="Calibri" w:hAnsi="Times New Roman" w:cs="Times New Roman"/>
          <w:sz w:val="20"/>
          <w:szCs w:val="20"/>
        </w:rPr>
        <w:t>The same question but for the maximum total</w:t>
      </w:r>
      <w:r>
        <w:rPr>
          <w:rFonts w:ascii="Times New Roman" w:eastAsia="Calibri" w:hAnsi="Times New Roman" w:cs="Times New Roman"/>
          <w:sz w:val="20"/>
          <w:szCs w:val="20"/>
        </w:rPr>
        <w:t xml:space="preserve"> efficiency.</w:t>
      </w:r>
    </w:p>
    <w:p w:rsidR="00AD54C8" w:rsidRPr="00827900" w:rsidRDefault="00AD54C8" w:rsidP="00AD54C8">
      <w:pPr>
        <w:pStyle w:val="ListParagraph"/>
        <w:numPr>
          <w:ilvl w:val="0"/>
          <w:numId w:val="15"/>
        </w:numPr>
        <w:spacing w:after="0" w:line="360" w:lineRule="auto"/>
        <w:jc w:val="both"/>
        <w:rPr>
          <w:rFonts w:ascii="Times New Roman" w:eastAsia="Calibri" w:hAnsi="Times New Roman" w:cs="Times New Roman"/>
          <w:sz w:val="20"/>
          <w:szCs w:val="20"/>
        </w:rPr>
      </w:pPr>
      <w:r w:rsidRPr="00827900">
        <w:rPr>
          <w:rFonts w:ascii="Times New Roman" w:eastAsia="Calibri" w:hAnsi="Times New Roman" w:cs="Times New Roman"/>
          <w:sz w:val="20"/>
          <w:szCs w:val="20"/>
        </w:rPr>
        <w:t>The same question but for the maximum difference of the temperature between the absorber pipe surface and the outer cover surface of the receiver unit at two arbitrary receiver lengths</w:t>
      </w:r>
      <w:r>
        <w:rPr>
          <w:rFonts w:ascii="Times New Roman" w:eastAsia="Calibri" w:hAnsi="Times New Roman" w:cs="Times New Roman"/>
          <w:sz w:val="20"/>
          <w:szCs w:val="20"/>
        </w:rPr>
        <w:t xml:space="preserve"> (100 m and 3</w:t>
      </w:r>
      <w:r w:rsidRPr="00827900">
        <w:rPr>
          <w:rFonts w:ascii="Times New Roman" w:eastAsia="Calibri" w:hAnsi="Times New Roman" w:cs="Times New Roman"/>
          <w:sz w:val="20"/>
          <w:szCs w:val="20"/>
        </w:rPr>
        <w:t>00 m).</w:t>
      </w:r>
      <w:r>
        <w:rPr>
          <w:rFonts w:ascii="Times New Roman" w:eastAsia="Calibri" w:hAnsi="Times New Roman" w:cs="Times New Roman"/>
          <w:sz w:val="20"/>
          <w:szCs w:val="20"/>
        </w:rPr>
        <w:t xml:space="preserve"> </w:t>
      </w:r>
      <w:r w:rsidRPr="00FE71B9">
        <w:rPr>
          <w:rFonts w:ascii="Times New Roman" w:eastAsia="Calibri" w:hAnsi="Times New Roman" w:cs="Times New Roman"/>
          <w:sz w:val="20"/>
          <w:szCs w:val="20"/>
        </w:rPr>
        <w:t>These lengths of the receiver unit represent the receiver unit at a relatively lower and higher temperatures.</w:t>
      </w:r>
    </w:p>
    <w:p w:rsidR="00AD54C8" w:rsidRPr="00827900" w:rsidRDefault="00AD54C8" w:rsidP="00AD54C8">
      <w:pPr>
        <w:pStyle w:val="ListParagraph"/>
        <w:numPr>
          <w:ilvl w:val="0"/>
          <w:numId w:val="15"/>
        </w:numPr>
        <w:spacing w:after="0" w:line="360" w:lineRule="auto"/>
        <w:jc w:val="both"/>
        <w:rPr>
          <w:rFonts w:ascii="Times New Roman" w:eastAsia="Calibri" w:hAnsi="Times New Roman" w:cs="Times New Roman"/>
          <w:sz w:val="20"/>
          <w:szCs w:val="20"/>
        </w:rPr>
      </w:pPr>
      <w:r w:rsidRPr="00827900">
        <w:rPr>
          <w:rFonts w:ascii="Times New Roman" w:eastAsia="Calibri" w:hAnsi="Times New Roman" w:cs="Times New Roman"/>
          <w:sz w:val="20"/>
          <w:szCs w:val="20"/>
        </w:rPr>
        <w:t xml:space="preserve">The same question </w:t>
      </w:r>
      <w:r w:rsidR="00BA58D7">
        <w:rPr>
          <w:rFonts w:ascii="Times New Roman" w:eastAsia="Calibri" w:hAnsi="Times New Roman" w:cs="Times New Roman"/>
          <w:sz w:val="20"/>
          <w:szCs w:val="20"/>
        </w:rPr>
        <w:t xml:space="preserve">but for the maximum temperature </w:t>
      </w:r>
      <w:r w:rsidRPr="00827900">
        <w:rPr>
          <w:rFonts w:ascii="Times New Roman" w:eastAsia="Calibri" w:hAnsi="Times New Roman" w:cs="Times New Roman"/>
          <w:sz w:val="20"/>
          <w:szCs w:val="20"/>
        </w:rPr>
        <w:t>gradient of the absorber pipe and the outer cover circumferences.</w:t>
      </w:r>
    </w:p>
    <w:p w:rsidR="00AD54C8" w:rsidRPr="00456076" w:rsidRDefault="00AD54C8" w:rsidP="00AD54C8">
      <w:pPr>
        <w:pStyle w:val="ListParagraph"/>
        <w:spacing w:after="0" w:line="360" w:lineRule="auto"/>
        <w:jc w:val="both"/>
        <w:rPr>
          <w:rFonts w:ascii="Times New Roman" w:eastAsia="Calibri" w:hAnsi="Times New Roman" w:cs="Times New Roman"/>
          <w:sz w:val="20"/>
          <w:szCs w:val="20"/>
        </w:rPr>
      </w:pPr>
    </w:p>
    <w:p w:rsidR="00AD54C8" w:rsidRPr="00CA3564" w:rsidRDefault="00AD54C8" w:rsidP="00AD54C8">
      <w:pPr>
        <w:spacing w:line="360" w:lineRule="auto"/>
        <w:jc w:val="both"/>
        <w:rPr>
          <w:rFonts w:ascii="Times New Roman" w:hAnsi="Times New Roman" w:cs="Times New Roman"/>
          <w:b/>
          <w:szCs w:val="20"/>
        </w:rPr>
      </w:pPr>
      <w:r w:rsidRPr="00CA3564">
        <w:rPr>
          <w:rFonts w:ascii="Times New Roman" w:hAnsi="Times New Roman" w:cs="Times New Roman"/>
          <w:b/>
          <w:szCs w:val="20"/>
        </w:rPr>
        <w:t>4.1. The in</w:t>
      </w:r>
      <w:r>
        <w:rPr>
          <w:rFonts w:ascii="Times New Roman" w:hAnsi="Times New Roman" w:cs="Times New Roman"/>
          <w:b/>
          <w:szCs w:val="20"/>
        </w:rPr>
        <w:t xml:space="preserve">teraction of the receiver unit </w:t>
      </w:r>
      <w:r w:rsidR="00B4292E">
        <w:rPr>
          <w:rFonts w:ascii="Times New Roman" w:hAnsi="Times New Roman" w:cs="Times New Roman"/>
          <w:b/>
          <w:szCs w:val="20"/>
        </w:rPr>
        <w:t xml:space="preserve">with the visible region </w:t>
      </w:r>
      <w:r w:rsidRPr="00CA3564">
        <w:rPr>
          <w:rFonts w:ascii="Times New Roman" w:hAnsi="Times New Roman" w:cs="Times New Roman"/>
          <w:b/>
          <w:szCs w:val="20"/>
        </w:rPr>
        <w:t xml:space="preserve">of </w:t>
      </w:r>
      <w:r w:rsidR="000A4A0F">
        <w:rPr>
          <w:rFonts w:ascii="Times New Roman" w:hAnsi="Times New Roman" w:cs="Times New Roman"/>
          <w:b/>
          <w:szCs w:val="20"/>
        </w:rPr>
        <w:t>the incident solar radiation</w:t>
      </w:r>
    </w:p>
    <w:p w:rsidR="00AD54C8" w:rsidRDefault="00AD54C8" w:rsidP="00AD54C8">
      <w:pPr>
        <w:pStyle w:val="ListParagraph"/>
        <w:spacing w:line="360" w:lineRule="auto"/>
        <w:ind w:left="0"/>
        <w:jc w:val="both"/>
        <w:rPr>
          <w:rFonts w:ascii="Times New Roman" w:hAnsi="Times New Roman" w:cs="Times New Roman"/>
          <w:sz w:val="20"/>
          <w:szCs w:val="20"/>
        </w:rPr>
      </w:pPr>
      <w:r w:rsidRPr="0020729D">
        <w:rPr>
          <w:rFonts w:ascii="Times New Roman" w:hAnsi="Times New Roman" w:cs="Times New Roman"/>
          <w:sz w:val="20"/>
          <w:szCs w:val="20"/>
        </w:rPr>
        <w:t xml:space="preserve">The interaction of the solar radiation in the </w:t>
      </w:r>
      <w:r>
        <w:rPr>
          <w:rFonts w:ascii="Times New Roman" w:hAnsi="Times New Roman" w:cs="Times New Roman"/>
          <w:sz w:val="20"/>
          <w:szCs w:val="20"/>
        </w:rPr>
        <w:t>visible region</w:t>
      </w:r>
      <w:r w:rsidRPr="0020729D">
        <w:rPr>
          <w:rFonts w:ascii="Times New Roman" w:hAnsi="Times New Roman" w:cs="Times New Roman"/>
          <w:sz w:val="20"/>
          <w:szCs w:val="20"/>
        </w:rPr>
        <w:t xml:space="preserve"> of</w:t>
      </w:r>
      <w:r>
        <w:rPr>
          <w:rFonts w:ascii="Times New Roman" w:hAnsi="Times New Roman" w:cs="Times New Roman"/>
          <w:sz w:val="20"/>
          <w:szCs w:val="20"/>
        </w:rPr>
        <w:t xml:space="preserve"> the electromagnetic radiation with the receiver</w:t>
      </w:r>
      <w:r w:rsidRPr="0020729D">
        <w:rPr>
          <w:rFonts w:ascii="Times New Roman" w:hAnsi="Times New Roman" w:cs="Times New Roman"/>
          <w:sz w:val="20"/>
          <w:szCs w:val="20"/>
        </w:rPr>
        <w:t xml:space="preserve"> is mainly re</w:t>
      </w:r>
      <w:r>
        <w:rPr>
          <w:rFonts w:ascii="Times New Roman" w:hAnsi="Times New Roman" w:cs="Times New Roman"/>
          <w:sz w:val="20"/>
          <w:szCs w:val="20"/>
        </w:rPr>
        <w:t>lated to the transmissivity of the outer cover and the absorptivity of the absorber</w:t>
      </w:r>
      <w:r w:rsidR="00934BDB">
        <w:rPr>
          <w:rFonts w:ascii="Times New Roman" w:hAnsi="Times New Roman" w:cs="Times New Roman"/>
          <w:sz w:val="20"/>
          <w:szCs w:val="20"/>
        </w:rPr>
        <w:t xml:space="preserve"> pipe</w:t>
      </w:r>
      <w:r>
        <w:rPr>
          <w:rFonts w:ascii="Times New Roman" w:hAnsi="Times New Roman" w:cs="Times New Roman"/>
          <w:sz w:val="20"/>
          <w:szCs w:val="20"/>
        </w:rPr>
        <w:t>.</w:t>
      </w:r>
      <w:r w:rsidRPr="0020729D">
        <w:rPr>
          <w:rFonts w:ascii="Times New Roman" w:hAnsi="Times New Roman" w:cs="Times New Roman"/>
          <w:sz w:val="20"/>
          <w:szCs w:val="20"/>
        </w:rPr>
        <w:t xml:space="preserve">  </w:t>
      </w:r>
    </w:p>
    <w:p w:rsidR="00AD54C8" w:rsidRPr="0020729D" w:rsidRDefault="00AD54C8" w:rsidP="00AD54C8">
      <w:pPr>
        <w:pStyle w:val="ListParagraph"/>
        <w:tabs>
          <w:tab w:val="left" w:pos="2254"/>
        </w:tabs>
        <w:spacing w:line="360" w:lineRule="auto"/>
        <w:ind w:left="0"/>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p>
    <w:p w:rsidR="00AD54C8" w:rsidRPr="00C75C83" w:rsidRDefault="00AD54C8" w:rsidP="00AD54C8">
      <w:pPr>
        <w:spacing w:line="360" w:lineRule="auto"/>
        <w:jc w:val="both"/>
        <w:rPr>
          <w:rFonts w:ascii="Times New Roman" w:hAnsi="Times New Roman" w:cs="Times New Roman"/>
          <w:b/>
          <w:sz w:val="20"/>
          <w:szCs w:val="20"/>
        </w:rPr>
      </w:pPr>
      <w:r>
        <w:rPr>
          <w:rFonts w:ascii="Times New Roman" w:hAnsi="Times New Roman" w:cs="Times New Roman"/>
          <w:b/>
          <w:sz w:val="20"/>
          <w:szCs w:val="20"/>
        </w:rPr>
        <w:t xml:space="preserve">4.1. </w:t>
      </w:r>
      <w:r w:rsidRPr="00C75C83">
        <w:rPr>
          <w:rFonts w:ascii="Times New Roman" w:hAnsi="Times New Roman" w:cs="Times New Roman"/>
          <w:b/>
          <w:sz w:val="20"/>
          <w:szCs w:val="20"/>
        </w:rPr>
        <w:t xml:space="preserve">A. Transmissivity of the outer cover of the receiver unit in the visible region of </w:t>
      </w:r>
      <w:r w:rsidR="004B3C18">
        <w:rPr>
          <w:rFonts w:ascii="Times New Roman" w:hAnsi="Times New Roman" w:cs="Times New Roman"/>
          <w:b/>
          <w:szCs w:val="20"/>
        </w:rPr>
        <w:t>the incident solar radiation</w:t>
      </w:r>
    </w:p>
    <w:p w:rsidR="00AD54C8" w:rsidRPr="00827900" w:rsidRDefault="00AD54C8" w:rsidP="00AD54C8">
      <w:pPr>
        <w:spacing w:line="360" w:lineRule="auto"/>
        <w:jc w:val="both"/>
        <w:rPr>
          <w:rFonts w:ascii="Times New Roman" w:hAnsi="Times New Roman" w:cs="Times New Roman"/>
          <w:sz w:val="20"/>
          <w:szCs w:val="20"/>
          <w:u w:val="single"/>
        </w:rPr>
      </w:pPr>
      <w:r w:rsidRPr="00827900">
        <w:rPr>
          <w:rFonts w:ascii="Times New Roman" w:hAnsi="Times New Roman" w:cs="Times New Roman"/>
          <w:sz w:val="20"/>
          <w:szCs w:val="20"/>
        </w:rPr>
        <w:t xml:space="preserve">The transmission of the concentrated solar radiation from the parabolic trough mirror </w:t>
      </w:r>
      <w:r>
        <w:rPr>
          <w:rFonts w:ascii="Times New Roman" w:hAnsi="Times New Roman" w:cs="Times New Roman"/>
          <w:sz w:val="20"/>
          <w:szCs w:val="20"/>
        </w:rPr>
        <w:t xml:space="preserve">to the receiver unit </w:t>
      </w:r>
      <w:r w:rsidRPr="00827900">
        <w:rPr>
          <w:rFonts w:ascii="Times New Roman" w:hAnsi="Times New Roman" w:cs="Times New Roman"/>
          <w:sz w:val="20"/>
          <w:szCs w:val="20"/>
        </w:rPr>
        <w:t>through transparent material in the outer cover (C), i.e.</w:t>
      </w:r>
      <w:r>
        <w:rPr>
          <w:rFonts w:ascii="Times New Roman" w:hAnsi="Times New Roman" w:cs="Times New Roman"/>
          <w:sz w:val="20"/>
          <w:szCs w:val="20"/>
        </w:rPr>
        <w:t xml:space="preserve">, </w:t>
      </w:r>
      <w:r w:rsidRPr="00827900">
        <w:rPr>
          <w:rFonts w:ascii="Times New Roman" w:hAnsi="Times New Roman" w:cs="Times New Roman"/>
          <w:sz w:val="20"/>
          <w:szCs w:val="20"/>
        </w:rPr>
        <w:t xml:space="preserve">borosilicate glass. The C </w:t>
      </w:r>
      <w:r>
        <w:rPr>
          <w:rFonts w:ascii="Times New Roman" w:hAnsi="Times New Roman" w:cs="Times New Roman"/>
          <w:sz w:val="20"/>
          <w:szCs w:val="20"/>
        </w:rPr>
        <w:t>transmission</w:t>
      </w:r>
      <w:r w:rsidRPr="00827900">
        <w:rPr>
          <w:rFonts w:ascii="Times New Roman" w:hAnsi="Times New Roman" w:cs="Times New Roman"/>
          <w:sz w:val="20"/>
          <w:szCs w:val="20"/>
        </w:rPr>
        <w:t xml:space="preserve"> coefficient value limits the solar radiation transmission, so a par</w:t>
      </w:r>
      <w:r>
        <w:rPr>
          <w:rFonts w:ascii="Times New Roman" w:hAnsi="Times New Roman" w:cs="Times New Roman"/>
          <w:sz w:val="20"/>
          <w:szCs w:val="20"/>
        </w:rPr>
        <w:t xml:space="preserve">t of the radiation is absorbed – which </w:t>
      </w:r>
      <w:r w:rsidRPr="00827900">
        <w:rPr>
          <w:rFonts w:ascii="Times New Roman" w:hAnsi="Times New Roman" w:cs="Times New Roman"/>
          <w:sz w:val="20"/>
          <w:szCs w:val="20"/>
        </w:rPr>
        <w:t xml:space="preserve">causes heating </w:t>
      </w:r>
      <w:r>
        <w:rPr>
          <w:rFonts w:ascii="Times New Roman" w:hAnsi="Times New Roman" w:cs="Times New Roman"/>
          <w:sz w:val="20"/>
          <w:szCs w:val="20"/>
        </w:rPr>
        <w:t xml:space="preserve">of </w:t>
      </w:r>
      <w:r w:rsidRPr="00827900">
        <w:rPr>
          <w:rFonts w:ascii="Times New Roman" w:hAnsi="Times New Roman" w:cs="Times New Roman"/>
          <w:sz w:val="20"/>
          <w:szCs w:val="20"/>
        </w:rPr>
        <w:t xml:space="preserve">the C, and another part is lost by reflection. Through this analysis, we fixed the </w:t>
      </w:r>
      <w:r>
        <w:rPr>
          <w:rFonts w:ascii="Times New Roman" w:hAnsi="Times New Roman" w:cs="Times New Roman"/>
          <w:sz w:val="20"/>
          <w:szCs w:val="20"/>
        </w:rPr>
        <w:t xml:space="preserve">rest of the physical parameters </w:t>
      </w:r>
      <w:r w:rsidRPr="00827900">
        <w:rPr>
          <w:rFonts w:ascii="Times New Roman" w:hAnsi="Times New Roman" w:cs="Times New Roman"/>
          <w:sz w:val="20"/>
          <w:szCs w:val="20"/>
        </w:rPr>
        <w:t>to s</w:t>
      </w:r>
      <w:r>
        <w:rPr>
          <w:rFonts w:ascii="Times New Roman" w:hAnsi="Times New Roman" w:cs="Times New Roman"/>
          <w:sz w:val="20"/>
          <w:szCs w:val="20"/>
        </w:rPr>
        <w:t xml:space="preserve">tudy how the system performance is sensitive by </w:t>
      </w:r>
      <w:r w:rsidRPr="00827900">
        <w:rPr>
          <w:rFonts w:ascii="Times New Roman" w:hAnsi="Times New Roman" w:cs="Times New Roman"/>
          <w:sz w:val="20"/>
          <w:szCs w:val="20"/>
        </w:rPr>
        <w:t xml:space="preserve">changing the C transmissivity in the </w:t>
      </w:r>
      <w:r>
        <w:rPr>
          <w:rFonts w:ascii="Times New Roman" w:hAnsi="Times New Roman" w:cs="Times New Roman"/>
          <w:sz w:val="20"/>
          <w:szCs w:val="20"/>
        </w:rPr>
        <w:t xml:space="preserve">visible region </w:t>
      </w:r>
      <w:r w:rsidRPr="00827900">
        <w:rPr>
          <w:rFonts w:ascii="Times New Roman" w:hAnsi="Times New Roman" w:cs="Times New Roman"/>
          <w:sz w:val="20"/>
          <w:szCs w:val="20"/>
        </w:rPr>
        <w:t xml:space="preserve">(solar radiation). </w:t>
      </w:r>
      <w:r>
        <w:rPr>
          <w:rFonts w:ascii="Times New Roman" w:hAnsi="Times New Roman" w:cs="Times New Roman"/>
          <w:sz w:val="20"/>
          <w:szCs w:val="20"/>
        </w:rPr>
        <w:t xml:space="preserve">The study is carried out </w:t>
      </w:r>
      <w:r w:rsidRPr="00827900">
        <w:rPr>
          <w:rFonts w:ascii="Times New Roman" w:hAnsi="Times New Roman" w:cs="Times New Roman"/>
          <w:sz w:val="20"/>
          <w:szCs w:val="20"/>
        </w:rPr>
        <w:t xml:space="preserve">with an average </w:t>
      </w:r>
      <w:r>
        <w:rPr>
          <w:rFonts w:ascii="Times New Roman" w:hAnsi="Times New Roman" w:cs="Times New Roman"/>
          <w:sz w:val="20"/>
          <w:szCs w:val="20"/>
        </w:rPr>
        <w:t>transmission</w:t>
      </w:r>
      <w:r w:rsidRPr="00827900">
        <w:rPr>
          <w:rFonts w:ascii="Times New Roman" w:hAnsi="Times New Roman" w:cs="Times New Roman"/>
          <w:sz w:val="20"/>
          <w:szCs w:val="20"/>
        </w:rPr>
        <w:t xml:space="preserve"> coefficient in the </w:t>
      </w:r>
      <w:r>
        <w:rPr>
          <w:rFonts w:ascii="Times New Roman" w:hAnsi="Times New Roman" w:cs="Times New Roman"/>
          <w:sz w:val="20"/>
          <w:szCs w:val="20"/>
        </w:rPr>
        <w:t xml:space="preserve">visible region </w:t>
      </w:r>
      <w:r w:rsidRPr="00827900">
        <w:rPr>
          <w:rFonts w:ascii="Times New Roman" w:hAnsi="Times New Roman" w:cs="Times New Roman"/>
          <w:sz w:val="20"/>
          <w:szCs w:val="20"/>
        </w:rPr>
        <w:t>at 0.4, 0.6, 0.8, and 0.93 (0.93 is for borosilica</w:t>
      </w:r>
      <w:r w:rsidR="0026451C">
        <w:rPr>
          <w:rFonts w:ascii="Times New Roman" w:hAnsi="Times New Roman" w:cs="Times New Roman"/>
          <w:sz w:val="20"/>
          <w:szCs w:val="20"/>
        </w:rPr>
        <w:t xml:space="preserve">te glass, which is the </w:t>
      </w:r>
      <w:r w:rsidRPr="00827900">
        <w:rPr>
          <w:rFonts w:ascii="Times New Roman" w:hAnsi="Times New Roman" w:cs="Times New Roman"/>
          <w:sz w:val="20"/>
          <w:szCs w:val="20"/>
        </w:rPr>
        <w:t>reference value</w:t>
      </w:r>
      <w:r>
        <w:rPr>
          <w:rFonts w:ascii="Times New Roman" w:hAnsi="Times New Roman" w:cs="Times New Roman"/>
          <w:sz w:val="20"/>
          <w:szCs w:val="20"/>
        </w:rPr>
        <w:t>),</w:t>
      </w:r>
      <w:r w:rsidRPr="00827900">
        <w:rPr>
          <w:rFonts w:ascii="Times New Roman" w:hAnsi="Times New Roman" w:cs="Times New Roman"/>
          <w:sz w:val="20"/>
          <w:szCs w:val="20"/>
        </w:rPr>
        <w:t xml:space="preserve"> see </w:t>
      </w:r>
      <w:r w:rsidRPr="00827900">
        <w:rPr>
          <w:rFonts w:ascii="Times New Roman" w:hAnsi="Times New Roman" w:cs="Times New Roman"/>
          <w:sz w:val="20"/>
          <w:szCs w:val="20"/>
        </w:rPr>
        <w:fldChar w:fldCharType="begin"/>
      </w:r>
      <w:r w:rsidRPr="00827900">
        <w:rPr>
          <w:rFonts w:ascii="Times New Roman" w:hAnsi="Times New Roman" w:cs="Times New Roman"/>
          <w:sz w:val="20"/>
          <w:szCs w:val="20"/>
        </w:rPr>
        <w:instrText xml:space="preserve"> REF _Ref15903452 \h </w:instrText>
      </w:r>
      <w:r>
        <w:rPr>
          <w:rFonts w:ascii="Times New Roman" w:hAnsi="Times New Roman" w:cs="Times New Roman"/>
          <w:sz w:val="20"/>
          <w:szCs w:val="20"/>
        </w:rPr>
        <w:instrText xml:space="preserve"> \* MERGEFORMAT </w:instrText>
      </w:r>
      <w:r w:rsidRPr="00827900">
        <w:rPr>
          <w:rFonts w:ascii="Times New Roman" w:hAnsi="Times New Roman" w:cs="Times New Roman"/>
          <w:sz w:val="20"/>
          <w:szCs w:val="20"/>
        </w:rPr>
      </w:r>
      <w:r w:rsidRPr="00827900">
        <w:rPr>
          <w:rFonts w:ascii="Times New Roman" w:hAnsi="Times New Roman" w:cs="Times New Roman"/>
          <w:sz w:val="20"/>
          <w:szCs w:val="20"/>
        </w:rPr>
        <w:fldChar w:fldCharType="separate"/>
      </w:r>
      <w:r w:rsidR="00431636" w:rsidRPr="00431636">
        <w:rPr>
          <w:rFonts w:ascii="Times New Roman" w:hAnsi="Times New Roman" w:cs="Times New Roman"/>
          <w:sz w:val="20"/>
          <w:szCs w:val="20"/>
        </w:rPr>
        <w:t xml:space="preserve">Table </w:t>
      </w:r>
      <w:r w:rsidR="00431636" w:rsidRPr="00431636">
        <w:rPr>
          <w:rFonts w:ascii="Times New Roman" w:hAnsi="Times New Roman" w:cs="Times New Roman"/>
          <w:noProof/>
          <w:sz w:val="20"/>
          <w:szCs w:val="20"/>
        </w:rPr>
        <w:t>1</w:t>
      </w:r>
      <w:r w:rsidRPr="00827900">
        <w:rPr>
          <w:rFonts w:ascii="Times New Roman" w:hAnsi="Times New Roman" w:cs="Times New Roman"/>
          <w:sz w:val="20"/>
          <w:szCs w:val="20"/>
        </w:rPr>
        <w:fldChar w:fldCharType="end"/>
      </w:r>
      <w:r w:rsidRPr="00827900">
        <w:rPr>
          <w:rFonts w:ascii="Times New Roman" w:hAnsi="Times New Roman" w:cs="Times New Roman"/>
          <w:sz w:val="20"/>
          <w:szCs w:val="20"/>
        </w:rPr>
        <w:t>. The maximum HTF temperature decrease</w:t>
      </w:r>
      <w:r>
        <w:rPr>
          <w:rFonts w:ascii="Times New Roman" w:hAnsi="Times New Roman" w:cs="Times New Roman"/>
          <w:sz w:val="20"/>
          <w:szCs w:val="20"/>
        </w:rPr>
        <w:t>d</w:t>
      </w:r>
      <w:r w:rsidRPr="00827900">
        <w:rPr>
          <w:rFonts w:ascii="Times New Roman" w:hAnsi="Times New Roman" w:cs="Times New Roman"/>
          <w:sz w:val="20"/>
          <w:szCs w:val="20"/>
        </w:rPr>
        <w:t xml:space="preserve"> from 4% up to 21%</w:t>
      </w:r>
      <w:r w:rsidR="00B109AF">
        <w:rPr>
          <w:rFonts w:ascii="Times New Roman" w:hAnsi="Times New Roman" w:cs="Times New Roman"/>
          <w:sz w:val="20"/>
          <w:szCs w:val="20"/>
        </w:rPr>
        <w:t xml:space="preserve"> relative to the reference</w:t>
      </w:r>
      <w:r w:rsidRPr="00827900">
        <w:rPr>
          <w:rFonts w:ascii="Times New Roman" w:hAnsi="Times New Roman" w:cs="Times New Roman"/>
          <w:sz w:val="20"/>
          <w:szCs w:val="20"/>
        </w:rPr>
        <w:t>, if</w:t>
      </w:r>
      <w:r>
        <w:rPr>
          <w:rFonts w:ascii="Times New Roman" w:hAnsi="Times New Roman" w:cs="Times New Roman"/>
          <w:sz w:val="20"/>
          <w:szCs w:val="20"/>
        </w:rPr>
        <w:t xml:space="preserve"> the transmission coefficient</w:t>
      </w:r>
      <w:r w:rsidRPr="00827900">
        <w:rPr>
          <w:rFonts w:ascii="Times New Roman" w:hAnsi="Times New Roman" w:cs="Times New Roman"/>
          <w:sz w:val="20"/>
          <w:szCs w:val="20"/>
        </w:rPr>
        <w:t xml:space="preserve"> decrease</w:t>
      </w:r>
      <w:r>
        <w:rPr>
          <w:rFonts w:ascii="Times New Roman" w:hAnsi="Times New Roman" w:cs="Times New Roman"/>
          <w:sz w:val="20"/>
          <w:szCs w:val="20"/>
        </w:rPr>
        <w:t>d</w:t>
      </w:r>
      <w:r w:rsidRPr="00827900">
        <w:rPr>
          <w:rFonts w:ascii="Times New Roman" w:hAnsi="Times New Roman" w:cs="Times New Roman"/>
          <w:sz w:val="20"/>
          <w:szCs w:val="20"/>
        </w:rPr>
        <w:t xml:space="preserve"> from the reference value to 0.8 and 0.4, respectively, see </w:t>
      </w:r>
      <w:r w:rsidRPr="00827900">
        <w:rPr>
          <w:rFonts w:ascii="Times New Roman" w:hAnsi="Times New Roman" w:cs="Times New Roman"/>
          <w:sz w:val="20"/>
          <w:szCs w:val="20"/>
        </w:rPr>
        <w:fldChar w:fldCharType="begin"/>
      </w:r>
      <w:r w:rsidRPr="00827900">
        <w:rPr>
          <w:rFonts w:ascii="Times New Roman" w:hAnsi="Times New Roman" w:cs="Times New Roman"/>
          <w:sz w:val="20"/>
          <w:szCs w:val="20"/>
        </w:rPr>
        <w:instrText xml:space="preserve"> REF _Ref15911355 \h  \* MERGEFORMAT </w:instrText>
      </w:r>
      <w:r w:rsidRPr="00827900">
        <w:rPr>
          <w:rFonts w:ascii="Times New Roman" w:hAnsi="Times New Roman" w:cs="Times New Roman"/>
          <w:sz w:val="20"/>
          <w:szCs w:val="20"/>
        </w:rPr>
      </w:r>
      <w:r w:rsidRPr="00827900">
        <w:rPr>
          <w:rFonts w:ascii="Times New Roman" w:hAnsi="Times New Roman" w:cs="Times New Roman"/>
          <w:sz w:val="20"/>
          <w:szCs w:val="20"/>
        </w:rPr>
        <w:fldChar w:fldCharType="separate"/>
      </w:r>
      <w:r w:rsidR="00431636" w:rsidRPr="00431636">
        <w:rPr>
          <w:rFonts w:ascii="Times New Roman" w:hAnsi="Times New Roman" w:cs="Times New Roman"/>
          <w:sz w:val="20"/>
          <w:szCs w:val="20"/>
        </w:rPr>
        <w:t xml:space="preserve">Figure </w:t>
      </w:r>
      <w:r w:rsidR="00431636" w:rsidRPr="00431636">
        <w:rPr>
          <w:rFonts w:ascii="Times New Roman" w:hAnsi="Times New Roman" w:cs="Times New Roman"/>
          <w:noProof/>
          <w:sz w:val="20"/>
          <w:szCs w:val="20"/>
        </w:rPr>
        <w:t>6</w:t>
      </w:r>
      <w:r w:rsidRPr="00827900">
        <w:rPr>
          <w:rFonts w:ascii="Times New Roman" w:hAnsi="Times New Roman" w:cs="Times New Roman"/>
          <w:sz w:val="20"/>
          <w:szCs w:val="20"/>
        </w:rPr>
        <w:fldChar w:fldCharType="end"/>
      </w:r>
      <w:r w:rsidRPr="00827900">
        <w:rPr>
          <w:rFonts w:ascii="Times New Roman" w:hAnsi="Times New Roman" w:cs="Times New Roman"/>
          <w:sz w:val="20"/>
          <w:szCs w:val="20"/>
        </w:rPr>
        <w:t xml:space="preserve">. In </w:t>
      </w:r>
      <w:r>
        <w:rPr>
          <w:rFonts w:ascii="Times New Roman" w:hAnsi="Times New Roman" w:cs="Times New Roman"/>
          <w:sz w:val="20"/>
          <w:szCs w:val="20"/>
        </w:rPr>
        <w:t>the same order</w:t>
      </w:r>
      <w:r w:rsidRPr="00827900">
        <w:rPr>
          <w:rFonts w:ascii="Times New Roman" w:hAnsi="Times New Roman" w:cs="Times New Roman"/>
          <w:sz w:val="20"/>
          <w:szCs w:val="20"/>
        </w:rPr>
        <w:t xml:space="preserve">, the maximum total efficiency decreased from 18.2% up to 67.8% relative to the reference value, see </w:t>
      </w:r>
      <w:r w:rsidRPr="00827900">
        <w:rPr>
          <w:rFonts w:ascii="Times New Roman" w:hAnsi="Times New Roman" w:cs="Times New Roman"/>
          <w:sz w:val="20"/>
          <w:szCs w:val="20"/>
        </w:rPr>
        <w:fldChar w:fldCharType="begin"/>
      </w:r>
      <w:r w:rsidRPr="00827900">
        <w:rPr>
          <w:rFonts w:ascii="Times New Roman" w:hAnsi="Times New Roman" w:cs="Times New Roman"/>
          <w:sz w:val="20"/>
          <w:szCs w:val="20"/>
        </w:rPr>
        <w:instrText xml:space="preserve"> REF _Ref15911417 \h  \* MERGEFORMAT </w:instrText>
      </w:r>
      <w:r w:rsidRPr="00827900">
        <w:rPr>
          <w:rFonts w:ascii="Times New Roman" w:hAnsi="Times New Roman" w:cs="Times New Roman"/>
          <w:sz w:val="20"/>
          <w:szCs w:val="20"/>
        </w:rPr>
      </w:r>
      <w:r w:rsidRPr="00827900">
        <w:rPr>
          <w:rFonts w:ascii="Times New Roman" w:hAnsi="Times New Roman" w:cs="Times New Roman"/>
          <w:sz w:val="20"/>
          <w:szCs w:val="20"/>
        </w:rPr>
        <w:fldChar w:fldCharType="separate"/>
      </w:r>
      <w:r w:rsidR="00431636" w:rsidRPr="00431636">
        <w:rPr>
          <w:rFonts w:ascii="Times New Roman" w:hAnsi="Times New Roman" w:cs="Times New Roman"/>
          <w:sz w:val="20"/>
          <w:szCs w:val="20"/>
        </w:rPr>
        <w:t xml:space="preserve">Figure </w:t>
      </w:r>
      <w:r w:rsidR="00431636" w:rsidRPr="00431636">
        <w:rPr>
          <w:rFonts w:ascii="Times New Roman" w:hAnsi="Times New Roman" w:cs="Times New Roman"/>
          <w:noProof/>
          <w:sz w:val="20"/>
          <w:szCs w:val="20"/>
        </w:rPr>
        <w:t>7</w:t>
      </w:r>
      <w:r w:rsidRPr="00827900">
        <w:rPr>
          <w:rFonts w:ascii="Times New Roman" w:hAnsi="Times New Roman" w:cs="Times New Roman"/>
          <w:sz w:val="20"/>
          <w:szCs w:val="20"/>
        </w:rPr>
        <w:fldChar w:fldCharType="end"/>
      </w:r>
      <w:r w:rsidRPr="00827900">
        <w:rPr>
          <w:rFonts w:ascii="Times New Roman" w:hAnsi="Times New Roman" w:cs="Times New Roman"/>
          <w:sz w:val="20"/>
          <w:szCs w:val="20"/>
        </w:rPr>
        <w:t>. The total efficienc</w:t>
      </w:r>
      <w:r w:rsidR="00813EAD">
        <w:rPr>
          <w:rFonts w:ascii="Times New Roman" w:hAnsi="Times New Roman" w:cs="Times New Roman"/>
          <w:sz w:val="20"/>
          <w:szCs w:val="20"/>
        </w:rPr>
        <w:t xml:space="preserve">y is calculated using Eq. (5). </w:t>
      </w:r>
      <w:r w:rsidRPr="00827900">
        <w:rPr>
          <w:rFonts w:ascii="Times New Roman" w:hAnsi="Times New Roman" w:cs="Times New Roman"/>
          <w:sz w:val="20"/>
          <w:szCs w:val="20"/>
        </w:rPr>
        <w:fldChar w:fldCharType="begin"/>
      </w:r>
      <w:r w:rsidRPr="00827900">
        <w:rPr>
          <w:rFonts w:ascii="Times New Roman" w:hAnsi="Times New Roman" w:cs="Times New Roman"/>
          <w:sz w:val="20"/>
          <w:szCs w:val="20"/>
        </w:rPr>
        <w:instrText xml:space="preserve"> REF _Ref15911453 \h  \* MERGEFORMAT </w:instrText>
      </w:r>
      <w:r w:rsidRPr="00827900">
        <w:rPr>
          <w:rFonts w:ascii="Times New Roman" w:hAnsi="Times New Roman" w:cs="Times New Roman"/>
          <w:sz w:val="20"/>
          <w:szCs w:val="20"/>
        </w:rPr>
      </w:r>
      <w:r w:rsidRPr="00827900">
        <w:rPr>
          <w:rFonts w:ascii="Times New Roman" w:hAnsi="Times New Roman" w:cs="Times New Roman"/>
          <w:sz w:val="20"/>
          <w:szCs w:val="20"/>
        </w:rPr>
        <w:fldChar w:fldCharType="separate"/>
      </w:r>
      <w:r w:rsidR="00431636" w:rsidRPr="00431636">
        <w:rPr>
          <w:rFonts w:ascii="Times New Roman" w:hAnsi="Times New Roman" w:cs="Times New Roman"/>
          <w:sz w:val="20"/>
          <w:szCs w:val="20"/>
        </w:rPr>
        <w:t xml:space="preserve">Figure </w:t>
      </w:r>
      <w:r w:rsidR="00431636" w:rsidRPr="00431636">
        <w:rPr>
          <w:rFonts w:ascii="Times New Roman" w:hAnsi="Times New Roman" w:cs="Times New Roman"/>
          <w:noProof/>
          <w:sz w:val="20"/>
          <w:szCs w:val="20"/>
        </w:rPr>
        <w:t>8</w:t>
      </w:r>
      <w:r w:rsidRPr="00827900">
        <w:rPr>
          <w:rFonts w:ascii="Times New Roman" w:hAnsi="Times New Roman" w:cs="Times New Roman"/>
          <w:sz w:val="20"/>
          <w:szCs w:val="20"/>
        </w:rPr>
        <w:fldChar w:fldCharType="end"/>
      </w:r>
      <w:r w:rsidRPr="00827900">
        <w:rPr>
          <w:rFonts w:ascii="Times New Roman" w:hAnsi="Times New Roman" w:cs="Times New Roman"/>
          <w:sz w:val="20"/>
          <w:szCs w:val="20"/>
        </w:rPr>
        <w:t xml:space="preserve"> and </w:t>
      </w:r>
      <w:r w:rsidRPr="00827900">
        <w:rPr>
          <w:rFonts w:ascii="Times New Roman" w:hAnsi="Times New Roman" w:cs="Times New Roman"/>
          <w:sz w:val="20"/>
          <w:szCs w:val="20"/>
        </w:rPr>
        <w:fldChar w:fldCharType="begin"/>
      </w:r>
      <w:r w:rsidRPr="00827900">
        <w:rPr>
          <w:rFonts w:ascii="Times New Roman" w:hAnsi="Times New Roman" w:cs="Times New Roman"/>
          <w:sz w:val="20"/>
          <w:szCs w:val="20"/>
        </w:rPr>
        <w:instrText xml:space="preserve"> REF _Ref15911463 \h  \* MERGEFORMAT </w:instrText>
      </w:r>
      <w:r w:rsidRPr="00827900">
        <w:rPr>
          <w:rFonts w:ascii="Times New Roman" w:hAnsi="Times New Roman" w:cs="Times New Roman"/>
          <w:sz w:val="20"/>
          <w:szCs w:val="20"/>
        </w:rPr>
      </w:r>
      <w:r w:rsidRPr="00827900">
        <w:rPr>
          <w:rFonts w:ascii="Times New Roman" w:hAnsi="Times New Roman" w:cs="Times New Roman"/>
          <w:sz w:val="20"/>
          <w:szCs w:val="20"/>
        </w:rPr>
        <w:fldChar w:fldCharType="separate"/>
      </w:r>
      <w:r w:rsidR="00431636" w:rsidRPr="00431636">
        <w:rPr>
          <w:rFonts w:ascii="Times New Roman" w:hAnsi="Times New Roman" w:cs="Times New Roman"/>
          <w:sz w:val="20"/>
          <w:szCs w:val="20"/>
        </w:rPr>
        <w:t xml:space="preserve">Figure </w:t>
      </w:r>
      <w:r w:rsidR="00431636" w:rsidRPr="00431636">
        <w:rPr>
          <w:rFonts w:ascii="Times New Roman" w:hAnsi="Times New Roman" w:cs="Times New Roman"/>
          <w:noProof/>
          <w:sz w:val="20"/>
          <w:szCs w:val="20"/>
        </w:rPr>
        <w:t>9</w:t>
      </w:r>
      <w:r w:rsidRPr="00827900">
        <w:rPr>
          <w:rFonts w:ascii="Times New Roman" w:hAnsi="Times New Roman" w:cs="Times New Roman"/>
          <w:sz w:val="20"/>
          <w:szCs w:val="20"/>
        </w:rPr>
        <w:fldChar w:fldCharType="end"/>
      </w:r>
      <w:r w:rsidRPr="00827900">
        <w:rPr>
          <w:rFonts w:ascii="Times New Roman" w:hAnsi="Times New Roman" w:cs="Times New Roman"/>
          <w:iCs/>
          <w:sz w:val="20"/>
          <w:szCs w:val="20"/>
        </w:rPr>
        <w:t xml:space="preserve"> sho</w:t>
      </w:r>
      <w:r>
        <w:rPr>
          <w:rFonts w:ascii="Times New Roman" w:hAnsi="Times New Roman" w:cs="Times New Roman"/>
          <w:iCs/>
          <w:sz w:val="20"/>
          <w:szCs w:val="20"/>
        </w:rPr>
        <w:t xml:space="preserve">w the temperature profile of </w:t>
      </w:r>
      <w:r w:rsidRPr="00827900">
        <w:rPr>
          <w:rFonts w:ascii="Times New Roman" w:hAnsi="Times New Roman" w:cs="Times New Roman"/>
          <w:iCs/>
          <w:sz w:val="20"/>
          <w:szCs w:val="20"/>
        </w:rPr>
        <w:t>the absorber</w:t>
      </w:r>
      <w:r w:rsidR="004B09FE">
        <w:rPr>
          <w:rFonts w:ascii="Times New Roman" w:hAnsi="Times New Roman" w:cs="Times New Roman"/>
          <w:iCs/>
          <w:sz w:val="20"/>
          <w:szCs w:val="20"/>
        </w:rPr>
        <w:t xml:space="preserve"> pipe</w:t>
      </w:r>
      <w:r w:rsidRPr="00827900">
        <w:rPr>
          <w:rFonts w:ascii="Times New Roman" w:hAnsi="Times New Roman" w:cs="Times New Roman"/>
          <w:iCs/>
          <w:sz w:val="20"/>
          <w:szCs w:val="20"/>
        </w:rPr>
        <w:t xml:space="preserve"> and C circumference at two random lengths of the receiver 100 m and 300 m, respectively. In these figures, t</w:t>
      </w:r>
      <w:r w:rsidRPr="00827900">
        <w:rPr>
          <w:rFonts w:ascii="Times New Roman" w:eastAsia="Calibri" w:hAnsi="Times New Roman" w:cs="Times New Roman"/>
          <w:sz w:val="20"/>
          <w:szCs w:val="20"/>
        </w:rPr>
        <w:t>he angle of 180</w:t>
      </w:r>
      <w:r w:rsidRPr="00827900">
        <w:rPr>
          <w:rFonts w:ascii="Times New Roman" w:eastAsia="Calibri" w:hAnsi="Times New Roman" w:cs="Times New Roman"/>
          <w:sz w:val="20"/>
          <w:szCs w:val="20"/>
          <w:vertAlign w:val="superscript"/>
        </w:rPr>
        <w:t>o</w:t>
      </w:r>
      <w:r w:rsidRPr="00827900">
        <w:rPr>
          <w:rFonts w:ascii="Times New Roman" w:eastAsia="Calibri" w:hAnsi="Times New Roman" w:cs="Times New Roman"/>
          <w:sz w:val="20"/>
          <w:szCs w:val="20"/>
        </w:rPr>
        <w:t xml:space="preserve"> facing the center of the </w:t>
      </w:r>
      <w:r w:rsidR="0051272E">
        <w:rPr>
          <w:rFonts w:ascii="Times New Roman" w:eastAsia="Calibri" w:hAnsi="Times New Roman" w:cs="Times New Roman"/>
          <w:sz w:val="20"/>
          <w:szCs w:val="20"/>
        </w:rPr>
        <w:t xml:space="preserve">collector </w:t>
      </w:r>
      <w:r w:rsidRPr="00827900">
        <w:rPr>
          <w:rFonts w:ascii="Times New Roman" w:eastAsia="Calibri" w:hAnsi="Times New Roman" w:cs="Times New Roman"/>
          <w:sz w:val="20"/>
          <w:szCs w:val="20"/>
        </w:rPr>
        <w:t>mirror, and an angle of 0</w:t>
      </w:r>
      <w:r w:rsidRPr="00827900">
        <w:rPr>
          <w:rFonts w:ascii="Times New Roman" w:eastAsia="Calibri" w:hAnsi="Times New Roman" w:cs="Times New Roman"/>
          <w:sz w:val="20"/>
          <w:szCs w:val="20"/>
          <w:vertAlign w:val="superscript"/>
        </w:rPr>
        <w:t>o</w:t>
      </w:r>
      <w:r w:rsidRPr="00827900">
        <w:rPr>
          <w:rFonts w:ascii="Times New Roman" w:eastAsia="Calibri" w:hAnsi="Times New Roman" w:cs="Times New Roman"/>
          <w:sz w:val="20"/>
          <w:szCs w:val="20"/>
        </w:rPr>
        <w:t xml:space="preserve"> or 360</w:t>
      </w:r>
      <w:r w:rsidRPr="00827900">
        <w:rPr>
          <w:rFonts w:ascii="Times New Roman" w:eastAsia="Calibri" w:hAnsi="Times New Roman" w:cs="Times New Roman"/>
          <w:sz w:val="20"/>
          <w:szCs w:val="20"/>
          <w:vertAlign w:val="superscript"/>
        </w:rPr>
        <w:t>o</w:t>
      </w:r>
      <w:r w:rsidRPr="00827900">
        <w:rPr>
          <w:rFonts w:ascii="Times New Roman" w:eastAsia="Calibri" w:hAnsi="Times New Roman" w:cs="Times New Roman"/>
          <w:sz w:val="20"/>
          <w:szCs w:val="20"/>
        </w:rPr>
        <w:t xml:space="preserve"> facing the sun. Moreover, t</w:t>
      </w:r>
      <w:r w:rsidRPr="00827900">
        <w:rPr>
          <w:rFonts w:ascii="Times New Roman" w:hAnsi="Times New Roman" w:cs="Times New Roman"/>
          <w:iCs/>
          <w:sz w:val="20"/>
          <w:szCs w:val="20"/>
        </w:rPr>
        <w:t>he solid and dashed lines of the same color represent the temperature profile of both absorber and C for their</w:t>
      </w:r>
      <w:r>
        <w:rPr>
          <w:rFonts w:ascii="Times New Roman" w:hAnsi="Times New Roman" w:cs="Times New Roman"/>
          <w:iCs/>
          <w:sz w:val="20"/>
          <w:szCs w:val="20"/>
        </w:rPr>
        <w:t xml:space="preserve"> respective C transmission coefficient </w:t>
      </w:r>
      <w:r w:rsidRPr="00827900">
        <w:rPr>
          <w:rFonts w:ascii="Times New Roman" w:hAnsi="Times New Roman" w:cs="Times New Roman"/>
          <w:iCs/>
          <w:sz w:val="20"/>
          <w:szCs w:val="20"/>
        </w:rPr>
        <w:t xml:space="preserve">value, respectively. The maximum difference in the temperature between the absorber and C profiles </w:t>
      </w:r>
      <w:r>
        <w:rPr>
          <w:rFonts w:ascii="Times New Roman" w:hAnsi="Times New Roman" w:cs="Times New Roman"/>
          <w:iCs/>
          <w:sz w:val="20"/>
          <w:szCs w:val="20"/>
        </w:rPr>
        <w:t>significantly decreased</w:t>
      </w:r>
      <w:r w:rsidRPr="00827900">
        <w:rPr>
          <w:rFonts w:ascii="Times New Roman" w:hAnsi="Times New Roman" w:cs="Times New Roman"/>
          <w:iCs/>
          <w:sz w:val="20"/>
          <w:szCs w:val="20"/>
        </w:rPr>
        <w:t xml:space="preserve"> wi</w:t>
      </w:r>
      <w:r>
        <w:rPr>
          <w:rFonts w:ascii="Times New Roman" w:hAnsi="Times New Roman" w:cs="Times New Roman"/>
          <w:iCs/>
          <w:sz w:val="20"/>
          <w:szCs w:val="20"/>
        </w:rPr>
        <w:t>th decreasing the transmission</w:t>
      </w:r>
      <w:r w:rsidRPr="00827900">
        <w:rPr>
          <w:rFonts w:ascii="Times New Roman" w:hAnsi="Times New Roman" w:cs="Times New Roman"/>
          <w:iCs/>
          <w:sz w:val="20"/>
          <w:szCs w:val="20"/>
        </w:rPr>
        <w:t xml:space="preserve"> coefficient of the outer cover. </w:t>
      </w:r>
      <w:r>
        <w:rPr>
          <w:rFonts w:ascii="Times New Roman" w:hAnsi="Times New Roman" w:cs="Times New Roman"/>
          <w:iCs/>
          <w:sz w:val="20"/>
          <w:szCs w:val="20"/>
        </w:rPr>
        <w:t xml:space="preserve">At </w:t>
      </w:r>
      <w:r w:rsidRPr="00827900">
        <w:rPr>
          <w:rFonts w:ascii="Times New Roman" w:hAnsi="Times New Roman" w:cs="Times New Roman"/>
          <w:iCs/>
          <w:sz w:val="20"/>
          <w:szCs w:val="20"/>
        </w:rPr>
        <w:t>higher receiver temperature (at L = 300 m)</w:t>
      </w:r>
      <w:r>
        <w:rPr>
          <w:rFonts w:ascii="Times New Roman" w:hAnsi="Times New Roman" w:cs="Times New Roman"/>
          <w:iCs/>
          <w:sz w:val="20"/>
          <w:szCs w:val="20"/>
        </w:rPr>
        <w:t xml:space="preserve">, this temperature difference is </w:t>
      </w:r>
      <w:r w:rsidRPr="00827900">
        <w:rPr>
          <w:rFonts w:ascii="Times New Roman" w:hAnsi="Times New Roman" w:cs="Times New Roman"/>
          <w:iCs/>
          <w:sz w:val="20"/>
          <w:szCs w:val="20"/>
        </w:rPr>
        <w:t>diminished compared to the lower receiver temperature (at L = 100</w:t>
      </w:r>
      <w:r>
        <w:rPr>
          <w:rFonts w:ascii="Times New Roman" w:hAnsi="Times New Roman" w:cs="Times New Roman"/>
          <w:iCs/>
          <w:sz w:val="20"/>
          <w:szCs w:val="20"/>
        </w:rPr>
        <w:t xml:space="preserve"> </w:t>
      </w:r>
      <w:r w:rsidRPr="00827900">
        <w:rPr>
          <w:rFonts w:ascii="Times New Roman" w:hAnsi="Times New Roman" w:cs="Times New Roman"/>
          <w:iCs/>
          <w:sz w:val="20"/>
          <w:szCs w:val="20"/>
        </w:rPr>
        <w:t xml:space="preserve">m). Furthermore, the temperature gradient across the absorber and the outer cover profiles have almost the same </w:t>
      </w:r>
      <w:r>
        <w:rPr>
          <w:rFonts w:ascii="Times New Roman" w:hAnsi="Times New Roman" w:cs="Times New Roman"/>
          <w:iCs/>
          <w:sz w:val="20"/>
          <w:szCs w:val="20"/>
        </w:rPr>
        <w:t xml:space="preserve">level of </w:t>
      </w:r>
      <w:r w:rsidRPr="00827900">
        <w:rPr>
          <w:rFonts w:ascii="Times New Roman" w:hAnsi="Times New Roman" w:cs="Times New Roman"/>
          <w:iCs/>
          <w:sz w:val="20"/>
          <w:szCs w:val="20"/>
        </w:rPr>
        <w:t>temperature reduction</w:t>
      </w:r>
      <w:r>
        <w:rPr>
          <w:rFonts w:ascii="Times New Roman" w:hAnsi="Times New Roman" w:cs="Times New Roman"/>
          <w:iCs/>
          <w:sz w:val="20"/>
          <w:szCs w:val="20"/>
        </w:rPr>
        <w:t xml:space="preserve"> for higher and lower receiver temperatures, </w:t>
      </w:r>
      <w:r w:rsidRPr="00827900">
        <w:rPr>
          <w:rFonts w:ascii="Times New Roman" w:hAnsi="Times New Roman" w:cs="Times New Roman"/>
          <w:iCs/>
          <w:sz w:val="20"/>
          <w:szCs w:val="20"/>
        </w:rPr>
        <w:t>but the</w:t>
      </w:r>
      <w:r>
        <w:rPr>
          <w:rFonts w:ascii="Times New Roman" w:hAnsi="Times New Roman" w:cs="Times New Roman"/>
          <w:iCs/>
          <w:sz w:val="20"/>
          <w:szCs w:val="20"/>
        </w:rPr>
        <w:t xml:space="preserve"> downtrend of the</w:t>
      </w:r>
      <w:r w:rsidRPr="00827900">
        <w:rPr>
          <w:rFonts w:ascii="Times New Roman" w:hAnsi="Times New Roman" w:cs="Times New Roman"/>
          <w:iCs/>
          <w:sz w:val="20"/>
          <w:szCs w:val="20"/>
        </w:rPr>
        <w:t xml:space="preserve"> absorber temperature gradient </w:t>
      </w:r>
      <w:r>
        <w:rPr>
          <w:rFonts w:ascii="Times New Roman" w:hAnsi="Times New Roman" w:cs="Times New Roman"/>
          <w:iCs/>
          <w:sz w:val="20"/>
          <w:szCs w:val="20"/>
        </w:rPr>
        <w:t>is substantially higher than that of the outer cover</w:t>
      </w:r>
      <w:r w:rsidRPr="00827900">
        <w:rPr>
          <w:rFonts w:ascii="Times New Roman" w:hAnsi="Times New Roman" w:cs="Times New Roman"/>
          <w:iCs/>
          <w:sz w:val="20"/>
          <w:szCs w:val="20"/>
        </w:rPr>
        <w:t xml:space="preserve">, see </w:t>
      </w:r>
      <w:r w:rsidRPr="00827900">
        <w:rPr>
          <w:rFonts w:ascii="Times New Roman" w:hAnsi="Times New Roman" w:cs="Times New Roman"/>
          <w:iCs/>
          <w:sz w:val="20"/>
          <w:szCs w:val="20"/>
        </w:rPr>
        <w:fldChar w:fldCharType="begin"/>
      </w:r>
      <w:r w:rsidRPr="00827900">
        <w:rPr>
          <w:rFonts w:ascii="Times New Roman" w:hAnsi="Times New Roman" w:cs="Times New Roman"/>
          <w:iCs/>
          <w:sz w:val="20"/>
          <w:szCs w:val="20"/>
        </w:rPr>
        <w:instrText xml:space="preserve"> REF _Ref15908324 \h </w:instrText>
      </w:r>
      <w:r>
        <w:rPr>
          <w:rFonts w:ascii="Times New Roman" w:hAnsi="Times New Roman" w:cs="Times New Roman"/>
          <w:iCs/>
          <w:sz w:val="20"/>
          <w:szCs w:val="20"/>
        </w:rPr>
        <w:instrText xml:space="preserve"> \* MERGEFORMAT </w:instrText>
      </w:r>
      <w:r w:rsidRPr="00827900">
        <w:rPr>
          <w:rFonts w:ascii="Times New Roman" w:hAnsi="Times New Roman" w:cs="Times New Roman"/>
          <w:iCs/>
          <w:sz w:val="20"/>
          <w:szCs w:val="20"/>
        </w:rPr>
      </w:r>
      <w:r w:rsidRPr="00827900">
        <w:rPr>
          <w:rFonts w:ascii="Times New Roman" w:hAnsi="Times New Roman" w:cs="Times New Roman"/>
          <w:iCs/>
          <w:sz w:val="20"/>
          <w:szCs w:val="20"/>
        </w:rPr>
        <w:fldChar w:fldCharType="separate"/>
      </w:r>
      <w:r w:rsidR="00431636" w:rsidRPr="00431636">
        <w:rPr>
          <w:rFonts w:ascii="Times New Roman" w:hAnsi="Times New Roman" w:cs="Times New Roman"/>
          <w:sz w:val="20"/>
          <w:szCs w:val="20"/>
        </w:rPr>
        <w:t xml:space="preserve">Table </w:t>
      </w:r>
      <w:r w:rsidR="00431636" w:rsidRPr="00431636">
        <w:rPr>
          <w:rFonts w:ascii="Times New Roman" w:hAnsi="Times New Roman" w:cs="Times New Roman"/>
          <w:noProof/>
          <w:sz w:val="20"/>
          <w:szCs w:val="20"/>
        </w:rPr>
        <w:t>2</w:t>
      </w:r>
      <w:r w:rsidRPr="00827900">
        <w:rPr>
          <w:rFonts w:ascii="Times New Roman" w:hAnsi="Times New Roman" w:cs="Times New Roman"/>
          <w:iCs/>
          <w:sz w:val="20"/>
          <w:szCs w:val="20"/>
        </w:rPr>
        <w:fldChar w:fldCharType="end"/>
      </w:r>
      <w:r w:rsidRPr="00827900">
        <w:rPr>
          <w:rFonts w:ascii="Times New Roman" w:hAnsi="Times New Roman" w:cs="Times New Roman"/>
          <w:iCs/>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0"/>
        <w:gridCol w:w="4906"/>
      </w:tblGrid>
      <w:tr w:rsidR="00AD54C8" w:rsidTr="00085080">
        <w:trPr>
          <w:trHeight w:val="3839"/>
        </w:trPr>
        <w:tc>
          <w:tcPr>
            <w:tcW w:w="4754" w:type="dxa"/>
          </w:tcPr>
          <w:p w:rsidR="00AD54C8" w:rsidRDefault="00AD54C8" w:rsidP="00085080">
            <w:pPr>
              <w:pStyle w:val="ListParagraph"/>
              <w:keepNext/>
              <w:spacing w:line="360" w:lineRule="auto"/>
              <w:ind w:left="0"/>
              <w:jc w:val="both"/>
            </w:pPr>
            <w:r>
              <w:rPr>
                <w:rFonts w:ascii="Times New Roman" w:hAnsi="Times New Roman" w:cs="Times New Roman"/>
                <w:noProof/>
                <w:sz w:val="20"/>
                <w:szCs w:val="20"/>
              </w:rPr>
              <w:lastRenderedPageBreak/>
              <w:drawing>
                <wp:inline distT="0" distB="0" distL="0" distR="0" wp14:anchorId="3B74EC0D" wp14:editId="0F907F80">
                  <wp:extent cx="2945765" cy="2336330"/>
                  <wp:effectExtent l="0" t="0" r="6985" b="6985"/>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256426" name="Picture 4"/>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963949" cy="2350752"/>
                          </a:xfrm>
                          <a:prstGeom prst="rect">
                            <a:avLst/>
                          </a:prstGeom>
                          <a:noFill/>
                        </pic:spPr>
                      </pic:pic>
                    </a:graphicData>
                  </a:graphic>
                </wp:inline>
              </w:drawing>
            </w:r>
          </w:p>
          <w:p w:rsidR="00AD54C8" w:rsidRPr="0020729D" w:rsidRDefault="00AD54C8" w:rsidP="00085080">
            <w:pPr>
              <w:pStyle w:val="Caption"/>
              <w:jc w:val="both"/>
              <w:rPr>
                <w:sz w:val="20"/>
                <w:szCs w:val="20"/>
              </w:rPr>
            </w:pPr>
            <w:bookmarkStart w:id="7" w:name="_Ref15911355"/>
            <w:r>
              <w:t xml:space="preserve">Figure </w:t>
            </w:r>
            <w:r>
              <w:rPr>
                <w:noProof/>
              </w:rPr>
              <w:fldChar w:fldCharType="begin"/>
            </w:r>
            <w:r>
              <w:rPr>
                <w:noProof/>
              </w:rPr>
              <w:instrText xml:space="preserve"> SEQ Figure \* ARABIC </w:instrText>
            </w:r>
            <w:r>
              <w:rPr>
                <w:noProof/>
              </w:rPr>
              <w:fldChar w:fldCharType="separate"/>
            </w:r>
            <w:r w:rsidR="00431636">
              <w:rPr>
                <w:noProof/>
              </w:rPr>
              <w:t>6</w:t>
            </w:r>
            <w:r>
              <w:rPr>
                <w:noProof/>
              </w:rPr>
              <w:fldChar w:fldCharType="end"/>
            </w:r>
            <w:bookmarkEnd w:id="7"/>
            <w:r>
              <w:t>: HTF temperature as a function of the receiver length.</w:t>
            </w:r>
          </w:p>
        </w:tc>
        <w:tc>
          <w:tcPr>
            <w:tcW w:w="4902" w:type="dxa"/>
          </w:tcPr>
          <w:p w:rsidR="00AD54C8" w:rsidRDefault="00AD54C8" w:rsidP="00085080">
            <w:pPr>
              <w:pStyle w:val="ListParagraph"/>
              <w:keepNext/>
              <w:spacing w:line="360" w:lineRule="auto"/>
              <w:ind w:left="0"/>
              <w:jc w:val="both"/>
            </w:pPr>
            <w:r>
              <w:rPr>
                <w:rFonts w:ascii="Times New Roman" w:hAnsi="Times New Roman" w:cs="Times New Roman"/>
                <w:noProof/>
                <w:sz w:val="20"/>
                <w:szCs w:val="20"/>
              </w:rPr>
              <w:drawing>
                <wp:inline distT="0" distB="0" distL="0" distR="0" wp14:anchorId="3577FDA2" wp14:editId="574A092A">
                  <wp:extent cx="3047885" cy="2336634"/>
                  <wp:effectExtent l="0" t="0" r="635" b="6985"/>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949210" name="Picture 5"/>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071730" cy="2354915"/>
                          </a:xfrm>
                          <a:prstGeom prst="rect">
                            <a:avLst/>
                          </a:prstGeom>
                          <a:noFill/>
                        </pic:spPr>
                      </pic:pic>
                    </a:graphicData>
                  </a:graphic>
                </wp:inline>
              </w:drawing>
            </w:r>
          </w:p>
          <w:p w:rsidR="00AD54C8" w:rsidRPr="0020729D" w:rsidRDefault="00AD54C8" w:rsidP="00085080">
            <w:pPr>
              <w:pStyle w:val="Caption"/>
              <w:jc w:val="both"/>
              <w:rPr>
                <w:sz w:val="20"/>
                <w:szCs w:val="20"/>
              </w:rPr>
            </w:pPr>
            <w:bookmarkStart w:id="8" w:name="_Ref15911417"/>
            <w:r>
              <w:t xml:space="preserve">Figure </w:t>
            </w:r>
            <w:r>
              <w:rPr>
                <w:noProof/>
              </w:rPr>
              <w:fldChar w:fldCharType="begin"/>
            </w:r>
            <w:r>
              <w:rPr>
                <w:noProof/>
              </w:rPr>
              <w:instrText xml:space="preserve"> SEQ Figure \* ARABIC </w:instrText>
            </w:r>
            <w:r>
              <w:rPr>
                <w:noProof/>
              </w:rPr>
              <w:fldChar w:fldCharType="separate"/>
            </w:r>
            <w:r w:rsidR="00431636">
              <w:rPr>
                <w:noProof/>
              </w:rPr>
              <w:t>7</w:t>
            </w:r>
            <w:r>
              <w:rPr>
                <w:noProof/>
              </w:rPr>
              <w:fldChar w:fldCharType="end"/>
            </w:r>
            <w:bookmarkEnd w:id="8"/>
            <w:r>
              <w:t>: Total plant efficiency as a function of the receiver length.</w:t>
            </w:r>
          </w:p>
        </w:tc>
      </w:tr>
    </w:tbl>
    <w:p w:rsidR="00AD54C8" w:rsidRPr="0020729D" w:rsidRDefault="00AD54C8" w:rsidP="00AD54C8">
      <w:pPr>
        <w:pStyle w:val="ListParagraph"/>
        <w:spacing w:line="360" w:lineRule="auto"/>
        <w:ind w:left="0"/>
        <w:jc w:val="both"/>
        <w:rPr>
          <w:rFonts w:ascii="Times New Roman" w:hAnsi="Times New Roman"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7"/>
        <w:gridCol w:w="4849"/>
      </w:tblGrid>
      <w:tr w:rsidR="00AD54C8" w:rsidTr="00085080">
        <w:trPr>
          <w:trHeight w:val="3251"/>
        </w:trPr>
        <w:tc>
          <w:tcPr>
            <w:tcW w:w="4812" w:type="dxa"/>
          </w:tcPr>
          <w:p w:rsidR="00AD54C8" w:rsidRDefault="00AD54C8" w:rsidP="00085080">
            <w:pPr>
              <w:pStyle w:val="ListParagraph"/>
              <w:keepNext/>
              <w:spacing w:line="360" w:lineRule="auto"/>
              <w:ind w:left="0"/>
              <w:jc w:val="both"/>
            </w:pPr>
            <w:r>
              <w:rPr>
                <w:rFonts w:ascii="Times New Roman" w:hAnsi="Times New Roman" w:cs="Times New Roman"/>
                <w:noProof/>
                <w:sz w:val="20"/>
                <w:szCs w:val="20"/>
              </w:rPr>
              <w:drawing>
                <wp:inline distT="0" distB="0" distL="0" distR="0" wp14:anchorId="4E4E7DE1" wp14:editId="343FF09D">
                  <wp:extent cx="2962910" cy="2141220"/>
                  <wp:effectExtent l="0" t="0" r="8890"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691728" name="Picture 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975556" cy="2150359"/>
                          </a:xfrm>
                          <a:prstGeom prst="rect">
                            <a:avLst/>
                          </a:prstGeom>
                          <a:noFill/>
                        </pic:spPr>
                      </pic:pic>
                    </a:graphicData>
                  </a:graphic>
                </wp:inline>
              </w:drawing>
            </w:r>
          </w:p>
          <w:p w:rsidR="00AD54C8" w:rsidRPr="0020729D" w:rsidRDefault="00AD54C8" w:rsidP="00085080">
            <w:pPr>
              <w:pStyle w:val="Caption"/>
              <w:jc w:val="both"/>
              <w:rPr>
                <w:sz w:val="20"/>
                <w:szCs w:val="20"/>
              </w:rPr>
            </w:pPr>
            <w:bookmarkStart w:id="9" w:name="_Ref15911453"/>
            <w:r>
              <w:t xml:space="preserve">Figure </w:t>
            </w:r>
            <w:r>
              <w:rPr>
                <w:noProof/>
              </w:rPr>
              <w:fldChar w:fldCharType="begin"/>
            </w:r>
            <w:r>
              <w:rPr>
                <w:noProof/>
              </w:rPr>
              <w:instrText xml:space="preserve"> SEQ Figure \* ARABIC </w:instrText>
            </w:r>
            <w:r>
              <w:rPr>
                <w:noProof/>
              </w:rPr>
              <w:fldChar w:fldCharType="separate"/>
            </w:r>
            <w:r w:rsidR="00431636">
              <w:rPr>
                <w:noProof/>
              </w:rPr>
              <w:t>8</w:t>
            </w:r>
            <w:r>
              <w:rPr>
                <w:noProof/>
              </w:rPr>
              <w:fldChar w:fldCharType="end"/>
            </w:r>
            <w:bookmarkEnd w:id="9"/>
            <w:r>
              <w:t>: Absorber and outer cover temperature profiles at receiver length = 100 m.</w:t>
            </w:r>
          </w:p>
        </w:tc>
        <w:tc>
          <w:tcPr>
            <w:tcW w:w="4844" w:type="dxa"/>
          </w:tcPr>
          <w:p w:rsidR="00AD54C8" w:rsidRDefault="00AD54C8" w:rsidP="00085080">
            <w:pPr>
              <w:pStyle w:val="ListParagraph"/>
              <w:keepNext/>
              <w:spacing w:line="360" w:lineRule="auto"/>
              <w:ind w:left="0"/>
              <w:jc w:val="both"/>
            </w:pPr>
            <w:r>
              <w:rPr>
                <w:rFonts w:ascii="Times New Roman" w:hAnsi="Times New Roman" w:cs="Times New Roman"/>
                <w:noProof/>
                <w:sz w:val="20"/>
                <w:szCs w:val="20"/>
              </w:rPr>
              <w:drawing>
                <wp:inline distT="0" distB="0" distL="0" distR="0" wp14:anchorId="13FE82A4" wp14:editId="25E68B9F">
                  <wp:extent cx="2992755" cy="2140585"/>
                  <wp:effectExtent l="0" t="0" r="0"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540553" name="Picture 3"/>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992755" cy="2140585"/>
                          </a:xfrm>
                          <a:prstGeom prst="rect">
                            <a:avLst/>
                          </a:prstGeom>
                          <a:noFill/>
                        </pic:spPr>
                      </pic:pic>
                    </a:graphicData>
                  </a:graphic>
                </wp:inline>
              </w:drawing>
            </w:r>
          </w:p>
          <w:p w:rsidR="00AD54C8" w:rsidRPr="0020729D" w:rsidRDefault="00AD54C8" w:rsidP="00085080">
            <w:pPr>
              <w:pStyle w:val="Caption"/>
              <w:jc w:val="both"/>
              <w:rPr>
                <w:sz w:val="20"/>
                <w:szCs w:val="20"/>
              </w:rPr>
            </w:pPr>
            <w:bookmarkStart w:id="10" w:name="_Ref15911463"/>
            <w:r>
              <w:t xml:space="preserve">Figure </w:t>
            </w:r>
            <w:r>
              <w:rPr>
                <w:noProof/>
              </w:rPr>
              <w:fldChar w:fldCharType="begin"/>
            </w:r>
            <w:r>
              <w:rPr>
                <w:noProof/>
              </w:rPr>
              <w:instrText xml:space="preserve"> SEQ Figure \* ARABIC </w:instrText>
            </w:r>
            <w:r>
              <w:rPr>
                <w:noProof/>
              </w:rPr>
              <w:fldChar w:fldCharType="separate"/>
            </w:r>
            <w:r w:rsidR="00431636">
              <w:rPr>
                <w:noProof/>
              </w:rPr>
              <w:t>9</w:t>
            </w:r>
            <w:r>
              <w:rPr>
                <w:noProof/>
              </w:rPr>
              <w:fldChar w:fldCharType="end"/>
            </w:r>
            <w:bookmarkEnd w:id="10"/>
            <w:r>
              <w:t xml:space="preserve">: </w:t>
            </w:r>
            <w:r w:rsidRPr="00C24209">
              <w:t>Absorber and outer cover temperature</w:t>
            </w:r>
            <w:r>
              <w:t xml:space="preserve"> profiles at receiver length = 3</w:t>
            </w:r>
            <w:r w:rsidRPr="00C24209">
              <w:t>00 m.</w:t>
            </w:r>
          </w:p>
        </w:tc>
      </w:tr>
    </w:tbl>
    <w:p w:rsidR="00AD54C8" w:rsidRDefault="00AD54C8" w:rsidP="00AD54C8">
      <w:pPr>
        <w:pStyle w:val="Caption"/>
        <w:keepNext/>
      </w:pPr>
    </w:p>
    <w:tbl>
      <w:tblPr>
        <w:tblStyle w:val="TableGrid"/>
        <w:tblW w:w="0" w:type="auto"/>
        <w:tblLook w:val="04A0" w:firstRow="1" w:lastRow="0" w:firstColumn="1" w:lastColumn="0" w:noHBand="0" w:noVBand="1"/>
      </w:tblPr>
      <w:tblGrid>
        <w:gridCol w:w="3150"/>
        <w:gridCol w:w="2095"/>
        <w:gridCol w:w="2126"/>
        <w:gridCol w:w="2285"/>
      </w:tblGrid>
      <w:tr w:rsidR="00AD54C8" w:rsidTr="00085080">
        <w:tc>
          <w:tcPr>
            <w:tcW w:w="9656" w:type="dxa"/>
            <w:gridSpan w:val="4"/>
            <w:tcBorders>
              <w:top w:val="nil"/>
              <w:left w:val="nil"/>
              <w:bottom w:val="single" w:sz="4" w:space="0" w:color="auto"/>
              <w:right w:val="nil"/>
            </w:tcBorders>
          </w:tcPr>
          <w:p w:rsidR="00AD54C8" w:rsidRPr="00E86B9B" w:rsidRDefault="00AD54C8" w:rsidP="00F162B6">
            <w:pPr>
              <w:pStyle w:val="ListParagraph"/>
              <w:spacing w:line="360" w:lineRule="auto"/>
              <w:ind w:left="0"/>
              <w:jc w:val="both"/>
              <w:rPr>
                <w:rFonts w:ascii="Times New Roman" w:eastAsia="Calibri" w:hAnsi="Times New Roman" w:cs="Times New Roman"/>
                <w:sz w:val="18"/>
                <w:szCs w:val="18"/>
              </w:rPr>
            </w:pPr>
            <w:bookmarkStart w:id="11" w:name="_Ref15908324"/>
            <w:r w:rsidRPr="00E86B9B">
              <w:rPr>
                <w:rFonts w:ascii="Times New Roman" w:hAnsi="Times New Roman" w:cs="Times New Roman"/>
                <w:sz w:val="18"/>
                <w:szCs w:val="18"/>
              </w:rPr>
              <w:t xml:space="preserve">Table </w:t>
            </w:r>
            <w:r w:rsidRPr="00E86B9B">
              <w:rPr>
                <w:rFonts w:ascii="Times New Roman" w:hAnsi="Times New Roman" w:cs="Times New Roman"/>
                <w:sz w:val="18"/>
                <w:szCs w:val="18"/>
              </w:rPr>
              <w:fldChar w:fldCharType="begin"/>
            </w:r>
            <w:r w:rsidRPr="00E86B9B">
              <w:rPr>
                <w:rFonts w:ascii="Times New Roman" w:hAnsi="Times New Roman" w:cs="Times New Roman"/>
                <w:sz w:val="18"/>
                <w:szCs w:val="18"/>
              </w:rPr>
              <w:instrText xml:space="preserve"> SEQ Table \* ARABIC </w:instrText>
            </w:r>
            <w:r w:rsidRPr="00E86B9B">
              <w:rPr>
                <w:rFonts w:ascii="Times New Roman" w:hAnsi="Times New Roman" w:cs="Times New Roman"/>
                <w:sz w:val="18"/>
                <w:szCs w:val="18"/>
              </w:rPr>
              <w:fldChar w:fldCharType="separate"/>
            </w:r>
            <w:r w:rsidR="00431636">
              <w:rPr>
                <w:rFonts w:ascii="Times New Roman" w:hAnsi="Times New Roman" w:cs="Times New Roman"/>
                <w:noProof/>
                <w:sz w:val="18"/>
                <w:szCs w:val="18"/>
              </w:rPr>
              <w:t>2</w:t>
            </w:r>
            <w:r w:rsidRPr="00E86B9B">
              <w:rPr>
                <w:rFonts w:ascii="Times New Roman" w:hAnsi="Times New Roman" w:cs="Times New Roman"/>
                <w:sz w:val="18"/>
                <w:szCs w:val="18"/>
              </w:rPr>
              <w:fldChar w:fldCharType="end"/>
            </w:r>
            <w:bookmarkEnd w:id="11"/>
            <w:r w:rsidRPr="00E86B9B">
              <w:rPr>
                <w:rFonts w:ascii="Times New Roman" w:hAnsi="Times New Roman" w:cs="Times New Roman"/>
                <w:sz w:val="18"/>
                <w:szCs w:val="18"/>
              </w:rPr>
              <w:t>: The changing in the outer cover transmission coefficient in the visible region.</w:t>
            </w:r>
            <w:r w:rsidR="0051272E">
              <w:rPr>
                <w:rFonts w:ascii="Times New Roman" w:hAnsi="Times New Roman" w:cs="Times New Roman"/>
                <w:sz w:val="18"/>
                <w:szCs w:val="18"/>
              </w:rPr>
              <w:t xml:space="preserve"> The percentages are with </w:t>
            </w:r>
            <w:r w:rsidR="00691BA6">
              <w:rPr>
                <w:rFonts w:ascii="Times New Roman" w:hAnsi="Times New Roman" w:cs="Times New Roman"/>
                <w:sz w:val="18"/>
                <w:szCs w:val="18"/>
              </w:rPr>
              <w:t xml:space="preserve">respect to the results of the </w:t>
            </w:r>
            <w:r w:rsidR="0051272E">
              <w:rPr>
                <w:rFonts w:ascii="Times New Roman" w:hAnsi="Times New Roman" w:cs="Times New Roman"/>
                <w:sz w:val="18"/>
                <w:szCs w:val="18"/>
              </w:rPr>
              <w:t xml:space="preserve">corresponding transmission coefficient </w:t>
            </w:r>
            <w:r w:rsidR="00691BA6">
              <w:rPr>
                <w:rFonts w:ascii="Times New Roman" w:hAnsi="Times New Roman" w:cs="Times New Roman"/>
                <w:sz w:val="18"/>
                <w:szCs w:val="18"/>
              </w:rPr>
              <w:t xml:space="preserve">reference </w:t>
            </w:r>
            <w:r w:rsidR="0051272E">
              <w:rPr>
                <w:rFonts w:ascii="Times New Roman" w:hAnsi="Times New Roman" w:cs="Times New Roman"/>
                <w:sz w:val="18"/>
                <w:szCs w:val="18"/>
              </w:rPr>
              <w:t>value</w:t>
            </w:r>
            <w:r w:rsidR="000C4B5D">
              <w:rPr>
                <w:rFonts w:ascii="Times New Roman" w:hAnsi="Times New Roman" w:cs="Times New Roman"/>
                <w:sz w:val="18"/>
                <w:szCs w:val="18"/>
              </w:rPr>
              <w:t xml:space="preserve"> (0.935)</w:t>
            </w:r>
            <w:r w:rsidR="0051272E">
              <w:rPr>
                <w:rFonts w:ascii="Times New Roman" w:hAnsi="Times New Roman" w:cs="Times New Roman"/>
                <w:sz w:val="18"/>
                <w:szCs w:val="18"/>
              </w:rPr>
              <w:t>.</w:t>
            </w:r>
            <w:r w:rsidR="00F162B6">
              <w:rPr>
                <w:rFonts w:ascii="Times New Roman" w:hAnsi="Times New Roman" w:cs="Times New Roman"/>
                <w:sz w:val="18"/>
                <w:szCs w:val="18"/>
              </w:rPr>
              <w:t xml:space="preserve"> AP, C, and </w:t>
            </w:r>
            <w:r w:rsidR="00F162B6" w:rsidRPr="00F162B6">
              <w:rPr>
                <w:rFonts w:ascii="Times New Roman" w:hAnsi="Times New Roman" w:cs="Times New Roman"/>
                <w:sz w:val="18"/>
                <w:szCs w:val="18"/>
              </w:rPr>
              <w:t>∆</w:t>
            </w:r>
            <w:r w:rsidR="00F162B6">
              <w:rPr>
                <w:rFonts w:ascii="Times New Roman" w:hAnsi="Times New Roman" w:cs="Times New Roman"/>
                <w:sz w:val="18"/>
                <w:szCs w:val="18"/>
              </w:rPr>
              <w:t xml:space="preserve"> refer to the absorber pipe, outer cover, and changing quantity, respectively.</w:t>
            </w:r>
          </w:p>
        </w:tc>
      </w:tr>
      <w:tr w:rsidR="00AD54C8" w:rsidTr="00FA01A2">
        <w:tc>
          <w:tcPr>
            <w:tcW w:w="3150" w:type="dxa"/>
            <w:tcBorders>
              <w:top w:val="single" w:sz="4" w:space="0" w:color="auto"/>
            </w:tcBorders>
            <w:vAlign w:val="center"/>
          </w:tcPr>
          <w:p w:rsidR="00AD54C8" w:rsidRPr="00185F56" w:rsidRDefault="00AD54C8" w:rsidP="00085080">
            <w:pPr>
              <w:pStyle w:val="ListParagraph"/>
              <w:spacing w:line="360" w:lineRule="auto"/>
              <w:ind w:left="0"/>
              <w:jc w:val="center"/>
              <w:rPr>
                <w:rFonts w:ascii="Times New Roman" w:hAnsi="Times New Roman" w:cs="Times New Roman"/>
                <w:b/>
                <w:sz w:val="20"/>
                <w:szCs w:val="20"/>
              </w:rPr>
            </w:pPr>
            <w:r w:rsidRPr="00185F56">
              <w:rPr>
                <w:rFonts w:ascii="Times New Roman" w:hAnsi="Times New Roman" w:cs="Times New Roman"/>
                <w:b/>
                <w:sz w:val="20"/>
                <w:szCs w:val="20"/>
              </w:rPr>
              <w:t>Transmissivity</w:t>
            </w:r>
          </w:p>
        </w:tc>
        <w:tc>
          <w:tcPr>
            <w:tcW w:w="2095" w:type="dxa"/>
            <w:tcBorders>
              <w:top w:val="single" w:sz="4" w:space="0" w:color="auto"/>
            </w:tcBorders>
            <w:vAlign w:val="center"/>
          </w:tcPr>
          <w:p w:rsidR="00AD54C8" w:rsidRPr="00185F56" w:rsidRDefault="00AD54C8" w:rsidP="00085080">
            <w:pPr>
              <w:pStyle w:val="ListParagraph"/>
              <w:spacing w:line="360" w:lineRule="auto"/>
              <w:ind w:left="0"/>
              <w:jc w:val="center"/>
              <w:rPr>
                <w:rFonts w:ascii="Times New Roman" w:hAnsi="Times New Roman" w:cs="Times New Roman"/>
                <w:b/>
                <w:sz w:val="20"/>
                <w:szCs w:val="20"/>
              </w:rPr>
            </w:pPr>
            <m:oMathPara>
              <m:oMath>
                <m:r>
                  <m:rPr>
                    <m:sty m:val="bi"/>
                  </m:rPr>
                  <w:rPr>
                    <w:rFonts w:ascii="Cambria Math" w:hAnsi="Cambria Math" w:cs="Times New Roman"/>
                    <w:sz w:val="20"/>
                    <w:szCs w:val="20"/>
                  </w:rPr>
                  <m:t>τ=0.8</m:t>
                </m:r>
              </m:oMath>
            </m:oMathPara>
          </w:p>
        </w:tc>
        <w:tc>
          <w:tcPr>
            <w:tcW w:w="2126" w:type="dxa"/>
            <w:tcBorders>
              <w:top w:val="single" w:sz="4" w:space="0" w:color="auto"/>
            </w:tcBorders>
            <w:vAlign w:val="center"/>
          </w:tcPr>
          <w:p w:rsidR="00AD54C8" w:rsidRPr="00185F56" w:rsidRDefault="00AD54C8" w:rsidP="00085080">
            <w:pPr>
              <w:pStyle w:val="ListParagraph"/>
              <w:spacing w:line="360" w:lineRule="auto"/>
              <w:ind w:left="0"/>
              <w:jc w:val="center"/>
              <w:rPr>
                <w:rFonts w:ascii="Times New Roman" w:hAnsi="Times New Roman" w:cs="Times New Roman"/>
                <w:b/>
                <w:sz w:val="20"/>
                <w:szCs w:val="20"/>
              </w:rPr>
            </w:pPr>
            <m:oMathPara>
              <m:oMath>
                <m:r>
                  <m:rPr>
                    <m:sty m:val="bi"/>
                  </m:rPr>
                  <w:rPr>
                    <w:rFonts w:ascii="Cambria Math" w:hAnsi="Cambria Math" w:cs="Times New Roman"/>
                    <w:sz w:val="20"/>
                    <w:szCs w:val="20"/>
                  </w:rPr>
                  <m:t>τ=0.6</m:t>
                </m:r>
              </m:oMath>
            </m:oMathPara>
          </w:p>
        </w:tc>
        <w:tc>
          <w:tcPr>
            <w:tcW w:w="2285" w:type="dxa"/>
            <w:tcBorders>
              <w:top w:val="single" w:sz="4" w:space="0" w:color="auto"/>
            </w:tcBorders>
            <w:vAlign w:val="center"/>
          </w:tcPr>
          <w:p w:rsidR="00AD54C8" w:rsidRPr="00185F56" w:rsidRDefault="00AD54C8" w:rsidP="00085080">
            <w:pPr>
              <w:pStyle w:val="ListParagraph"/>
              <w:spacing w:line="360" w:lineRule="auto"/>
              <w:ind w:left="0"/>
              <w:jc w:val="center"/>
              <w:rPr>
                <w:rFonts w:ascii="Times New Roman" w:hAnsi="Times New Roman" w:cs="Times New Roman"/>
                <w:b/>
                <w:sz w:val="20"/>
                <w:szCs w:val="20"/>
              </w:rPr>
            </w:pPr>
            <m:oMathPara>
              <m:oMath>
                <m:r>
                  <m:rPr>
                    <m:sty m:val="bi"/>
                  </m:rPr>
                  <w:rPr>
                    <w:rFonts w:ascii="Cambria Math" w:hAnsi="Cambria Math" w:cs="Times New Roman"/>
                    <w:sz w:val="20"/>
                    <w:szCs w:val="20"/>
                  </w:rPr>
                  <m:t>τ=0.4</m:t>
                </m:r>
              </m:oMath>
            </m:oMathPara>
          </w:p>
        </w:tc>
      </w:tr>
      <w:tr w:rsidR="00AD54C8" w:rsidTr="00FA01A2">
        <w:tc>
          <w:tcPr>
            <w:tcW w:w="3150" w:type="dxa"/>
            <w:vAlign w:val="center"/>
          </w:tcPr>
          <w:p w:rsidR="00AD54C8" w:rsidRPr="00FA01A2" w:rsidRDefault="00AD54C8" w:rsidP="00085080">
            <w:pPr>
              <w:pStyle w:val="ListParagraph"/>
              <w:spacing w:line="360" w:lineRule="auto"/>
              <w:ind w:left="0"/>
              <w:rPr>
                <w:rFonts w:ascii="Times New Roman" w:hAnsi="Times New Roman" w:cs="Times New Roman"/>
                <w:sz w:val="20"/>
                <w:szCs w:val="20"/>
              </w:rPr>
            </w:pPr>
            <w:r w:rsidRPr="00FA01A2">
              <w:rPr>
                <w:rFonts w:ascii="Times New Roman" w:hAnsi="Times New Roman" w:cs="Times New Roman"/>
                <w:sz w:val="20"/>
                <w:szCs w:val="20"/>
              </w:rPr>
              <w:t>Max. HTF temp</w:t>
            </w:r>
          </w:p>
        </w:tc>
        <w:tc>
          <w:tcPr>
            <w:tcW w:w="2095" w:type="dxa"/>
            <w:vAlign w:val="center"/>
          </w:tcPr>
          <w:p w:rsidR="00AD54C8" w:rsidRDefault="00FA01A2" w:rsidP="00085080">
            <w:pPr>
              <w:pStyle w:val="ListParagraph"/>
              <w:spacing w:line="360" w:lineRule="auto"/>
              <w:ind w:left="0"/>
              <w:jc w:val="center"/>
              <w:rPr>
                <w:rFonts w:ascii="Times New Roman" w:hAnsi="Times New Roman" w:cs="Times New Roman"/>
                <w:sz w:val="20"/>
                <w:szCs w:val="20"/>
              </w:rPr>
            </w:pPr>
            <m:oMathPara>
              <m:oMath>
                <m:r>
                  <w:rPr>
                    <w:rFonts w:ascii="Cambria Math" w:hAnsi="Cambria Math" w:cs="Times New Roman"/>
                    <w:sz w:val="20"/>
                    <w:szCs w:val="20"/>
                  </w:rPr>
                  <m:t>↓4%</m:t>
                </m:r>
              </m:oMath>
            </m:oMathPara>
          </w:p>
        </w:tc>
        <w:tc>
          <w:tcPr>
            <w:tcW w:w="2126" w:type="dxa"/>
            <w:vAlign w:val="center"/>
          </w:tcPr>
          <w:p w:rsidR="00AD54C8" w:rsidRDefault="00FA01A2" w:rsidP="00085080">
            <w:pPr>
              <w:pStyle w:val="ListParagraph"/>
              <w:spacing w:line="360" w:lineRule="auto"/>
              <w:ind w:left="0"/>
              <w:jc w:val="center"/>
              <w:rPr>
                <w:rFonts w:ascii="Times New Roman" w:hAnsi="Times New Roman" w:cs="Times New Roman"/>
                <w:sz w:val="20"/>
                <w:szCs w:val="20"/>
              </w:rPr>
            </w:pPr>
            <m:oMathPara>
              <m:oMath>
                <m:r>
                  <w:rPr>
                    <w:rFonts w:ascii="Cambria Math" w:hAnsi="Cambria Math" w:cs="Times New Roman"/>
                    <w:sz w:val="20"/>
                    <w:szCs w:val="20"/>
                  </w:rPr>
                  <m:t>↓11%</m:t>
                </m:r>
              </m:oMath>
            </m:oMathPara>
          </w:p>
        </w:tc>
        <w:tc>
          <w:tcPr>
            <w:tcW w:w="2285" w:type="dxa"/>
            <w:vAlign w:val="center"/>
          </w:tcPr>
          <w:p w:rsidR="00AD54C8" w:rsidRDefault="00FA01A2" w:rsidP="00085080">
            <w:pPr>
              <w:pStyle w:val="ListParagraph"/>
              <w:spacing w:line="360" w:lineRule="auto"/>
              <w:ind w:left="0"/>
              <w:jc w:val="center"/>
              <w:rPr>
                <w:rFonts w:ascii="Times New Roman" w:hAnsi="Times New Roman" w:cs="Times New Roman"/>
                <w:sz w:val="20"/>
                <w:szCs w:val="20"/>
              </w:rPr>
            </w:pPr>
            <m:oMathPara>
              <m:oMath>
                <m:r>
                  <w:rPr>
                    <w:rFonts w:ascii="Cambria Math" w:hAnsi="Cambria Math" w:cs="Times New Roman"/>
                    <w:sz w:val="20"/>
                    <w:szCs w:val="20"/>
                  </w:rPr>
                  <m:t>↓21%</m:t>
                </m:r>
              </m:oMath>
            </m:oMathPara>
          </w:p>
        </w:tc>
      </w:tr>
      <w:tr w:rsidR="00AD54C8" w:rsidTr="00FA01A2">
        <w:tc>
          <w:tcPr>
            <w:tcW w:w="3150" w:type="dxa"/>
            <w:vAlign w:val="center"/>
          </w:tcPr>
          <w:p w:rsidR="00AD54C8" w:rsidRPr="00FA01A2" w:rsidRDefault="00AD54C8" w:rsidP="00085080">
            <w:pPr>
              <w:pStyle w:val="ListParagraph"/>
              <w:spacing w:line="360" w:lineRule="auto"/>
              <w:ind w:left="0"/>
              <w:rPr>
                <w:rFonts w:ascii="Times New Roman" w:hAnsi="Times New Roman" w:cs="Times New Roman"/>
                <w:sz w:val="20"/>
                <w:szCs w:val="20"/>
              </w:rPr>
            </w:pPr>
            <w:r w:rsidRPr="00FA01A2">
              <w:rPr>
                <w:rFonts w:ascii="Times New Roman" w:hAnsi="Times New Roman" w:cs="Times New Roman"/>
                <w:sz w:val="20"/>
                <w:szCs w:val="20"/>
              </w:rPr>
              <w:t>Max. total efficiency</w:t>
            </w:r>
          </w:p>
        </w:tc>
        <w:tc>
          <w:tcPr>
            <w:tcW w:w="2095" w:type="dxa"/>
            <w:vAlign w:val="center"/>
          </w:tcPr>
          <w:p w:rsidR="00AD54C8" w:rsidRDefault="00FA01A2" w:rsidP="00085080">
            <w:pPr>
              <w:pStyle w:val="ListParagraph"/>
              <w:spacing w:line="360" w:lineRule="auto"/>
              <w:ind w:left="0"/>
              <w:jc w:val="center"/>
              <w:rPr>
                <w:rFonts w:ascii="Times New Roman" w:hAnsi="Times New Roman" w:cs="Times New Roman"/>
                <w:sz w:val="20"/>
                <w:szCs w:val="20"/>
              </w:rPr>
            </w:pPr>
            <m:oMathPara>
              <m:oMath>
                <m:r>
                  <w:rPr>
                    <w:rFonts w:ascii="Cambria Math" w:hAnsi="Cambria Math" w:cs="Times New Roman"/>
                    <w:sz w:val="20"/>
                    <w:szCs w:val="20"/>
                  </w:rPr>
                  <m:t>↓18%</m:t>
                </m:r>
              </m:oMath>
            </m:oMathPara>
          </w:p>
        </w:tc>
        <w:tc>
          <w:tcPr>
            <w:tcW w:w="2126" w:type="dxa"/>
            <w:vAlign w:val="center"/>
          </w:tcPr>
          <w:p w:rsidR="00AD54C8" w:rsidRDefault="00FA01A2" w:rsidP="00085080">
            <w:pPr>
              <w:pStyle w:val="ListParagraph"/>
              <w:spacing w:line="360" w:lineRule="auto"/>
              <w:ind w:left="0"/>
              <w:jc w:val="center"/>
              <w:rPr>
                <w:rFonts w:ascii="Times New Roman" w:hAnsi="Times New Roman" w:cs="Times New Roman"/>
                <w:sz w:val="20"/>
                <w:szCs w:val="20"/>
              </w:rPr>
            </w:pPr>
            <m:oMathPara>
              <m:oMath>
                <m:r>
                  <w:rPr>
                    <w:rFonts w:ascii="Cambria Math" w:hAnsi="Cambria Math" w:cs="Times New Roman"/>
                    <w:sz w:val="20"/>
                    <w:szCs w:val="20"/>
                  </w:rPr>
                  <m:t>↓43.5%</m:t>
                </m:r>
              </m:oMath>
            </m:oMathPara>
          </w:p>
        </w:tc>
        <w:tc>
          <w:tcPr>
            <w:tcW w:w="2285" w:type="dxa"/>
            <w:vAlign w:val="center"/>
          </w:tcPr>
          <w:p w:rsidR="00AD54C8" w:rsidRDefault="00FA01A2" w:rsidP="00085080">
            <w:pPr>
              <w:pStyle w:val="ListParagraph"/>
              <w:spacing w:line="360" w:lineRule="auto"/>
              <w:ind w:left="0"/>
              <w:jc w:val="center"/>
              <w:rPr>
                <w:rFonts w:ascii="Times New Roman" w:hAnsi="Times New Roman" w:cs="Times New Roman"/>
                <w:sz w:val="20"/>
                <w:szCs w:val="20"/>
              </w:rPr>
            </w:pPr>
            <m:oMathPara>
              <m:oMath>
                <m:r>
                  <w:rPr>
                    <w:rFonts w:ascii="Cambria Math" w:hAnsi="Cambria Math" w:cs="Times New Roman"/>
                    <w:sz w:val="20"/>
                    <w:szCs w:val="20"/>
                  </w:rPr>
                  <m:t>↓68%</m:t>
                </m:r>
              </m:oMath>
            </m:oMathPara>
          </w:p>
        </w:tc>
      </w:tr>
      <w:tr w:rsidR="00AD54C8" w:rsidTr="00FA01A2">
        <w:tc>
          <w:tcPr>
            <w:tcW w:w="3150" w:type="dxa"/>
            <w:vAlign w:val="center"/>
          </w:tcPr>
          <w:p w:rsidR="00AD54C8" w:rsidRPr="00FA01A2" w:rsidRDefault="00AD54C8" w:rsidP="00085080">
            <w:pPr>
              <w:pStyle w:val="ListParagraph"/>
              <w:spacing w:line="360" w:lineRule="auto"/>
              <w:ind w:left="0"/>
              <w:rPr>
                <w:rFonts w:ascii="Times New Roman" w:hAnsi="Times New Roman" w:cs="Times New Roman"/>
                <w:sz w:val="20"/>
                <w:szCs w:val="20"/>
              </w:rPr>
            </w:pPr>
            <w:r w:rsidRPr="00FA01A2">
              <w:rPr>
                <w:rFonts w:ascii="Times New Roman" w:hAnsi="Times New Roman" w:cs="Times New Roman"/>
                <w:sz w:val="20"/>
                <w:szCs w:val="20"/>
              </w:rPr>
              <w:t>Max. temp. (AP – C) at 100 / 300 m</w:t>
            </w:r>
          </w:p>
        </w:tc>
        <w:tc>
          <w:tcPr>
            <w:tcW w:w="2095" w:type="dxa"/>
            <w:vAlign w:val="center"/>
          </w:tcPr>
          <w:p w:rsidR="00AD54C8" w:rsidRDefault="00FA01A2" w:rsidP="00085080">
            <w:pPr>
              <w:pStyle w:val="ListParagraph"/>
              <w:spacing w:line="360" w:lineRule="auto"/>
              <w:ind w:left="0"/>
              <w:jc w:val="center"/>
              <w:rPr>
                <w:rFonts w:ascii="Times New Roman" w:hAnsi="Times New Roman" w:cs="Times New Roman"/>
                <w:sz w:val="20"/>
                <w:szCs w:val="20"/>
              </w:rPr>
            </w:pPr>
            <m:oMathPara>
              <m:oMath>
                <m:r>
                  <w:rPr>
                    <w:rFonts w:ascii="Cambria Math" w:hAnsi="Cambria Math" w:cs="Times New Roman"/>
                    <w:sz w:val="20"/>
                    <w:szCs w:val="20"/>
                  </w:rPr>
                  <m:t>↓7.5% / 4.5%</m:t>
                </m:r>
              </m:oMath>
            </m:oMathPara>
          </w:p>
        </w:tc>
        <w:tc>
          <w:tcPr>
            <w:tcW w:w="2126" w:type="dxa"/>
            <w:vAlign w:val="center"/>
          </w:tcPr>
          <w:p w:rsidR="00AD54C8" w:rsidRDefault="00FA01A2" w:rsidP="00085080">
            <w:pPr>
              <w:pStyle w:val="ListParagraph"/>
              <w:spacing w:line="360" w:lineRule="auto"/>
              <w:ind w:left="0"/>
              <w:jc w:val="center"/>
              <w:rPr>
                <w:rFonts w:ascii="Times New Roman" w:hAnsi="Times New Roman" w:cs="Times New Roman"/>
                <w:sz w:val="20"/>
                <w:szCs w:val="20"/>
              </w:rPr>
            </w:pPr>
            <m:oMathPara>
              <m:oMath>
                <m:r>
                  <w:rPr>
                    <w:rFonts w:ascii="Cambria Math" w:hAnsi="Cambria Math" w:cs="Times New Roman"/>
                    <w:sz w:val="20"/>
                    <w:szCs w:val="20"/>
                  </w:rPr>
                  <m:t>↓22% / 14%</m:t>
                </m:r>
              </m:oMath>
            </m:oMathPara>
          </w:p>
        </w:tc>
        <w:tc>
          <w:tcPr>
            <w:tcW w:w="2285" w:type="dxa"/>
            <w:vAlign w:val="center"/>
          </w:tcPr>
          <w:p w:rsidR="00AD54C8" w:rsidRDefault="00FA01A2" w:rsidP="00085080">
            <w:pPr>
              <w:pStyle w:val="ListParagraph"/>
              <w:spacing w:line="360" w:lineRule="auto"/>
              <w:ind w:left="0"/>
              <w:jc w:val="center"/>
              <w:rPr>
                <w:rFonts w:ascii="Times New Roman" w:hAnsi="Times New Roman" w:cs="Times New Roman"/>
                <w:sz w:val="20"/>
                <w:szCs w:val="20"/>
              </w:rPr>
            </w:pPr>
            <m:oMathPara>
              <m:oMath>
                <m:r>
                  <w:rPr>
                    <w:rFonts w:ascii="Cambria Math" w:hAnsi="Cambria Math" w:cs="Times New Roman"/>
                    <w:sz w:val="20"/>
                    <w:szCs w:val="20"/>
                  </w:rPr>
                  <m:t>↓40% / 28.5%</m:t>
                </m:r>
              </m:oMath>
            </m:oMathPara>
          </w:p>
        </w:tc>
      </w:tr>
      <w:tr w:rsidR="00AD54C8" w:rsidTr="00FA01A2">
        <w:tc>
          <w:tcPr>
            <w:tcW w:w="3150" w:type="dxa"/>
            <w:vAlign w:val="center"/>
          </w:tcPr>
          <w:p w:rsidR="00AD54C8" w:rsidRPr="00FA01A2" w:rsidRDefault="00AD54C8" w:rsidP="00085080">
            <w:pPr>
              <w:pStyle w:val="ListParagraph"/>
              <w:spacing w:line="360" w:lineRule="auto"/>
              <w:ind w:left="0"/>
              <w:rPr>
                <w:rFonts w:ascii="Times New Roman" w:hAnsi="Times New Roman" w:cs="Times New Roman"/>
                <w:sz w:val="20"/>
                <w:szCs w:val="20"/>
              </w:rPr>
            </w:pPr>
            <w:r w:rsidRPr="00FA01A2">
              <w:rPr>
                <w:rFonts w:ascii="Times New Roman" w:hAnsi="Times New Roman" w:cs="Times New Roman"/>
                <w:sz w:val="20"/>
                <w:szCs w:val="20"/>
              </w:rPr>
              <w:t>Max. temp. (</w:t>
            </w:r>
            <m:oMath>
              <m:r>
                <w:rPr>
                  <w:rFonts w:ascii="Cambria Math" w:hAnsi="Cambria Math" w:cs="Times New Roman"/>
                  <w:sz w:val="20"/>
                  <w:szCs w:val="20"/>
                </w:rPr>
                <m:t>∆</m:t>
              </m:r>
            </m:oMath>
            <w:r w:rsidRPr="00FA01A2">
              <w:rPr>
                <w:rFonts w:ascii="Times New Roman" w:hAnsi="Times New Roman" w:cs="Times New Roman"/>
                <w:sz w:val="20"/>
                <w:szCs w:val="20"/>
              </w:rPr>
              <w:t>C) at 100 / 300 m</w:t>
            </w:r>
          </w:p>
        </w:tc>
        <w:tc>
          <w:tcPr>
            <w:tcW w:w="2095" w:type="dxa"/>
            <w:vAlign w:val="center"/>
          </w:tcPr>
          <w:p w:rsidR="00AD54C8" w:rsidRDefault="00FA01A2" w:rsidP="00085080">
            <w:pPr>
              <w:pStyle w:val="ListParagraph"/>
              <w:spacing w:line="360" w:lineRule="auto"/>
              <w:ind w:left="0"/>
              <w:jc w:val="center"/>
              <w:rPr>
                <w:rFonts w:ascii="Times New Roman" w:hAnsi="Times New Roman" w:cs="Times New Roman"/>
                <w:sz w:val="20"/>
                <w:szCs w:val="20"/>
              </w:rPr>
            </w:pPr>
            <m:oMathPara>
              <m:oMath>
                <m:r>
                  <w:rPr>
                    <w:rFonts w:ascii="Cambria Math" w:hAnsi="Cambria Math" w:cs="Times New Roman"/>
                    <w:sz w:val="20"/>
                    <w:szCs w:val="20"/>
                  </w:rPr>
                  <m:t>↓9% / 8.5%</m:t>
                </m:r>
              </m:oMath>
            </m:oMathPara>
          </w:p>
        </w:tc>
        <w:tc>
          <w:tcPr>
            <w:tcW w:w="2126" w:type="dxa"/>
            <w:vAlign w:val="center"/>
          </w:tcPr>
          <w:p w:rsidR="00AD54C8" w:rsidRDefault="00FA01A2" w:rsidP="00085080">
            <w:pPr>
              <w:pStyle w:val="ListParagraph"/>
              <w:spacing w:line="360" w:lineRule="auto"/>
              <w:ind w:left="0"/>
              <w:jc w:val="center"/>
              <w:rPr>
                <w:rFonts w:ascii="Times New Roman" w:hAnsi="Times New Roman" w:cs="Times New Roman"/>
                <w:sz w:val="20"/>
                <w:szCs w:val="20"/>
              </w:rPr>
            </w:pPr>
            <m:oMathPara>
              <m:oMath>
                <m:r>
                  <w:rPr>
                    <w:rFonts w:ascii="Cambria Math" w:hAnsi="Cambria Math" w:cs="Times New Roman"/>
                    <w:sz w:val="20"/>
                    <w:szCs w:val="20"/>
                  </w:rPr>
                  <m:t>↓21.5% / 20%</m:t>
                </m:r>
              </m:oMath>
            </m:oMathPara>
          </w:p>
        </w:tc>
        <w:tc>
          <w:tcPr>
            <w:tcW w:w="2285" w:type="dxa"/>
            <w:vAlign w:val="center"/>
          </w:tcPr>
          <w:p w:rsidR="00AD54C8" w:rsidRDefault="00FA01A2" w:rsidP="00085080">
            <w:pPr>
              <w:pStyle w:val="ListParagraph"/>
              <w:spacing w:line="360" w:lineRule="auto"/>
              <w:ind w:left="0"/>
              <w:jc w:val="center"/>
              <w:rPr>
                <w:rFonts w:ascii="Times New Roman" w:hAnsi="Times New Roman" w:cs="Times New Roman"/>
                <w:sz w:val="20"/>
                <w:szCs w:val="20"/>
              </w:rPr>
            </w:pPr>
            <m:oMathPara>
              <m:oMath>
                <m:r>
                  <w:rPr>
                    <w:rFonts w:ascii="Cambria Math" w:hAnsi="Cambria Math" w:cs="Times New Roman"/>
                    <w:sz w:val="20"/>
                    <w:szCs w:val="20"/>
                  </w:rPr>
                  <m:t>↓31% / 30%</m:t>
                </m:r>
              </m:oMath>
            </m:oMathPara>
          </w:p>
        </w:tc>
      </w:tr>
      <w:tr w:rsidR="00AD54C8" w:rsidTr="00FA01A2">
        <w:tc>
          <w:tcPr>
            <w:tcW w:w="3150" w:type="dxa"/>
            <w:vAlign w:val="center"/>
          </w:tcPr>
          <w:p w:rsidR="00AD54C8" w:rsidRPr="00FA01A2" w:rsidRDefault="00AD54C8" w:rsidP="00085080">
            <w:pPr>
              <w:pStyle w:val="ListParagraph"/>
              <w:spacing w:line="360" w:lineRule="auto"/>
              <w:ind w:left="0"/>
              <w:rPr>
                <w:rFonts w:ascii="Times New Roman" w:hAnsi="Times New Roman" w:cs="Times New Roman"/>
                <w:sz w:val="20"/>
                <w:szCs w:val="20"/>
              </w:rPr>
            </w:pPr>
            <w:r w:rsidRPr="00FA01A2">
              <w:rPr>
                <w:rFonts w:ascii="Times New Roman" w:hAnsi="Times New Roman" w:cs="Times New Roman"/>
                <w:sz w:val="20"/>
                <w:szCs w:val="20"/>
              </w:rPr>
              <w:t>Max. temp. (</w:t>
            </w:r>
            <m:oMath>
              <m:r>
                <w:rPr>
                  <w:rFonts w:ascii="Cambria Math" w:hAnsi="Cambria Math" w:cs="Times New Roman"/>
                  <w:sz w:val="20"/>
                  <w:szCs w:val="20"/>
                </w:rPr>
                <m:t>∆</m:t>
              </m:r>
            </m:oMath>
            <w:r w:rsidRPr="00FA01A2">
              <w:rPr>
                <w:rFonts w:ascii="Times New Roman" w:hAnsi="Times New Roman" w:cs="Times New Roman"/>
                <w:sz w:val="20"/>
                <w:szCs w:val="20"/>
              </w:rPr>
              <w:t>AP) at 100 / 300 m</w:t>
            </w:r>
          </w:p>
        </w:tc>
        <w:tc>
          <w:tcPr>
            <w:tcW w:w="2095" w:type="dxa"/>
            <w:vAlign w:val="center"/>
          </w:tcPr>
          <w:p w:rsidR="00AD54C8" w:rsidRDefault="00FA01A2" w:rsidP="00085080">
            <w:pPr>
              <w:pStyle w:val="ListParagraph"/>
              <w:spacing w:line="360" w:lineRule="auto"/>
              <w:ind w:left="0"/>
              <w:jc w:val="center"/>
              <w:rPr>
                <w:rFonts w:ascii="Times New Roman" w:hAnsi="Times New Roman" w:cs="Times New Roman"/>
                <w:sz w:val="20"/>
                <w:szCs w:val="20"/>
              </w:rPr>
            </w:pPr>
            <m:oMathPara>
              <m:oMath>
                <m:r>
                  <w:rPr>
                    <w:rFonts w:ascii="Cambria Math" w:hAnsi="Cambria Math" w:cs="Times New Roman"/>
                    <w:sz w:val="20"/>
                    <w:szCs w:val="20"/>
                  </w:rPr>
                  <m:t>↓12% / 13%</m:t>
                </m:r>
              </m:oMath>
            </m:oMathPara>
          </w:p>
        </w:tc>
        <w:tc>
          <w:tcPr>
            <w:tcW w:w="2126" w:type="dxa"/>
            <w:vAlign w:val="center"/>
          </w:tcPr>
          <w:p w:rsidR="00AD54C8" w:rsidRDefault="00FA01A2" w:rsidP="00085080">
            <w:pPr>
              <w:pStyle w:val="ListParagraph"/>
              <w:spacing w:line="360" w:lineRule="auto"/>
              <w:ind w:left="0"/>
              <w:jc w:val="center"/>
              <w:rPr>
                <w:rFonts w:ascii="Times New Roman" w:hAnsi="Times New Roman" w:cs="Times New Roman"/>
                <w:sz w:val="20"/>
                <w:szCs w:val="20"/>
              </w:rPr>
            </w:pPr>
            <m:oMathPara>
              <m:oMath>
                <m:r>
                  <w:rPr>
                    <w:rFonts w:ascii="Cambria Math" w:hAnsi="Cambria Math" w:cs="Times New Roman"/>
                    <w:sz w:val="20"/>
                    <w:szCs w:val="20"/>
                  </w:rPr>
                  <m:t>↓34% /33 %</m:t>
                </m:r>
              </m:oMath>
            </m:oMathPara>
          </w:p>
        </w:tc>
        <w:tc>
          <w:tcPr>
            <w:tcW w:w="2285" w:type="dxa"/>
            <w:vAlign w:val="center"/>
          </w:tcPr>
          <w:p w:rsidR="00AD54C8" w:rsidRDefault="00FA01A2" w:rsidP="00085080">
            <w:pPr>
              <w:pStyle w:val="ListParagraph"/>
              <w:spacing w:line="360" w:lineRule="auto"/>
              <w:ind w:left="0"/>
              <w:jc w:val="center"/>
              <w:rPr>
                <w:rFonts w:ascii="Times New Roman" w:hAnsi="Times New Roman" w:cs="Times New Roman"/>
                <w:sz w:val="20"/>
                <w:szCs w:val="20"/>
              </w:rPr>
            </w:pPr>
            <m:oMathPara>
              <m:oMath>
                <m:r>
                  <w:rPr>
                    <w:rFonts w:ascii="Cambria Math" w:hAnsi="Cambria Math" w:cs="Times New Roman"/>
                    <w:sz w:val="20"/>
                    <w:szCs w:val="20"/>
                  </w:rPr>
                  <m:t>↓55% / 53.5%</m:t>
                </m:r>
              </m:oMath>
            </m:oMathPara>
          </w:p>
        </w:tc>
      </w:tr>
    </w:tbl>
    <w:p w:rsidR="00AD54C8" w:rsidRDefault="00AD54C8" w:rsidP="00AD54C8">
      <w:pPr>
        <w:pStyle w:val="ListParagraph"/>
        <w:spacing w:line="360" w:lineRule="auto"/>
        <w:ind w:left="0"/>
        <w:jc w:val="both"/>
        <w:rPr>
          <w:rFonts w:ascii="Times New Roman" w:hAnsi="Times New Roman" w:cs="Times New Roman"/>
          <w:sz w:val="20"/>
          <w:szCs w:val="20"/>
        </w:rPr>
      </w:pPr>
    </w:p>
    <w:p w:rsidR="00F162B6" w:rsidRPr="0020729D" w:rsidRDefault="00F162B6" w:rsidP="00AD54C8">
      <w:pPr>
        <w:pStyle w:val="ListParagraph"/>
        <w:spacing w:line="360" w:lineRule="auto"/>
        <w:ind w:left="0"/>
        <w:jc w:val="both"/>
        <w:rPr>
          <w:rFonts w:ascii="Times New Roman" w:hAnsi="Times New Roman" w:cs="Times New Roman"/>
          <w:sz w:val="20"/>
          <w:szCs w:val="20"/>
        </w:rPr>
      </w:pPr>
    </w:p>
    <w:p w:rsidR="00AD54C8" w:rsidRPr="00CA3564" w:rsidRDefault="00AD54C8" w:rsidP="00AD54C8">
      <w:pPr>
        <w:spacing w:line="360" w:lineRule="auto"/>
        <w:jc w:val="both"/>
        <w:rPr>
          <w:rFonts w:ascii="Times New Roman" w:hAnsi="Times New Roman" w:cs="Times New Roman"/>
          <w:b/>
          <w:sz w:val="20"/>
          <w:szCs w:val="20"/>
        </w:rPr>
      </w:pPr>
      <w:r w:rsidRPr="00CA3564">
        <w:rPr>
          <w:rFonts w:ascii="Times New Roman" w:hAnsi="Times New Roman" w:cs="Times New Roman"/>
          <w:b/>
          <w:sz w:val="20"/>
          <w:szCs w:val="20"/>
        </w:rPr>
        <w:lastRenderedPageBreak/>
        <w:t xml:space="preserve">4.1. B. </w:t>
      </w:r>
      <w:r>
        <w:rPr>
          <w:rFonts w:ascii="Times New Roman" w:hAnsi="Times New Roman" w:cs="Times New Roman"/>
          <w:b/>
          <w:sz w:val="20"/>
          <w:szCs w:val="20"/>
        </w:rPr>
        <w:t xml:space="preserve">Absorption of the absorber pipe </w:t>
      </w:r>
      <w:r w:rsidRPr="00CA3564">
        <w:rPr>
          <w:rFonts w:ascii="Times New Roman" w:hAnsi="Times New Roman" w:cs="Times New Roman"/>
          <w:b/>
          <w:sz w:val="20"/>
          <w:szCs w:val="20"/>
        </w:rPr>
        <w:t xml:space="preserve">in the visible region </w:t>
      </w:r>
      <w:r w:rsidR="004B3C18" w:rsidRPr="00C75C83">
        <w:rPr>
          <w:rFonts w:ascii="Times New Roman" w:hAnsi="Times New Roman" w:cs="Times New Roman"/>
          <w:b/>
          <w:sz w:val="20"/>
          <w:szCs w:val="20"/>
        </w:rPr>
        <w:t xml:space="preserve">of </w:t>
      </w:r>
      <w:r w:rsidR="004B3C18">
        <w:rPr>
          <w:rFonts w:ascii="Times New Roman" w:hAnsi="Times New Roman" w:cs="Times New Roman"/>
          <w:b/>
          <w:szCs w:val="20"/>
        </w:rPr>
        <w:t>the incident solar radiation</w:t>
      </w:r>
    </w:p>
    <w:p w:rsidR="00AD54C8" w:rsidRPr="0020729D" w:rsidRDefault="00AD54C8" w:rsidP="00AD54C8">
      <w:pPr>
        <w:pStyle w:val="ListParagraph"/>
        <w:spacing w:line="360" w:lineRule="auto"/>
        <w:ind w:left="0"/>
        <w:jc w:val="both"/>
        <w:rPr>
          <w:rFonts w:ascii="Times New Roman" w:hAnsi="Times New Roman" w:cs="Times New Roman"/>
          <w:iCs/>
          <w:sz w:val="20"/>
          <w:szCs w:val="20"/>
        </w:rPr>
      </w:pPr>
      <w:r>
        <w:rPr>
          <w:rFonts w:ascii="Times New Roman" w:hAnsi="Times New Roman" w:cs="Times New Roman"/>
          <w:iCs/>
          <w:sz w:val="20"/>
          <w:szCs w:val="20"/>
        </w:rPr>
        <w:t>In the visible region</w:t>
      </w:r>
      <w:r w:rsidR="008E2868">
        <w:rPr>
          <w:rFonts w:ascii="Times New Roman" w:hAnsi="Times New Roman" w:cs="Times New Roman"/>
          <w:iCs/>
          <w:sz w:val="20"/>
          <w:szCs w:val="20"/>
        </w:rPr>
        <w:t xml:space="preserve"> of the incident solar radiation</w:t>
      </w:r>
      <w:r w:rsidRPr="0020729D">
        <w:rPr>
          <w:rFonts w:ascii="Times New Roman" w:hAnsi="Times New Roman" w:cs="Times New Roman"/>
          <w:iCs/>
          <w:sz w:val="20"/>
          <w:szCs w:val="20"/>
        </w:rPr>
        <w:t>, the interaction bet</w:t>
      </w:r>
      <w:r>
        <w:rPr>
          <w:rFonts w:ascii="Times New Roman" w:hAnsi="Times New Roman" w:cs="Times New Roman"/>
          <w:iCs/>
          <w:sz w:val="20"/>
          <w:szCs w:val="20"/>
        </w:rPr>
        <w:t xml:space="preserve">ween </w:t>
      </w:r>
      <w:r w:rsidR="00870A06">
        <w:rPr>
          <w:rFonts w:ascii="Times New Roman" w:hAnsi="Times New Roman" w:cs="Times New Roman"/>
          <w:iCs/>
          <w:sz w:val="20"/>
          <w:szCs w:val="20"/>
        </w:rPr>
        <w:t xml:space="preserve">the </w:t>
      </w:r>
      <w:r>
        <w:rPr>
          <w:rFonts w:ascii="Times New Roman" w:hAnsi="Times New Roman" w:cs="Times New Roman"/>
          <w:iCs/>
          <w:sz w:val="20"/>
          <w:szCs w:val="20"/>
        </w:rPr>
        <w:t xml:space="preserve">solar radiation and the Absorber Pipe (AP) </w:t>
      </w:r>
      <w:r w:rsidRPr="0020729D">
        <w:rPr>
          <w:rFonts w:ascii="Times New Roman" w:hAnsi="Times New Roman" w:cs="Times New Roman"/>
          <w:iCs/>
          <w:sz w:val="20"/>
          <w:szCs w:val="20"/>
        </w:rPr>
        <w:t>will be only through absor</w:t>
      </w:r>
      <w:r>
        <w:rPr>
          <w:rFonts w:ascii="Times New Roman" w:hAnsi="Times New Roman" w:cs="Times New Roman"/>
          <w:iCs/>
          <w:sz w:val="20"/>
          <w:szCs w:val="20"/>
        </w:rPr>
        <w:t xml:space="preserve">ption and reflection. Absorption of solar radiation </w:t>
      </w:r>
      <w:r w:rsidRPr="0020729D">
        <w:rPr>
          <w:rFonts w:ascii="Times New Roman" w:hAnsi="Times New Roman" w:cs="Times New Roman"/>
          <w:iCs/>
          <w:sz w:val="20"/>
          <w:szCs w:val="20"/>
        </w:rPr>
        <w:t>by AP is the primary source of photo-thermal conversion</w:t>
      </w:r>
      <w:r>
        <w:rPr>
          <w:rFonts w:ascii="Times New Roman" w:hAnsi="Times New Roman" w:cs="Times New Roman"/>
          <w:iCs/>
          <w:sz w:val="20"/>
          <w:szCs w:val="20"/>
        </w:rPr>
        <w:t xml:space="preserve"> in the Parabolic Trough Collector technology</w:t>
      </w:r>
      <w:r w:rsidRPr="0020729D">
        <w:rPr>
          <w:rFonts w:ascii="Times New Roman" w:hAnsi="Times New Roman" w:cs="Times New Roman"/>
          <w:iCs/>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980"/>
      </w:tblGrid>
      <w:tr w:rsidR="00AD54C8" w:rsidTr="00085080">
        <w:tc>
          <w:tcPr>
            <w:tcW w:w="4681" w:type="dxa"/>
          </w:tcPr>
          <w:p w:rsidR="00AD54C8" w:rsidRDefault="00AD54C8" w:rsidP="00085080">
            <w:pPr>
              <w:keepNext/>
              <w:spacing w:line="360" w:lineRule="auto"/>
              <w:jc w:val="both"/>
            </w:pPr>
            <w:r w:rsidRPr="0020729D">
              <w:rPr>
                <w:rFonts w:ascii="Times New Roman" w:hAnsi="Times New Roman" w:cs="Times New Roman"/>
                <w:noProof/>
                <w:sz w:val="20"/>
                <w:szCs w:val="20"/>
              </w:rPr>
              <w:drawing>
                <wp:inline distT="0" distB="0" distL="0" distR="0" wp14:anchorId="18871587" wp14:editId="11518974">
                  <wp:extent cx="2842054" cy="204268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35133" name="Picture 3"/>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2862132" cy="2057119"/>
                          </a:xfrm>
                          <a:prstGeom prst="rect">
                            <a:avLst/>
                          </a:prstGeom>
                          <a:noFill/>
                        </pic:spPr>
                      </pic:pic>
                    </a:graphicData>
                  </a:graphic>
                </wp:inline>
              </w:drawing>
            </w:r>
          </w:p>
          <w:p w:rsidR="00AD54C8" w:rsidRPr="0020729D" w:rsidRDefault="00AD54C8" w:rsidP="00085080">
            <w:pPr>
              <w:pStyle w:val="Caption"/>
              <w:jc w:val="both"/>
              <w:rPr>
                <w:sz w:val="20"/>
                <w:szCs w:val="20"/>
              </w:rPr>
            </w:pPr>
            <w:bookmarkStart w:id="12" w:name="_Ref16365842"/>
            <w:r>
              <w:t xml:space="preserve">Figure </w:t>
            </w:r>
            <w:r>
              <w:rPr>
                <w:noProof/>
              </w:rPr>
              <w:fldChar w:fldCharType="begin"/>
            </w:r>
            <w:r>
              <w:rPr>
                <w:noProof/>
              </w:rPr>
              <w:instrText xml:space="preserve"> SEQ Figure \* ARABIC </w:instrText>
            </w:r>
            <w:r>
              <w:rPr>
                <w:noProof/>
              </w:rPr>
              <w:fldChar w:fldCharType="separate"/>
            </w:r>
            <w:r w:rsidR="00431636">
              <w:rPr>
                <w:noProof/>
              </w:rPr>
              <w:t>10</w:t>
            </w:r>
            <w:r>
              <w:rPr>
                <w:noProof/>
              </w:rPr>
              <w:fldChar w:fldCharType="end"/>
            </w:r>
            <w:bookmarkEnd w:id="12"/>
            <w:r>
              <w:t xml:space="preserve">: </w:t>
            </w:r>
            <w:r w:rsidRPr="008361F9">
              <w:t>HTF temperature as a function of the receiver length.</w:t>
            </w:r>
          </w:p>
        </w:tc>
        <w:tc>
          <w:tcPr>
            <w:tcW w:w="4975" w:type="dxa"/>
          </w:tcPr>
          <w:p w:rsidR="00AD54C8" w:rsidRDefault="00AD54C8" w:rsidP="00085080">
            <w:pPr>
              <w:keepNext/>
              <w:spacing w:line="360" w:lineRule="auto"/>
              <w:jc w:val="both"/>
            </w:pPr>
            <w:r w:rsidRPr="0020729D">
              <w:rPr>
                <w:rFonts w:ascii="Times New Roman" w:hAnsi="Times New Roman" w:cs="Times New Roman"/>
                <w:noProof/>
                <w:sz w:val="20"/>
                <w:szCs w:val="20"/>
              </w:rPr>
              <w:drawing>
                <wp:inline distT="0" distB="0" distL="0" distR="0" wp14:anchorId="0012DD78" wp14:editId="6EC6EC27">
                  <wp:extent cx="3023286" cy="2026285"/>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402874" name="Picture 4"/>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3042627" cy="2039248"/>
                          </a:xfrm>
                          <a:prstGeom prst="rect">
                            <a:avLst/>
                          </a:prstGeom>
                          <a:noFill/>
                        </pic:spPr>
                      </pic:pic>
                    </a:graphicData>
                  </a:graphic>
                </wp:inline>
              </w:drawing>
            </w:r>
          </w:p>
          <w:p w:rsidR="00AD54C8" w:rsidRPr="0020729D" w:rsidRDefault="00AD54C8" w:rsidP="00085080">
            <w:pPr>
              <w:pStyle w:val="Caption"/>
              <w:jc w:val="both"/>
              <w:rPr>
                <w:sz w:val="20"/>
                <w:szCs w:val="20"/>
              </w:rPr>
            </w:pPr>
            <w:bookmarkStart w:id="13" w:name="_Ref16365858"/>
            <w:r>
              <w:t xml:space="preserve">Figure </w:t>
            </w:r>
            <w:r>
              <w:rPr>
                <w:noProof/>
              </w:rPr>
              <w:fldChar w:fldCharType="begin"/>
            </w:r>
            <w:r>
              <w:rPr>
                <w:noProof/>
              </w:rPr>
              <w:instrText xml:space="preserve"> SEQ Figure \* ARABIC </w:instrText>
            </w:r>
            <w:r>
              <w:rPr>
                <w:noProof/>
              </w:rPr>
              <w:fldChar w:fldCharType="separate"/>
            </w:r>
            <w:r w:rsidR="00431636">
              <w:rPr>
                <w:noProof/>
              </w:rPr>
              <w:t>11</w:t>
            </w:r>
            <w:r>
              <w:rPr>
                <w:noProof/>
              </w:rPr>
              <w:fldChar w:fldCharType="end"/>
            </w:r>
            <w:bookmarkEnd w:id="13"/>
            <w:r>
              <w:t xml:space="preserve">: </w:t>
            </w:r>
            <w:r w:rsidRPr="0009431C">
              <w:t>Total plant efficiency as a function of the receiver length.</w:t>
            </w:r>
          </w:p>
        </w:tc>
      </w:tr>
    </w:tbl>
    <w:p w:rsidR="00AD54C8" w:rsidRDefault="00AD54C8" w:rsidP="00AD54C8">
      <w:pPr>
        <w:spacing w:after="0" w:line="360" w:lineRule="auto"/>
        <w:jc w:val="both"/>
        <w:rPr>
          <w:rFonts w:ascii="Times New Roman" w:hAnsi="Times New Roman" w:cs="Times New Roman"/>
          <w:sz w:val="20"/>
          <w:szCs w:val="20"/>
        </w:rPr>
      </w:pPr>
    </w:p>
    <w:p w:rsidR="00AD54C8" w:rsidRDefault="00AD54C8" w:rsidP="00AD54C8">
      <w:pPr>
        <w:spacing w:after="0" w:line="360" w:lineRule="auto"/>
        <w:jc w:val="both"/>
        <w:rPr>
          <w:rFonts w:ascii="Times New Roman" w:hAnsi="Times New Roman" w:cs="Times New Roman"/>
          <w:sz w:val="20"/>
          <w:szCs w:val="20"/>
        </w:rPr>
      </w:pPr>
      <w:r w:rsidRPr="00C32C97">
        <w:rPr>
          <w:rFonts w:ascii="Times New Roman" w:hAnsi="Times New Roman" w:cs="Times New Roman"/>
          <w:sz w:val="20"/>
          <w:szCs w:val="20"/>
        </w:rPr>
        <w:t xml:space="preserve">The AP absorptivity in </w:t>
      </w:r>
      <w:r>
        <w:rPr>
          <w:rFonts w:ascii="Times New Roman" w:hAnsi="Times New Roman" w:cs="Times New Roman"/>
          <w:sz w:val="20"/>
          <w:szCs w:val="20"/>
        </w:rPr>
        <w:t>the visible region</w:t>
      </w:r>
      <w:r w:rsidRPr="00C32C97">
        <w:rPr>
          <w:rFonts w:ascii="Times New Roman" w:hAnsi="Times New Roman" w:cs="Times New Roman"/>
          <w:sz w:val="20"/>
          <w:szCs w:val="20"/>
        </w:rPr>
        <w:t xml:space="preserve"> is studied at four different values. </w:t>
      </w:r>
      <w:r>
        <w:rPr>
          <w:rFonts w:ascii="Times New Roman" w:hAnsi="Times New Roman" w:cs="Times New Roman"/>
          <w:sz w:val="20"/>
          <w:szCs w:val="20"/>
        </w:rPr>
        <w:t>Heat Transfer Fluid (</w:t>
      </w:r>
      <w:r w:rsidRPr="00C32C97">
        <w:rPr>
          <w:rFonts w:ascii="Times New Roman" w:hAnsi="Times New Roman" w:cs="Times New Roman"/>
          <w:sz w:val="20"/>
          <w:szCs w:val="20"/>
        </w:rPr>
        <w:t>HTF</w:t>
      </w:r>
      <w:r>
        <w:rPr>
          <w:rFonts w:ascii="Times New Roman" w:hAnsi="Times New Roman" w:cs="Times New Roman"/>
          <w:sz w:val="20"/>
          <w:szCs w:val="20"/>
        </w:rPr>
        <w:t xml:space="preserve">) </w:t>
      </w:r>
      <w:r w:rsidRPr="00C32C97">
        <w:rPr>
          <w:rFonts w:ascii="Times New Roman" w:hAnsi="Times New Roman" w:cs="Times New Roman"/>
          <w:sz w:val="20"/>
          <w:szCs w:val="20"/>
        </w:rPr>
        <w:t xml:space="preserve">temperature is dramatically decreased by decreasing the </w:t>
      </w:r>
      <w:r>
        <w:rPr>
          <w:rFonts w:ascii="Times New Roman" w:hAnsi="Times New Roman" w:cs="Times New Roman"/>
          <w:sz w:val="20"/>
          <w:szCs w:val="20"/>
        </w:rPr>
        <w:t>AP absorption coefficient</w:t>
      </w:r>
      <w:r w:rsidRPr="00C32C97">
        <w:rPr>
          <w:rFonts w:ascii="Times New Roman" w:hAnsi="Times New Roman" w:cs="Times New Roman"/>
          <w:sz w:val="20"/>
          <w:szCs w:val="20"/>
        </w:rPr>
        <w:t>. The maximum HTF temperature decreased from 9% up to 34% relative to the reference value</w:t>
      </w:r>
      <w:r w:rsidR="00471FE8">
        <w:rPr>
          <w:rFonts w:ascii="Times New Roman" w:hAnsi="Times New Roman" w:cs="Times New Roman"/>
          <w:sz w:val="20"/>
          <w:szCs w:val="20"/>
        </w:rPr>
        <w:t xml:space="preserve"> (</w:t>
      </w:r>
      <w:r w:rsidR="00471FE8">
        <w:rPr>
          <w:rFonts w:ascii="Times New Roman" w:hAnsi="Times New Roman" w:cs="Times New Roman"/>
          <w:sz w:val="20"/>
          <w:szCs w:val="20"/>
        </w:rPr>
        <w:fldChar w:fldCharType="begin"/>
      </w:r>
      <w:r w:rsidR="00471FE8">
        <w:rPr>
          <w:rFonts w:ascii="Times New Roman" w:hAnsi="Times New Roman" w:cs="Times New Roman"/>
          <w:sz w:val="20"/>
          <w:szCs w:val="20"/>
        </w:rPr>
        <w:instrText xml:space="preserve"> REF _Ref15903452 \h  \* MERGEFORMAT </w:instrText>
      </w:r>
      <w:r w:rsidR="00471FE8">
        <w:rPr>
          <w:rFonts w:ascii="Times New Roman" w:hAnsi="Times New Roman" w:cs="Times New Roman"/>
          <w:sz w:val="20"/>
          <w:szCs w:val="20"/>
        </w:rPr>
      </w:r>
      <w:r w:rsidR="00471FE8">
        <w:rPr>
          <w:rFonts w:ascii="Times New Roman" w:hAnsi="Times New Roman" w:cs="Times New Roman"/>
          <w:sz w:val="20"/>
          <w:szCs w:val="20"/>
        </w:rPr>
        <w:fldChar w:fldCharType="separate"/>
      </w:r>
      <w:r w:rsidR="00431636" w:rsidRPr="00431636">
        <w:rPr>
          <w:rFonts w:ascii="Times New Roman" w:hAnsi="Times New Roman" w:cs="Times New Roman"/>
          <w:sz w:val="20"/>
          <w:szCs w:val="20"/>
        </w:rPr>
        <w:t>Table 1</w:t>
      </w:r>
      <w:r w:rsidR="00471FE8">
        <w:rPr>
          <w:rFonts w:ascii="Times New Roman" w:hAnsi="Times New Roman" w:cs="Times New Roman"/>
          <w:sz w:val="20"/>
          <w:szCs w:val="20"/>
        </w:rPr>
        <w:fldChar w:fldCharType="end"/>
      </w:r>
      <w:r w:rsidR="00471FE8">
        <w:rPr>
          <w:rFonts w:ascii="Times New Roman" w:hAnsi="Times New Roman" w:cs="Times New Roman"/>
          <w:sz w:val="20"/>
          <w:szCs w:val="20"/>
        </w:rPr>
        <w:t>)</w:t>
      </w:r>
      <w:r w:rsidRPr="00C32C97">
        <w:rPr>
          <w:rFonts w:ascii="Times New Roman" w:hAnsi="Times New Roman" w:cs="Times New Roman"/>
          <w:sz w:val="20"/>
          <w:szCs w:val="20"/>
        </w:rPr>
        <w:t xml:space="preserve"> wh</w:t>
      </w:r>
      <w:r>
        <w:rPr>
          <w:rFonts w:ascii="Times New Roman" w:hAnsi="Times New Roman" w:cs="Times New Roman"/>
          <w:sz w:val="20"/>
          <w:szCs w:val="20"/>
        </w:rPr>
        <w:t>en the AP absorption coefficient</w:t>
      </w:r>
      <w:r w:rsidRPr="00C32C97">
        <w:rPr>
          <w:rFonts w:ascii="Times New Roman" w:hAnsi="Times New Roman" w:cs="Times New Roman"/>
          <w:sz w:val="20"/>
          <w:szCs w:val="20"/>
        </w:rPr>
        <w:t xml:space="preserve"> decrease</w:t>
      </w:r>
      <w:r>
        <w:rPr>
          <w:rFonts w:ascii="Times New Roman" w:hAnsi="Times New Roman" w:cs="Times New Roman"/>
          <w:sz w:val="20"/>
          <w:szCs w:val="20"/>
        </w:rPr>
        <w:t>d from the reference value</w:t>
      </w:r>
      <w:r w:rsidRPr="00C32C97">
        <w:rPr>
          <w:rFonts w:ascii="Times New Roman" w:hAnsi="Times New Roman" w:cs="Times New Roman"/>
          <w:sz w:val="20"/>
          <w:szCs w:val="20"/>
        </w:rPr>
        <w:t xml:space="preserve"> to 0.6</w:t>
      </w:r>
      <w:r w:rsidR="00870A06">
        <w:rPr>
          <w:rFonts w:ascii="Times New Roman" w:hAnsi="Times New Roman" w:cs="Times New Roman"/>
          <w:sz w:val="20"/>
          <w:szCs w:val="20"/>
        </w:rPr>
        <w:t xml:space="preserve">, 0.4, </w:t>
      </w:r>
      <w:r w:rsidRPr="00A47EDE">
        <w:rPr>
          <w:rFonts w:ascii="Times New Roman" w:hAnsi="Times New Roman" w:cs="Times New Roman"/>
          <w:sz w:val="20"/>
          <w:szCs w:val="20"/>
        </w:rPr>
        <w:t xml:space="preserve">and 0.2, respectively, see </w:t>
      </w:r>
      <w:r w:rsidRPr="00A47EDE">
        <w:rPr>
          <w:rFonts w:ascii="Times New Roman" w:hAnsi="Times New Roman" w:cs="Times New Roman"/>
          <w:sz w:val="20"/>
          <w:szCs w:val="20"/>
        </w:rPr>
        <w:fldChar w:fldCharType="begin"/>
      </w:r>
      <w:r w:rsidRPr="00A47EDE">
        <w:rPr>
          <w:rFonts w:ascii="Times New Roman" w:hAnsi="Times New Roman" w:cs="Times New Roman"/>
          <w:sz w:val="20"/>
          <w:szCs w:val="20"/>
        </w:rPr>
        <w:instrText xml:space="preserve"> REF _Ref16365842 \h  \* MERGEFORMAT </w:instrText>
      </w:r>
      <w:r w:rsidRPr="00A47EDE">
        <w:rPr>
          <w:rFonts w:ascii="Times New Roman" w:hAnsi="Times New Roman" w:cs="Times New Roman"/>
          <w:sz w:val="20"/>
          <w:szCs w:val="20"/>
        </w:rPr>
      </w:r>
      <w:r w:rsidRPr="00A47EDE">
        <w:rPr>
          <w:rFonts w:ascii="Times New Roman" w:hAnsi="Times New Roman" w:cs="Times New Roman"/>
          <w:sz w:val="20"/>
          <w:szCs w:val="20"/>
        </w:rPr>
        <w:fldChar w:fldCharType="separate"/>
      </w:r>
      <w:r w:rsidR="00431636" w:rsidRPr="00431636">
        <w:rPr>
          <w:rFonts w:ascii="Times New Roman" w:hAnsi="Times New Roman" w:cs="Times New Roman"/>
          <w:sz w:val="20"/>
          <w:szCs w:val="20"/>
        </w:rPr>
        <w:t xml:space="preserve">Figure </w:t>
      </w:r>
      <w:r w:rsidR="00431636" w:rsidRPr="00431636">
        <w:rPr>
          <w:rFonts w:ascii="Times New Roman" w:hAnsi="Times New Roman" w:cs="Times New Roman"/>
          <w:noProof/>
          <w:sz w:val="20"/>
          <w:szCs w:val="20"/>
        </w:rPr>
        <w:t>10</w:t>
      </w:r>
      <w:r w:rsidRPr="00A47EDE">
        <w:rPr>
          <w:rFonts w:ascii="Times New Roman" w:hAnsi="Times New Roman" w:cs="Times New Roman"/>
          <w:sz w:val="20"/>
          <w:szCs w:val="20"/>
        </w:rPr>
        <w:fldChar w:fldCharType="end"/>
      </w:r>
      <w:r w:rsidRPr="00A47EDE">
        <w:rPr>
          <w:rFonts w:ascii="Times New Roman" w:hAnsi="Times New Roman" w:cs="Times New Roman"/>
          <w:sz w:val="20"/>
          <w:szCs w:val="20"/>
        </w:rPr>
        <w:t>.</w:t>
      </w:r>
      <w:r>
        <w:rPr>
          <w:rFonts w:ascii="Times New Roman" w:hAnsi="Times New Roman" w:cs="Times New Roman"/>
          <w:sz w:val="20"/>
          <w:szCs w:val="20"/>
        </w:rPr>
        <w:t xml:space="preserve"> </w:t>
      </w:r>
      <w:r w:rsidRPr="00A47EDE">
        <w:rPr>
          <w:rFonts w:ascii="Times New Roman" w:hAnsi="Times New Roman" w:cs="Times New Roman"/>
          <w:sz w:val="20"/>
          <w:szCs w:val="20"/>
        </w:rPr>
        <w:t xml:space="preserve">In the same way, the maximum total efficiency decreased from 37% up to 87% relative to the reference, respectively, see </w:t>
      </w:r>
      <w:r w:rsidRPr="00A47EDE">
        <w:rPr>
          <w:rFonts w:ascii="Times New Roman" w:hAnsi="Times New Roman" w:cs="Times New Roman"/>
          <w:sz w:val="20"/>
          <w:szCs w:val="20"/>
        </w:rPr>
        <w:fldChar w:fldCharType="begin"/>
      </w:r>
      <w:r w:rsidRPr="00A47EDE">
        <w:rPr>
          <w:rFonts w:ascii="Times New Roman" w:hAnsi="Times New Roman" w:cs="Times New Roman"/>
          <w:sz w:val="20"/>
          <w:szCs w:val="20"/>
        </w:rPr>
        <w:instrText xml:space="preserve"> REF _Ref16365858 \h  \* MERGEFORMAT </w:instrText>
      </w:r>
      <w:r w:rsidRPr="00A47EDE">
        <w:rPr>
          <w:rFonts w:ascii="Times New Roman" w:hAnsi="Times New Roman" w:cs="Times New Roman"/>
          <w:sz w:val="20"/>
          <w:szCs w:val="20"/>
        </w:rPr>
      </w:r>
      <w:r w:rsidRPr="00A47EDE">
        <w:rPr>
          <w:rFonts w:ascii="Times New Roman" w:hAnsi="Times New Roman" w:cs="Times New Roman"/>
          <w:sz w:val="20"/>
          <w:szCs w:val="20"/>
        </w:rPr>
        <w:fldChar w:fldCharType="separate"/>
      </w:r>
      <w:r w:rsidR="00431636" w:rsidRPr="00431636">
        <w:rPr>
          <w:rFonts w:ascii="Times New Roman" w:hAnsi="Times New Roman" w:cs="Times New Roman"/>
          <w:sz w:val="20"/>
          <w:szCs w:val="20"/>
        </w:rPr>
        <w:t xml:space="preserve">Figure </w:t>
      </w:r>
      <w:r w:rsidR="00431636" w:rsidRPr="00431636">
        <w:rPr>
          <w:rFonts w:ascii="Times New Roman" w:hAnsi="Times New Roman" w:cs="Times New Roman"/>
          <w:noProof/>
          <w:sz w:val="20"/>
          <w:szCs w:val="20"/>
        </w:rPr>
        <w:t>11</w:t>
      </w:r>
      <w:r w:rsidRPr="00A47EDE">
        <w:rPr>
          <w:rFonts w:ascii="Times New Roman" w:hAnsi="Times New Roman" w:cs="Times New Roman"/>
          <w:sz w:val="20"/>
          <w:szCs w:val="20"/>
        </w:rPr>
        <w:fldChar w:fldCharType="end"/>
      </w:r>
    </w:p>
    <w:p w:rsidR="00AD54C8" w:rsidRPr="00C32C97" w:rsidRDefault="00AD54C8" w:rsidP="00AD54C8">
      <w:pPr>
        <w:spacing w:after="0" w:line="360" w:lineRule="auto"/>
        <w:jc w:val="both"/>
        <w:rPr>
          <w:rFonts w:ascii="Times New Roman" w:hAnsi="Times New Roman" w:cs="Times New Roman"/>
          <w:strike/>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6"/>
        <w:gridCol w:w="4810"/>
      </w:tblGrid>
      <w:tr w:rsidR="00AD54C8" w:rsidTr="00085080">
        <w:tc>
          <w:tcPr>
            <w:tcW w:w="4851" w:type="dxa"/>
          </w:tcPr>
          <w:p w:rsidR="00AD54C8" w:rsidRDefault="00AD54C8" w:rsidP="00085080">
            <w:pPr>
              <w:keepNext/>
              <w:spacing w:line="360" w:lineRule="auto"/>
              <w:jc w:val="both"/>
            </w:pPr>
            <w:r w:rsidRPr="0020729D">
              <w:rPr>
                <w:rFonts w:ascii="Times New Roman" w:hAnsi="Times New Roman" w:cs="Times New Roman"/>
                <w:noProof/>
                <w:sz w:val="20"/>
                <w:szCs w:val="20"/>
              </w:rPr>
              <w:lastRenderedPageBreak/>
              <w:drawing>
                <wp:inline distT="0" distB="0" distL="0" distR="0" wp14:anchorId="605E90C6" wp14:editId="26E4E61B">
                  <wp:extent cx="2981960" cy="2113222"/>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126347" name="Picture 5"/>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2998974" cy="2125279"/>
                          </a:xfrm>
                          <a:prstGeom prst="rect">
                            <a:avLst/>
                          </a:prstGeom>
                          <a:noFill/>
                        </pic:spPr>
                      </pic:pic>
                    </a:graphicData>
                  </a:graphic>
                </wp:inline>
              </w:drawing>
            </w:r>
          </w:p>
          <w:p w:rsidR="00AD54C8" w:rsidRPr="0020729D" w:rsidRDefault="00AD54C8" w:rsidP="00085080">
            <w:pPr>
              <w:pStyle w:val="Caption"/>
              <w:jc w:val="both"/>
              <w:rPr>
                <w:sz w:val="20"/>
                <w:szCs w:val="20"/>
              </w:rPr>
            </w:pPr>
            <w:bookmarkStart w:id="14" w:name="_Ref15935662"/>
            <w:r>
              <w:t xml:space="preserve">Figure </w:t>
            </w:r>
            <w:r>
              <w:rPr>
                <w:noProof/>
              </w:rPr>
              <w:fldChar w:fldCharType="begin"/>
            </w:r>
            <w:r>
              <w:rPr>
                <w:noProof/>
              </w:rPr>
              <w:instrText xml:space="preserve"> SEQ Figure \* ARABIC </w:instrText>
            </w:r>
            <w:r>
              <w:rPr>
                <w:noProof/>
              </w:rPr>
              <w:fldChar w:fldCharType="separate"/>
            </w:r>
            <w:r w:rsidR="00431636">
              <w:rPr>
                <w:noProof/>
              </w:rPr>
              <w:t>12</w:t>
            </w:r>
            <w:r>
              <w:rPr>
                <w:noProof/>
              </w:rPr>
              <w:fldChar w:fldCharType="end"/>
            </w:r>
            <w:bookmarkEnd w:id="14"/>
            <w:r>
              <w:t xml:space="preserve">: </w:t>
            </w:r>
            <w:r w:rsidRPr="00486351">
              <w:t>Absorber and outer cover temperature profiles at receiver length = 100 m.</w:t>
            </w:r>
          </w:p>
        </w:tc>
        <w:tc>
          <w:tcPr>
            <w:tcW w:w="4805" w:type="dxa"/>
          </w:tcPr>
          <w:p w:rsidR="00AD54C8" w:rsidRDefault="00AD54C8" w:rsidP="00085080">
            <w:pPr>
              <w:keepNext/>
              <w:spacing w:line="360" w:lineRule="auto"/>
              <w:jc w:val="both"/>
            </w:pPr>
            <w:r w:rsidRPr="0020729D">
              <w:rPr>
                <w:rFonts w:ascii="Times New Roman" w:hAnsi="Times New Roman" w:cs="Times New Roman"/>
                <w:noProof/>
                <w:sz w:val="20"/>
                <w:szCs w:val="20"/>
              </w:rPr>
              <w:drawing>
                <wp:inline distT="0" distB="0" distL="0" distR="0" wp14:anchorId="365C5C0C" wp14:editId="104401B8">
                  <wp:extent cx="2945130" cy="2088410"/>
                  <wp:effectExtent l="0" t="0" r="762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636032" name="Picture 6"/>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2972686" cy="2107950"/>
                          </a:xfrm>
                          <a:prstGeom prst="rect">
                            <a:avLst/>
                          </a:prstGeom>
                          <a:noFill/>
                        </pic:spPr>
                      </pic:pic>
                    </a:graphicData>
                  </a:graphic>
                </wp:inline>
              </w:drawing>
            </w:r>
          </w:p>
          <w:p w:rsidR="00AD54C8" w:rsidRPr="0020729D" w:rsidRDefault="00AD54C8" w:rsidP="00085080">
            <w:pPr>
              <w:pStyle w:val="Caption"/>
              <w:jc w:val="both"/>
              <w:rPr>
                <w:sz w:val="20"/>
                <w:szCs w:val="20"/>
              </w:rPr>
            </w:pPr>
            <w:bookmarkStart w:id="15" w:name="_Ref15935712"/>
            <w:r>
              <w:t xml:space="preserve">Figure </w:t>
            </w:r>
            <w:r>
              <w:rPr>
                <w:noProof/>
              </w:rPr>
              <w:fldChar w:fldCharType="begin"/>
            </w:r>
            <w:r>
              <w:rPr>
                <w:noProof/>
              </w:rPr>
              <w:instrText xml:space="preserve"> SEQ Figure \* ARABIC </w:instrText>
            </w:r>
            <w:r>
              <w:rPr>
                <w:noProof/>
              </w:rPr>
              <w:fldChar w:fldCharType="separate"/>
            </w:r>
            <w:r w:rsidR="00431636">
              <w:rPr>
                <w:noProof/>
              </w:rPr>
              <w:t>13</w:t>
            </w:r>
            <w:r>
              <w:rPr>
                <w:noProof/>
              </w:rPr>
              <w:fldChar w:fldCharType="end"/>
            </w:r>
            <w:bookmarkEnd w:id="15"/>
            <w:r>
              <w:t xml:space="preserve">: </w:t>
            </w:r>
            <w:r w:rsidRPr="00D86145">
              <w:t>Absorber and outer cover temperature profiles at receiver le</w:t>
            </w:r>
            <w:r>
              <w:t>ngth = 3</w:t>
            </w:r>
            <w:r w:rsidRPr="00D86145">
              <w:t>00 m.</w:t>
            </w:r>
          </w:p>
        </w:tc>
      </w:tr>
    </w:tbl>
    <w:p w:rsidR="00AD54C8" w:rsidRDefault="00AD54C8" w:rsidP="00AD54C8">
      <w:pPr>
        <w:pStyle w:val="Caption"/>
        <w:keepNext/>
      </w:pPr>
    </w:p>
    <w:tbl>
      <w:tblPr>
        <w:tblStyle w:val="TableGrid"/>
        <w:tblW w:w="0" w:type="auto"/>
        <w:tblLook w:val="04A0" w:firstRow="1" w:lastRow="0" w:firstColumn="1" w:lastColumn="0" w:noHBand="0" w:noVBand="1"/>
      </w:tblPr>
      <w:tblGrid>
        <w:gridCol w:w="3261"/>
        <w:gridCol w:w="1567"/>
        <w:gridCol w:w="2414"/>
        <w:gridCol w:w="2414"/>
      </w:tblGrid>
      <w:tr w:rsidR="00AD54C8" w:rsidTr="00085080">
        <w:tc>
          <w:tcPr>
            <w:tcW w:w="9656" w:type="dxa"/>
            <w:gridSpan w:val="4"/>
            <w:tcBorders>
              <w:top w:val="nil"/>
              <w:left w:val="nil"/>
              <w:bottom w:val="single" w:sz="4" w:space="0" w:color="auto"/>
              <w:right w:val="nil"/>
            </w:tcBorders>
          </w:tcPr>
          <w:p w:rsidR="00AD54C8" w:rsidRPr="00C621F9" w:rsidRDefault="00AD54C8" w:rsidP="00085080">
            <w:pPr>
              <w:pStyle w:val="ListParagraph"/>
              <w:spacing w:line="360" w:lineRule="auto"/>
              <w:ind w:left="0"/>
              <w:jc w:val="both"/>
              <w:rPr>
                <w:rFonts w:ascii="Times New Roman" w:eastAsia="Calibri" w:hAnsi="Times New Roman" w:cs="Times New Roman"/>
                <w:sz w:val="20"/>
                <w:szCs w:val="20"/>
              </w:rPr>
            </w:pPr>
            <w:bookmarkStart w:id="16" w:name="_Ref15936554"/>
            <w:r w:rsidRPr="00C621F9">
              <w:rPr>
                <w:rFonts w:ascii="Times New Roman" w:hAnsi="Times New Roman" w:cs="Times New Roman"/>
                <w:sz w:val="18"/>
              </w:rPr>
              <w:t xml:space="preserve">Table </w:t>
            </w:r>
            <w:r w:rsidRPr="00C621F9">
              <w:rPr>
                <w:rFonts w:ascii="Times New Roman" w:hAnsi="Times New Roman" w:cs="Times New Roman"/>
                <w:sz w:val="18"/>
              </w:rPr>
              <w:fldChar w:fldCharType="begin"/>
            </w:r>
            <w:r w:rsidRPr="00C621F9">
              <w:rPr>
                <w:rFonts w:ascii="Times New Roman" w:hAnsi="Times New Roman" w:cs="Times New Roman"/>
                <w:sz w:val="18"/>
              </w:rPr>
              <w:instrText xml:space="preserve"> SEQ Table \* ARABIC </w:instrText>
            </w:r>
            <w:r w:rsidRPr="00C621F9">
              <w:rPr>
                <w:rFonts w:ascii="Times New Roman" w:hAnsi="Times New Roman" w:cs="Times New Roman"/>
                <w:sz w:val="18"/>
              </w:rPr>
              <w:fldChar w:fldCharType="separate"/>
            </w:r>
            <w:r w:rsidR="00431636">
              <w:rPr>
                <w:rFonts w:ascii="Times New Roman" w:hAnsi="Times New Roman" w:cs="Times New Roman"/>
                <w:noProof/>
                <w:sz w:val="18"/>
              </w:rPr>
              <w:t>3</w:t>
            </w:r>
            <w:r w:rsidRPr="00C621F9">
              <w:rPr>
                <w:rFonts w:ascii="Times New Roman" w:hAnsi="Times New Roman" w:cs="Times New Roman"/>
                <w:sz w:val="18"/>
              </w:rPr>
              <w:fldChar w:fldCharType="end"/>
            </w:r>
            <w:bookmarkEnd w:id="16"/>
            <w:r w:rsidRPr="00C621F9">
              <w:rPr>
                <w:rFonts w:ascii="Times New Roman" w:hAnsi="Times New Roman" w:cs="Times New Roman"/>
                <w:sz w:val="18"/>
              </w:rPr>
              <w:t>: The changing of the absorber pipe absorption coefficient in the visible range</w:t>
            </w:r>
            <w:r w:rsidR="000C03F1">
              <w:rPr>
                <w:rFonts w:ascii="Times New Roman" w:hAnsi="Times New Roman" w:cs="Times New Roman"/>
                <w:sz w:val="18"/>
              </w:rPr>
              <w:t xml:space="preserve"> of the electromagnetic radiation</w:t>
            </w:r>
            <w:r w:rsidRPr="00C621F9">
              <w:rPr>
                <w:rFonts w:ascii="Times New Roman" w:hAnsi="Times New Roman" w:cs="Times New Roman"/>
                <w:sz w:val="18"/>
              </w:rPr>
              <w:t>.</w:t>
            </w:r>
            <w:r w:rsidR="00691BA6">
              <w:rPr>
                <w:rFonts w:ascii="Times New Roman" w:hAnsi="Times New Roman" w:cs="Times New Roman"/>
                <w:sz w:val="18"/>
              </w:rPr>
              <w:t xml:space="preserve"> </w:t>
            </w:r>
            <w:r w:rsidR="00691BA6">
              <w:rPr>
                <w:rFonts w:ascii="Times New Roman" w:hAnsi="Times New Roman" w:cs="Times New Roman"/>
                <w:sz w:val="18"/>
                <w:szCs w:val="18"/>
              </w:rPr>
              <w:t>The percentages are with respect to the results of the corresponding absorption coefficient reference value</w:t>
            </w:r>
            <w:r w:rsidR="000C03F1">
              <w:rPr>
                <w:rFonts w:ascii="Times New Roman" w:hAnsi="Times New Roman" w:cs="Times New Roman"/>
                <w:sz w:val="18"/>
                <w:szCs w:val="18"/>
              </w:rPr>
              <w:t xml:space="preserve"> </w:t>
            </w:r>
            <w:r w:rsidR="000C03F1" w:rsidRPr="00586764">
              <w:rPr>
                <w:rFonts w:ascii="Times New Roman" w:hAnsi="Times New Roman" w:cs="Times New Roman"/>
                <w:sz w:val="18"/>
                <w:szCs w:val="18"/>
              </w:rPr>
              <w:t>(</w:t>
            </w:r>
            <w:r w:rsidR="00586764" w:rsidRPr="00586764">
              <w:rPr>
                <w:rFonts w:ascii="Times New Roman" w:hAnsi="Times New Roman" w:cs="Times New Roman"/>
                <w:sz w:val="18"/>
                <w:szCs w:val="18"/>
              </w:rPr>
              <w:t>0.86</w:t>
            </w:r>
            <w:r w:rsidR="000C03F1" w:rsidRPr="00586764">
              <w:rPr>
                <w:rFonts w:ascii="Times New Roman" w:hAnsi="Times New Roman" w:cs="Times New Roman"/>
                <w:sz w:val="18"/>
                <w:szCs w:val="18"/>
              </w:rPr>
              <w:t>)</w:t>
            </w:r>
            <w:r w:rsidR="00691BA6" w:rsidRPr="00586764">
              <w:rPr>
                <w:rFonts w:ascii="Times New Roman" w:hAnsi="Times New Roman" w:cs="Times New Roman"/>
                <w:sz w:val="18"/>
                <w:szCs w:val="18"/>
              </w:rPr>
              <w:t>.</w:t>
            </w:r>
            <w:r w:rsidR="00F162B6">
              <w:rPr>
                <w:rFonts w:ascii="Times New Roman" w:hAnsi="Times New Roman" w:cs="Times New Roman"/>
                <w:sz w:val="18"/>
                <w:szCs w:val="18"/>
              </w:rPr>
              <w:t xml:space="preserve"> AP, C, and </w:t>
            </w:r>
            <w:r w:rsidR="00F162B6" w:rsidRPr="00F162B6">
              <w:rPr>
                <w:rFonts w:ascii="Times New Roman" w:hAnsi="Times New Roman" w:cs="Times New Roman"/>
                <w:sz w:val="18"/>
                <w:szCs w:val="18"/>
              </w:rPr>
              <w:t>∆</w:t>
            </w:r>
            <w:r w:rsidR="00F162B6">
              <w:rPr>
                <w:rFonts w:ascii="Times New Roman" w:hAnsi="Times New Roman" w:cs="Times New Roman"/>
                <w:sz w:val="18"/>
                <w:szCs w:val="18"/>
              </w:rPr>
              <w:t xml:space="preserve"> refer to the absorber pipe, outer cover, and changing quantity, respectively.</w:t>
            </w:r>
          </w:p>
        </w:tc>
      </w:tr>
      <w:tr w:rsidR="00AD54C8" w:rsidTr="00085080">
        <w:tc>
          <w:tcPr>
            <w:tcW w:w="3261" w:type="dxa"/>
            <w:tcBorders>
              <w:top w:val="single" w:sz="4" w:space="0" w:color="auto"/>
            </w:tcBorders>
          </w:tcPr>
          <w:p w:rsidR="00AD54C8" w:rsidRPr="00C80178" w:rsidRDefault="00AD54C8" w:rsidP="00085080">
            <w:pPr>
              <w:pStyle w:val="ListParagraph"/>
              <w:spacing w:line="360" w:lineRule="auto"/>
              <w:ind w:left="0"/>
              <w:jc w:val="both"/>
              <w:rPr>
                <w:rFonts w:ascii="Times New Roman" w:hAnsi="Times New Roman" w:cs="Times New Roman"/>
                <w:b/>
                <w:sz w:val="20"/>
                <w:szCs w:val="20"/>
              </w:rPr>
            </w:pPr>
            <w:r w:rsidRPr="00C80178">
              <w:rPr>
                <w:rFonts w:ascii="Times New Roman" w:hAnsi="Times New Roman" w:cs="Times New Roman"/>
                <w:b/>
                <w:sz w:val="20"/>
                <w:szCs w:val="20"/>
              </w:rPr>
              <w:t>Absorber absorption coefficient</w:t>
            </w:r>
          </w:p>
        </w:tc>
        <w:tc>
          <w:tcPr>
            <w:tcW w:w="1567" w:type="dxa"/>
            <w:tcBorders>
              <w:top w:val="single" w:sz="4" w:space="0" w:color="auto"/>
            </w:tcBorders>
          </w:tcPr>
          <w:p w:rsidR="00AD54C8" w:rsidRPr="00C80178" w:rsidRDefault="00AD54C8" w:rsidP="00085080">
            <w:pPr>
              <w:pStyle w:val="ListParagraph"/>
              <w:spacing w:line="360" w:lineRule="auto"/>
              <w:ind w:left="0"/>
              <w:jc w:val="both"/>
              <w:rPr>
                <w:rFonts w:ascii="Times New Roman" w:hAnsi="Times New Roman" w:cs="Times New Roman"/>
                <w:b/>
                <w:sz w:val="20"/>
                <w:szCs w:val="20"/>
              </w:rPr>
            </w:pPr>
            <m:oMathPara>
              <m:oMath>
                <m:r>
                  <m:rPr>
                    <m:sty m:val="bi"/>
                  </m:rPr>
                  <w:rPr>
                    <w:rFonts w:ascii="Cambria Math" w:hAnsi="Cambria Math" w:cs="Times New Roman"/>
                    <w:sz w:val="20"/>
                    <w:szCs w:val="20"/>
                  </w:rPr>
                  <m:t>α=0.6</m:t>
                </m:r>
              </m:oMath>
            </m:oMathPara>
          </w:p>
        </w:tc>
        <w:tc>
          <w:tcPr>
            <w:tcW w:w="2414" w:type="dxa"/>
            <w:tcBorders>
              <w:top w:val="single" w:sz="4" w:space="0" w:color="auto"/>
            </w:tcBorders>
          </w:tcPr>
          <w:p w:rsidR="00AD54C8" w:rsidRPr="00C80178" w:rsidRDefault="00AD54C8" w:rsidP="00085080">
            <w:pPr>
              <w:pStyle w:val="ListParagraph"/>
              <w:spacing w:line="360" w:lineRule="auto"/>
              <w:ind w:left="0"/>
              <w:jc w:val="both"/>
              <w:rPr>
                <w:rFonts w:ascii="Times New Roman" w:hAnsi="Times New Roman" w:cs="Times New Roman"/>
                <w:b/>
                <w:sz w:val="20"/>
                <w:szCs w:val="20"/>
              </w:rPr>
            </w:pPr>
            <m:oMathPara>
              <m:oMath>
                <m:r>
                  <m:rPr>
                    <m:sty m:val="bi"/>
                  </m:rPr>
                  <w:rPr>
                    <w:rFonts w:ascii="Cambria Math" w:hAnsi="Cambria Math" w:cs="Times New Roman"/>
                    <w:sz w:val="20"/>
                    <w:szCs w:val="20"/>
                  </w:rPr>
                  <m:t>α=0.4</m:t>
                </m:r>
              </m:oMath>
            </m:oMathPara>
          </w:p>
        </w:tc>
        <w:tc>
          <w:tcPr>
            <w:tcW w:w="2414" w:type="dxa"/>
            <w:tcBorders>
              <w:top w:val="single" w:sz="4" w:space="0" w:color="auto"/>
            </w:tcBorders>
          </w:tcPr>
          <w:p w:rsidR="00AD54C8" w:rsidRPr="00C80178" w:rsidRDefault="00AD54C8" w:rsidP="00085080">
            <w:pPr>
              <w:pStyle w:val="ListParagraph"/>
              <w:spacing w:line="360" w:lineRule="auto"/>
              <w:ind w:left="0"/>
              <w:jc w:val="both"/>
              <w:rPr>
                <w:rFonts w:ascii="Times New Roman" w:hAnsi="Times New Roman" w:cs="Times New Roman"/>
                <w:b/>
                <w:sz w:val="20"/>
                <w:szCs w:val="20"/>
              </w:rPr>
            </w:pPr>
            <m:oMathPara>
              <m:oMath>
                <m:r>
                  <m:rPr>
                    <m:sty m:val="bi"/>
                  </m:rPr>
                  <w:rPr>
                    <w:rFonts w:ascii="Cambria Math" w:hAnsi="Cambria Math" w:cs="Times New Roman"/>
                    <w:sz w:val="20"/>
                    <w:szCs w:val="20"/>
                  </w:rPr>
                  <m:t>α=0.2</m:t>
                </m:r>
              </m:oMath>
            </m:oMathPara>
          </w:p>
        </w:tc>
      </w:tr>
      <w:tr w:rsidR="00AD54C8" w:rsidTr="00085080">
        <w:tc>
          <w:tcPr>
            <w:tcW w:w="3261" w:type="dxa"/>
          </w:tcPr>
          <w:p w:rsidR="00AD54C8" w:rsidRPr="00FA01A2" w:rsidRDefault="00AD54C8" w:rsidP="00085080">
            <w:pPr>
              <w:pStyle w:val="ListParagraph"/>
              <w:spacing w:line="360" w:lineRule="auto"/>
              <w:ind w:left="0"/>
              <w:jc w:val="both"/>
              <w:rPr>
                <w:rFonts w:ascii="Times New Roman" w:hAnsi="Times New Roman" w:cs="Times New Roman"/>
                <w:sz w:val="20"/>
                <w:szCs w:val="20"/>
              </w:rPr>
            </w:pPr>
            <w:r w:rsidRPr="00FA01A2">
              <w:rPr>
                <w:rFonts w:ascii="Times New Roman" w:hAnsi="Times New Roman" w:cs="Times New Roman"/>
                <w:sz w:val="20"/>
                <w:szCs w:val="20"/>
              </w:rPr>
              <w:t>Max. HTF temp</w:t>
            </w:r>
          </w:p>
        </w:tc>
        <w:tc>
          <w:tcPr>
            <w:tcW w:w="1567" w:type="dxa"/>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↓9%</m:t>
                </m:r>
              </m:oMath>
            </m:oMathPara>
          </w:p>
        </w:tc>
        <w:tc>
          <w:tcPr>
            <w:tcW w:w="2414" w:type="dxa"/>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↓19%</m:t>
                </m:r>
              </m:oMath>
            </m:oMathPara>
          </w:p>
        </w:tc>
        <w:tc>
          <w:tcPr>
            <w:tcW w:w="2414" w:type="dxa"/>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↓34%</m:t>
                </m:r>
              </m:oMath>
            </m:oMathPara>
          </w:p>
        </w:tc>
      </w:tr>
      <w:tr w:rsidR="00AD54C8" w:rsidTr="00085080">
        <w:tc>
          <w:tcPr>
            <w:tcW w:w="3261" w:type="dxa"/>
          </w:tcPr>
          <w:p w:rsidR="00AD54C8" w:rsidRPr="00FA01A2" w:rsidRDefault="00AD54C8" w:rsidP="00085080">
            <w:pPr>
              <w:pStyle w:val="ListParagraph"/>
              <w:spacing w:line="360" w:lineRule="auto"/>
              <w:ind w:left="0"/>
              <w:jc w:val="both"/>
              <w:rPr>
                <w:rFonts w:ascii="Times New Roman" w:hAnsi="Times New Roman" w:cs="Times New Roman"/>
                <w:sz w:val="20"/>
                <w:szCs w:val="20"/>
              </w:rPr>
            </w:pPr>
            <w:r w:rsidRPr="00FA01A2">
              <w:rPr>
                <w:rFonts w:ascii="Times New Roman" w:hAnsi="Times New Roman" w:cs="Times New Roman"/>
                <w:sz w:val="20"/>
                <w:szCs w:val="20"/>
              </w:rPr>
              <w:t>Max. total efficiency</w:t>
            </w:r>
          </w:p>
        </w:tc>
        <w:tc>
          <w:tcPr>
            <w:tcW w:w="1567" w:type="dxa"/>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↓37%</m:t>
                </m:r>
              </m:oMath>
            </m:oMathPara>
          </w:p>
        </w:tc>
        <w:tc>
          <w:tcPr>
            <w:tcW w:w="2414" w:type="dxa"/>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↓63.5%</m:t>
                </m:r>
              </m:oMath>
            </m:oMathPara>
          </w:p>
        </w:tc>
        <w:tc>
          <w:tcPr>
            <w:tcW w:w="2414" w:type="dxa"/>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↓87%</m:t>
                </m:r>
              </m:oMath>
            </m:oMathPara>
          </w:p>
        </w:tc>
      </w:tr>
      <w:tr w:rsidR="00AD54C8" w:rsidTr="00085080">
        <w:tc>
          <w:tcPr>
            <w:tcW w:w="3261" w:type="dxa"/>
          </w:tcPr>
          <w:p w:rsidR="00AD54C8" w:rsidRPr="00FA01A2" w:rsidRDefault="00AD54C8" w:rsidP="00085080">
            <w:pPr>
              <w:pStyle w:val="ListParagraph"/>
              <w:spacing w:line="360" w:lineRule="auto"/>
              <w:ind w:left="0"/>
              <w:jc w:val="both"/>
              <w:rPr>
                <w:rFonts w:ascii="Times New Roman" w:hAnsi="Times New Roman" w:cs="Times New Roman"/>
                <w:sz w:val="20"/>
                <w:szCs w:val="20"/>
              </w:rPr>
            </w:pPr>
            <w:r w:rsidRPr="00FA01A2">
              <w:rPr>
                <w:rFonts w:ascii="Times New Roman" w:hAnsi="Times New Roman" w:cs="Times New Roman"/>
                <w:sz w:val="20"/>
                <w:szCs w:val="20"/>
              </w:rPr>
              <w:t>Max. temp. (AP – C) at 100 / 300 m</w:t>
            </w:r>
          </w:p>
        </w:tc>
        <w:tc>
          <w:tcPr>
            <w:tcW w:w="1567" w:type="dxa"/>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↓19% / 11%</m:t>
                </m:r>
              </m:oMath>
            </m:oMathPara>
          </w:p>
        </w:tc>
        <w:tc>
          <w:tcPr>
            <w:tcW w:w="2414" w:type="dxa"/>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↓38% / 26%</m:t>
                </m:r>
              </m:oMath>
            </m:oMathPara>
          </w:p>
        </w:tc>
        <w:tc>
          <w:tcPr>
            <w:tcW w:w="2414" w:type="dxa"/>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↓62% / 53%</m:t>
                </m:r>
              </m:oMath>
            </m:oMathPara>
          </w:p>
        </w:tc>
      </w:tr>
      <w:tr w:rsidR="00AD54C8" w:rsidTr="00085080">
        <w:tc>
          <w:tcPr>
            <w:tcW w:w="3261" w:type="dxa"/>
          </w:tcPr>
          <w:p w:rsidR="00AD54C8" w:rsidRPr="00FA01A2" w:rsidRDefault="00AD54C8" w:rsidP="00085080">
            <w:pPr>
              <w:pStyle w:val="ListParagraph"/>
              <w:spacing w:line="360" w:lineRule="auto"/>
              <w:ind w:left="0"/>
              <w:jc w:val="both"/>
              <w:rPr>
                <w:rFonts w:ascii="Times New Roman" w:hAnsi="Times New Roman" w:cs="Times New Roman"/>
                <w:sz w:val="20"/>
                <w:szCs w:val="20"/>
              </w:rPr>
            </w:pPr>
            <w:r w:rsidRPr="00FA01A2">
              <w:rPr>
                <w:rFonts w:ascii="Times New Roman" w:hAnsi="Times New Roman" w:cs="Times New Roman"/>
                <w:sz w:val="20"/>
                <w:szCs w:val="20"/>
              </w:rPr>
              <w:t>Max. temp. (</w:t>
            </w:r>
            <m:oMath>
              <m:r>
                <w:rPr>
                  <w:rFonts w:ascii="Cambria Math" w:hAnsi="Cambria Math" w:cs="Times New Roman"/>
                  <w:sz w:val="20"/>
                  <w:szCs w:val="20"/>
                </w:rPr>
                <m:t>∆C</m:t>
              </m:r>
            </m:oMath>
            <w:r w:rsidRPr="00FA01A2">
              <w:rPr>
                <w:rFonts w:ascii="Times New Roman" w:hAnsi="Times New Roman" w:cs="Times New Roman"/>
                <w:sz w:val="20"/>
                <w:szCs w:val="20"/>
              </w:rPr>
              <w:t>) at 100 / 300 m</w:t>
            </w:r>
          </w:p>
        </w:tc>
        <w:tc>
          <w:tcPr>
            <w:tcW w:w="1567" w:type="dxa"/>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↓17% / 16%</m:t>
                </m:r>
              </m:oMath>
            </m:oMathPara>
          </w:p>
        </w:tc>
        <w:tc>
          <w:tcPr>
            <w:tcW w:w="2414" w:type="dxa"/>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↓28% /26.5 %</m:t>
                </m:r>
              </m:oMath>
            </m:oMathPara>
          </w:p>
        </w:tc>
        <w:tc>
          <w:tcPr>
            <w:tcW w:w="2414" w:type="dxa"/>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↓34% / 33%</m:t>
                </m:r>
              </m:oMath>
            </m:oMathPara>
          </w:p>
        </w:tc>
      </w:tr>
      <w:tr w:rsidR="00AD54C8" w:rsidTr="00085080">
        <w:tc>
          <w:tcPr>
            <w:tcW w:w="3261" w:type="dxa"/>
            <w:tcBorders>
              <w:bottom w:val="single" w:sz="4" w:space="0" w:color="auto"/>
            </w:tcBorders>
          </w:tcPr>
          <w:p w:rsidR="00AD54C8" w:rsidRPr="00FA01A2" w:rsidRDefault="00AD54C8" w:rsidP="00085080">
            <w:pPr>
              <w:pStyle w:val="ListParagraph"/>
              <w:spacing w:line="360" w:lineRule="auto"/>
              <w:ind w:left="0"/>
              <w:jc w:val="both"/>
              <w:rPr>
                <w:rFonts w:ascii="Times New Roman" w:hAnsi="Times New Roman" w:cs="Times New Roman"/>
                <w:sz w:val="20"/>
                <w:szCs w:val="20"/>
              </w:rPr>
            </w:pPr>
            <w:r w:rsidRPr="00FA01A2">
              <w:rPr>
                <w:rFonts w:ascii="Times New Roman" w:hAnsi="Times New Roman" w:cs="Times New Roman"/>
                <w:sz w:val="20"/>
                <w:szCs w:val="20"/>
              </w:rPr>
              <w:t>Max. temp. (</w:t>
            </w:r>
            <m:oMath>
              <m:r>
                <w:rPr>
                  <w:rFonts w:ascii="Cambria Math" w:hAnsi="Cambria Math" w:cs="Times New Roman"/>
                  <w:sz w:val="20"/>
                  <w:szCs w:val="20"/>
                </w:rPr>
                <m:t>∆</m:t>
              </m:r>
            </m:oMath>
            <w:r w:rsidRPr="00FA01A2">
              <w:rPr>
                <w:rFonts w:ascii="Times New Roman" w:hAnsi="Times New Roman" w:cs="Times New Roman"/>
                <w:sz w:val="20"/>
                <w:szCs w:val="20"/>
              </w:rPr>
              <w:t>AP) at 100 / 300 m</w:t>
            </w:r>
          </w:p>
        </w:tc>
        <w:tc>
          <w:tcPr>
            <w:tcW w:w="1567" w:type="dxa"/>
            <w:tcBorders>
              <w:bottom w:val="single" w:sz="4" w:space="0" w:color="auto"/>
            </w:tcBorders>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↓29% / 27.5%</m:t>
                </m:r>
              </m:oMath>
            </m:oMathPara>
          </w:p>
        </w:tc>
        <w:tc>
          <w:tcPr>
            <w:tcW w:w="2414" w:type="dxa"/>
            <w:tcBorders>
              <w:bottom w:val="single" w:sz="4" w:space="0" w:color="auto"/>
            </w:tcBorders>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↓52% / 50%</m:t>
                </m:r>
              </m:oMath>
            </m:oMathPara>
          </w:p>
        </w:tc>
        <w:tc>
          <w:tcPr>
            <w:tcW w:w="2414" w:type="dxa"/>
            <w:tcBorders>
              <w:bottom w:val="single" w:sz="4" w:space="0" w:color="auto"/>
            </w:tcBorders>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↓75.5% / 74.5%</m:t>
                </m:r>
              </m:oMath>
            </m:oMathPara>
          </w:p>
        </w:tc>
      </w:tr>
    </w:tbl>
    <w:p w:rsidR="00AD54C8" w:rsidRDefault="00AD54C8" w:rsidP="00AD54C8">
      <w:pPr>
        <w:spacing w:after="0" w:line="360" w:lineRule="auto"/>
        <w:jc w:val="both"/>
        <w:rPr>
          <w:rFonts w:ascii="Times New Roman" w:hAnsi="Times New Roman" w:cs="Times New Roman"/>
          <w:sz w:val="20"/>
          <w:szCs w:val="20"/>
        </w:rPr>
      </w:pPr>
    </w:p>
    <w:p w:rsidR="00AD54C8" w:rsidRPr="00C32C97" w:rsidRDefault="00AD54C8" w:rsidP="00AD54C8">
      <w:pPr>
        <w:spacing w:after="0" w:line="360" w:lineRule="auto"/>
        <w:jc w:val="both"/>
        <w:rPr>
          <w:rFonts w:ascii="Times New Roman" w:hAnsi="Times New Roman" w:cs="Times New Roman"/>
          <w:sz w:val="20"/>
          <w:szCs w:val="20"/>
        </w:rPr>
      </w:pPr>
      <w:r w:rsidRPr="00C32C97">
        <w:rPr>
          <w:rFonts w:ascii="Times New Roman" w:hAnsi="Times New Roman" w:cs="Times New Roman"/>
          <w:sz w:val="20"/>
          <w:szCs w:val="20"/>
        </w:rPr>
        <w:t xml:space="preserve">In </w:t>
      </w:r>
      <w:r w:rsidRPr="00C32C97">
        <w:rPr>
          <w:rFonts w:ascii="Times New Roman" w:hAnsi="Times New Roman" w:cs="Times New Roman"/>
          <w:sz w:val="20"/>
          <w:szCs w:val="20"/>
        </w:rPr>
        <w:fldChar w:fldCharType="begin"/>
      </w:r>
      <w:r w:rsidRPr="00C32C97">
        <w:rPr>
          <w:rFonts w:ascii="Times New Roman" w:hAnsi="Times New Roman" w:cs="Times New Roman"/>
          <w:sz w:val="20"/>
          <w:szCs w:val="20"/>
        </w:rPr>
        <w:instrText xml:space="preserve"> REF _Ref15935662 \h  \* MERGEFORMAT </w:instrText>
      </w:r>
      <w:r w:rsidRPr="00C32C97">
        <w:rPr>
          <w:rFonts w:ascii="Times New Roman" w:hAnsi="Times New Roman" w:cs="Times New Roman"/>
          <w:sz w:val="20"/>
          <w:szCs w:val="20"/>
        </w:rPr>
      </w:r>
      <w:r w:rsidRPr="00C32C97">
        <w:rPr>
          <w:rFonts w:ascii="Times New Roman" w:hAnsi="Times New Roman" w:cs="Times New Roman"/>
          <w:sz w:val="20"/>
          <w:szCs w:val="20"/>
        </w:rPr>
        <w:fldChar w:fldCharType="separate"/>
      </w:r>
      <w:r w:rsidR="00431636" w:rsidRPr="00431636">
        <w:rPr>
          <w:rFonts w:ascii="Times New Roman" w:hAnsi="Times New Roman" w:cs="Times New Roman"/>
          <w:sz w:val="20"/>
          <w:szCs w:val="20"/>
        </w:rPr>
        <w:t xml:space="preserve">Figure </w:t>
      </w:r>
      <w:r w:rsidR="00431636" w:rsidRPr="00431636">
        <w:rPr>
          <w:rFonts w:ascii="Times New Roman" w:hAnsi="Times New Roman" w:cs="Times New Roman"/>
          <w:noProof/>
          <w:sz w:val="20"/>
          <w:szCs w:val="20"/>
        </w:rPr>
        <w:t>12</w:t>
      </w:r>
      <w:r w:rsidRPr="00C32C97">
        <w:rPr>
          <w:rFonts w:ascii="Times New Roman" w:hAnsi="Times New Roman" w:cs="Times New Roman"/>
          <w:sz w:val="20"/>
          <w:szCs w:val="20"/>
        </w:rPr>
        <w:fldChar w:fldCharType="end"/>
      </w:r>
      <w:r w:rsidRPr="00C32C97">
        <w:rPr>
          <w:rFonts w:ascii="Times New Roman" w:hAnsi="Times New Roman" w:cs="Times New Roman"/>
          <w:sz w:val="20"/>
          <w:szCs w:val="20"/>
        </w:rPr>
        <w:t xml:space="preserve"> and </w:t>
      </w:r>
      <w:r w:rsidRPr="00C32C97">
        <w:rPr>
          <w:rFonts w:ascii="Times New Roman" w:hAnsi="Times New Roman" w:cs="Times New Roman"/>
          <w:sz w:val="20"/>
          <w:szCs w:val="20"/>
        </w:rPr>
        <w:fldChar w:fldCharType="begin"/>
      </w:r>
      <w:r w:rsidRPr="00C32C97">
        <w:rPr>
          <w:rFonts w:ascii="Times New Roman" w:hAnsi="Times New Roman" w:cs="Times New Roman"/>
          <w:sz w:val="20"/>
          <w:szCs w:val="20"/>
        </w:rPr>
        <w:instrText xml:space="preserve"> REF _Ref15935712 \h  \* MERGEFORMAT </w:instrText>
      </w:r>
      <w:r w:rsidRPr="00C32C97">
        <w:rPr>
          <w:rFonts w:ascii="Times New Roman" w:hAnsi="Times New Roman" w:cs="Times New Roman"/>
          <w:sz w:val="20"/>
          <w:szCs w:val="20"/>
        </w:rPr>
      </w:r>
      <w:r w:rsidRPr="00C32C97">
        <w:rPr>
          <w:rFonts w:ascii="Times New Roman" w:hAnsi="Times New Roman" w:cs="Times New Roman"/>
          <w:sz w:val="20"/>
          <w:szCs w:val="20"/>
        </w:rPr>
        <w:fldChar w:fldCharType="separate"/>
      </w:r>
      <w:r w:rsidR="00431636" w:rsidRPr="00431636">
        <w:rPr>
          <w:rFonts w:ascii="Times New Roman" w:hAnsi="Times New Roman" w:cs="Times New Roman"/>
          <w:sz w:val="20"/>
          <w:szCs w:val="20"/>
        </w:rPr>
        <w:t xml:space="preserve">Figure </w:t>
      </w:r>
      <w:r w:rsidR="00431636" w:rsidRPr="00431636">
        <w:rPr>
          <w:rFonts w:ascii="Times New Roman" w:hAnsi="Times New Roman" w:cs="Times New Roman"/>
          <w:noProof/>
          <w:sz w:val="20"/>
          <w:szCs w:val="20"/>
        </w:rPr>
        <w:t>13</w:t>
      </w:r>
      <w:r w:rsidRPr="00C32C97">
        <w:rPr>
          <w:rFonts w:ascii="Times New Roman" w:hAnsi="Times New Roman" w:cs="Times New Roman"/>
          <w:sz w:val="20"/>
          <w:szCs w:val="20"/>
        </w:rPr>
        <w:fldChar w:fldCharType="end"/>
      </w:r>
      <w:r w:rsidRPr="00C32C97">
        <w:rPr>
          <w:rFonts w:ascii="Times New Roman" w:hAnsi="Times New Roman" w:cs="Times New Roman"/>
          <w:sz w:val="20"/>
          <w:szCs w:val="20"/>
        </w:rPr>
        <w:t>, the maximum temperature difference between the outer cover and AP profiles</w:t>
      </w:r>
      <w:r>
        <w:rPr>
          <w:rFonts w:ascii="Times New Roman" w:hAnsi="Times New Roman" w:cs="Times New Roman"/>
          <w:sz w:val="20"/>
          <w:szCs w:val="20"/>
        </w:rPr>
        <w:t>,</w:t>
      </w:r>
      <w:r w:rsidRPr="00C32C97">
        <w:rPr>
          <w:rFonts w:ascii="Times New Roman" w:hAnsi="Times New Roman" w:cs="Times New Roman"/>
          <w:sz w:val="20"/>
          <w:szCs w:val="20"/>
        </w:rPr>
        <w:t xml:space="preserve"> and the maximum temperature gradient across the circumference of both outer cover and AP have the same behavior as in </w:t>
      </w:r>
      <w:r w:rsidRPr="00C32C97">
        <w:rPr>
          <w:rFonts w:ascii="Times New Roman" w:hAnsi="Times New Roman" w:cs="Times New Roman"/>
          <w:sz w:val="20"/>
          <w:szCs w:val="20"/>
        </w:rPr>
        <w:fldChar w:fldCharType="begin"/>
      </w:r>
      <w:r w:rsidRPr="00C32C97">
        <w:rPr>
          <w:rFonts w:ascii="Times New Roman" w:hAnsi="Times New Roman" w:cs="Times New Roman"/>
          <w:sz w:val="20"/>
          <w:szCs w:val="20"/>
        </w:rPr>
        <w:instrText xml:space="preserve"> REF _Ref15911453 \h  \* MERGEFORMAT </w:instrText>
      </w:r>
      <w:r w:rsidRPr="00C32C97">
        <w:rPr>
          <w:rFonts w:ascii="Times New Roman" w:hAnsi="Times New Roman" w:cs="Times New Roman"/>
          <w:sz w:val="20"/>
          <w:szCs w:val="20"/>
        </w:rPr>
      </w:r>
      <w:r w:rsidRPr="00C32C97">
        <w:rPr>
          <w:rFonts w:ascii="Times New Roman" w:hAnsi="Times New Roman" w:cs="Times New Roman"/>
          <w:sz w:val="20"/>
          <w:szCs w:val="20"/>
        </w:rPr>
        <w:fldChar w:fldCharType="separate"/>
      </w:r>
      <w:r w:rsidR="00431636" w:rsidRPr="00431636">
        <w:rPr>
          <w:rFonts w:ascii="Times New Roman" w:hAnsi="Times New Roman" w:cs="Times New Roman"/>
          <w:sz w:val="20"/>
          <w:szCs w:val="20"/>
        </w:rPr>
        <w:t xml:space="preserve">Figure </w:t>
      </w:r>
      <w:r w:rsidR="00431636" w:rsidRPr="00431636">
        <w:rPr>
          <w:rFonts w:ascii="Times New Roman" w:hAnsi="Times New Roman" w:cs="Times New Roman"/>
          <w:noProof/>
          <w:sz w:val="20"/>
          <w:szCs w:val="20"/>
        </w:rPr>
        <w:t>8</w:t>
      </w:r>
      <w:r w:rsidRPr="00C32C97">
        <w:rPr>
          <w:rFonts w:ascii="Times New Roman" w:hAnsi="Times New Roman" w:cs="Times New Roman"/>
          <w:sz w:val="20"/>
          <w:szCs w:val="20"/>
        </w:rPr>
        <w:fldChar w:fldCharType="end"/>
      </w:r>
      <w:r w:rsidRPr="00C32C97">
        <w:rPr>
          <w:rFonts w:ascii="Times New Roman" w:hAnsi="Times New Roman" w:cs="Times New Roman"/>
          <w:sz w:val="20"/>
          <w:szCs w:val="20"/>
        </w:rPr>
        <w:t xml:space="preserve"> and </w:t>
      </w:r>
      <w:r w:rsidRPr="00C32C97">
        <w:rPr>
          <w:rFonts w:ascii="Times New Roman" w:hAnsi="Times New Roman" w:cs="Times New Roman"/>
          <w:sz w:val="20"/>
          <w:szCs w:val="20"/>
        </w:rPr>
        <w:fldChar w:fldCharType="begin"/>
      </w:r>
      <w:r w:rsidRPr="00C32C97">
        <w:rPr>
          <w:rFonts w:ascii="Times New Roman" w:hAnsi="Times New Roman" w:cs="Times New Roman"/>
          <w:sz w:val="20"/>
          <w:szCs w:val="20"/>
        </w:rPr>
        <w:instrText xml:space="preserve"> REF _Ref15911463 \h  \* MERGEFORMAT </w:instrText>
      </w:r>
      <w:r w:rsidRPr="00C32C97">
        <w:rPr>
          <w:rFonts w:ascii="Times New Roman" w:hAnsi="Times New Roman" w:cs="Times New Roman"/>
          <w:sz w:val="20"/>
          <w:szCs w:val="20"/>
        </w:rPr>
      </w:r>
      <w:r w:rsidRPr="00C32C97">
        <w:rPr>
          <w:rFonts w:ascii="Times New Roman" w:hAnsi="Times New Roman" w:cs="Times New Roman"/>
          <w:sz w:val="20"/>
          <w:szCs w:val="20"/>
        </w:rPr>
        <w:fldChar w:fldCharType="separate"/>
      </w:r>
      <w:r w:rsidR="00431636" w:rsidRPr="00431636">
        <w:rPr>
          <w:rFonts w:ascii="Times New Roman" w:hAnsi="Times New Roman" w:cs="Times New Roman"/>
          <w:sz w:val="20"/>
          <w:szCs w:val="20"/>
        </w:rPr>
        <w:t xml:space="preserve">Figure </w:t>
      </w:r>
      <w:r w:rsidR="00431636" w:rsidRPr="00431636">
        <w:rPr>
          <w:rFonts w:ascii="Times New Roman" w:hAnsi="Times New Roman" w:cs="Times New Roman"/>
          <w:noProof/>
          <w:sz w:val="20"/>
          <w:szCs w:val="20"/>
        </w:rPr>
        <w:t>9</w:t>
      </w:r>
      <w:r w:rsidRPr="00C32C97">
        <w:rPr>
          <w:rFonts w:ascii="Times New Roman" w:hAnsi="Times New Roman" w:cs="Times New Roman"/>
          <w:sz w:val="20"/>
          <w:szCs w:val="20"/>
        </w:rPr>
        <w:fldChar w:fldCharType="end"/>
      </w:r>
      <w:r w:rsidRPr="00C32C97">
        <w:rPr>
          <w:rFonts w:ascii="Times New Roman" w:hAnsi="Times New Roman" w:cs="Times New Roman"/>
          <w:sz w:val="20"/>
          <w:szCs w:val="20"/>
        </w:rPr>
        <w:t>, but the</w:t>
      </w:r>
      <w:r>
        <w:rPr>
          <w:rFonts w:ascii="Times New Roman" w:hAnsi="Times New Roman" w:cs="Times New Roman"/>
          <w:sz w:val="20"/>
          <w:szCs w:val="20"/>
        </w:rPr>
        <w:t xml:space="preserve"> level of </w:t>
      </w:r>
      <w:r w:rsidRPr="00C32C97">
        <w:rPr>
          <w:rFonts w:ascii="Times New Roman" w:hAnsi="Times New Roman" w:cs="Times New Roman"/>
          <w:sz w:val="20"/>
          <w:szCs w:val="20"/>
        </w:rPr>
        <w:t xml:space="preserve">temperature reduction is substantially more, see </w:t>
      </w:r>
      <w:r w:rsidRPr="00C32C97">
        <w:rPr>
          <w:rFonts w:ascii="Times New Roman" w:hAnsi="Times New Roman" w:cs="Times New Roman"/>
          <w:sz w:val="20"/>
          <w:szCs w:val="20"/>
        </w:rPr>
        <w:fldChar w:fldCharType="begin"/>
      </w:r>
      <w:r w:rsidRPr="00C32C97">
        <w:rPr>
          <w:rFonts w:ascii="Times New Roman" w:hAnsi="Times New Roman" w:cs="Times New Roman"/>
          <w:sz w:val="20"/>
          <w:szCs w:val="20"/>
        </w:rPr>
        <w:instrText xml:space="preserve"> REF _Ref15936554 \h  \* MERGEFORMAT </w:instrText>
      </w:r>
      <w:r w:rsidRPr="00C32C97">
        <w:rPr>
          <w:rFonts w:ascii="Times New Roman" w:hAnsi="Times New Roman" w:cs="Times New Roman"/>
          <w:sz w:val="20"/>
          <w:szCs w:val="20"/>
        </w:rPr>
      </w:r>
      <w:r w:rsidRPr="00C32C97">
        <w:rPr>
          <w:rFonts w:ascii="Times New Roman" w:hAnsi="Times New Roman" w:cs="Times New Roman"/>
          <w:sz w:val="20"/>
          <w:szCs w:val="20"/>
        </w:rPr>
        <w:fldChar w:fldCharType="separate"/>
      </w:r>
      <w:r w:rsidR="00431636" w:rsidRPr="00431636">
        <w:rPr>
          <w:rFonts w:ascii="Times New Roman" w:hAnsi="Times New Roman" w:cs="Times New Roman"/>
          <w:sz w:val="20"/>
          <w:szCs w:val="20"/>
        </w:rPr>
        <w:t xml:space="preserve">Table </w:t>
      </w:r>
      <w:r w:rsidR="00431636" w:rsidRPr="00431636">
        <w:rPr>
          <w:rFonts w:ascii="Times New Roman" w:hAnsi="Times New Roman" w:cs="Times New Roman"/>
          <w:noProof/>
          <w:sz w:val="20"/>
          <w:szCs w:val="20"/>
        </w:rPr>
        <w:t>3</w:t>
      </w:r>
      <w:r w:rsidRPr="00C32C97">
        <w:rPr>
          <w:rFonts w:ascii="Times New Roman" w:hAnsi="Times New Roman" w:cs="Times New Roman"/>
          <w:sz w:val="20"/>
          <w:szCs w:val="20"/>
        </w:rPr>
        <w:fldChar w:fldCharType="end"/>
      </w:r>
      <w:r w:rsidRPr="00C32C97">
        <w:rPr>
          <w:rFonts w:ascii="Times New Roman" w:hAnsi="Times New Roman" w:cs="Times New Roman"/>
          <w:sz w:val="20"/>
          <w:szCs w:val="20"/>
        </w:rPr>
        <w:t>.</w:t>
      </w:r>
    </w:p>
    <w:p w:rsidR="00AD54C8" w:rsidRPr="0020729D" w:rsidRDefault="00AD54C8" w:rsidP="00AD54C8">
      <w:pPr>
        <w:spacing w:after="0" w:line="360" w:lineRule="auto"/>
        <w:jc w:val="both"/>
        <w:rPr>
          <w:rFonts w:ascii="Times New Roman" w:hAnsi="Times New Roman" w:cs="Times New Roman"/>
          <w:sz w:val="20"/>
          <w:szCs w:val="20"/>
        </w:rPr>
      </w:pPr>
    </w:p>
    <w:p w:rsidR="00AD54C8" w:rsidRPr="00CA3564" w:rsidRDefault="00AD54C8" w:rsidP="00AD54C8">
      <w:pPr>
        <w:spacing w:line="360" w:lineRule="auto"/>
        <w:jc w:val="both"/>
        <w:rPr>
          <w:rFonts w:ascii="Times New Roman" w:hAnsi="Times New Roman" w:cs="Times New Roman"/>
          <w:b/>
          <w:szCs w:val="20"/>
        </w:rPr>
      </w:pPr>
      <w:r w:rsidRPr="00CA3564">
        <w:rPr>
          <w:rFonts w:ascii="Times New Roman" w:hAnsi="Times New Roman" w:cs="Times New Roman"/>
          <w:b/>
          <w:szCs w:val="20"/>
        </w:rPr>
        <w:t>4.2. The interaction</w:t>
      </w:r>
      <w:r>
        <w:rPr>
          <w:rFonts w:ascii="Times New Roman" w:hAnsi="Times New Roman" w:cs="Times New Roman"/>
          <w:b/>
          <w:szCs w:val="20"/>
        </w:rPr>
        <w:t xml:space="preserve"> of the receiver unit</w:t>
      </w:r>
      <w:r w:rsidRPr="00CA3564">
        <w:rPr>
          <w:rFonts w:ascii="Times New Roman" w:hAnsi="Times New Roman" w:cs="Times New Roman"/>
          <w:b/>
          <w:szCs w:val="20"/>
        </w:rPr>
        <w:t xml:space="preserve"> with the IR</w:t>
      </w:r>
      <w:r>
        <w:rPr>
          <w:rFonts w:ascii="Times New Roman" w:hAnsi="Times New Roman" w:cs="Times New Roman"/>
          <w:b/>
          <w:szCs w:val="20"/>
        </w:rPr>
        <w:t xml:space="preserve"> </w:t>
      </w:r>
      <w:r w:rsidRPr="00CA3564">
        <w:rPr>
          <w:rFonts w:ascii="Times New Roman" w:hAnsi="Times New Roman" w:cs="Times New Roman"/>
          <w:b/>
          <w:szCs w:val="20"/>
        </w:rPr>
        <w:t>radiation</w:t>
      </w:r>
    </w:p>
    <w:p w:rsidR="00AD54C8" w:rsidRPr="0020729D" w:rsidRDefault="00AD54C8" w:rsidP="00AD54C8">
      <w:pPr>
        <w:pStyle w:val="ListParagraph"/>
        <w:spacing w:line="360" w:lineRule="auto"/>
        <w:ind w:left="0"/>
        <w:jc w:val="both"/>
        <w:rPr>
          <w:rFonts w:ascii="Times New Roman" w:hAnsi="Times New Roman" w:cs="Times New Roman"/>
          <w:sz w:val="20"/>
          <w:szCs w:val="20"/>
        </w:rPr>
      </w:pPr>
      <w:r w:rsidRPr="0020729D">
        <w:rPr>
          <w:rFonts w:ascii="Times New Roman" w:hAnsi="Times New Roman" w:cs="Times New Roman"/>
          <w:sz w:val="20"/>
          <w:szCs w:val="20"/>
        </w:rPr>
        <w:t xml:space="preserve">The interaction of the thermal radiation in the </w:t>
      </w:r>
      <w:r>
        <w:rPr>
          <w:rFonts w:ascii="Times New Roman" w:hAnsi="Times New Roman" w:cs="Times New Roman"/>
          <w:sz w:val="20"/>
          <w:szCs w:val="20"/>
        </w:rPr>
        <w:t>IR region</w:t>
      </w:r>
      <w:r w:rsidRPr="0020729D">
        <w:rPr>
          <w:rFonts w:ascii="Times New Roman" w:hAnsi="Times New Roman" w:cs="Times New Roman"/>
          <w:sz w:val="20"/>
          <w:szCs w:val="20"/>
        </w:rPr>
        <w:t xml:space="preserve"> of</w:t>
      </w:r>
      <w:r>
        <w:rPr>
          <w:rFonts w:ascii="Times New Roman" w:hAnsi="Times New Roman" w:cs="Times New Roman"/>
          <w:sz w:val="20"/>
          <w:szCs w:val="20"/>
        </w:rPr>
        <w:t xml:space="preserve"> the electromagnetic radiation with the receiver unit</w:t>
      </w:r>
      <w:r w:rsidRPr="0020729D">
        <w:rPr>
          <w:rFonts w:ascii="Times New Roman" w:hAnsi="Times New Roman" w:cs="Times New Roman"/>
          <w:sz w:val="20"/>
          <w:szCs w:val="20"/>
        </w:rPr>
        <w:t xml:space="preserve"> is mainly related to </w:t>
      </w:r>
      <w:r>
        <w:rPr>
          <w:rFonts w:ascii="Times New Roman" w:hAnsi="Times New Roman" w:cs="Times New Roman"/>
          <w:sz w:val="20"/>
          <w:szCs w:val="20"/>
        </w:rPr>
        <w:t xml:space="preserve">the </w:t>
      </w:r>
      <w:r w:rsidRPr="0020729D">
        <w:rPr>
          <w:rFonts w:ascii="Times New Roman" w:hAnsi="Times New Roman" w:cs="Times New Roman"/>
          <w:sz w:val="20"/>
          <w:szCs w:val="20"/>
        </w:rPr>
        <w:t>reflectivity</w:t>
      </w:r>
      <w:r>
        <w:rPr>
          <w:rFonts w:ascii="Times New Roman" w:hAnsi="Times New Roman" w:cs="Times New Roman"/>
          <w:sz w:val="20"/>
          <w:szCs w:val="20"/>
        </w:rPr>
        <w:t xml:space="preserve"> </w:t>
      </w:r>
      <w:r w:rsidRPr="0020729D">
        <w:rPr>
          <w:rFonts w:ascii="Times New Roman" w:hAnsi="Times New Roman" w:cs="Times New Roman"/>
          <w:sz w:val="20"/>
          <w:szCs w:val="20"/>
        </w:rPr>
        <w:t xml:space="preserve">of the </w:t>
      </w:r>
      <w:r>
        <w:rPr>
          <w:rFonts w:ascii="Times New Roman" w:hAnsi="Times New Roman" w:cs="Times New Roman"/>
          <w:sz w:val="20"/>
          <w:szCs w:val="20"/>
        </w:rPr>
        <w:t>outer cover from the inside (IR transmissivity through the outer cover is assumed to be zero)</w:t>
      </w:r>
      <w:r w:rsidRPr="0020729D">
        <w:rPr>
          <w:rFonts w:ascii="Times New Roman" w:hAnsi="Times New Roman" w:cs="Times New Roman"/>
          <w:sz w:val="20"/>
          <w:szCs w:val="20"/>
        </w:rPr>
        <w:t xml:space="preserve"> </w:t>
      </w:r>
      <w:r>
        <w:rPr>
          <w:rFonts w:ascii="Times New Roman" w:hAnsi="Times New Roman" w:cs="Times New Roman"/>
          <w:sz w:val="20"/>
          <w:szCs w:val="20"/>
        </w:rPr>
        <w:t>and</w:t>
      </w:r>
      <w:r w:rsidRPr="0020729D">
        <w:rPr>
          <w:rFonts w:ascii="Times New Roman" w:hAnsi="Times New Roman" w:cs="Times New Roman"/>
          <w:sz w:val="20"/>
          <w:szCs w:val="20"/>
        </w:rPr>
        <w:t xml:space="preserve"> </w:t>
      </w:r>
      <w:r>
        <w:rPr>
          <w:rFonts w:ascii="Times New Roman" w:hAnsi="Times New Roman" w:cs="Times New Roman"/>
          <w:sz w:val="20"/>
          <w:szCs w:val="20"/>
        </w:rPr>
        <w:t xml:space="preserve">the </w:t>
      </w:r>
      <w:r w:rsidRPr="0020729D">
        <w:rPr>
          <w:rFonts w:ascii="Times New Roman" w:hAnsi="Times New Roman" w:cs="Times New Roman"/>
          <w:sz w:val="20"/>
          <w:szCs w:val="20"/>
        </w:rPr>
        <w:t>emissivity of the</w:t>
      </w:r>
      <w:r>
        <w:rPr>
          <w:rFonts w:ascii="Times New Roman" w:hAnsi="Times New Roman" w:cs="Times New Roman"/>
          <w:sz w:val="20"/>
          <w:szCs w:val="20"/>
        </w:rPr>
        <w:t xml:space="preserve"> absorber</w:t>
      </w:r>
      <w:r w:rsidRPr="0020729D">
        <w:rPr>
          <w:rFonts w:ascii="Times New Roman" w:hAnsi="Times New Roman" w:cs="Times New Roman"/>
          <w:sz w:val="20"/>
          <w:szCs w:val="20"/>
        </w:rPr>
        <w:t>.</w:t>
      </w:r>
      <w:r>
        <w:rPr>
          <w:rFonts w:ascii="Times New Roman" w:hAnsi="Times New Roman" w:cs="Times New Roman"/>
          <w:sz w:val="20"/>
          <w:szCs w:val="20"/>
        </w:rPr>
        <w:t xml:space="preserve"> Both </w:t>
      </w:r>
      <w:r w:rsidRPr="0020729D">
        <w:rPr>
          <w:rFonts w:ascii="Times New Roman" w:hAnsi="Times New Roman" w:cs="Times New Roman"/>
          <w:sz w:val="20"/>
          <w:szCs w:val="20"/>
        </w:rPr>
        <w:t>are two important physical properties to control the heat losses</w:t>
      </w:r>
      <w:r>
        <w:rPr>
          <w:rFonts w:ascii="Times New Roman" w:hAnsi="Times New Roman" w:cs="Times New Roman"/>
          <w:sz w:val="20"/>
          <w:szCs w:val="20"/>
        </w:rPr>
        <w:t>,</w:t>
      </w:r>
      <w:r w:rsidRPr="0020729D">
        <w:rPr>
          <w:rFonts w:ascii="Times New Roman" w:hAnsi="Times New Roman" w:cs="Times New Roman"/>
          <w:sz w:val="20"/>
          <w:szCs w:val="20"/>
        </w:rPr>
        <w:t xml:space="preserve"> especially at high</w:t>
      </w:r>
      <w:r>
        <w:rPr>
          <w:rFonts w:ascii="Times New Roman" w:hAnsi="Times New Roman" w:cs="Times New Roman"/>
          <w:sz w:val="20"/>
          <w:szCs w:val="20"/>
        </w:rPr>
        <w:t xml:space="preserve"> </w:t>
      </w:r>
      <w:r w:rsidRPr="0020729D">
        <w:rPr>
          <w:rFonts w:ascii="Times New Roman" w:hAnsi="Times New Roman" w:cs="Times New Roman"/>
          <w:sz w:val="20"/>
          <w:szCs w:val="20"/>
        </w:rPr>
        <w:t>temperature</w:t>
      </w:r>
      <w:r>
        <w:rPr>
          <w:rFonts w:ascii="Times New Roman" w:hAnsi="Times New Roman" w:cs="Times New Roman"/>
          <w:sz w:val="20"/>
          <w:szCs w:val="20"/>
        </w:rPr>
        <w:t>s</w:t>
      </w:r>
      <w:r w:rsidRPr="0020729D">
        <w:rPr>
          <w:rFonts w:ascii="Times New Roman" w:hAnsi="Times New Roman" w:cs="Times New Roman"/>
          <w:sz w:val="20"/>
          <w:szCs w:val="20"/>
        </w:rPr>
        <w:t>. Many research works</w:t>
      </w:r>
      <w:r>
        <w:rPr>
          <w:rFonts w:ascii="Times New Roman" w:hAnsi="Times New Roman" w:cs="Times New Roman"/>
          <w:sz w:val="20"/>
          <w:szCs w:val="20"/>
        </w:rPr>
        <w:t xml:space="preserve"> have</w:t>
      </w:r>
      <w:r w:rsidRPr="0020729D">
        <w:rPr>
          <w:rFonts w:ascii="Times New Roman" w:hAnsi="Times New Roman" w:cs="Times New Roman"/>
          <w:sz w:val="20"/>
          <w:szCs w:val="20"/>
        </w:rPr>
        <w:t xml:space="preserve"> focused on a se</w:t>
      </w:r>
      <w:r>
        <w:rPr>
          <w:rFonts w:ascii="Times New Roman" w:hAnsi="Times New Roman" w:cs="Times New Roman"/>
          <w:sz w:val="20"/>
          <w:szCs w:val="20"/>
        </w:rPr>
        <w:t>lective coating material over the absorber</w:t>
      </w:r>
      <w:r w:rsidRPr="0020729D">
        <w:rPr>
          <w:rFonts w:ascii="Times New Roman" w:hAnsi="Times New Roman" w:cs="Times New Roman"/>
          <w:sz w:val="20"/>
          <w:szCs w:val="20"/>
        </w:rPr>
        <w:t xml:space="preserve"> that has high absorptivity in </w:t>
      </w:r>
      <w:r>
        <w:rPr>
          <w:rFonts w:ascii="Times New Roman" w:hAnsi="Times New Roman" w:cs="Times New Roman"/>
          <w:sz w:val="20"/>
          <w:szCs w:val="20"/>
        </w:rPr>
        <w:t xml:space="preserve">the </w:t>
      </w:r>
      <w:r w:rsidRPr="0020729D">
        <w:rPr>
          <w:rFonts w:ascii="Times New Roman" w:hAnsi="Times New Roman" w:cs="Times New Roman"/>
          <w:sz w:val="20"/>
          <w:szCs w:val="20"/>
        </w:rPr>
        <w:t xml:space="preserve">visible </w:t>
      </w:r>
      <w:r>
        <w:rPr>
          <w:rFonts w:ascii="Times New Roman" w:hAnsi="Times New Roman" w:cs="Times New Roman"/>
          <w:sz w:val="20"/>
          <w:szCs w:val="20"/>
        </w:rPr>
        <w:t xml:space="preserve">region and low emissivity in the </w:t>
      </w:r>
      <w:r w:rsidRPr="0020729D">
        <w:rPr>
          <w:rFonts w:ascii="Times New Roman" w:hAnsi="Times New Roman" w:cs="Times New Roman"/>
          <w:sz w:val="20"/>
          <w:szCs w:val="20"/>
        </w:rPr>
        <w:t>IR</w:t>
      </w:r>
      <w:r>
        <w:rPr>
          <w:rFonts w:ascii="Times New Roman" w:hAnsi="Times New Roman" w:cs="Times New Roman"/>
          <w:sz w:val="20"/>
          <w:szCs w:val="20"/>
        </w:rPr>
        <w:t xml:space="preserve"> region</w:t>
      </w:r>
      <w:r w:rsidRPr="0020729D">
        <w:rPr>
          <w:rFonts w:ascii="Times New Roman" w:hAnsi="Times New Roman" w:cs="Times New Roman"/>
          <w:sz w:val="20"/>
          <w:szCs w:val="20"/>
        </w:rPr>
        <w:t xml:space="preserve">. Other works </w:t>
      </w:r>
      <w:r>
        <w:rPr>
          <w:rFonts w:ascii="Times New Roman" w:hAnsi="Times New Roman" w:cs="Times New Roman"/>
          <w:sz w:val="20"/>
          <w:szCs w:val="20"/>
        </w:rPr>
        <w:t xml:space="preserve">were </w:t>
      </w:r>
      <w:r w:rsidRPr="0020729D">
        <w:rPr>
          <w:rFonts w:ascii="Times New Roman" w:hAnsi="Times New Roman" w:cs="Times New Roman"/>
          <w:sz w:val="20"/>
          <w:szCs w:val="20"/>
        </w:rPr>
        <w:t>focu</w:t>
      </w:r>
      <w:r>
        <w:rPr>
          <w:rFonts w:ascii="Times New Roman" w:hAnsi="Times New Roman" w:cs="Times New Roman"/>
          <w:sz w:val="20"/>
          <w:szCs w:val="20"/>
        </w:rPr>
        <w:t>sed on a material that can be coated on the outer cover</w:t>
      </w:r>
      <w:r w:rsidRPr="0020729D">
        <w:rPr>
          <w:rFonts w:ascii="Times New Roman" w:hAnsi="Times New Roman" w:cs="Times New Roman"/>
          <w:sz w:val="20"/>
          <w:szCs w:val="20"/>
        </w:rPr>
        <w:t xml:space="preserve"> from inside that has high reflectivity in </w:t>
      </w:r>
      <w:r>
        <w:rPr>
          <w:rFonts w:ascii="Times New Roman" w:hAnsi="Times New Roman" w:cs="Times New Roman"/>
          <w:sz w:val="20"/>
          <w:szCs w:val="20"/>
        </w:rPr>
        <w:t xml:space="preserve">the </w:t>
      </w:r>
      <w:r w:rsidRPr="0020729D">
        <w:rPr>
          <w:rFonts w:ascii="Times New Roman" w:hAnsi="Times New Roman" w:cs="Times New Roman"/>
          <w:sz w:val="20"/>
          <w:szCs w:val="20"/>
        </w:rPr>
        <w:t xml:space="preserve">IR and high transmissivity in </w:t>
      </w:r>
      <w:r>
        <w:rPr>
          <w:rFonts w:ascii="Times New Roman" w:hAnsi="Times New Roman" w:cs="Times New Roman"/>
          <w:sz w:val="20"/>
          <w:szCs w:val="20"/>
        </w:rPr>
        <w:t>the visible region</w:t>
      </w:r>
      <w:r w:rsidRPr="0020729D">
        <w:rPr>
          <w:rFonts w:ascii="Times New Roman" w:hAnsi="Times New Roman" w:cs="Times New Roman"/>
          <w:sz w:val="20"/>
          <w:szCs w:val="20"/>
        </w:rPr>
        <w:t>. In the introduction section</w:t>
      </w:r>
      <w:r>
        <w:rPr>
          <w:rFonts w:ascii="Times New Roman" w:hAnsi="Times New Roman" w:cs="Times New Roman"/>
          <w:sz w:val="20"/>
          <w:szCs w:val="20"/>
        </w:rPr>
        <w:t xml:space="preserve">, </w:t>
      </w:r>
      <w:r w:rsidRPr="0020729D">
        <w:rPr>
          <w:rFonts w:ascii="Times New Roman" w:hAnsi="Times New Roman" w:cs="Times New Roman"/>
          <w:sz w:val="20"/>
          <w:szCs w:val="20"/>
        </w:rPr>
        <w:t>a literature review of some of these research works</w:t>
      </w:r>
      <w:r>
        <w:rPr>
          <w:rFonts w:ascii="Times New Roman" w:hAnsi="Times New Roman" w:cs="Times New Roman"/>
          <w:sz w:val="20"/>
          <w:szCs w:val="20"/>
        </w:rPr>
        <w:t xml:space="preserve"> has been provided</w:t>
      </w:r>
      <w:r w:rsidRPr="0020729D">
        <w:rPr>
          <w:rFonts w:ascii="Times New Roman" w:hAnsi="Times New Roman" w:cs="Times New Roman"/>
          <w:sz w:val="20"/>
          <w:szCs w:val="20"/>
        </w:rPr>
        <w:t xml:space="preserve">.  </w:t>
      </w:r>
    </w:p>
    <w:p w:rsidR="00AD54C8" w:rsidRDefault="00AD54C8" w:rsidP="00AD54C8">
      <w:pPr>
        <w:spacing w:line="360" w:lineRule="auto"/>
        <w:jc w:val="both"/>
        <w:rPr>
          <w:rFonts w:ascii="Times New Roman" w:hAnsi="Times New Roman" w:cs="Times New Roman"/>
          <w:sz w:val="20"/>
          <w:szCs w:val="20"/>
        </w:rPr>
      </w:pPr>
      <w:r>
        <w:rPr>
          <w:rFonts w:ascii="Times New Roman" w:hAnsi="Times New Roman" w:cs="Times New Roman"/>
          <w:b/>
          <w:sz w:val="20"/>
          <w:szCs w:val="20"/>
        </w:rPr>
        <w:t xml:space="preserve">4.2. A. Reflectivity of the outer cover in the IR region </w:t>
      </w:r>
      <w:r w:rsidR="004B3C18" w:rsidRPr="004B3C18">
        <w:rPr>
          <w:rFonts w:ascii="Times New Roman" w:hAnsi="Times New Roman" w:cs="Times New Roman"/>
          <w:b/>
          <w:sz w:val="20"/>
          <w:szCs w:val="20"/>
        </w:rPr>
        <w:t>of the electromagnetic radiation</w:t>
      </w:r>
    </w:p>
    <w:p w:rsidR="00AD54C8" w:rsidRPr="009E5E56" w:rsidRDefault="00AD54C8" w:rsidP="00AD54C8">
      <w:pPr>
        <w:spacing w:line="36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The </w:t>
      </w:r>
      <w:r w:rsidR="002E18CA">
        <w:rPr>
          <w:rFonts w:ascii="Times New Roman" w:hAnsi="Times New Roman" w:cs="Times New Roman"/>
          <w:sz w:val="20"/>
          <w:szCs w:val="20"/>
        </w:rPr>
        <w:t xml:space="preserve">average </w:t>
      </w:r>
      <w:r>
        <w:rPr>
          <w:rFonts w:ascii="Times New Roman" w:hAnsi="Times New Roman" w:cs="Times New Roman"/>
          <w:sz w:val="20"/>
          <w:szCs w:val="20"/>
        </w:rPr>
        <w:t>reflection</w:t>
      </w:r>
      <w:r w:rsidRPr="009E5E56">
        <w:rPr>
          <w:rFonts w:ascii="Times New Roman" w:hAnsi="Times New Roman" w:cs="Times New Roman"/>
          <w:sz w:val="20"/>
          <w:szCs w:val="20"/>
        </w:rPr>
        <w:t xml:space="preserve"> coefficient values of the Outer Cover (C) that were used in this analysis are 0.14 (for borosilicate glass</w:t>
      </w:r>
      <w:r>
        <w:rPr>
          <w:rFonts w:ascii="Times New Roman" w:hAnsi="Times New Roman" w:cs="Times New Roman"/>
          <w:sz w:val="20"/>
          <w:szCs w:val="20"/>
        </w:rPr>
        <w:t xml:space="preserve">, which is the </w:t>
      </w:r>
      <w:r w:rsidRPr="009E5E56">
        <w:rPr>
          <w:rFonts w:ascii="Times New Roman" w:hAnsi="Times New Roman" w:cs="Times New Roman"/>
          <w:sz w:val="20"/>
          <w:szCs w:val="20"/>
        </w:rPr>
        <w:t>default</w:t>
      </w:r>
      <w:r>
        <w:rPr>
          <w:rFonts w:ascii="Times New Roman" w:hAnsi="Times New Roman" w:cs="Times New Roman"/>
          <w:sz w:val="20"/>
          <w:szCs w:val="20"/>
        </w:rPr>
        <w:t xml:space="preserve"> value</w:t>
      </w:r>
      <w:r w:rsidRPr="009E5E56">
        <w:rPr>
          <w:rFonts w:ascii="Times New Roman" w:hAnsi="Times New Roman" w:cs="Times New Roman"/>
          <w:sz w:val="20"/>
          <w:szCs w:val="20"/>
        </w:rPr>
        <w:t>), 0.4, 0.6, and 0.8. The effect of the reflectivity of C start</w:t>
      </w:r>
      <w:r>
        <w:rPr>
          <w:rFonts w:ascii="Times New Roman" w:hAnsi="Times New Roman" w:cs="Times New Roman"/>
          <w:sz w:val="20"/>
          <w:szCs w:val="20"/>
        </w:rPr>
        <w:t>ed</w:t>
      </w:r>
      <w:r w:rsidRPr="009E5E56">
        <w:rPr>
          <w:rFonts w:ascii="Times New Roman" w:hAnsi="Times New Roman" w:cs="Times New Roman"/>
          <w:sz w:val="20"/>
          <w:szCs w:val="20"/>
        </w:rPr>
        <w:t xml:space="preserve"> to be effective above ~600K, see </w:t>
      </w:r>
      <w:r w:rsidRPr="009E5E56">
        <w:rPr>
          <w:rFonts w:ascii="Times New Roman" w:hAnsi="Times New Roman" w:cs="Times New Roman"/>
          <w:sz w:val="20"/>
          <w:szCs w:val="20"/>
        </w:rPr>
        <w:fldChar w:fldCharType="begin"/>
      </w:r>
      <w:r w:rsidRPr="009E5E56">
        <w:rPr>
          <w:rFonts w:ascii="Times New Roman" w:hAnsi="Times New Roman" w:cs="Times New Roman"/>
          <w:sz w:val="20"/>
          <w:szCs w:val="20"/>
        </w:rPr>
        <w:instrText xml:space="preserve"> REF _Ref15980144 \h  \* MERGEFORMAT </w:instrText>
      </w:r>
      <w:r w:rsidRPr="009E5E56">
        <w:rPr>
          <w:rFonts w:ascii="Times New Roman" w:hAnsi="Times New Roman" w:cs="Times New Roman"/>
          <w:sz w:val="20"/>
          <w:szCs w:val="20"/>
        </w:rPr>
      </w:r>
      <w:r w:rsidRPr="009E5E56">
        <w:rPr>
          <w:rFonts w:ascii="Times New Roman" w:hAnsi="Times New Roman" w:cs="Times New Roman"/>
          <w:sz w:val="20"/>
          <w:szCs w:val="20"/>
        </w:rPr>
        <w:fldChar w:fldCharType="separate"/>
      </w:r>
      <w:r w:rsidR="00431636" w:rsidRPr="00431636">
        <w:rPr>
          <w:rFonts w:ascii="Times New Roman" w:hAnsi="Times New Roman" w:cs="Times New Roman"/>
          <w:sz w:val="20"/>
          <w:szCs w:val="20"/>
        </w:rPr>
        <w:t xml:space="preserve">Figure </w:t>
      </w:r>
      <w:r w:rsidR="00431636" w:rsidRPr="00431636">
        <w:rPr>
          <w:rFonts w:ascii="Times New Roman" w:hAnsi="Times New Roman" w:cs="Times New Roman"/>
          <w:noProof/>
          <w:sz w:val="20"/>
          <w:szCs w:val="20"/>
        </w:rPr>
        <w:t>14</w:t>
      </w:r>
      <w:r w:rsidRPr="009E5E56">
        <w:rPr>
          <w:rFonts w:ascii="Times New Roman" w:hAnsi="Times New Roman" w:cs="Times New Roman"/>
          <w:sz w:val="20"/>
          <w:szCs w:val="20"/>
        </w:rPr>
        <w:fldChar w:fldCharType="end"/>
      </w:r>
      <w:r w:rsidRPr="009E5E56">
        <w:rPr>
          <w:rFonts w:ascii="Times New Roman" w:hAnsi="Times New Roman" w:cs="Times New Roman"/>
          <w:sz w:val="20"/>
          <w:szCs w:val="20"/>
        </w:rPr>
        <w:t>. The maximum HTF temperature increased from 7% up to 25.3%</w:t>
      </w:r>
      <w:r w:rsidR="002E18CA">
        <w:rPr>
          <w:rFonts w:ascii="Times New Roman" w:hAnsi="Times New Roman" w:cs="Times New Roman"/>
          <w:sz w:val="20"/>
          <w:szCs w:val="20"/>
        </w:rPr>
        <w:t xml:space="preserve"> relative to the reference</w:t>
      </w:r>
      <w:r w:rsidRPr="009E5E56">
        <w:rPr>
          <w:rFonts w:ascii="Times New Roman" w:hAnsi="Times New Roman" w:cs="Times New Roman"/>
          <w:sz w:val="20"/>
          <w:szCs w:val="20"/>
        </w:rPr>
        <w:t xml:space="preserve">, </w:t>
      </w:r>
      <w:r>
        <w:rPr>
          <w:rFonts w:ascii="Times New Roman" w:hAnsi="Times New Roman" w:cs="Times New Roman"/>
          <w:sz w:val="20"/>
          <w:szCs w:val="20"/>
        </w:rPr>
        <w:t>when the reflection coefficient</w:t>
      </w:r>
      <w:r w:rsidRPr="009E5E56">
        <w:rPr>
          <w:rFonts w:ascii="Times New Roman" w:hAnsi="Times New Roman" w:cs="Times New Roman"/>
          <w:sz w:val="20"/>
          <w:szCs w:val="20"/>
        </w:rPr>
        <w:t xml:space="preserve"> of C increased from the reference value to 0.4 and 0.8, respectively, see </w:t>
      </w:r>
      <w:r w:rsidRPr="009E5E56">
        <w:rPr>
          <w:rFonts w:ascii="Times New Roman" w:hAnsi="Times New Roman" w:cs="Times New Roman"/>
          <w:sz w:val="20"/>
          <w:szCs w:val="20"/>
        </w:rPr>
        <w:fldChar w:fldCharType="begin"/>
      </w:r>
      <w:r w:rsidRPr="009E5E56">
        <w:rPr>
          <w:rFonts w:ascii="Times New Roman" w:hAnsi="Times New Roman" w:cs="Times New Roman"/>
          <w:sz w:val="20"/>
          <w:szCs w:val="20"/>
        </w:rPr>
        <w:instrText xml:space="preserve"> REF _Ref15980144 \h  \* MERGEFORMAT </w:instrText>
      </w:r>
      <w:r w:rsidRPr="009E5E56">
        <w:rPr>
          <w:rFonts w:ascii="Times New Roman" w:hAnsi="Times New Roman" w:cs="Times New Roman"/>
          <w:sz w:val="20"/>
          <w:szCs w:val="20"/>
        </w:rPr>
      </w:r>
      <w:r w:rsidRPr="009E5E56">
        <w:rPr>
          <w:rFonts w:ascii="Times New Roman" w:hAnsi="Times New Roman" w:cs="Times New Roman"/>
          <w:sz w:val="20"/>
          <w:szCs w:val="20"/>
        </w:rPr>
        <w:fldChar w:fldCharType="separate"/>
      </w:r>
      <w:r w:rsidR="00431636" w:rsidRPr="00431636">
        <w:rPr>
          <w:rFonts w:ascii="Times New Roman" w:hAnsi="Times New Roman" w:cs="Times New Roman"/>
          <w:sz w:val="20"/>
          <w:szCs w:val="20"/>
        </w:rPr>
        <w:t xml:space="preserve">Figure </w:t>
      </w:r>
      <w:r w:rsidR="00431636" w:rsidRPr="00431636">
        <w:rPr>
          <w:rFonts w:ascii="Times New Roman" w:hAnsi="Times New Roman" w:cs="Times New Roman"/>
          <w:noProof/>
          <w:sz w:val="20"/>
          <w:szCs w:val="20"/>
        </w:rPr>
        <w:t>14</w:t>
      </w:r>
      <w:r w:rsidRPr="009E5E56">
        <w:rPr>
          <w:rFonts w:ascii="Times New Roman" w:hAnsi="Times New Roman" w:cs="Times New Roman"/>
          <w:sz w:val="20"/>
          <w:szCs w:val="20"/>
        </w:rPr>
        <w:fldChar w:fldCharType="end"/>
      </w:r>
      <w:r w:rsidRPr="009E5E56">
        <w:rPr>
          <w:rFonts w:ascii="Times New Roman" w:hAnsi="Times New Roman" w:cs="Times New Roman"/>
          <w:sz w:val="20"/>
          <w:szCs w:val="20"/>
        </w:rPr>
        <w:t>. In the same order, the maximum total efficiency increased from 8.3% up to 25.8%</w:t>
      </w:r>
      <w:r>
        <w:rPr>
          <w:rFonts w:ascii="Times New Roman" w:hAnsi="Times New Roman" w:cs="Times New Roman"/>
          <w:sz w:val="20"/>
          <w:szCs w:val="20"/>
        </w:rPr>
        <w:t xml:space="preserve"> relative to the reference value</w:t>
      </w:r>
      <w:r w:rsidRPr="009E5E56">
        <w:rPr>
          <w:rFonts w:ascii="Times New Roman" w:hAnsi="Times New Roman" w:cs="Times New Roman"/>
          <w:sz w:val="20"/>
          <w:szCs w:val="20"/>
        </w:rPr>
        <w:t xml:space="preserve">. Generally, the effect of the C reflectivity on the temperature profiles of the receiver at L = 300 m is notably </w:t>
      </w:r>
      <w:r>
        <w:rPr>
          <w:rFonts w:ascii="Times New Roman" w:hAnsi="Times New Roman" w:cs="Times New Roman"/>
          <w:sz w:val="20"/>
          <w:szCs w:val="20"/>
        </w:rPr>
        <w:t xml:space="preserve">high </w:t>
      </w:r>
      <w:r w:rsidRPr="009E5E56">
        <w:rPr>
          <w:rFonts w:ascii="Times New Roman" w:hAnsi="Times New Roman" w:cs="Times New Roman"/>
          <w:sz w:val="20"/>
          <w:szCs w:val="20"/>
        </w:rPr>
        <w:t>compared to the receiver at L = 100 m length (</w:t>
      </w:r>
      <w:r w:rsidRPr="009E5E56">
        <w:rPr>
          <w:rFonts w:ascii="Times New Roman" w:hAnsi="Times New Roman" w:cs="Times New Roman"/>
          <w:sz w:val="20"/>
          <w:szCs w:val="20"/>
        </w:rPr>
        <w:fldChar w:fldCharType="begin"/>
      </w:r>
      <w:r w:rsidRPr="009E5E56">
        <w:rPr>
          <w:rFonts w:ascii="Times New Roman" w:hAnsi="Times New Roman" w:cs="Times New Roman"/>
          <w:sz w:val="20"/>
          <w:szCs w:val="20"/>
        </w:rPr>
        <w:instrText xml:space="preserve"> REF _Ref15983248 \h  \* MERGEFORMAT </w:instrText>
      </w:r>
      <w:r w:rsidRPr="009E5E56">
        <w:rPr>
          <w:rFonts w:ascii="Times New Roman" w:hAnsi="Times New Roman" w:cs="Times New Roman"/>
          <w:sz w:val="20"/>
          <w:szCs w:val="20"/>
        </w:rPr>
      </w:r>
      <w:r w:rsidRPr="009E5E56">
        <w:rPr>
          <w:rFonts w:ascii="Times New Roman" w:hAnsi="Times New Roman" w:cs="Times New Roman"/>
          <w:sz w:val="20"/>
          <w:szCs w:val="20"/>
        </w:rPr>
        <w:fldChar w:fldCharType="separate"/>
      </w:r>
      <w:r w:rsidR="00431636" w:rsidRPr="00431636">
        <w:rPr>
          <w:rFonts w:ascii="Times New Roman" w:hAnsi="Times New Roman" w:cs="Times New Roman"/>
          <w:sz w:val="20"/>
          <w:szCs w:val="20"/>
        </w:rPr>
        <w:t xml:space="preserve">Figure </w:t>
      </w:r>
      <w:r w:rsidR="00431636" w:rsidRPr="00431636">
        <w:rPr>
          <w:rFonts w:ascii="Times New Roman" w:hAnsi="Times New Roman" w:cs="Times New Roman"/>
          <w:noProof/>
          <w:sz w:val="20"/>
          <w:szCs w:val="20"/>
        </w:rPr>
        <w:t>17</w:t>
      </w:r>
      <w:r w:rsidRPr="009E5E56">
        <w:rPr>
          <w:rFonts w:ascii="Times New Roman" w:hAnsi="Times New Roman" w:cs="Times New Roman"/>
          <w:sz w:val="20"/>
          <w:szCs w:val="20"/>
        </w:rPr>
        <w:fldChar w:fldCharType="end"/>
      </w:r>
      <w:r w:rsidRPr="009E5E56">
        <w:rPr>
          <w:rFonts w:ascii="Times New Roman" w:hAnsi="Times New Roman" w:cs="Times New Roman"/>
          <w:sz w:val="20"/>
          <w:szCs w:val="20"/>
        </w:rPr>
        <w:t xml:space="preserve"> and </w:t>
      </w:r>
      <w:r w:rsidRPr="009E5E56">
        <w:rPr>
          <w:rFonts w:ascii="Times New Roman" w:hAnsi="Times New Roman" w:cs="Times New Roman"/>
          <w:sz w:val="20"/>
          <w:szCs w:val="20"/>
        </w:rPr>
        <w:fldChar w:fldCharType="begin"/>
      </w:r>
      <w:r w:rsidRPr="009E5E56">
        <w:rPr>
          <w:rFonts w:ascii="Times New Roman" w:hAnsi="Times New Roman" w:cs="Times New Roman"/>
          <w:sz w:val="20"/>
          <w:szCs w:val="20"/>
        </w:rPr>
        <w:instrText xml:space="preserve"> REF _Ref15982560 \h  \* MERGEFORMAT </w:instrText>
      </w:r>
      <w:r w:rsidRPr="009E5E56">
        <w:rPr>
          <w:rFonts w:ascii="Times New Roman" w:hAnsi="Times New Roman" w:cs="Times New Roman"/>
          <w:sz w:val="20"/>
          <w:szCs w:val="20"/>
        </w:rPr>
      </w:r>
      <w:r w:rsidRPr="009E5E56">
        <w:rPr>
          <w:rFonts w:ascii="Times New Roman" w:hAnsi="Times New Roman" w:cs="Times New Roman"/>
          <w:sz w:val="20"/>
          <w:szCs w:val="20"/>
        </w:rPr>
        <w:fldChar w:fldCharType="separate"/>
      </w:r>
      <w:r w:rsidR="00431636" w:rsidRPr="00431636">
        <w:rPr>
          <w:rFonts w:ascii="Times New Roman" w:hAnsi="Times New Roman" w:cs="Times New Roman"/>
          <w:sz w:val="20"/>
          <w:szCs w:val="20"/>
        </w:rPr>
        <w:t xml:space="preserve">Figure </w:t>
      </w:r>
      <w:r w:rsidR="00431636" w:rsidRPr="00431636">
        <w:rPr>
          <w:rFonts w:ascii="Times New Roman" w:hAnsi="Times New Roman" w:cs="Times New Roman"/>
          <w:noProof/>
          <w:sz w:val="20"/>
          <w:szCs w:val="20"/>
        </w:rPr>
        <w:t>16</w:t>
      </w:r>
      <w:r w:rsidRPr="009E5E56">
        <w:rPr>
          <w:rFonts w:ascii="Times New Roman" w:hAnsi="Times New Roman" w:cs="Times New Roman"/>
          <w:sz w:val="20"/>
          <w:szCs w:val="20"/>
        </w:rPr>
        <w:fldChar w:fldCharType="end"/>
      </w:r>
      <w:r w:rsidR="000C03F1">
        <w:rPr>
          <w:rFonts w:ascii="Times New Roman" w:hAnsi="Times New Roman" w:cs="Times New Roman"/>
          <w:sz w:val="20"/>
          <w:szCs w:val="20"/>
        </w:rPr>
        <w:t>). The receiver length of</w:t>
      </w:r>
      <w:r w:rsidR="000C03F1" w:rsidRPr="009E5E56">
        <w:rPr>
          <w:rFonts w:ascii="Times New Roman" w:hAnsi="Times New Roman" w:cs="Times New Roman"/>
          <w:sz w:val="20"/>
          <w:szCs w:val="20"/>
        </w:rPr>
        <w:t xml:space="preserve"> </w:t>
      </w:r>
      <w:r w:rsidR="000C03F1">
        <w:rPr>
          <w:rFonts w:ascii="Times New Roman" w:hAnsi="Times New Roman" w:cs="Times New Roman"/>
          <w:sz w:val="20"/>
          <w:szCs w:val="20"/>
        </w:rPr>
        <w:t>L</w:t>
      </w:r>
      <w:r w:rsidRPr="009E5E56">
        <w:rPr>
          <w:rFonts w:ascii="Times New Roman" w:hAnsi="Times New Roman" w:cs="Times New Roman"/>
          <w:sz w:val="20"/>
          <w:szCs w:val="20"/>
        </w:rPr>
        <w:t xml:space="preserve"> = 300 m and 100 m represent the receiver at</w:t>
      </w:r>
      <w:r w:rsidR="002D4549">
        <w:rPr>
          <w:rFonts w:ascii="Times New Roman" w:hAnsi="Times New Roman" w:cs="Times New Roman"/>
          <w:sz w:val="20"/>
          <w:szCs w:val="20"/>
        </w:rPr>
        <w:t xml:space="preserve"> a relatively higher </w:t>
      </w:r>
      <w:r w:rsidRPr="009E5E56">
        <w:rPr>
          <w:rFonts w:ascii="Times New Roman" w:hAnsi="Times New Roman" w:cs="Times New Roman"/>
          <w:sz w:val="20"/>
          <w:szCs w:val="20"/>
        </w:rPr>
        <w:t>and lower temperature</w:t>
      </w:r>
      <w:r w:rsidR="002D4549">
        <w:rPr>
          <w:rFonts w:ascii="Times New Roman" w:hAnsi="Times New Roman" w:cs="Times New Roman"/>
          <w:sz w:val="20"/>
          <w:szCs w:val="20"/>
        </w:rPr>
        <w:t>s,</w:t>
      </w:r>
      <w:r w:rsidRPr="009E5E56">
        <w:rPr>
          <w:rFonts w:ascii="Times New Roman" w:hAnsi="Times New Roman" w:cs="Times New Roman"/>
          <w:sz w:val="20"/>
          <w:szCs w:val="20"/>
        </w:rPr>
        <w:t xml:space="preserve"> respectively. As indicated </w:t>
      </w:r>
      <w:r>
        <w:rPr>
          <w:rFonts w:ascii="Times New Roman" w:hAnsi="Times New Roman" w:cs="Times New Roman"/>
          <w:sz w:val="20"/>
          <w:szCs w:val="20"/>
        </w:rPr>
        <w:t>numerically by</w:t>
      </w:r>
      <w:r w:rsidRPr="009E5E56">
        <w:rPr>
          <w:rFonts w:ascii="Times New Roman" w:hAnsi="Times New Roman" w:cs="Times New Roman"/>
          <w:sz w:val="20"/>
          <w:szCs w:val="20"/>
        </w:rPr>
        <w:t xml:space="preserve"> </w:t>
      </w:r>
      <w:r w:rsidRPr="009E5E56">
        <w:rPr>
          <w:rFonts w:ascii="Times New Roman" w:hAnsi="Times New Roman" w:cs="Times New Roman"/>
          <w:sz w:val="20"/>
          <w:szCs w:val="20"/>
        </w:rPr>
        <w:fldChar w:fldCharType="begin"/>
      </w:r>
      <w:r w:rsidRPr="009E5E56">
        <w:rPr>
          <w:rFonts w:ascii="Times New Roman" w:hAnsi="Times New Roman" w:cs="Times New Roman"/>
          <w:sz w:val="20"/>
          <w:szCs w:val="20"/>
        </w:rPr>
        <w:instrText xml:space="preserve"> REF _Ref15984760 \h </w:instrText>
      </w:r>
      <w:r>
        <w:rPr>
          <w:rFonts w:ascii="Times New Roman" w:hAnsi="Times New Roman" w:cs="Times New Roman"/>
          <w:sz w:val="20"/>
          <w:szCs w:val="20"/>
        </w:rPr>
        <w:instrText xml:space="preserve"> \* MERGEFORMAT </w:instrText>
      </w:r>
      <w:r w:rsidRPr="009E5E56">
        <w:rPr>
          <w:rFonts w:ascii="Times New Roman" w:hAnsi="Times New Roman" w:cs="Times New Roman"/>
          <w:sz w:val="20"/>
          <w:szCs w:val="20"/>
        </w:rPr>
      </w:r>
      <w:r w:rsidRPr="009E5E56">
        <w:rPr>
          <w:rFonts w:ascii="Times New Roman" w:hAnsi="Times New Roman" w:cs="Times New Roman"/>
          <w:sz w:val="20"/>
          <w:szCs w:val="20"/>
        </w:rPr>
        <w:fldChar w:fldCharType="separate"/>
      </w:r>
      <w:r w:rsidR="00431636" w:rsidRPr="00431636">
        <w:rPr>
          <w:rFonts w:ascii="Times New Roman" w:hAnsi="Times New Roman" w:cs="Times New Roman"/>
          <w:sz w:val="20"/>
          <w:szCs w:val="20"/>
        </w:rPr>
        <w:t xml:space="preserve">Table </w:t>
      </w:r>
      <w:r w:rsidR="00431636" w:rsidRPr="00431636">
        <w:rPr>
          <w:rFonts w:ascii="Times New Roman" w:hAnsi="Times New Roman" w:cs="Times New Roman"/>
          <w:noProof/>
          <w:sz w:val="20"/>
          <w:szCs w:val="20"/>
        </w:rPr>
        <w:t>4</w:t>
      </w:r>
      <w:r w:rsidRPr="009E5E56">
        <w:rPr>
          <w:rFonts w:ascii="Times New Roman" w:hAnsi="Times New Roman" w:cs="Times New Roman"/>
          <w:sz w:val="20"/>
          <w:szCs w:val="20"/>
        </w:rPr>
        <w:fldChar w:fldCharType="end"/>
      </w:r>
      <w:r w:rsidRPr="009E5E56">
        <w:rPr>
          <w:rFonts w:ascii="Times New Roman" w:hAnsi="Times New Roman" w:cs="Times New Roman"/>
          <w:sz w:val="20"/>
          <w:szCs w:val="20"/>
        </w:rPr>
        <w:t>, the maximum temperature difference between C and absorber</w:t>
      </w:r>
      <w:r w:rsidR="000C03F1">
        <w:rPr>
          <w:rFonts w:ascii="Times New Roman" w:hAnsi="Times New Roman" w:cs="Times New Roman"/>
          <w:sz w:val="20"/>
          <w:szCs w:val="20"/>
        </w:rPr>
        <w:t xml:space="preserve"> pipe</w:t>
      </w:r>
      <w:r w:rsidRPr="009E5E56">
        <w:rPr>
          <w:rFonts w:ascii="Times New Roman" w:hAnsi="Times New Roman" w:cs="Times New Roman"/>
          <w:sz w:val="20"/>
          <w:szCs w:val="20"/>
        </w:rPr>
        <w:t xml:space="preserve"> is doubly </w:t>
      </w:r>
      <w:r>
        <w:rPr>
          <w:rFonts w:ascii="Times New Roman" w:hAnsi="Times New Roman" w:cs="Times New Roman"/>
          <w:sz w:val="20"/>
          <w:szCs w:val="20"/>
        </w:rPr>
        <w:t>increased, when the reflection coefficient increase</w:t>
      </w:r>
      <w:r w:rsidRPr="009E5E56">
        <w:rPr>
          <w:rFonts w:ascii="Times New Roman" w:hAnsi="Times New Roman" w:cs="Times New Roman"/>
          <w:sz w:val="20"/>
          <w:szCs w:val="20"/>
        </w:rPr>
        <w:t>d from the reference value to 0.4</w:t>
      </w:r>
      <w:r>
        <w:rPr>
          <w:rFonts w:ascii="Times New Roman" w:hAnsi="Times New Roman" w:cs="Times New Roman"/>
          <w:sz w:val="20"/>
          <w:szCs w:val="20"/>
        </w:rPr>
        <w:t>, 0.6, and 0.8. The level of this</w:t>
      </w:r>
      <w:r w:rsidRPr="009E5E56">
        <w:rPr>
          <w:rFonts w:ascii="Times New Roman" w:hAnsi="Times New Roman" w:cs="Times New Roman"/>
          <w:sz w:val="20"/>
          <w:szCs w:val="20"/>
        </w:rPr>
        <w:t xml:space="preserve"> temperature difference at L = 300 m</w:t>
      </w:r>
      <w:r>
        <w:rPr>
          <w:rFonts w:ascii="Times New Roman" w:hAnsi="Times New Roman" w:cs="Times New Roman"/>
          <w:sz w:val="20"/>
          <w:szCs w:val="20"/>
        </w:rPr>
        <w:t xml:space="preserve"> </w:t>
      </w:r>
      <w:r w:rsidRPr="009E5E56">
        <w:rPr>
          <w:rFonts w:ascii="Times New Roman" w:hAnsi="Times New Roman" w:cs="Times New Roman"/>
          <w:sz w:val="20"/>
          <w:szCs w:val="20"/>
        </w:rPr>
        <w:t>is higher than the temperature difference at L = 100 m. The temperature</w:t>
      </w:r>
      <w:r>
        <w:rPr>
          <w:rFonts w:ascii="Times New Roman" w:hAnsi="Times New Roman" w:cs="Times New Roman"/>
          <w:sz w:val="20"/>
          <w:szCs w:val="20"/>
        </w:rPr>
        <w:t xml:space="preserve"> gradient across </w:t>
      </w:r>
      <w:r w:rsidRPr="009E5E56">
        <w:rPr>
          <w:rFonts w:ascii="Times New Roman" w:hAnsi="Times New Roman" w:cs="Times New Roman"/>
          <w:sz w:val="20"/>
          <w:szCs w:val="20"/>
        </w:rPr>
        <w:t xml:space="preserve">the absorber </w:t>
      </w:r>
      <w:r>
        <w:rPr>
          <w:rFonts w:ascii="Times New Roman" w:hAnsi="Times New Roman" w:cs="Times New Roman"/>
          <w:sz w:val="20"/>
          <w:szCs w:val="20"/>
        </w:rPr>
        <w:t xml:space="preserve">profile </w:t>
      </w:r>
      <w:r w:rsidRPr="009E5E56">
        <w:rPr>
          <w:rFonts w:ascii="Times New Roman" w:hAnsi="Times New Roman" w:cs="Times New Roman"/>
          <w:sz w:val="20"/>
          <w:szCs w:val="20"/>
        </w:rPr>
        <w:t>doe</w:t>
      </w:r>
      <w:r w:rsidR="002E18CA">
        <w:rPr>
          <w:rFonts w:ascii="Times New Roman" w:hAnsi="Times New Roman" w:cs="Times New Roman"/>
          <w:sz w:val="20"/>
          <w:szCs w:val="20"/>
        </w:rPr>
        <w:t>s not seem to be affected by different</w:t>
      </w:r>
      <w:r w:rsidRPr="009E5E56">
        <w:rPr>
          <w:rFonts w:ascii="Times New Roman" w:hAnsi="Times New Roman" w:cs="Times New Roman"/>
          <w:sz w:val="20"/>
          <w:szCs w:val="20"/>
        </w:rPr>
        <w:t xml:space="preserve"> C reflectivity for both higher and lower receiver temperature</w:t>
      </w:r>
      <w:r>
        <w:rPr>
          <w:rFonts w:ascii="Times New Roman" w:hAnsi="Times New Roman" w:cs="Times New Roman"/>
          <w:sz w:val="20"/>
          <w:szCs w:val="20"/>
        </w:rPr>
        <w:t>s</w:t>
      </w:r>
      <w:r w:rsidRPr="009E5E56">
        <w:rPr>
          <w:rFonts w:ascii="Times New Roman" w:hAnsi="Times New Roman" w:cs="Times New Roman"/>
          <w:sz w:val="20"/>
          <w:szCs w:val="20"/>
        </w:rPr>
        <w:t xml:space="preserve">. In </w:t>
      </w:r>
      <w:r>
        <w:rPr>
          <w:rFonts w:ascii="Times New Roman" w:hAnsi="Times New Roman" w:cs="Times New Roman"/>
          <w:sz w:val="20"/>
          <w:szCs w:val="20"/>
        </w:rPr>
        <w:t xml:space="preserve">the </w:t>
      </w:r>
      <w:r w:rsidRPr="009E5E56">
        <w:rPr>
          <w:rFonts w:ascii="Times New Roman" w:hAnsi="Times New Roman" w:cs="Times New Roman"/>
          <w:sz w:val="20"/>
          <w:szCs w:val="20"/>
        </w:rPr>
        <w:t>case of the tempera</w:t>
      </w:r>
      <w:r>
        <w:rPr>
          <w:rFonts w:ascii="Times New Roman" w:hAnsi="Times New Roman" w:cs="Times New Roman"/>
          <w:sz w:val="20"/>
          <w:szCs w:val="20"/>
        </w:rPr>
        <w:t xml:space="preserve">ture gradient of the C profile and </w:t>
      </w:r>
      <w:r w:rsidRPr="009E5E56">
        <w:rPr>
          <w:rFonts w:ascii="Times New Roman" w:hAnsi="Times New Roman" w:cs="Times New Roman"/>
          <w:sz w:val="20"/>
          <w:szCs w:val="20"/>
        </w:rPr>
        <w:t>wit</w:t>
      </w:r>
      <w:r>
        <w:rPr>
          <w:rFonts w:ascii="Times New Roman" w:hAnsi="Times New Roman" w:cs="Times New Roman"/>
          <w:sz w:val="20"/>
          <w:szCs w:val="20"/>
        </w:rPr>
        <w:t>h incrementing</w:t>
      </w:r>
      <w:r w:rsidRPr="009E5E56">
        <w:rPr>
          <w:rFonts w:ascii="Times New Roman" w:hAnsi="Times New Roman" w:cs="Times New Roman"/>
          <w:sz w:val="20"/>
          <w:szCs w:val="20"/>
        </w:rPr>
        <w:t xml:space="preserve"> the reflectivity of C</w:t>
      </w:r>
      <w:r>
        <w:rPr>
          <w:rFonts w:ascii="Times New Roman" w:hAnsi="Times New Roman" w:cs="Times New Roman"/>
          <w:sz w:val="20"/>
          <w:szCs w:val="20"/>
        </w:rPr>
        <w:t>,</w:t>
      </w:r>
      <w:r w:rsidRPr="009E5E56">
        <w:rPr>
          <w:rFonts w:ascii="Times New Roman" w:hAnsi="Times New Roman" w:cs="Times New Roman"/>
          <w:sz w:val="20"/>
          <w:szCs w:val="20"/>
        </w:rPr>
        <w:t xml:space="preserve"> the temperature gradient</w:t>
      </w:r>
      <w:r>
        <w:rPr>
          <w:rFonts w:ascii="Times New Roman" w:hAnsi="Times New Roman" w:cs="Times New Roman"/>
          <w:sz w:val="20"/>
          <w:szCs w:val="20"/>
        </w:rPr>
        <w:t xml:space="preserve"> at a lower receiver temperature</w:t>
      </w:r>
      <w:r w:rsidRPr="009E5E56">
        <w:rPr>
          <w:rFonts w:ascii="Times New Roman" w:hAnsi="Times New Roman" w:cs="Times New Roman"/>
          <w:sz w:val="20"/>
          <w:szCs w:val="20"/>
        </w:rPr>
        <w:t xml:space="preserve"> has a relatively lower elevation </w:t>
      </w:r>
      <w:r>
        <w:rPr>
          <w:rFonts w:ascii="Times New Roman" w:hAnsi="Times New Roman" w:cs="Times New Roman"/>
          <w:sz w:val="20"/>
          <w:szCs w:val="20"/>
        </w:rPr>
        <w:t xml:space="preserve">than at </w:t>
      </w:r>
      <w:r w:rsidRPr="009E5E56">
        <w:rPr>
          <w:rFonts w:ascii="Times New Roman" w:hAnsi="Times New Roman" w:cs="Times New Roman"/>
          <w:sz w:val="20"/>
          <w:szCs w:val="20"/>
        </w:rPr>
        <w:t>a higher receiver temperature case.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3"/>
        <w:gridCol w:w="4833"/>
      </w:tblGrid>
      <w:tr w:rsidR="00AD54C8" w:rsidTr="00085080">
        <w:tc>
          <w:tcPr>
            <w:tcW w:w="4833" w:type="dxa"/>
          </w:tcPr>
          <w:p w:rsidR="00AD54C8" w:rsidRDefault="00AD54C8" w:rsidP="00085080">
            <w:pPr>
              <w:keepNext/>
              <w:spacing w:line="360" w:lineRule="auto"/>
              <w:jc w:val="both"/>
            </w:pPr>
            <w:r>
              <w:rPr>
                <w:rFonts w:ascii="Times New Roman" w:hAnsi="Times New Roman" w:cs="Times New Roman"/>
                <w:noProof/>
                <w:sz w:val="20"/>
                <w:szCs w:val="20"/>
              </w:rPr>
              <w:drawing>
                <wp:inline distT="0" distB="0" distL="0" distR="0" wp14:anchorId="1C029CA7" wp14:editId="2B407DF9">
                  <wp:extent cx="3005455" cy="2104846"/>
                  <wp:effectExtent l="0" t="0" r="4445"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97253" name="Picture 9"/>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3018806" cy="2114196"/>
                          </a:xfrm>
                          <a:prstGeom prst="rect">
                            <a:avLst/>
                          </a:prstGeom>
                          <a:noFill/>
                        </pic:spPr>
                      </pic:pic>
                    </a:graphicData>
                  </a:graphic>
                </wp:inline>
              </w:drawing>
            </w:r>
          </w:p>
          <w:p w:rsidR="00AD54C8" w:rsidRPr="0020729D" w:rsidRDefault="00AD54C8" w:rsidP="00085080">
            <w:pPr>
              <w:pStyle w:val="Caption"/>
              <w:jc w:val="both"/>
              <w:rPr>
                <w:sz w:val="20"/>
                <w:szCs w:val="20"/>
              </w:rPr>
            </w:pPr>
            <w:bookmarkStart w:id="17" w:name="_Ref15980144"/>
            <w:r>
              <w:t xml:space="preserve">Figure </w:t>
            </w:r>
            <w:r>
              <w:rPr>
                <w:noProof/>
              </w:rPr>
              <w:fldChar w:fldCharType="begin"/>
            </w:r>
            <w:r>
              <w:rPr>
                <w:noProof/>
              </w:rPr>
              <w:instrText xml:space="preserve"> SEQ Figure \* ARABIC </w:instrText>
            </w:r>
            <w:r>
              <w:rPr>
                <w:noProof/>
              </w:rPr>
              <w:fldChar w:fldCharType="separate"/>
            </w:r>
            <w:r w:rsidR="00431636">
              <w:rPr>
                <w:noProof/>
              </w:rPr>
              <w:t>14</w:t>
            </w:r>
            <w:r>
              <w:rPr>
                <w:noProof/>
              </w:rPr>
              <w:fldChar w:fldCharType="end"/>
            </w:r>
            <w:bookmarkEnd w:id="17"/>
            <w:r>
              <w:t xml:space="preserve">: </w:t>
            </w:r>
            <w:r w:rsidRPr="00EB6F4F">
              <w:t>HTF temperature as a function of the receiver length.</w:t>
            </w:r>
          </w:p>
        </w:tc>
        <w:tc>
          <w:tcPr>
            <w:tcW w:w="4833" w:type="dxa"/>
          </w:tcPr>
          <w:p w:rsidR="00AD54C8" w:rsidRDefault="00AD54C8" w:rsidP="00085080">
            <w:pPr>
              <w:keepNext/>
              <w:spacing w:line="360" w:lineRule="auto"/>
              <w:jc w:val="both"/>
            </w:pPr>
            <w:r>
              <w:rPr>
                <w:rFonts w:ascii="Times New Roman" w:hAnsi="Times New Roman" w:cs="Times New Roman"/>
                <w:noProof/>
                <w:sz w:val="20"/>
                <w:szCs w:val="20"/>
              </w:rPr>
              <w:drawing>
                <wp:inline distT="0" distB="0" distL="0" distR="0" wp14:anchorId="642D81FC" wp14:editId="40E09A28">
                  <wp:extent cx="3000375" cy="2153920"/>
                  <wp:effectExtent l="0" t="0" r="9525"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705331" name="Picture 8"/>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3011052" cy="2161585"/>
                          </a:xfrm>
                          <a:prstGeom prst="rect">
                            <a:avLst/>
                          </a:prstGeom>
                          <a:noFill/>
                        </pic:spPr>
                      </pic:pic>
                    </a:graphicData>
                  </a:graphic>
                </wp:inline>
              </w:drawing>
            </w:r>
          </w:p>
          <w:p w:rsidR="00AD54C8" w:rsidRPr="0020729D" w:rsidRDefault="00AD54C8" w:rsidP="00085080">
            <w:pPr>
              <w:pStyle w:val="Caption"/>
              <w:jc w:val="both"/>
              <w:rPr>
                <w:sz w:val="20"/>
                <w:szCs w:val="20"/>
              </w:rPr>
            </w:pPr>
            <w:r>
              <w:t xml:space="preserve">Figure </w:t>
            </w:r>
            <w:r>
              <w:rPr>
                <w:noProof/>
              </w:rPr>
              <w:fldChar w:fldCharType="begin"/>
            </w:r>
            <w:r>
              <w:rPr>
                <w:noProof/>
              </w:rPr>
              <w:instrText xml:space="preserve"> SEQ Figure \* ARABIC </w:instrText>
            </w:r>
            <w:r>
              <w:rPr>
                <w:noProof/>
              </w:rPr>
              <w:fldChar w:fldCharType="separate"/>
            </w:r>
            <w:r w:rsidR="00431636">
              <w:rPr>
                <w:noProof/>
              </w:rPr>
              <w:t>15</w:t>
            </w:r>
            <w:r>
              <w:rPr>
                <w:noProof/>
              </w:rPr>
              <w:fldChar w:fldCharType="end"/>
            </w:r>
            <w:r>
              <w:t xml:space="preserve">: </w:t>
            </w:r>
            <w:r w:rsidRPr="00EC62E5">
              <w:t>Total plant efficiency as a function of the receiver length.</w:t>
            </w:r>
          </w:p>
        </w:tc>
      </w:tr>
    </w:tbl>
    <w:p w:rsidR="00AD54C8" w:rsidRPr="0020729D" w:rsidRDefault="00AD54C8" w:rsidP="00AD54C8">
      <w:pPr>
        <w:spacing w:line="360" w:lineRule="auto"/>
        <w:jc w:val="both"/>
        <w:rPr>
          <w:rFonts w:ascii="Times New Roman" w:hAnsi="Times New Roman"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53"/>
      </w:tblGrid>
      <w:tr w:rsidR="00AD54C8" w:rsidTr="00085080">
        <w:tc>
          <w:tcPr>
            <w:tcW w:w="4808" w:type="dxa"/>
          </w:tcPr>
          <w:p w:rsidR="00AD54C8" w:rsidRDefault="00AD54C8" w:rsidP="00085080">
            <w:pPr>
              <w:keepNext/>
              <w:spacing w:line="360" w:lineRule="auto"/>
              <w:jc w:val="both"/>
            </w:pPr>
            <w:r>
              <w:rPr>
                <w:rFonts w:ascii="Times New Roman" w:hAnsi="Times New Roman" w:cs="Times New Roman"/>
                <w:noProof/>
                <w:sz w:val="20"/>
                <w:szCs w:val="20"/>
              </w:rPr>
              <w:lastRenderedPageBreak/>
              <w:drawing>
                <wp:inline distT="0" distB="0" distL="0" distR="0" wp14:anchorId="0386C2CE" wp14:editId="63EC1D3E">
                  <wp:extent cx="3005455" cy="2104845"/>
                  <wp:effectExtent l="0" t="0" r="4445"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035716" name="Picture 7"/>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3028142" cy="2120733"/>
                          </a:xfrm>
                          <a:prstGeom prst="rect">
                            <a:avLst/>
                          </a:prstGeom>
                          <a:noFill/>
                        </pic:spPr>
                      </pic:pic>
                    </a:graphicData>
                  </a:graphic>
                </wp:inline>
              </w:drawing>
            </w:r>
          </w:p>
          <w:p w:rsidR="00AD54C8" w:rsidRPr="0020729D" w:rsidRDefault="00AD54C8" w:rsidP="00085080">
            <w:pPr>
              <w:pStyle w:val="Caption"/>
              <w:jc w:val="both"/>
              <w:rPr>
                <w:sz w:val="20"/>
                <w:szCs w:val="20"/>
              </w:rPr>
            </w:pPr>
            <w:bookmarkStart w:id="18" w:name="_Ref15982560"/>
            <w:r>
              <w:t xml:space="preserve">Figure </w:t>
            </w:r>
            <w:r>
              <w:rPr>
                <w:noProof/>
              </w:rPr>
              <w:fldChar w:fldCharType="begin"/>
            </w:r>
            <w:r>
              <w:rPr>
                <w:noProof/>
              </w:rPr>
              <w:instrText xml:space="preserve"> SEQ Figure \* ARABIC </w:instrText>
            </w:r>
            <w:r>
              <w:rPr>
                <w:noProof/>
              </w:rPr>
              <w:fldChar w:fldCharType="separate"/>
            </w:r>
            <w:r w:rsidR="00431636">
              <w:rPr>
                <w:noProof/>
              </w:rPr>
              <w:t>16</w:t>
            </w:r>
            <w:r>
              <w:rPr>
                <w:noProof/>
              </w:rPr>
              <w:fldChar w:fldCharType="end"/>
            </w:r>
            <w:bookmarkEnd w:id="18"/>
            <w:r>
              <w:t xml:space="preserve">: </w:t>
            </w:r>
            <w:r w:rsidRPr="00011195">
              <w:t>Absorber and outer cover temperature profiles at receiver length = 100 m.</w:t>
            </w:r>
          </w:p>
        </w:tc>
        <w:tc>
          <w:tcPr>
            <w:tcW w:w="4848" w:type="dxa"/>
          </w:tcPr>
          <w:p w:rsidR="00AD54C8" w:rsidRDefault="00AD54C8" w:rsidP="00085080">
            <w:pPr>
              <w:keepNext/>
              <w:spacing w:line="360" w:lineRule="auto"/>
              <w:jc w:val="both"/>
            </w:pPr>
            <w:r>
              <w:rPr>
                <w:rFonts w:ascii="Times New Roman" w:hAnsi="Times New Roman" w:cs="Times New Roman"/>
                <w:noProof/>
                <w:sz w:val="20"/>
                <w:szCs w:val="20"/>
              </w:rPr>
              <w:drawing>
                <wp:inline distT="0" distB="0" distL="0" distR="0" wp14:anchorId="742ACD81" wp14:editId="291AC2FA">
                  <wp:extent cx="3035935" cy="2084070"/>
                  <wp:effectExtent l="0" t="0" r="0" b="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092629" name="Picture 6"/>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3057696" cy="2099008"/>
                          </a:xfrm>
                          <a:prstGeom prst="rect">
                            <a:avLst/>
                          </a:prstGeom>
                          <a:noFill/>
                        </pic:spPr>
                      </pic:pic>
                    </a:graphicData>
                  </a:graphic>
                </wp:inline>
              </w:drawing>
            </w:r>
          </w:p>
          <w:p w:rsidR="00AD54C8" w:rsidRPr="0020729D" w:rsidRDefault="00AD54C8" w:rsidP="00085080">
            <w:pPr>
              <w:pStyle w:val="Caption"/>
              <w:jc w:val="both"/>
              <w:rPr>
                <w:sz w:val="20"/>
                <w:szCs w:val="20"/>
              </w:rPr>
            </w:pPr>
            <w:bookmarkStart w:id="19" w:name="_Ref15983248"/>
            <w:r>
              <w:t xml:space="preserve">Figure </w:t>
            </w:r>
            <w:r>
              <w:rPr>
                <w:noProof/>
              </w:rPr>
              <w:fldChar w:fldCharType="begin"/>
            </w:r>
            <w:r>
              <w:rPr>
                <w:noProof/>
              </w:rPr>
              <w:instrText xml:space="preserve"> SEQ Figure \* ARABIC </w:instrText>
            </w:r>
            <w:r>
              <w:rPr>
                <w:noProof/>
              </w:rPr>
              <w:fldChar w:fldCharType="separate"/>
            </w:r>
            <w:r w:rsidR="00431636">
              <w:rPr>
                <w:noProof/>
              </w:rPr>
              <w:t>17</w:t>
            </w:r>
            <w:r>
              <w:rPr>
                <w:noProof/>
              </w:rPr>
              <w:fldChar w:fldCharType="end"/>
            </w:r>
            <w:bookmarkEnd w:id="19"/>
            <w:r>
              <w:t xml:space="preserve">: </w:t>
            </w:r>
            <w:r w:rsidRPr="002F352C">
              <w:t>Absorber and outer cover temperature profiles at receiver length = 300 m.</w:t>
            </w:r>
          </w:p>
        </w:tc>
      </w:tr>
    </w:tbl>
    <w:p w:rsidR="00AD54C8" w:rsidRDefault="00AD54C8" w:rsidP="00AD54C8">
      <w:pPr>
        <w:pStyle w:val="Caption"/>
        <w:keepNext/>
      </w:pPr>
    </w:p>
    <w:tbl>
      <w:tblPr>
        <w:tblStyle w:val="TableGrid"/>
        <w:tblW w:w="0" w:type="auto"/>
        <w:tblLook w:val="04A0" w:firstRow="1" w:lastRow="0" w:firstColumn="1" w:lastColumn="0" w:noHBand="0" w:noVBand="1"/>
      </w:tblPr>
      <w:tblGrid>
        <w:gridCol w:w="3261"/>
        <w:gridCol w:w="1567"/>
        <w:gridCol w:w="2414"/>
        <w:gridCol w:w="2414"/>
      </w:tblGrid>
      <w:tr w:rsidR="00AD54C8" w:rsidTr="00085080">
        <w:tc>
          <w:tcPr>
            <w:tcW w:w="9656" w:type="dxa"/>
            <w:gridSpan w:val="4"/>
            <w:tcBorders>
              <w:top w:val="nil"/>
              <w:left w:val="nil"/>
              <w:bottom w:val="single" w:sz="4" w:space="0" w:color="auto"/>
              <w:right w:val="nil"/>
            </w:tcBorders>
          </w:tcPr>
          <w:p w:rsidR="00AD54C8" w:rsidRPr="00C621F9" w:rsidRDefault="00AD54C8" w:rsidP="006E4519">
            <w:pPr>
              <w:pStyle w:val="ListParagraph"/>
              <w:spacing w:line="360" w:lineRule="auto"/>
              <w:ind w:left="0"/>
              <w:jc w:val="both"/>
              <w:rPr>
                <w:rFonts w:ascii="Times New Roman" w:eastAsia="Calibri" w:hAnsi="Times New Roman" w:cs="Times New Roman"/>
                <w:sz w:val="18"/>
                <w:szCs w:val="20"/>
              </w:rPr>
            </w:pPr>
            <w:bookmarkStart w:id="20" w:name="_Ref15984760"/>
            <w:r w:rsidRPr="00C621F9">
              <w:rPr>
                <w:rFonts w:ascii="Times New Roman" w:hAnsi="Times New Roman" w:cs="Times New Roman"/>
                <w:sz w:val="18"/>
              </w:rPr>
              <w:t xml:space="preserve">Table </w:t>
            </w:r>
            <w:r w:rsidRPr="00C621F9">
              <w:rPr>
                <w:rFonts w:ascii="Times New Roman" w:hAnsi="Times New Roman" w:cs="Times New Roman"/>
                <w:sz w:val="18"/>
              </w:rPr>
              <w:fldChar w:fldCharType="begin"/>
            </w:r>
            <w:r w:rsidRPr="00C621F9">
              <w:rPr>
                <w:rFonts w:ascii="Times New Roman" w:hAnsi="Times New Roman" w:cs="Times New Roman"/>
                <w:sz w:val="18"/>
              </w:rPr>
              <w:instrText xml:space="preserve"> SEQ Table \* ARABIC </w:instrText>
            </w:r>
            <w:r w:rsidRPr="00C621F9">
              <w:rPr>
                <w:rFonts w:ascii="Times New Roman" w:hAnsi="Times New Roman" w:cs="Times New Roman"/>
                <w:sz w:val="18"/>
              </w:rPr>
              <w:fldChar w:fldCharType="separate"/>
            </w:r>
            <w:r w:rsidR="00431636">
              <w:rPr>
                <w:rFonts w:ascii="Times New Roman" w:hAnsi="Times New Roman" w:cs="Times New Roman"/>
                <w:noProof/>
                <w:sz w:val="18"/>
              </w:rPr>
              <w:t>4</w:t>
            </w:r>
            <w:r w:rsidRPr="00C621F9">
              <w:rPr>
                <w:rFonts w:ascii="Times New Roman" w:hAnsi="Times New Roman" w:cs="Times New Roman"/>
                <w:sz w:val="18"/>
              </w:rPr>
              <w:fldChar w:fldCharType="end"/>
            </w:r>
            <w:bookmarkEnd w:id="20"/>
            <w:r w:rsidRPr="00C621F9">
              <w:rPr>
                <w:rFonts w:ascii="Times New Roman" w:hAnsi="Times New Roman" w:cs="Times New Roman"/>
                <w:sz w:val="18"/>
              </w:rPr>
              <w:t>: Changing</w:t>
            </w:r>
            <w:r w:rsidR="00B40E07">
              <w:rPr>
                <w:rFonts w:ascii="Times New Roman" w:hAnsi="Times New Roman" w:cs="Times New Roman"/>
                <w:sz w:val="18"/>
              </w:rPr>
              <w:t xml:space="preserve"> of the outer cover reflection</w:t>
            </w:r>
            <w:r w:rsidR="000C03F1">
              <w:rPr>
                <w:rFonts w:ascii="Times New Roman" w:hAnsi="Times New Roman" w:cs="Times New Roman"/>
                <w:sz w:val="18"/>
              </w:rPr>
              <w:t xml:space="preserve"> coefficient in the IR region of electromagnetic radiation</w:t>
            </w:r>
            <w:r w:rsidRPr="00C621F9">
              <w:rPr>
                <w:rFonts w:ascii="Times New Roman" w:hAnsi="Times New Roman" w:cs="Times New Roman"/>
                <w:sz w:val="18"/>
              </w:rPr>
              <w:t>.</w:t>
            </w:r>
            <w:r w:rsidR="006E4519">
              <w:rPr>
                <w:rFonts w:ascii="Times New Roman" w:hAnsi="Times New Roman" w:cs="Times New Roman"/>
                <w:sz w:val="18"/>
              </w:rPr>
              <w:t xml:space="preserve"> </w:t>
            </w:r>
            <w:r w:rsidR="006E4519">
              <w:rPr>
                <w:rFonts w:ascii="Times New Roman" w:hAnsi="Times New Roman" w:cs="Times New Roman"/>
                <w:sz w:val="18"/>
                <w:szCs w:val="18"/>
              </w:rPr>
              <w:t>The percentages are with respect to the results of the corresponding reflection coefficient reference value</w:t>
            </w:r>
            <w:r w:rsidR="000C03F1">
              <w:rPr>
                <w:rFonts w:ascii="Times New Roman" w:hAnsi="Times New Roman" w:cs="Times New Roman"/>
                <w:sz w:val="18"/>
                <w:szCs w:val="18"/>
              </w:rPr>
              <w:t xml:space="preserve"> </w:t>
            </w:r>
            <w:r w:rsidR="000C03F1" w:rsidRPr="00964133">
              <w:rPr>
                <w:rFonts w:ascii="Times New Roman" w:hAnsi="Times New Roman" w:cs="Times New Roman"/>
                <w:sz w:val="18"/>
                <w:szCs w:val="18"/>
              </w:rPr>
              <w:t>(</w:t>
            </w:r>
            <w:r w:rsidR="00964133" w:rsidRPr="00964133">
              <w:rPr>
                <w:rFonts w:ascii="Times New Roman" w:hAnsi="Times New Roman" w:cs="Times New Roman"/>
                <w:sz w:val="18"/>
                <w:szCs w:val="18"/>
              </w:rPr>
              <w:t>0.14</w:t>
            </w:r>
            <w:r w:rsidR="000C03F1" w:rsidRPr="00964133">
              <w:rPr>
                <w:rFonts w:ascii="Times New Roman" w:hAnsi="Times New Roman" w:cs="Times New Roman"/>
                <w:sz w:val="18"/>
                <w:szCs w:val="18"/>
              </w:rPr>
              <w:t>)</w:t>
            </w:r>
            <w:r w:rsidR="006E4519" w:rsidRPr="00964133">
              <w:rPr>
                <w:rFonts w:ascii="Times New Roman" w:hAnsi="Times New Roman" w:cs="Times New Roman"/>
                <w:sz w:val="18"/>
                <w:szCs w:val="18"/>
              </w:rPr>
              <w:t>.</w:t>
            </w:r>
            <w:r w:rsidR="00F162B6">
              <w:rPr>
                <w:rFonts w:ascii="Times New Roman" w:hAnsi="Times New Roman" w:cs="Times New Roman"/>
                <w:sz w:val="18"/>
                <w:szCs w:val="18"/>
              </w:rPr>
              <w:t xml:space="preserve">AP, C, and </w:t>
            </w:r>
            <w:r w:rsidR="00F162B6" w:rsidRPr="00F162B6">
              <w:rPr>
                <w:rFonts w:ascii="Times New Roman" w:hAnsi="Times New Roman" w:cs="Times New Roman"/>
                <w:sz w:val="18"/>
                <w:szCs w:val="18"/>
              </w:rPr>
              <w:t>∆</w:t>
            </w:r>
            <w:r w:rsidR="00F162B6">
              <w:rPr>
                <w:rFonts w:ascii="Times New Roman" w:hAnsi="Times New Roman" w:cs="Times New Roman"/>
                <w:sz w:val="18"/>
                <w:szCs w:val="18"/>
              </w:rPr>
              <w:t xml:space="preserve"> refer to the absorber pipe, outer cover, and changing quantity, respectively.</w:t>
            </w:r>
          </w:p>
        </w:tc>
      </w:tr>
      <w:tr w:rsidR="00AD54C8" w:rsidTr="00085080">
        <w:tc>
          <w:tcPr>
            <w:tcW w:w="3261" w:type="dxa"/>
            <w:tcBorders>
              <w:top w:val="single" w:sz="4" w:space="0" w:color="auto"/>
            </w:tcBorders>
          </w:tcPr>
          <w:p w:rsidR="00AD54C8" w:rsidRPr="00C80178" w:rsidRDefault="00AD54C8" w:rsidP="00085080">
            <w:pPr>
              <w:pStyle w:val="ListParagraph"/>
              <w:spacing w:line="360" w:lineRule="auto"/>
              <w:ind w:left="0"/>
              <w:jc w:val="both"/>
              <w:rPr>
                <w:rFonts w:ascii="Times New Roman" w:hAnsi="Times New Roman" w:cs="Times New Roman"/>
                <w:b/>
                <w:sz w:val="20"/>
                <w:szCs w:val="20"/>
              </w:rPr>
            </w:pPr>
            <w:r w:rsidRPr="00C80178">
              <w:rPr>
                <w:rFonts w:ascii="Times New Roman" w:hAnsi="Times New Roman" w:cs="Times New Roman"/>
                <w:b/>
                <w:sz w:val="20"/>
                <w:szCs w:val="20"/>
              </w:rPr>
              <w:t>Outer cover reflectivity coefficient</w:t>
            </w:r>
          </w:p>
        </w:tc>
        <w:tc>
          <w:tcPr>
            <w:tcW w:w="1567" w:type="dxa"/>
            <w:tcBorders>
              <w:top w:val="single" w:sz="4" w:space="0" w:color="auto"/>
            </w:tcBorders>
          </w:tcPr>
          <w:p w:rsidR="00AD54C8" w:rsidRPr="00C80178" w:rsidRDefault="00AD54C8" w:rsidP="00085080">
            <w:pPr>
              <w:pStyle w:val="ListParagraph"/>
              <w:spacing w:line="360" w:lineRule="auto"/>
              <w:ind w:left="0"/>
              <w:jc w:val="both"/>
              <w:rPr>
                <w:rFonts w:ascii="Times New Roman" w:hAnsi="Times New Roman" w:cs="Times New Roman"/>
                <w:b/>
                <w:sz w:val="20"/>
                <w:szCs w:val="20"/>
              </w:rPr>
            </w:pPr>
            <m:oMathPara>
              <m:oMath>
                <m:r>
                  <m:rPr>
                    <m:sty m:val="bi"/>
                  </m:rPr>
                  <w:rPr>
                    <w:rFonts w:ascii="Cambria Math" w:hAnsi="Cambria Math" w:cs="Times New Roman"/>
                    <w:sz w:val="20"/>
                    <w:szCs w:val="20"/>
                  </w:rPr>
                  <m:t>ρ=0.4</m:t>
                </m:r>
              </m:oMath>
            </m:oMathPara>
          </w:p>
        </w:tc>
        <w:tc>
          <w:tcPr>
            <w:tcW w:w="2414" w:type="dxa"/>
            <w:tcBorders>
              <w:top w:val="single" w:sz="4" w:space="0" w:color="auto"/>
            </w:tcBorders>
          </w:tcPr>
          <w:p w:rsidR="00AD54C8" w:rsidRPr="00C80178" w:rsidRDefault="00AD54C8" w:rsidP="00085080">
            <w:pPr>
              <w:pStyle w:val="ListParagraph"/>
              <w:spacing w:line="360" w:lineRule="auto"/>
              <w:ind w:left="0"/>
              <w:jc w:val="both"/>
              <w:rPr>
                <w:rFonts w:ascii="Times New Roman" w:hAnsi="Times New Roman" w:cs="Times New Roman"/>
                <w:b/>
                <w:sz w:val="20"/>
                <w:szCs w:val="20"/>
              </w:rPr>
            </w:pPr>
            <m:oMathPara>
              <m:oMath>
                <m:r>
                  <m:rPr>
                    <m:sty m:val="bi"/>
                  </m:rPr>
                  <w:rPr>
                    <w:rFonts w:ascii="Cambria Math" w:hAnsi="Cambria Math" w:cs="Times New Roman"/>
                    <w:sz w:val="20"/>
                    <w:szCs w:val="20"/>
                  </w:rPr>
                  <m:t>ρ=0.6</m:t>
                </m:r>
              </m:oMath>
            </m:oMathPara>
          </w:p>
        </w:tc>
        <w:tc>
          <w:tcPr>
            <w:tcW w:w="2414" w:type="dxa"/>
            <w:tcBorders>
              <w:top w:val="single" w:sz="4" w:space="0" w:color="auto"/>
            </w:tcBorders>
          </w:tcPr>
          <w:p w:rsidR="00AD54C8" w:rsidRPr="00C80178" w:rsidRDefault="00AD54C8" w:rsidP="00085080">
            <w:pPr>
              <w:pStyle w:val="ListParagraph"/>
              <w:spacing w:line="360" w:lineRule="auto"/>
              <w:ind w:left="0"/>
              <w:jc w:val="both"/>
              <w:rPr>
                <w:rFonts w:ascii="Times New Roman" w:hAnsi="Times New Roman" w:cs="Times New Roman"/>
                <w:b/>
                <w:sz w:val="20"/>
                <w:szCs w:val="20"/>
              </w:rPr>
            </w:pPr>
            <m:oMathPara>
              <m:oMath>
                <m:r>
                  <m:rPr>
                    <m:sty m:val="bi"/>
                  </m:rPr>
                  <w:rPr>
                    <w:rFonts w:ascii="Cambria Math" w:hAnsi="Cambria Math" w:cs="Times New Roman"/>
                    <w:sz w:val="20"/>
                    <w:szCs w:val="20"/>
                  </w:rPr>
                  <m:t>ρ=0.8</m:t>
                </m:r>
              </m:oMath>
            </m:oMathPara>
          </w:p>
        </w:tc>
      </w:tr>
      <w:tr w:rsidR="00AD54C8" w:rsidTr="00085080">
        <w:tc>
          <w:tcPr>
            <w:tcW w:w="3261" w:type="dxa"/>
          </w:tcPr>
          <w:p w:rsidR="00AD54C8" w:rsidRPr="00FA01A2" w:rsidRDefault="00AD54C8" w:rsidP="00085080">
            <w:pPr>
              <w:pStyle w:val="ListParagraph"/>
              <w:spacing w:line="360" w:lineRule="auto"/>
              <w:ind w:left="0"/>
              <w:jc w:val="both"/>
              <w:rPr>
                <w:rFonts w:ascii="Times New Roman" w:hAnsi="Times New Roman" w:cs="Times New Roman"/>
                <w:sz w:val="20"/>
                <w:szCs w:val="20"/>
              </w:rPr>
            </w:pPr>
            <w:r w:rsidRPr="00FA01A2">
              <w:rPr>
                <w:rFonts w:ascii="Times New Roman" w:hAnsi="Times New Roman" w:cs="Times New Roman"/>
                <w:sz w:val="20"/>
                <w:szCs w:val="20"/>
              </w:rPr>
              <w:t>Max. HTF temp</w:t>
            </w:r>
          </w:p>
        </w:tc>
        <w:tc>
          <w:tcPr>
            <w:tcW w:w="1567" w:type="dxa"/>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↑7%</m:t>
                </m:r>
              </m:oMath>
            </m:oMathPara>
          </w:p>
        </w:tc>
        <w:tc>
          <w:tcPr>
            <w:tcW w:w="2414" w:type="dxa"/>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↑14.5%</m:t>
                </m:r>
              </m:oMath>
            </m:oMathPara>
          </w:p>
        </w:tc>
        <w:tc>
          <w:tcPr>
            <w:tcW w:w="2414" w:type="dxa"/>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↑25%</m:t>
                </m:r>
              </m:oMath>
            </m:oMathPara>
          </w:p>
        </w:tc>
      </w:tr>
      <w:tr w:rsidR="00AD54C8" w:rsidTr="00085080">
        <w:tc>
          <w:tcPr>
            <w:tcW w:w="3261" w:type="dxa"/>
          </w:tcPr>
          <w:p w:rsidR="00AD54C8" w:rsidRPr="00FA01A2" w:rsidRDefault="00AD54C8" w:rsidP="00085080">
            <w:pPr>
              <w:pStyle w:val="ListParagraph"/>
              <w:spacing w:line="360" w:lineRule="auto"/>
              <w:ind w:left="0"/>
              <w:jc w:val="both"/>
              <w:rPr>
                <w:rFonts w:ascii="Times New Roman" w:hAnsi="Times New Roman" w:cs="Times New Roman"/>
                <w:sz w:val="20"/>
                <w:szCs w:val="20"/>
              </w:rPr>
            </w:pPr>
            <w:r w:rsidRPr="00FA01A2">
              <w:rPr>
                <w:rFonts w:ascii="Times New Roman" w:hAnsi="Times New Roman" w:cs="Times New Roman"/>
                <w:sz w:val="20"/>
                <w:szCs w:val="20"/>
              </w:rPr>
              <w:t>Max. total efficiency</w:t>
            </w:r>
          </w:p>
        </w:tc>
        <w:tc>
          <w:tcPr>
            <w:tcW w:w="1567" w:type="dxa"/>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↑8%</m:t>
                </m:r>
              </m:oMath>
            </m:oMathPara>
          </w:p>
        </w:tc>
        <w:tc>
          <w:tcPr>
            <w:tcW w:w="2414" w:type="dxa"/>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↑16%</m:t>
                </m:r>
              </m:oMath>
            </m:oMathPara>
          </w:p>
        </w:tc>
        <w:tc>
          <w:tcPr>
            <w:tcW w:w="2414" w:type="dxa"/>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↑26%</m:t>
                </m:r>
              </m:oMath>
            </m:oMathPara>
          </w:p>
        </w:tc>
      </w:tr>
      <w:tr w:rsidR="00AD54C8" w:rsidTr="00085080">
        <w:tc>
          <w:tcPr>
            <w:tcW w:w="3261" w:type="dxa"/>
          </w:tcPr>
          <w:p w:rsidR="00AD54C8" w:rsidRPr="00FA01A2" w:rsidRDefault="00AD54C8" w:rsidP="00085080">
            <w:pPr>
              <w:pStyle w:val="ListParagraph"/>
              <w:spacing w:line="360" w:lineRule="auto"/>
              <w:ind w:left="0"/>
              <w:jc w:val="both"/>
              <w:rPr>
                <w:rFonts w:ascii="Times New Roman" w:hAnsi="Times New Roman" w:cs="Times New Roman"/>
                <w:sz w:val="20"/>
                <w:szCs w:val="20"/>
              </w:rPr>
            </w:pPr>
            <w:r w:rsidRPr="00FA01A2">
              <w:rPr>
                <w:rFonts w:ascii="Times New Roman" w:hAnsi="Times New Roman" w:cs="Times New Roman"/>
                <w:sz w:val="20"/>
                <w:szCs w:val="20"/>
              </w:rPr>
              <w:t>Max. temp. (AP – C) at 100 / 300 m</w:t>
            </w:r>
          </w:p>
        </w:tc>
        <w:tc>
          <w:tcPr>
            <w:tcW w:w="1567" w:type="dxa"/>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↑12% / 15%</m:t>
                </m:r>
              </m:oMath>
            </m:oMathPara>
          </w:p>
        </w:tc>
        <w:tc>
          <w:tcPr>
            <w:tcW w:w="2414" w:type="dxa"/>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↑24% / 34%</m:t>
                </m:r>
              </m:oMath>
            </m:oMathPara>
          </w:p>
        </w:tc>
        <w:tc>
          <w:tcPr>
            <w:tcW w:w="2414" w:type="dxa"/>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↑44% / 72%</m:t>
                </m:r>
              </m:oMath>
            </m:oMathPara>
          </w:p>
        </w:tc>
      </w:tr>
      <w:tr w:rsidR="00AD54C8" w:rsidTr="00085080">
        <w:tc>
          <w:tcPr>
            <w:tcW w:w="3261" w:type="dxa"/>
          </w:tcPr>
          <w:p w:rsidR="00AD54C8" w:rsidRPr="00FA01A2" w:rsidRDefault="00AD54C8" w:rsidP="00085080">
            <w:pPr>
              <w:pStyle w:val="ListParagraph"/>
              <w:spacing w:line="360" w:lineRule="auto"/>
              <w:ind w:left="0"/>
              <w:jc w:val="both"/>
              <w:rPr>
                <w:rFonts w:ascii="Times New Roman" w:hAnsi="Times New Roman" w:cs="Times New Roman"/>
                <w:sz w:val="20"/>
                <w:szCs w:val="20"/>
              </w:rPr>
            </w:pPr>
            <w:r w:rsidRPr="00FA01A2">
              <w:rPr>
                <w:rFonts w:ascii="Times New Roman" w:hAnsi="Times New Roman" w:cs="Times New Roman"/>
                <w:sz w:val="20"/>
                <w:szCs w:val="20"/>
              </w:rPr>
              <w:t>Max. temp. (</w:t>
            </w:r>
            <m:oMath>
              <m:r>
                <w:rPr>
                  <w:rFonts w:ascii="Cambria Math" w:hAnsi="Cambria Math" w:cs="Times New Roman"/>
                  <w:sz w:val="20"/>
                  <w:szCs w:val="20"/>
                </w:rPr>
                <m:t>∆C</m:t>
              </m:r>
            </m:oMath>
            <w:r w:rsidRPr="00FA01A2">
              <w:rPr>
                <w:rFonts w:ascii="Times New Roman" w:hAnsi="Times New Roman" w:cs="Times New Roman"/>
                <w:sz w:val="20"/>
                <w:szCs w:val="20"/>
              </w:rPr>
              <w:t>) at 100 / 300 m</w:t>
            </w:r>
          </w:p>
        </w:tc>
        <w:tc>
          <w:tcPr>
            <w:tcW w:w="1567" w:type="dxa"/>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↑6.5% / 7.5%</m:t>
                </m:r>
              </m:oMath>
            </m:oMathPara>
          </w:p>
        </w:tc>
        <w:tc>
          <w:tcPr>
            <w:tcW w:w="2414" w:type="dxa"/>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↑11.5% /18 %</m:t>
                </m:r>
              </m:oMath>
            </m:oMathPara>
          </w:p>
        </w:tc>
        <w:tc>
          <w:tcPr>
            <w:tcW w:w="2414" w:type="dxa"/>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↑14% / 34.5%</m:t>
                </m:r>
              </m:oMath>
            </m:oMathPara>
          </w:p>
        </w:tc>
      </w:tr>
      <w:tr w:rsidR="00AD54C8" w:rsidTr="00085080">
        <w:tc>
          <w:tcPr>
            <w:tcW w:w="3261" w:type="dxa"/>
          </w:tcPr>
          <w:p w:rsidR="00AD54C8" w:rsidRPr="00FA01A2" w:rsidRDefault="00AD54C8" w:rsidP="00085080">
            <w:pPr>
              <w:pStyle w:val="ListParagraph"/>
              <w:spacing w:line="360" w:lineRule="auto"/>
              <w:ind w:left="0"/>
              <w:jc w:val="both"/>
              <w:rPr>
                <w:rFonts w:ascii="Times New Roman" w:hAnsi="Times New Roman" w:cs="Times New Roman"/>
                <w:sz w:val="20"/>
                <w:szCs w:val="20"/>
              </w:rPr>
            </w:pPr>
            <w:r w:rsidRPr="00FA01A2">
              <w:rPr>
                <w:rFonts w:ascii="Times New Roman" w:hAnsi="Times New Roman" w:cs="Times New Roman"/>
                <w:sz w:val="20"/>
                <w:szCs w:val="20"/>
              </w:rPr>
              <w:t>Max. temp. (</w:t>
            </w:r>
            <m:oMath>
              <m:r>
                <w:rPr>
                  <w:rFonts w:ascii="Cambria Math" w:hAnsi="Cambria Math" w:cs="Times New Roman"/>
                  <w:sz w:val="20"/>
                  <w:szCs w:val="20"/>
                </w:rPr>
                <m:t>∆</m:t>
              </m:r>
            </m:oMath>
            <w:r w:rsidRPr="00FA01A2">
              <w:rPr>
                <w:rFonts w:ascii="Times New Roman" w:hAnsi="Times New Roman" w:cs="Times New Roman"/>
                <w:sz w:val="20"/>
                <w:szCs w:val="20"/>
              </w:rPr>
              <w:t>AP) at 100 / 300 m</w:t>
            </w:r>
          </w:p>
        </w:tc>
        <w:tc>
          <w:tcPr>
            <w:tcW w:w="1567" w:type="dxa"/>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↑1.2% / ~0%</m:t>
                </m:r>
              </m:oMath>
            </m:oMathPara>
          </w:p>
        </w:tc>
        <w:tc>
          <w:tcPr>
            <w:tcW w:w="2414" w:type="dxa"/>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↑2.4% / ~0%</m:t>
                </m:r>
              </m:oMath>
            </m:oMathPara>
          </w:p>
        </w:tc>
        <w:tc>
          <w:tcPr>
            <w:tcW w:w="2414" w:type="dxa"/>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↑3.4% / ~0%</m:t>
                </m:r>
              </m:oMath>
            </m:oMathPara>
          </w:p>
        </w:tc>
      </w:tr>
    </w:tbl>
    <w:p w:rsidR="00AD54C8" w:rsidRDefault="00AD54C8" w:rsidP="00AD54C8">
      <w:pPr>
        <w:spacing w:line="360" w:lineRule="auto"/>
        <w:rPr>
          <w:rFonts w:ascii="Times New Roman" w:hAnsi="Times New Roman" w:cs="Times New Roman"/>
          <w:sz w:val="20"/>
          <w:szCs w:val="20"/>
        </w:rPr>
      </w:pPr>
    </w:p>
    <w:p w:rsidR="00AD54C8" w:rsidRDefault="00AD54C8" w:rsidP="00AD54C8">
      <w:pPr>
        <w:spacing w:line="360" w:lineRule="auto"/>
        <w:rPr>
          <w:rFonts w:ascii="Times New Roman" w:hAnsi="Times New Roman" w:cs="Times New Roman"/>
          <w:b/>
          <w:sz w:val="20"/>
          <w:szCs w:val="20"/>
        </w:rPr>
      </w:pPr>
      <w:r w:rsidRPr="00154BC8">
        <w:rPr>
          <w:rFonts w:ascii="Times New Roman" w:hAnsi="Times New Roman" w:cs="Times New Roman"/>
          <w:b/>
          <w:sz w:val="20"/>
          <w:szCs w:val="20"/>
        </w:rPr>
        <w:t>4.2. B.</w:t>
      </w:r>
      <w:r>
        <w:rPr>
          <w:rFonts w:ascii="Times New Roman" w:hAnsi="Times New Roman" w:cs="Times New Roman"/>
          <w:b/>
          <w:sz w:val="20"/>
          <w:szCs w:val="20"/>
        </w:rPr>
        <w:t xml:space="preserve"> The emissivity of the absorber pipe in the IR </w:t>
      </w:r>
      <w:r w:rsidR="004B3C18">
        <w:rPr>
          <w:rFonts w:ascii="Times New Roman" w:hAnsi="Times New Roman" w:cs="Times New Roman"/>
          <w:b/>
          <w:sz w:val="20"/>
          <w:szCs w:val="20"/>
        </w:rPr>
        <w:t xml:space="preserve">region </w:t>
      </w:r>
      <w:r w:rsidR="004B3C18" w:rsidRPr="004B3C18">
        <w:rPr>
          <w:rFonts w:ascii="Times New Roman" w:hAnsi="Times New Roman" w:cs="Times New Roman"/>
          <w:b/>
          <w:sz w:val="20"/>
          <w:szCs w:val="20"/>
        </w:rPr>
        <w:t>of the electromagnetic radiation</w:t>
      </w:r>
      <w:r>
        <w:rPr>
          <w:rFonts w:ascii="Times New Roman" w:hAnsi="Times New Roman" w:cs="Times New Roman"/>
          <w:b/>
          <w:sz w:val="20"/>
          <w:szCs w:val="20"/>
        </w:rPr>
        <w:t xml:space="preserve"> </w:t>
      </w:r>
    </w:p>
    <w:p w:rsidR="00AD54C8" w:rsidRPr="00ED2C48" w:rsidRDefault="00AD54C8" w:rsidP="00AD54C8">
      <w:pPr>
        <w:spacing w:line="360" w:lineRule="auto"/>
        <w:jc w:val="both"/>
        <w:rPr>
          <w:rFonts w:ascii="Times New Roman" w:hAnsi="Times New Roman" w:cs="Times New Roman"/>
          <w:sz w:val="20"/>
          <w:szCs w:val="20"/>
        </w:rPr>
      </w:pPr>
      <w:r w:rsidRPr="00ED2C48">
        <w:rPr>
          <w:rFonts w:ascii="Times New Roman" w:hAnsi="Times New Roman" w:cs="Times New Roman"/>
          <w:sz w:val="20"/>
          <w:szCs w:val="20"/>
        </w:rPr>
        <w:t xml:space="preserve">The emissivity of the </w:t>
      </w:r>
      <w:r>
        <w:rPr>
          <w:rFonts w:ascii="Times New Roman" w:hAnsi="Times New Roman" w:cs="Times New Roman"/>
          <w:sz w:val="20"/>
          <w:szCs w:val="20"/>
        </w:rPr>
        <w:t>Absorber Pipe (</w:t>
      </w:r>
      <w:r w:rsidRPr="00ED2C48">
        <w:rPr>
          <w:rFonts w:ascii="Times New Roman" w:hAnsi="Times New Roman" w:cs="Times New Roman"/>
          <w:sz w:val="20"/>
          <w:szCs w:val="20"/>
        </w:rPr>
        <w:t>AP</w:t>
      </w:r>
      <w:r>
        <w:rPr>
          <w:rFonts w:ascii="Times New Roman" w:hAnsi="Times New Roman" w:cs="Times New Roman"/>
          <w:sz w:val="20"/>
          <w:szCs w:val="20"/>
        </w:rPr>
        <w:t xml:space="preserve">) has a </w:t>
      </w:r>
      <w:r w:rsidRPr="00ED2C48">
        <w:rPr>
          <w:rFonts w:ascii="Times New Roman" w:hAnsi="Times New Roman" w:cs="Times New Roman"/>
          <w:sz w:val="20"/>
          <w:szCs w:val="20"/>
        </w:rPr>
        <w:t xml:space="preserve">similar effect on the receiver as the effect of the </w:t>
      </w:r>
      <w:r>
        <w:rPr>
          <w:rFonts w:ascii="Times New Roman" w:hAnsi="Times New Roman" w:cs="Times New Roman"/>
          <w:sz w:val="20"/>
          <w:szCs w:val="20"/>
        </w:rPr>
        <w:t>reflectivity of the</w:t>
      </w:r>
      <w:r w:rsidR="000C03F1">
        <w:rPr>
          <w:rFonts w:ascii="Times New Roman" w:hAnsi="Times New Roman" w:cs="Times New Roman"/>
          <w:sz w:val="20"/>
          <w:szCs w:val="20"/>
        </w:rPr>
        <w:t xml:space="preserve"> inside of the</w:t>
      </w:r>
      <w:r>
        <w:rPr>
          <w:rFonts w:ascii="Times New Roman" w:hAnsi="Times New Roman" w:cs="Times New Roman"/>
          <w:sz w:val="20"/>
          <w:szCs w:val="20"/>
        </w:rPr>
        <w:t xml:space="preserve"> outer cover</w:t>
      </w:r>
      <w:r w:rsidRPr="00ED2C48">
        <w:rPr>
          <w:rFonts w:ascii="Times New Roman" w:hAnsi="Times New Roman" w:cs="Times New Roman"/>
          <w:sz w:val="20"/>
          <w:szCs w:val="20"/>
        </w:rPr>
        <w:t>, where it start</w:t>
      </w:r>
      <w:r>
        <w:rPr>
          <w:rFonts w:ascii="Times New Roman" w:hAnsi="Times New Roman" w:cs="Times New Roman"/>
          <w:sz w:val="20"/>
          <w:szCs w:val="20"/>
        </w:rPr>
        <w:t>ed</w:t>
      </w:r>
      <w:r w:rsidRPr="00ED2C48">
        <w:rPr>
          <w:rFonts w:ascii="Times New Roman" w:hAnsi="Times New Roman" w:cs="Times New Roman"/>
          <w:sz w:val="20"/>
          <w:szCs w:val="20"/>
        </w:rPr>
        <w:t xml:space="preserve"> to be effective above ~600K. Additionally, they have the same trends for </w:t>
      </w:r>
      <w:r>
        <w:rPr>
          <w:rFonts w:ascii="Times New Roman" w:hAnsi="Times New Roman" w:cs="Times New Roman"/>
          <w:sz w:val="20"/>
          <w:szCs w:val="20"/>
        </w:rPr>
        <w:t xml:space="preserve">the </w:t>
      </w:r>
      <w:r w:rsidRPr="00ED2C48">
        <w:rPr>
          <w:rFonts w:ascii="Times New Roman" w:hAnsi="Times New Roman" w:cs="Times New Roman"/>
          <w:sz w:val="20"/>
          <w:szCs w:val="20"/>
        </w:rPr>
        <w:t xml:space="preserve">HTF temperature and total efficiency as a function of the receiver length. </w:t>
      </w:r>
    </w:p>
    <w:p w:rsidR="00AD54C8" w:rsidRPr="00ED2C48" w:rsidRDefault="00AD54C8" w:rsidP="00AD54C8">
      <w:pPr>
        <w:tabs>
          <w:tab w:val="left" w:pos="1701"/>
        </w:tabs>
        <w:spacing w:line="360" w:lineRule="auto"/>
        <w:jc w:val="both"/>
        <w:rPr>
          <w:rFonts w:ascii="Times New Roman" w:hAnsi="Times New Roman" w:cs="Times New Roman"/>
          <w:sz w:val="20"/>
          <w:szCs w:val="20"/>
        </w:rPr>
      </w:pPr>
      <w:r w:rsidRPr="00ED2C48">
        <w:rPr>
          <w:rFonts w:ascii="Times New Roman" w:hAnsi="Times New Roman" w:cs="Times New Roman"/>
          <w:sz w:val="20"/>
          <w:szCs w:val="20"/>
        </w:rPr>
        <w:t xml:space="preserve">The study on the AP </w:t>
      </w:r>
      <w:r>
        <w:rPr>
          <w:rFonts w:ascii="Times New Roman" w:hAnsi="Times New Roman" w:cs="Times New Roman"/>
          <w:sz w:val="20"/>
          <w:szCs w:val="20"/>
        </w:rPr>
        <w:t>emission coefficient</w:t>
      </w:r>
      <w:r w:rsidRPr="00ED2C48">
        <w:rPr>
          <w:rFonts w:ascii="Times New Roman" w:hAnsi="Times New Roman" w:cs="Times New Roman"/>
          <w:sz w:val="20"/>
          <w:szCs w:val="20"/>
        </w:rPr>
        <w:t xml:space="preserve"> in the IR region is conduc</w:t>
      </w:r>
      <w:r>
        <w:rPr>
          <w:rFonts w:ascii="Times New Roman" w:hAnsi="Times New Roman" w:cs="Times New Roman"/>
          <w:sz w:val="20"/>
          <w:szCs w:val="20"/>
        </w:rPr>
        <w:t xml:space="preserve">ted by decreasing the </w:t>
      </w:r>
      <w:r w:rsidR="006E4519">
        <w:rPr>
          <w:rFonts w:ascii="Times New Roman" w:hAnsi="Times New Roman" w:cs="Times New Roman"/>
          <w:sz w:val="20"/>
          <w:szCs w:val="20"/>
        </w:rPr>
        <w:t xml:space="preserve">average </w:t>
      </w:r>
      <w:r>
        <w:rPr>
          <w:rFonts w:ascii="Times New Roman" w:hAnsi="Times New Roman" w:cs="Times New Roman"/>
          <w:sz w:val="20"/>
          <w:szCs w:val="20"/>
        </w:rPr>
        <w:t xml:space="preserve">emission coefficient </w:t>
      </w:r>
      <w:r w:rsidRPr="00ED2C48">
        <w:rPr>
          <w:rFonts w:ascii="Times New Roman" w:hAnsi="Times New Roman" w:cs="Times New Roman"/>
          <w:sz w:val="20"/>
          <w:szCs w:val="20"/>
        </w:rPr>
        <w:t>value from 0.86 (for bare</w:t>
      </w:r>
      <w:r>
        <w:rPr>
          <w:rFonts w:ascii="Times New Roman" w:hAnsi="Times New Roman" w:cs="Times New Roman"/>
          <w:sz w:val="20"/>
          <w:szCs w:val="20"/>
        </w:rPr>
        <w:t xml:space="preserve">, which is the </w:t>
      </w:r>
      <w:r w:rsidRPr="00ED2C48">
        <w:rPr>
          <w:rFonts w:ascii="Times New Roman" w:hAnsi="Times New Roman" w:cs="Times New Roman"/>
          <w:sz w:val="20"/>
          <w:szCs w:val="20"/>
        </w:rPr>
        <w:t>default</w:t>
      </w:r>
      <w:r>
        <w:rPr>
          <w:rFonts w:ascii="Times New Roman" w:hAnsi="Times New Roman" w:cs="Times New Roman"/>
          <w:sz w:val="20"/>
          <w:szCs w:val="20"/>
        </w:rPr>
        <w:t xml:space="preserve"> value</w:t>
      </w:r>
      <w:r w:rsidRPr="00ED2C48">
        <w:rPr>
          <w:rFonts w:ascii="Times New Roman" w:hAnsi="Times New Roman" w:cs="Times New Roman"/>
          <w:sz w:val="20"/>
          <w:szCs w:val="20"/>
        </w:rPr>
        <w:t xml:space="preserve">) to 0.6, 0.4, and 0.2. The maximum HTF temperature </w:t>
      </w:r>
      <w:r>
        <w:rPr>
          <w:rFonts w:ascii="Times New Roman" w:hAnsi="Times New Roman" w:cs="Times New Roman"/>
          <w:sz w:val="20"/>
          <w:szCs w:val="20"/>
        </w:rPr>
        <w:t xml:space="preserve">is </w:t>
      </w:r>
      <w:r w:rsidRPr="00ED2C48">
        <w:rPr>
          <w:rFonts w:ascii="Times New Roman" w:hAnsi="Times New Roman" w:cs="Times New Roman"/>
          <w:sz w:val="20"/>
          <w:szCs w:val="20"/>
        </w:rPr>
        <w:t>increased from 7% up to 26% relative to the default value (</w:t>
      </w:r>
      <w:r>
        <w:rPr>
          <w:rFonts w:ascii="Times New Roman" w:hAnsi="Times New Roman" w:cs="Times New Roman"/>
          <w:sz w:val="20"/>
          <w:szCs w:val="20"/>
        </w:rPr>
        <w:t xml:space="preserve">see, </w:t>
      </w:r>
      <w:r w:rsidRPr="00ED2C48">
        <w:rPr>
          <w:rFonts w:ascii="Times New Roman" w:hAnsi="Times New Roman" w:cs="Times New Roman"/>
          <w:sz w:val="20"/>
          <w:szCs w:val="20"/>
        </w:rPr>
        <w:fldChar w:fldCharType="begin"/>
      </w:r>
      <w:r w:rsidRPr="00ED2C48">
        <w:rPr>
          <w:rFonts w:ascii="Times New Roman" w:hAnsi="Times New Roman" w:cs="Times New Roman"/>
          <w:sz w:val="20"/>
          <w:szCs w:val="20"/>
        </w:rPr>
        <w:instrText xml:space="preserve"> REF _Ref15992387 \h  \* MERGEFORMAT </w:instrText>
      </w:r>
      <w:r w:rsidRPr="00ED2C48">
        <w:rPr>
          <w:rFonts w:ascii="Times New Roman" w:hAnsi="Times New Roman" w:cs="Times New Roman"/>
          <w:sz w:val="20"/>
          <w:szCs w:val="20"/>
        </w:rPr>
      </w:r>
      <w:r w:rsidRPr="00ED2C48">
        <w:rPr>
          <w:rFonts w:ascii="Times New Roman" w:hAnsi="Times New Roman" w:cs="Times New Roman"/>
          <w:sz w:val="20"/>
          <w:szCs w:val="20"/>
        </w:rPr>
        <w:fldChar w:fldCharType="separate"/>
      </w:r>
      <w:r w:rsidR="00431636" w:rsidRPr="00431636">
        <w:rPr>
          <w:rFonts w:ascii="Times New Roman" w:hAnsi="Times New Roman" w:cs="Times New Roman"/>
          <w:sz w:val="20"/>
          <w:szCs w:val="20"/>
        </w:rPr>
        <w:t xml:space="preserve">Figure </w:t>
      </w:r>
      <w:r w:rsidR="00431636" w:rsidRPr="00431636">
        <w:rPr>
          <w:rFonts w:ascii="Times New Roman" w:hAnsi="Times New Roman" w:cs="Times New Roman"/>
          <w:noProof/>
          <w:sz w:val="20"/>
          <w:szCs w:val="20"/>
        </w:rPr>
        <w:t>18</w:t>
      </w:r>
      <w:r w:rsidRPr="00ED2C48">
        <w:rPr>
          <w:rFonts w:ascii="Times New Roman" w:hAnsi="Times New Roman" w:cs="Times New Roman"/>
          <w:sz w:val="20"/>
          <w:szCs w:val="20"/>
        </w:rPr>
        <w:fldChar w:fldCharType="end"/>
      </w:r>
      <w:r w:rsidRPr="00ED2C48">
        <w:rPr>
          <w:rFonts w:ascii="Times New Roman" w:hAnsi="Times New Roman" w:cs="Times New Roman"/>
          <w:sz w:val="20"/>
          <w:szCs w:val="20"/>
        </w:rPr>
        <w:t>)</w:t>
      </w:r>
      <w:r>
        <w:rPr>
          <w:rFonts w:ascii="Times New Roman" w:hAnsi="Times New Roman" w:cs="Times New Roman"/>
          <w:sz w:val="20"/>
          <w:szCs w:val="20"/>
        </w:rPr>
        <w:t>, when the AP emission coefficient</w:t>
      </w:r>
      <w:r w:rsidRPr="00ED2C48">
        <w:rPr>
          <w:rFonts w:ascii="Times New Roman" w:hAnsi="Times New Roman" w:cs="Times New Roman"/>
          <w:sz w:val="20"/>
          <w:szCs w:val="20"/>
        </w:rPr>
        <w:t xml:space="preserve"> decreased from the default to 0.6</w:t>
      </w:r>
      <w:r w:rsidR="00F96037">
        <w:rPr>
          <w:rFonts w:ascii="Times New Roman" w:hAnsi="Times New Roman" w:cs="Times New Roman"/>
          <w:sz w:val="20"/>
          <w:szCs w:val="20"/>
        </w:rPr>
        <w:t>, 0.4,</w:t>
      </w:r>
      <w:r w:rsidRPr="00ED2C48">
        <w:rPr>
          <w:rFonts w:ascii="Times New Roman" w:hAnsi="Times New Roman" w:cs="Times New Roman"/>
          <w:sz w:val="20"/>
          <w:szCs w:val="20"/>
        </w:rPr>
        <w:t xml:space="preserve"> and 0.2, respectively. Similarly, the maximum total efficiency </w:t>
      </w:r>
      <w:r>
        <w:rPr>
          <w:rFonts w:ascii="Times New Roman" w:hAnsi="Times New Roman" w:cs="Times New Roman"/>
          <w:sz w:val="20"/>
          <w:szCs w:val="20"/>
        </w:rPr>
        <w:t xml:space="preserve">is </w:t>
      </w:r>
      <w:r w:rsidRPr="00ED2C48">
        <w:rPr>
          <w:rFonts w:ascii="Times New Roman" w:hAnsi="Times New Roman" w:cs="Times New Roman"/>
          <w:sz w:val="20"/>
          <w:szCs w:val="20"/>
        </w:rPr>
        <w:t xml:space="preserve">increased from 8.2% up to 26.5% respectively. The temperatures profiles of the outer cover and AP at receiver length L = 100 m and L = 300 m are shown in </w:t>
      </w:r>
      <w:r w:rsidRPr="00ED2C48">
        <w:rPr>
          <w:rFonts w:ascii="Times New Roman" w:hAnsi="Times New Roman" w:cs="Times New Roman"/>
          <w:sz w:val="20"/>
          <w:szCs w:val="20"/>
        </w:rPr>
        <w:fldChar w:fldCharType="begin"/>
      </w:r>
      <w:r w:rsidRPr="00ED2C48">
        <w:rPr>
          <w:rFonts w:ascii="Times New Roman" w:hAnsi="Times New Roman" w:cs="Times New Roman"/>
          <w:sz w:val="20"/>
          <w:szCs w:val="20"/>
        </w:rPr>
        <w:instrText xml:space="preserve"> REF _Ref15993295 \h  \* MERGEFORMAT </w:instrText>
      </w:r>
      <w:r w:rsidRPr="00ED2C48">
        <w:rPr>
          <w:rFonts w:ascii="Times New Roman" w:hAnsi="Times New Roman" w:cs="Times New Roman"/>
          <w:sz w:val="20"/>
          <w:szCs w:val="20"/>
        </w:rPr>
      </w:r>
      <w:r w:rsidRPr="00ED2C48">
        <w:rPr>
          <w:rFonts w:ascii="Times New Roman" w:hAnsi="Times New Roman" w:cs="Times New Roman"/>
          <w:sz w:val="20"/>
          <w:szCs w:val="20"/>
        </w:rPr>
        <w:fldChar w:fldCharType="separate"/>
      </w:r>
      <w:r w:rsidR="00431636" w:rsidRPr="00431636">
        <w:rPr>
          <w:rFonts w:ascii="Times New Roman" w:hAnsi="Times New Roman" w:cs="Times New Roman"/>
          <w:sz w:val="20"/>
          <w:szCs w:val="20"/>
        </w:rPr>
        <w:t xml:space="preserve">Figure </w:t>
      </w:r>
      <w:r w:rsidR="00431636" w:rsidRPr="00431636">
        <w:rPr>
          <w:rFonts w:ascii="Times New Roman" w:hAnsi="Times New Roman" w:cs="Times New Roman"/>
          <w:noProof/>
          <w:sz w:val="20"/>
          <w:szCs w:val="20"/>
        </w:rPr>
        <w:t>20</w:t>
      </w:r>
      <w:r w:rsidRPr="00ED2C48">
        <w:rPr>
          <w:rFonts w:ascii="Times New Roman" w:hAnsi="Times New Roman" w:cs="Times New Roman"/>
          <w:sz w:val="20"/>
          <w:szCs w:val="20"/>
        </w:rPr>
        <w:fldChar w:fldCharType="end"/>
      </w:r>
      <w:r w:rsidRPr="00ED2C48">
        <w:rPr>
          <w:rFonts w:ascii="Times New Roman" w:hAnsi="Times New Roman" w:cs="Times New Roman"/>
          <w:sz w:val="20"/>
          <w:szCs w:val="20"/>
        </w:rPr>
        <w:t xml:space="preserve"> and </w:t>
      </w:r>
      <w:r w:rsidRPr="00ED2C48">
        <w:rPr>
          <w:rFonts w:ascii="Times New Roman" w:hAnsi="Times New Roman" w:cs="Times New Roman"/>
          <w:sz w:val="20"/>
          <w:szCs w:val="20"/>
        </w:rPr>
        <w:fldChar w:fldCharType="begin"/>
      </w:r>
      <w:r w:rsidRPr="00ED2C48">
        <w:rPr>
          <w:rFonts w:ascii="Times New Roman" w:hAnsi="Times New Roman" w:cs="Times New Roman"/>
          <w:sz w:val="20"/>
          <w:szCs w:val="20"/>
        </w:rPr>
        <w:instrText xml:space="preserve"> REF _Ref15993317 \h  \* MERGEFORMAT </w:instrText>
      </w:r>
      <w:r w:rsidRPr="00ED2C48">
        <w:rPr>
          <w:rFonts w:ascii="Times New Roman" w:hAnsi="Times New Roman" w:cs="Times New Roman"/>
          <w:sz w:val="20"/>
          <w:szCs w:val="20"/>
        </w:rPr>
      </w:r>
      <w:r w:rsidRPr="00ED2C48">
        <w:rPr>
          <w:rFonts w:ascii="Times New Roman" w:hAnsi="Times New Roman" w:cs="Times New Roman"/>
          <w:sz w:val="20"/>
          <w:szCs w:val="20"/>
        </w:rPr>
        <w:fldChar w:fldCharType="separate"/>
      </w:r>
      <w:r w:rsidR="00431636" w:rsidRPr="00431636">
        <w:rPr>
          <w:rFonts w:ascii="Times New Roman" w:hAnsi="Times New Roman" w:cs="Times New Roman"/>
          <w:sz w:val="20"/>
          <w:szCs w:val="20"/>
        </w:rPr>
        <w:t xml:space="preserve">Figure </w:t>
      </w:r>
      <w:r w:rsidR="00431636" w:rsidRPr="00431636">
        <w:rPr>
          <w:rFonts w:ascii="Times New Roman" w:hAnsi="Times New Roman" w:cs="Times New Roman"/>
          <w:noProof/>
          <w:sz w:val="20"/>
          <w:szCs w:val="20"/>
        </w:rPr>
        <w:t>22</w:t>
      </w:r>
      <w:r w:rsidRPr="00ED2C48">
        <w:rPr>
          <w:rFonts w:ascii="Times New Roman" w:hAnsi="Times New Roman" w:cs="Times New Roman"/>
          <w:sz w:val="20"/>
          <w:szCs w:val="20"/>
        </w:rPr>
        <w:fldChar w:fldCharType="end"/>
      </w:r>
      <w:r w:rsidRPr="00ED2C48">
        <w:rPr>
          <w:rFonts w:ascii="Times New Roman" w:hAnsi="Times New Roman" w:cs="Times New Roman"/>
          <w:sz w:val="20"/>
          <w:szCs w:val="20"/>
        </w:rPr>
        <w:t>, respectively. Decreasing the value of emissi</w:t>
      </w:r>
      <w:r>
        <w:rPr>
          <w:rFonts w:ascii="Times New Roman" w:hAnsi="Times New Roman" w:cs="Times New Roman"/>
          <w:sz w:val="20"/>
          <w:szCs w:val="20"/>
        </w:rPr>
        <w:t>on coefficient</w:t>
      </w:r>
      <w:r w:rsidRPr="00ED2C48">
        <w:rPr>
          <w:rFonts w:ascii="Times New Roman" w:hAnsi="Times New Roman" w:cs="Times New Roman"/>
          <w:sz w:val="20"/>
          <w:szCs w:val="20"/>
        </w:rPr>
        <w:t xml:space="preserve"> tended to lower the outer cover temperature profiles and raised AP temperature profiles. </w:t>
      </w:r>
    </w:p>
    <w:p w:rsidR="00AD54C8" w:rsidRPr="00ED2C48" w:rsidRDefault="00AD54C8" w:rsidP="00AD54C8">
      <w:pPr>
        <w:tabs>
          <w:tab w:val="left" w:pos="1701"/>
        </w:tabs>
        <w:spacing w:line="360" w:lineRule="auto"/>
        <w:jc w:val="both"/>
        <w:rPr>
          <w:rFonts w:ascii="Times New Roman" w:hAnsi="Times New Roman" w:cs="Times New Roman"/>
          <w:sz w:val="20"/>
          <w:szCs w:val="20"/>
        </w:rPr>
      </w:pPr>
      <w:r w:rsidRPr="00ED2C48">
        <w:rPr>
          <w:rFonts w:ascii="Times New Roman" w:hAnsi="Times New Roman" w:cs="Times New Roman"/>
          <w:sz w:val="20"/>
          <w:szCs w:val="20"/>
        </w:rPr>
        <w:t xml:space="preserve">Nevertheless, </w:t>
      </w:r>
      <w:r>
        <w:rPr>
          <w:rFonts w:ascii="Times New Roman" w:hAnsi="Times New Roman" w:cs="Times New Roman"/>
          <w:sz w:val="20"/>
          <w:szCs w:val="20"/>
        </w:rPr>
        <w:t xml:space="preserve">with decreasing the emission coefficient value, the AP temperature profiles at a higher receiver temperature started to be notably elevated, and the outer cover temperature profiles had approximately the same temperature profiles. </w:t>
      </w:r>
      <w:r w:rsidRPr="00ED2C48">
        <w:rPr>
          <w:rFonts w:ascii="Times New Roman" w:hAnsi="Times New Roman" w:cs="Times New Roman"/>
          <w:sz w:val="20"/>
          <w:szCs w:val="20"/>
        </w:rPr>
        <w:lastRenderedPageBreak/>
        <w:t>The maximum temperature gradient of the outer cover</w:t>
      </w:r>
      <w:r w:rsidR="00F96037">
        <w:rPr>
          <w:rFonts w:ascii="Times New Roman" w:hAnsi="Times New Roman" w:cs="Times New Roman"/>
          <w:sz w:val="20"/>
          <w:szCs w:val="20"/>
        </w:rPr>
        <w:t xml:space="preserve"> profile</w:t>
      </w:r>
      <w:r w:rsidRPr="00ED2C48">
        <w:rPr>
          <w:rFonts w:ascii="Times New Roman" w:hAnsi="Times New Roman" w:cs="Times New Roman"/>
          <w:sz w:val="20"/>
          <w:szCs w:val="20"/>
        </w:rPr>
        <w:t xml:space="preserve"> with </w:t>
      </w:r>
      <w:r>
        <w:rPr>
          <w:rFonts w:ascii="Times New Roman" w:hAnsi="Times New Roman" w:cs="Times New Roman"/>
          <w:sz w:val="20"/>
          <w:szCs w:val="20"/>
        </w:rPr>
        <w:t xml:space="preserve">decrementing the AP emission coefficient is incremented </w:t>
      </w:r>
      <w:r w:rsidRPr="00ED2C48">
        <w:rPr>
          <w:rFonts w:ascii="Times New Roman" w:hAnsi="Times New Roman" w:cs="Times New Roman"/>
          <w:sz w:val="20"/>
          <w:szCs w:val="20"/>
        </w:rPr>
        <w:t>with a</w:t>
      </w:r>
      <w:r>
        <w:rPr>
          <w:rFonts w:ascii="Times New Roman" w:hAnsi="Times New Roman" w:cs="Times New Roman"/>
          <w:sz w:val="20"/>
          <w:szCs w:val="20"/>
        </w:rPr>
        <w:t>bout</w:t>
      </w:r>
      <w:r w:rsidRPr="00ED2C48">
        <w:rPr>
          <w:rFonts w:ascii="Times New Roman" w:hAnsi="Times New Roman" w:cs="Times New Roman"/>
          <w:sz w:val="20"/>
          <w:szCs w:val="20"/>
        </w:rPr>
        <w:t xml:space="preserve"> 1.5% relative to the reference</w:t>
      </w:r>
      <w:r>
        <w:rPr>
          <w:rFonts w:ascii="Times New Roman" w:hAnsi="Times New Roman" w:cs="Times New Roman"/>
          <w:sz w:val="20"/>
          <w:szCs w:val="20"/>
        </w:rPr>
        <w:t xml:space="preserve"> a</w:t>
      </w:r>
      <w:r w:rsidRPr="00ED2C48">
        <w:rPr>
          <w:rFonts w:ascii="Times New Roman" w:hAnsi="Times New Roman" w:cs="Times New Roman"/>
          <w:sz w:val="20"/>
          <w:szCs w:val="20"/>
        </w:rPr>
        <w:t>t L = 100 m and 300 m. For the temperature gradient of the AP profile</w:t>
      </w:r>
      <w:r>
        <w:rPr>
          <w:rFonts w:ascii="Times New Roman" w:hAnsi="Times New Roman" w:cs="Times New Roman"/>
          <w:sz w:val="20"/>
          <w:szCs w:val="20"/>
        </w:rPr>
        <w:t>, the temperature gradient at a</w:t>
      </w:r>
      <w:r w:rsidRPr="00ED2C48">
        <w:rPr>
          <w:rFonts w:ascii="Times New Roman" w:hAnsi="Times New Roman" w:cs="Times New Roman"/>
          <w:sz w:val="20"/>
          <w:szCs w:val="20"/>
        </w:rPr>
        <w:t xml:space="preserve"> lower receiver temperature (L=100 m) is higher than the temperature gradient of the higher receiver temperature (L=300 m), see </w:t>
      </w:r>
      <w:r w:rsidRPr="00ED2C48">
        <w:rPr>
          <w:rFonts w:ascii="Times New Roman" w:hAnsi="Times New Roman" w:cs="Times New Roman"/>
          <w:sz w:val="20"/>
          <w:szCs w:val="20"/>
        </w:rPr>
        <w:fldChar w:fldCharType="begin"/>
      </w:r>
      <w:r w:rsidRPr="00ED2C48">
        <w:rPr>
          <w:rFonts w:ascii="Times New Roman" w:hAnsi="Times New Roman" w:cs="Times New Roman"/>
          <w:sz w:val="20"/>
          <w:szCs w:val="20"/>
        </w:rPr>
        <w:instrText xml:space="preserve"> REF _Ref15995311 \h  \* MERGEFORMAT </w:instrText>
      </w:r>
      <w:r w:rsidRPr="00ED2C48">
        <w:rPr>
          <w:rFonts w:ascii="Times New Roman" w:hAnsi="Times New Roman" w:cs="Times New Roman"/>
          <w:sz w:val="20"/>
          <w:szCs w:val="20"/>
        </w:rPr>
      </w:r>
      <w:r w:rsidRPr="00ED2C48">
        <w:rPr>
          <w:rFonts w:ascii="Times New Roman" w:hAnsi="Times New Roman" w:cs="Times New Roman"/>
          <w:sz w:val="20"/>
          <w:szCs w:val="20"/>
        </w:rPr>
        <w:fldChar w:fldCharType="separate"/>
      </w:r>
      <w:r w:rsidR="00431636" w:rsidRPr="00431636">
        <w:rPr>
          <w:rFonts w:ascii="Times New Roman" w:hAnsi="Times New Roman" w:cs="Times New Roman"/>
          <w:sz w:val="20"/>
          <w:szCs w:val="20"/>
        </w:rPr>
        <w:t xml:space="preserve">Table </w:t>
      </w:r>
      <w:r w:rsidR="00431636" w:rsidRPr="00431636">
        <w:rPr>
          <w:rFonts w:ascii="Times New Roman" w:hAnsi="Times New Roman" w:cs="Times New Roman"/>
          <w:noProof/>
          <w:sz w:val="20"/>
          <w:szCs w:val="20"/>
        </w:rPr>
        <w:t>5</w:t>
      </w:r>
      <w:r w:rsidRPr="00ED2C48">
        <w:rPr>
          <w:rFonts w:ascii="Times New Roman" w:hAnsi="Times New Roman" w:cs="Times New Roman"/>
          <w:sz w:val="20"/>
          <w:szCs w:val="20"/>
        </w:rPr>
        <w:fldChar w:fldCharType="end"/>
      </w:r>
      <w:r w:rsidRPr="00ED2C48">
        <w:rPr>
          <w:rFonts w:ascii="Times New Roman" w:hAnsi="Times New Roman" w:cs="Times New Roman"/>
          <w:sz w:val="20"/>
          <w:szCs w:val="20"/>
        </w:rPr>
        <w:t xml:space="preserve">.    </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873"/>
      </w:tblGrid>
      <w:tr w:rsidR="00AD54C8" w:rsidTr="00085080">
        <w:tc>
          <w:tcPr>
            <w:tcW w:w="4788" w:type="dxa"/>
          </w:tcPr>
          <w:p w:rsidR="00AD54C8" w:rsidRDefault="00AD54C8" w:rsidP="00085080">
            <w:pPr>
              <w:pStyle w:val="ListParagraph"/>
              <w:keepNext/>
              <w:spacing w:line="360" w:lineRule="auto"/>
              <w:ind w:left="0"/>
              <w:jc w:val="both"/>
            </w:pPr>
            <w:r w:rsidRPr="0020729D">
              <w:rPr>
                <w:rFonts w:ascii="Times New Roman" w:hAnsi="Times New Roman" w:cs="Times New Roman"/>
                <w:iCs/>
                <w:noProof/>
                <w:sz w:val="20"/>
                <w:szCs w:val="20"/>
              </w:rPr>
              <w:drawing>
                <wp:inline distT="0" distB="0" distL="0" distR="0" wp14:anchorId="02B6C711" wp14:editId="38FF8D46">
                  <wp:extent cx="2875006" cy="2067560"/>
                  <wp:effectExtent l="0" t="0" r="190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79200" name="Picture 2"/>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2892605" cy="2080216"/>
                          </a:xfrm>
                          <a:prstGeom prst="rect">
                            <a:avLst/>
                          </a:prstGeom>
                          <a:noFill/>
                        </pic:spPr>
                      </pic:pic>
                    </a:graphicData>
                  </a:graphic>
                </wp:inline>
              </w:drawing>
            </w:r>
          </w:p>
          <w:p w:rsidR="00AD54C8" w:rsidRPr="0020729D" w:rsidRDefault="00AD54C8" w:rsidP="00085080">
            <w:pPr>
              <w:pStyle w:val="Caption"/>
              <w:jc w:val="both"/>
              <w:rPr>
                <w:iCs w:val="0"/>
                <w:sz w:val="20"/>
                <w:szCs w:val="20"/>
              </w:rPr>
            </w:pPr>
            <w:bookmarkStart w:id="21" w:name="_Ref15992387"/>
            <w:r>
              <w:t xml:space="preserve">Figure </w:t>
            </w:r>
            <w:r>
              <w:rPr>
                <w:noProof/>
              </w:rPr>
              <w:fldChar w:fldCharType="begin"/>
            </w:r>
            <w:r>
              <w:rPr>
                <w:noProof/>
              </w:rPr>
              <w:instrText xml:space="preserve"> SEQ Figure \* ARABIC </w:instrText>
            </w:r>
            <w:r>
              <w:rPr>
                <w:noProof/>
              </w:rPr>
              <w:fldChar w:fldCharType="separate"/>
            </w:r>
            <w:r w:rsidR="00431636">
              <w:rPr>
                <w:noProof/>
              </w:rPr>
              <w:t>18</w:t>
            </w:r>
            <w:r>
              <w:rPr>
                <w:noProof/>
              </w:rPr>
              <w:fldChar w:fldCharType="end"/>
            </w:r>
            <w:bookmarkEnd w:id="21"/>
            <w:r>
              <w:t xml:space="preserve">: </w:t>
            </w:r>
            <w:r w:rsidRPr="008B139E">
              <w:t>HTF temperature as a function of the receiver length.</w:t>
            </w:r>
          </w:p>
        </w:tc>
        <w:tc>
          <w:tcPr>
            <w:tcW w:w="4873" w:type="dxa"/>
          </w:tcPr>
          <w:p w:rsidR="00AD54C8" w:rsidRDefault="00AD54C8" w:rsidP="00085080">
            <w:pPr>
              <w:pStyle w:val="ListParagraph"/>
              <w:keepNext/>
              <w:spacing w:line="360" w:lineRule="auto"/>
              <w:ind w:left="0"/>
              <w:jc w:val="both"/>
            </w:pPr>
            <w:r w:rsidRPr="0020729D">
              <w:rPr>
                <w:rFonts w:ascii="Times New Roman" w:hAnsi="Times New Roman" w:cs="Times New Roman"/>
                <w:iCs/>
                <w:noProof/>
                <w:sz w:val="20"/>
                <w:szCs w:val="20"/>
              </w:rPr>
              <w:drawing>
                <wp:inline distT="0" distB="0" distL="0" distR="0" wp14:anchorId="3EDB95D1" wp14:editId="090F462D">
                  <wp:extent cx="2957384" cy="20427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468750" name="Picture 3"/>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2977830" cy="2056918"/>
                          </a:xfrm>
                          <a:prstGeom prst="rect">
                            <a:avLst/>
                          </a:prstGeom>
                          <a:noFill/>
                        </pic:spPr>
                      </pic:pic>
                    </a:graphicData>
                  </a:graphic>
                </wp:inline>
              </w:drawing>
            </w:r>
          </w:p>
          <w:p w:rsidR="00AD54C8" w:rsidRPr="0020729D" w:rsidRDefault="00AD54C8" w:rsidP="00085080">
            <w:pPr>
              <w:pStyle w:val="Caption"/>
              <w:jc w:val="both"/>
              <w:rPr>
                <w:iCs w:val="0"/>
                <w:sz w:val="20"/>
                <w:szCs w:val="20"/>
              </w:rPr>
            </w:pPr>
            <w:r>
              <w:t xml:space="preserve">Figure </w:t>
            </w:r>
            <w:r>
              <w:rPr>
                <w:noProof/>
              </w:rPr>
              <w:fldChar w:fldCharType="begin"/>
            </w:r>
            <w:r>
              <w:rPr>
                <w:noProof/>
              </w:rPr>
              <w:instrText xml:space="preserve"> SEQ Figure \* ARABIC </w:instrText>
            </w:r>
            <w:r>
              <w:rPr>
                <w:noProof/>
              </w:rPr>
              <w:fldChar w:fldCharType="separate"/>
            </w:r>
            <w:r w:rsidR="00431636">
              <w:rPr>
                <w:noProof/>
              </w:rPr>
              <w:t>19</w:t>
            </w:r>
            <w:r>
              <w:rPr>
                <w:noProof/>
              </w:rPr>
              <w:fldChar w:fldCharType="end"/>
            </w:r>
            <w:r>
              <w:t xml:space="preserve">: </w:t>
            </w:r>
            <w:r w:rsidRPr="00C5351A">
              <w:t>Total plant efficiency as a function of the receiver length.</w:t>
            </w:r>
          </w:p>
        </w:tc>
      </w:tr>
    </w:tbl>
    <w:p w:rsidR="00AD54C8" w:rsidRPr="0020729D" w:rsidRDefault="00AD54C8" w:rsidP="00AD54C8">
      <w:pPr>
        <w:pStyle w:val="ListParagraph"/>
        <w:spacing w:line="360" w:lineRule="auto"/>
        <w:jc w:val="both"/>
        <w:rPr>
          <w:rFonts w:ascii="Times New Roman" w:hAnsi="Times New Roman" w:cs="Times New Roman"/>
          <w:iCs/>
          <w:sz w:val="20"/>
          <w:szCs w:val="20"/>
        </w:rPr>
      </w:pPr>
    </w:p>
    <w:tbl>
      <w:tblPr>
        <w:tblStyle w:val="TableGrid"/>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9"/>
      </w:tblGrid>
      <w:tr w:rsidR="00AD54C8" w:rsidTr="00085080">
        <w:tc>
          <w:tcPr>
            <w:tcW w:w="4820" w:type="dxa"/>
          </w:tcPr>
          <w:p w:rsidR="00AD54C8" w:rsidRDefault="00AD54C8" w:rsidP="00085080">
            <w:pPr>
              <w:pStyle w:val="ListParagraph"/>
              <w:keepNext/>
              <w:spacing w:line="360" w:lineRule="auto"/>
              <w:ind w:left="0"/>
              <w:jc w:val="both"/>
            </w:pPr>
            <w:r w:rsidRPr="0020729D">
              <w:rPr>
                <w:rFonts w:ascii="Times New Roman" w:hAnsi="Times New Roman" w:cs="Times New Roman"/>
                <w:iCs/>
                <w:noProof/>
                <w:sz w:val="20"/>
                <w:szCs w:val="20"/>
              </w:rPr>
              <w:drawing>
                <wp:inline distT="0" distB="0" distL="0" distR="0" wp14:anchorId="2A03D842" wp14:editId="708C2062">
                  <wp:extent cx="2896129" cy="2304288"/>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40441" name="Picture 4"/>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2923441" cy="2326019"/>
                          </a:xfrm>
                          <a:prstGeom prst="rect">
                            <a:avLst/>
                          </a:prstGeom>
                          <a:noFill/>
                        </pic:spPr>
                      </pic:pic>
                    </a:graphicData>
                  </a:graphic>
                </wp:inline>
              </w:drawing>
            </w:r>
          </w:p>
          <w:p w:rsidR="00AD54C8" w:rsidRPr="0020729D" w:rsidRDefault="00AD54C8" w:rsidP="00085080">
            <w:pPr>
              <w:pStyle w:val="Caption"/>
              <w:jc w:val="both"/>
              <w:rPr>
                <w:iCs w:val="0"/>
                <w:sz w:val="20"/>
                <w:szCs w:val="20"/>
              </w:rPr>
            </w:pPr>
            <w:bookmarkStart w:id="22" w:name="_Ref15993295"/>
            <w:r>
              <w:t xml:space="preserve">Figure </w:t>
            </w:r>
            <w:r>
              <w:rPr>
                <w:noProof/>
              </w:rPr>
              <w:fldChar w:fldCharType="begin"/>
            </w:r>
            <w:r>
              <w:rPr>
                <w:noProof/>
              </w:rPr>
              <w:instrText xml:space="preserve"> SEQ Figure \* ARABIC </w:instrText>
            </w:r>
            <w:r>
              <w:rPr>
                <w:noProof/>
              </w:rPr>
              <w:fldChar w:fldCharType="separate"/>
            </w:r>
            <w:r w:rsidR="00431636">
              <w:rPr>
                <w:noProof/>
              </w:rPr>
              <w:t>20</w:t>
            </w:r>
            <w:r>
              <w:rPr>
                <w:noProof/>
              </w:rPr>
              <w:fldChar w:fldCharType="end"/>
            </w:r>
            <w:bookmarkEnd w:id="22"/>
            <w:r>
              <w:t xml:space="preserve">: </w:t>
            </w:r>
            <w:r w:rsidRPr="00B40FAB">
              <w:t>Absorber and outer cover temperature profiles at receiver length = 100 m.</w:t>
            </w:r>
          </w:p>
        </w:tc>
        <w:tc>
          <w:tcPr>
            <w:tcW w:w="4819" w:type="dxa"/>
          </w:tcPr>
          <w:p w:rsidR="00AD54C8" w:rsidRDefault="00AD54C8" w:rsidP="00085080">
            <w:pPr>
              <w:pStyle w:val="ListParagraph"/>
              <w:keepNext/>
              <w:spacing w:line="360" w:lineRule="auto"/>
              <w:ind w:left="0"/>
              <w:jc w:val="both"/>
            </w:pPr>
            <w:r w:rsidRPr="0020729D">
              <w:rPr>
                <w:rFonts w:ascii="Times New Roman" w:hAnsi="Times New Roman" w:cs="Times New Roman"/>
                <w:iCs/>
                <w:noProof/>
                <w:sz w:val="20"/>
                <w:szCs w:val="20"/>
              </w:rPr>
              <w:drawing>
                <wp:inline distT="0" distB="0" distL="0" distR="0" wp14:anchorId="4AC34996" wp14:editId="40EACE3E">
                  <wp:extent cx="2873987" cy="2303780"/>
                  <wp:effectExtent l="0" t="0" r="3175"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201054" name="Picture 5"/>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2900675" cy="2325173"/>
                          </a:xfrm>
                          <a:prstGeom prst="rect">
                            <a:avLst/>
                          </a:prstGeom>
                          <a:noFill/>
                        </pic:spPr>
                      </pic:pic>
                    </a:graphicData>
                  </a:graphic>
                </wp:inline>
              </w:drawing>
            </w:r>
          </w:p>
          <w:p w:rsidR="00AD54C8" w:rsidRPr="0020729D" w:rsidRDefault="00AD54C8" w:rsidP="00085080">
            <w:pPr>
              <w:pStyle w:val="Caption"/>
              <w:jc w:val="both"/>
              <w:rPr>
                <w:iCs w:val="0"/>
                <w:sz w:val="20"/>
                <w:szCs w:val="20"/>
              </w:rPr>
            </w:pPr>
            <w:r>
              <w:t xml:space="preserve">Figure </w:t>
            </w:r>
            <w:r>
              <w:rPr>
                <w:noProof/>
              </w:rPr>
              <w:fldChar w:fldCharType="begin"/>
            </w:r>
            <w:r>
              <w:rPr>
                <w:noProof/>
              </w:rPr>
              <w:instrText xml:space="preserve"> SEQ Figure \* ARABIC </w:instrText>
            </w:r>
            <w:r>
              <w:rPr>
                <w:noProof/>
              </w:rPr>
              <w:fldChar w:fldCharType="separate"/>
            </w:r>
            <w:r w:rsidR="00431636">
              <w:rPr>
                <w:noProof/>
              </w:rPr>
              <w:t>21</w:t>
            </w:r>
            <w:r>
              <w:rPr>
                <w:noProof/>
              </w:rPr>
              <w:fldChar w:fldCharType="end"/>
            </w:r>
            <w:r>
              <w:t xml:space="preserve">: </w:t>
            </w:r>
            <w:r w:rsidRPr="00CA4DBB">
              <w:t>Absorber and outer cover temperature profiles at receiver length = 300 m.</w:t>
            </w:r>
          </w:p>
        </w:tc>
      </w:tr>
    </w:tbl>
    <w:p w:rsidR="00AD54C8" w:rsidRPr="0020729D" w:rsidRDefault="00AD54C8" w:rsidP="00AD54C8">
      <w:pPr>
        <w:pStyle w:val="ListParagraph"/>
        <w:spacing w:line="360" w:lineRule="auto"/>
        <w:jc w:val="both"/>
        <w:rPr>
          <w:rFonts w:ascii="Times New Roman" w:hAnsi="Times New Roman" w:cs="Times New Roman"/>
          <w:iCs/>
          <w:sz w:val="20"/>
          <w:szCs w:val="20"/>
        </w:rPr>
      </w:pPr>
    </w:p>
    <w:tbl>
      <w:tblPr>
        <w:tblStyle w:val="TableGrid"/>
        <w:tblW w:w="0" w:type="auto"/>
        <w:tblInd w:w="90" w:type="dxa"/>
        <w:tblLook w:val="04A0" w:firstRow="1" w:lastRow="0" w:firstColumn="1" w:lastColumn="0" w:noHBand="0" w:noVBand="1"/>
      </w:tblPr>
      <w:tblGrid>
        <w:gridCol w:w="3171"/>
        <w:gridCol w:w="1567"/>
        <w:gridCol w:w="2414"/>
        <w:gridCol w:w="2298"/>
      </w:tblGrid>
      <w:tr w:rsidR="00AD54C8" w:rsidTr="00964133">
        <w:tc>
          <w:tcPr>
            <w:tcW w:w="9450" w:type="dxa"/>
            <w:gridSpan w:val="4"/>
            <w:tcBorders>
              <w:top w:val="nil"/>
              <w:left w:val="nil"/>
              <w:bottom w:val="nil"/>
              <w:right w:val="nil"/>
            </w:tcBorders>
          </w:tcPr>
          <w:p w:rsidR="00AD54C8" w:rsidRPr="00C621F9" w:rsidRDefault="00AD54C8" w:rsidP="00085080">
            <w:pPr>
              <w:pStyle w:val="ListParagraph"/>
              <w:spacing w:line="360" w:lineRule="auto"/>
              <w:ind w:left="0"/>
              <w:jc w:val="both"/>
              <w:rPr>
                <w:rFonts w:ascii="Times New Roman" w:eastAsia="Calibri" w:hAnsi="Times New Roman" w:cs="Times New Roman"/>
                <w:sz w:val="16"/>
                <w:szCs w:val="20"/>
              </w:rPr>
            </w:pPr>
            <w:bookmarkStart w:id="23" w:name="_Ref15995311"/>
            <w:r w:rsidRPr="00C621F9">
              <w:rPr>
                <w:rFonts w:ascii="Times New Roman" w:hAnsi="Times New Roman" w:cs="Times New Roman"/>
                <w:sz w:val="18"/>
              </w:rPr>
              <w:t xml:space="preserve">Table </w:t>
            </w:r>
            <w:r w:rsidRPr="00C621F9">
              <w:rPr>
                <w:rFonts w:ascii="Times New Roman" w:hAnsi="Times New Roman" w:cs="Times New Roman"/>
                <w:sz w:val="18"/>
              </w:rPr>
              <w:fldChar w:fldCharType="begin"/>
            </w:r>
            <w:r w:rsidRPr="00C621F9">
              <w:rPr>
                <w:rFonts w:ascii="Times New Roman" w:hAnsi="Times New Roman" w:cs="Times New Roman"/>
                <w:sz w:val="18"/>
              </w:rPr>
              <w:instrText xml:space="preserve"> SEQ Table \* ARABIC </w:instrText>
            </w:r>
            <w:r w:rsidRPr="00C621F9">
              <w:rPr>
                <w:rFonts w:ascii="Times New Roman" w:hAnsi="Times New Roman" w:cs="Times New Roman"/>
                <w:sz w:val="18"/>
              </w:rPr>
              <w:fldChar w:fldCharType="separate"/>
            </w:r>
            <w:r w:rsidR="00431636">
              <w:rPr>
                <w:rFonts w:ascii="Times New Roman" w:hAnsi="Times New Roman" w:cs="Times New Roman"/>
                <w:noProof/>
                <w:sz w:val="18"/>
              </w:rPr>
              <w:t>5</w:t>
            </w:r>
            <w:r w:rsidRPr="00C621F9">
              <w:rPr>
                <w:rFonts w:ascii="Times New Roman" w:hAnsi="Times New Roman" w:cs="Times New Roman"/>
                <w:sz w:val="18"/>
              </w:rPr>
              <w:fldChar w:fldCharType="end"/>
            </w:r>
            <w:bookmarkEnd w:id="23"/>
            <w:r w:rsidRPr="00C621F9">
              <w:rPr>
                <w:rFonts w:ascii="Times New Roman" w:hAnsi="Times New Roman" w:cs="Times New Roman"/>
                <w:sz w:val="18"/>
              </w:rPr>
              <w:t>: Changing</w:t>
            </w:r>
            <w:r w:rsidR="00B40E07">
              <w:rPr>
                <w:rFonts w:ascii="Times New Roman" w:hAnsi="Times New Roman" w:cs="Times New Roman"/>
                <w:sz w:val="18"/>
              </w:rPr>
              <w:t xml:space="preserve"> of the absorber pipe emission</w:t>
            </w:r>
            <w:r w:rsidRPr="00C621F9">
              <w:rPr>
                <w:rFonts w:ascii="Times New Roman" w:hAnsi="Times New Roman" w:cs="Times New Roman"/>
                <w:sz w:val="18"/>
              </w:rPr>
              <w:t xml:space="preserve"> coefficient in the IR range.</w:t>
            </w:r>
            <w:r w:rsidR="00B40E07">
              <w:rPr>
                <w:rFonts w:ascii="Times New Roman" w:hAnsi="Times New Roman" w:cs="Times New Roman"/>
                <w:sz w:val="18"/>
              </w:rPr>
              <w:t xml:space="preserve"> </w:t>
            </w:r>
            <w:r w:rsidR="00B40E07">
              <w:rPr>
                <w:rFonts w:ascii="Times New Roman" w:hAnsi="Times New Roman" w:cs="Times New Roman"/>
                <w:sz w:val="18"/>
                <w:szCs w:val="18"/>
              </w:rPr>
              <w:t xml:space="preserve">The percentages are with respect to the results of the corresponding emission coefficient reference </w:t>
            </w:r>
            <w:r w:rsidR="00B40E07" w:rsidRPr="00964133">
              <w:rPr>
                <w:rFonts w:ascii="Times New Roman" w:hAnsi="Times New Roman" w:cs="Times New Roman"/>
                <w:sz w:val="18"/>
                <w:szCs w:val="18"/>
              </w:rPr>
              <w:t>value</w:t>
            </w:r>
            <w:r w:rsidR="007A6443" w:rsidRPr="00964133">
              <w:rPr>
                <w:rFonts w:ascii="Times New Roman" w:hAnsi="Times New Roman" w:cs="Times New Roman"/>
                <w:sz w:val="18"/>
                <w:szCs w:val="18"/>
              </w:rPr>
              <w:t xml:space="preserve"> (</w:t>
            </w:r>
            <w:r w:rsidR="00964133" w:rsidRPr="00964133">
              <w:rPr>
                <w:rFonts w:ascii="Times New Roman" w:hAnsi="Times New Roman" w:cs="Times New Roman"/>
                <w:sz w:val="18"/>
                <w:szCs w:val="18"/>
              </w:rPr>
              <w:t>0.86</w:t>
            </w:r>
            <w:r w:rsidR="007A6443" w:rsidRPr="00964133">
              <w:rPr>
                <w:rFonts w:ascii="Times New Roman" w:hAnsi="Times New Roman" w:cs="Times New Roman"/>
                <w:sz w:val="18"/>
                <w:szCs w:val="18"/>
              </w:rPr>
              <w:t>)</w:t>
            </w:r>
            <w:r w:rsidR="00B40E07" w:rsidRPr="00964133">
              <w:rPr>
                <w:rFonts w:ascii="Times New Roman" w:hAnsi="Times New Roman" w:cs="Times New Roman"/>
                <w:sz w:val="18"/>
                <w:szCs w:val="18"/>
              </w:rPr>
              <w:t>.</w:t>
            </w:r>
            <w:r w:rsidR="007979BA">
              <w:rPr>
                <w:rFonts w:ascii="Times New Roman" w:hAnsi="Times New Roman" w:cs="Times New Roman"/>
                <w:sz w:val="18"/>
                <w:szCs w:val="18"/>
              </w:rPr>
              <w:t xml:space="preserve">AP, C, and </w:t>
            </w:r>
            <w:r w:rsidR="007979BA" w:rsidRPr="00F162B6">
              <w:rPr>
                <w:rFonts w:ascii="Times New Roman" w:hAnsi="Times New Roman" w:cs="Times New Roman"/>
                <w:sz w:val="18"/>
                <w:szCs w:val="18"/>
              </w:rPr>
              <w:t>∆</w:t>
            </w:r>
            <w:r w:rsidR="007979BA">
              <w:rPr>
                <w:rFonts w:ascii="Times New Roman" w:hAnsi="Times New Roman" w:cs="Times New Roman"/>
                <w:sz w:val="18"/>
                <w:szCs w:val="18"/>
              </w:rPr>
              <w:t xml:space="preserve"> refer to the absorber pipe, outer cover, and changing quantity, respectively.</w:t>
            </w:r>
          </w:p>
        </w:tc>
      </w:tr>
      <w:tr w:rsidR="00AD54C8" w:rsidTr="00964133">
        <w:tc>
          <w:tcPr>
            <w:tcW w:w="3171" w:type="dxa"/>
            <w:tcBorders>
              <w:top w:val="single" w:sz="4" w:space="0" w:color="auto"/>
            </w:tcBorders>
          </w:tcPr>
          <w:p w:rsidR="00AD54C8" w:rsidRPr="00A10182" w:rsidRDefault="00AD54C8" w:rsidP="00085080">
            <w:pPr>
              <w:pStyle w:val="ListParagraph"/>
              <w:spacing w:line="360" w:lineRule="auto"/>
              <w:ind w:left="0"/>
              <w:jc w:val="both"/>
              <w:rPr>
                <w:rFonts w:ascii="Times New Roman" w:hAnsi="Times New Roman" w:cs="Times New Roman"/>
                <w:b/>
                <w:sz w:val="20"/>
                <w:szCs w:val="20"/>
              </w:rPr>
            </w:pPr>
            <w:r w:rsidRPr="00A10182">
              <w:rPr>
                <w:rFonts w:ascii="Times New Roman" w:hAnsi="Times New Roman" w:cs="Times New Roman"/>
                <w:b/>
                <w:sz w:val="20"/>
                <w:szCs w:val="20"/>
              </w:rPr>
              <w:t>Absorber emissivity coefficient</w:t>
            </w:r>
          </w:p>
        </w:tc>
        <w:tc>
          <w:tcPr>
            <w:tcW w:w="1567" w:type="dxa"/>
            <w:tcBorders>
              <w:top w:val="single" w:sz="4" w:space="0" w:color="auto"/>
            </w:tcBorders>
          </w:tcPr>
          <w:p w:rsidR="00AD54C8" w:rsidRPr="00A10182" w:rsidRDefault="00AD54C8" w:rsidP="00085080">
            <w:pPr>
              <w:pStyle w:val="ListParagraph"/>
              <w:spacing w:line="360" w:lineRule="auto"/>
              <w:ind w:left="0"/>
              <w:jc w:val="both"/>
              <w:rPr>
                <w:rFonts w:ascii="Times New Roman" w:hAnsi="Times New Roman" w:cs="Times New Roman"/>
                <w:b/>
                <w:sz w:val="20"/>
                <w:szCs w:val="20"/>
              </w:rPr>
            </w:pPr>
            <m:oMathPara>
              <m:oMath>
                <m:r>
                  <m:rPr>
                    <m:sty m:val="bi"/>
                  </m:rPr>
                  <w:rPr>
                    <w:rFonts w:ascii="Cambria Math" w:hAnsi="Cambria Math" w:cs="Times New Roman"/>
                    <w:sz w:val="20"/>
                    <w:szCs w:val="20"/>
                  </w:rPr>
                  <m:t>ε=0.6</m:t>
                </m:r>
              </m:oMath>
            </m:oMathPara>
          </w:p>
        </w:tc>
        <w:tc>
          <w:tcPr>
            <w:tcW w:w="2414" w:type="dxa"/>
            <w:tcBorders>
              <w:top w:val="single" w:sz="4" w:space="0" w:color="auto"/>
            </w:tcBorders>
          </w:tcPr>
          <w:p w:rsidR="00AD54C8" w:rsidRPr="00A10182" w:rsidRDefault="00AD54C8" w:rsidP="00085080">
            <w:pPr>
              <w:pStyle w:val="ListParagraph"/>
              <w:spacing w:line="360" w:lineRule="auto"/>
              <w:ind w:left="0"/>
              <w:jc w:val="both"/>
              <w:rPr>
                <w:rFonts w:ascii="Times New Roman" w:hAnsi="Times New Roman" w:cs="Times New Roman"/>
                <w:b/>
                <w:sz w:val="20"/>
                <w:szCs w:val="20"/>
              </w:rPr>
            </w:pPr>
            <m:oMathPara>
              <m:oMath>
                <m:r>
                  <m:rPr>
                    <m:sty m:val="bi"/>
                  </m:rPr>
                  <w:rPr>
                    <w:rFonts w:ascii="Cambria Math" w:hAnsi="Cambria Math" w:cs="Times New Roman"/>
                    <w:sz w:val="20"/>
                    <w:szCs w:val="20"/>
                  </w:rPr>
                  <m:t>ε=0.4</m:t>
                </m:r>
              </m:oMath>
            </m:oMathPara>
          </w:p>
        </w:tc>
        <w:tc>
          <w:tcPr>
            <w:tcW w:w="2298" w:type="dxa"/>
            <w:tcBorders>
              <w:top w:val="single" w:sz="4" w:space="0" w:color="auto"/>
            </w:tcBorders>
          </w:tcPr>
          <w:p w:rsidR="00AD54C8" w:rsidRPr="00A10182" w:rsidRDefault="00AD54C8" w:rsidP="00085080">
            <w:pPr>
              <w:pStyle w:val="ListParagraph"/>
              <w:spacing w:line="360" w:lineRule="auto"/>
              <w:ind w:left="0"/>
              <w:jc w:val="both"/>
              <w:rPr>
                <w:rFonts w:ascii="Times New Roman" w:hAnsi="Times New Roman" w:cs="Times New Roman"/>
                <w:b/>
                <w:sz w:val="20"/>
                <w:szCs w:val="20"/>
              </w:rPr>
            </w:pPr>
            <m:oMathPara>
              <m:oMath>
                <m:r>
                  <m:rPr>
                    <m:sty m:val="bi"/>
                  </m:rPr>
                  <w:rPr>
                    <w:rFonts w:ascii="Cambria Math" w:hAnsi="Cambria Math" w:cs="Times New Roman"/>
                    <w:sz w:val="20"/>
                    <w:szCs w:val="20"/>
                  </w:rPr>
                  <m:t>ε=0.2</m:t>
                </m:r>
              </m:oMath>
            </m:oMathPara>
          </w:p>
        </w:tc>
      </w:tr>
      <w:tr w:rsidR="00AD54C8" w:rsidTr="00964133">
        <w:tc>
          <w:tcPr>
            <w:tcW w:w="3171" w:type="dxa"/>
          </w:tcPr>
          <w:p w:rsidR="00AD54C8" w:rsidRPr="00FA01A2" w:rsidRDefault="00AD54C8" w:rsidP="00085080">
            <w:pPr>
              <w:pStyle w:val="ListParagraph"/>
              <w:spacing w:line="360" w:lineRule="auto"/>
              <w:ind w:left="0"/>
              <w:jc w:val="both"/>
              <w:rPr>
                <w:rFonts w:ascii="Times New Roman" w:hAnsi="Times New Roman" w:cs="Times New Roman"/>
                <w:sz w:val="20"/>
                <w:szCs w:val="20"/>
              </w:rPr>
            </w:pPr>
            <w:r w:rsidRPr="00FA01A2">
              <w:rPr>
                <w:rFonts w:ascii="Times New Roman" w:hAnsi="Times New Roman" w:cs="Times New Roman"/>
                <w:sz w:val="20"/>
                <w:szCs w:val="20"/>
              </w:rPr>
              <w:t>Max. HTF temp</w:t>
            </w:r>
          </w:p>
        </w:tc>
        <w:tc>
          <w:tcPr>
            <w:tcW w:w="1567" w:type="dxa"/>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↑7%</m:t>
                </m:r>
              </m:oMath>
            </m:oMathPara>
          </w:p>
        </w:tc>
        <w:tc>
          <w:tcPr>
            <w:tcW w:w="2414" w:type="dxa"/>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↑14.5%</m:t>
                </m:r>
              </m:oMath>
            </m:oMathPara>
          </w:p>
        </w:tc>
        <w:tc>
          <w:tcPr>
            <w:tcW w:w="2298" w:type="dxa"/>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↑26%</m:t>
                </m:r>
              </m:oMath>
            </m:oMathPara>
          </w:p>
        </w:tc>
      </w:tr>
      <w:tr w:rsidR="00AD54C8" w:rsidTr="00964133">
        <w:tc>
          <w:tcPr>
            <w:tcW w:w="3171" w:type="dxa"/>
          </w:tcPr>
          <w:p w:rsidR="00AD54C8" w:rsidRPr="00FA01A2" w:rsidRDefault="00AD54C8" w:rsidP="00085080">
            <w:pPr>
              <w:pStyle w:val="ListParagraph"/>
              <w:spacing w:line="360" w:lineRule="auto"/>
              <w:ind w:left="0"/>
              <w:jc w:val="both"/>
              <w:rPr>
                <w:rFonts w:ascii="Times New Roman" w:hAnsi="Times New Roman" w:cs="Times New Roman"/>
                <w:sz w:val="20"/>
                <w:szCs w:val="20"/>
              </w:rPr>
            </w:pPr>
            <w:r w:rsidRPr="00FA01A2">
              <w:rPr>
                <w:rFonts w:ascii="Times New Roman" w:hAnsi="Times New Roman" w:cs="Times New Roman"/>
                <w:sz w:val="20"/>
                <w:szCs w:val="20"/>
              </w:rPr>
              <w:t>Max. total efficiency</w:t>
            </w:r>
          </w:p>
        </w:tc>
        <w:tc>
          <w:tcPr>
            <w:tcW w:w="1567" w:type="dxa"/>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↑8%</m:t>
                </m:r>
              </m:oMath>
            </m:oMathPara>
          </w:p>
        </w:tc>
        <w:tc>
          <w:tcPr>
            <w:tcW w:w="2414" w:type="dxa"/>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↑16%</m:t>
                </m:r>
              </m:oMath>
            </m:oMathPara>
          </w:p>
        </w:tc>
        <w:tc>
          <w:tcPr>
            <w:tcW w:w="2298" w:type="dxa"/>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↑26.5%</m:t>
                </m:r>
              </m:oMath>
            </m:oMathPara>
          </w:p>
        </w:tc>
      </w:tr>
      <w:tr w:rsidR="00AD54C8" w:rsidTr="00964133">
        <w:tc>
          <w:tcPr>
            <w:tcW w:w="3171" w:type="dxa"/>
          </w:tcPr>
          <w:p w:rsidR="00AD54C8" w:rsidRPr="00FA01A2" w:rsidRDefault="00AD54C8" w:rsidP="00085080">
            <w:pPr>
              <w:pStyle w:val="ListParagraph"/>
              <w:spacing w:line="360" w:lineRule="auto"/>
              <w:ind w:left="0"/>
              <w:jc w:val="both"/>
              <w:rPr>
                <w:rFonts w:ascii="Times New Roman" w:hAnsi="Times New Roman" w:cs="Times New Roman"/>
                <w:sz w:val="20"/>
                <w:szCs w:val="20"/>
              </w:rPr>
            </w:pPr>
            <w:r w:rsidRPr="00FA01A2">
              <w:rPr>
                <w:rFonts w:ascii="Times New Roman" w:hAnsi="Times New Roman" w:cs="Times New Roman"/>
                <w:sz w:val="20"/>
                <w:szCs w:val="20"/>
              </w:rPr>
              <w:t>Max. temp. (AP – C) at 100 / 300 m</w:t>
            </w:r>
          </w:p>
        </w:tc>
        <w:tc>
          <w:tcPr>
            <w:tcW w:w="1567" w:type="dxa"/>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↑19% / 26%</m:t>
                </m:r>
              </m:oMath>
            </m:oMathPara>
          </w:p>
        </w:tc>
        <w:tc>
          <w:tcPr>
            <w:tcW w:w="2414" w:type="dxa"/>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↑38% / 57%</m:t>
                </m:r>
              </m:oMath>
            </m:oMathPara>
          </w:p>
        </w:tc>
        <w:tc>
          <w:tcPr>
            <w:tcW w:w="2298" w:type="dxa"/>
          </w:tcPr>
          <w:p w:rsidR="00AD54C8" w:rsidRDefault="00FA01A2" w:rsidP="00085080">
            <w:pPr>
              <w:pStyle w:val="ListParagraph"/>
              <w:spacing w:line="360" w:lineRule="auto"/>
              <w:ind w:left="0"/>
              <w:jc w:val="both"/>
              <w:rPr>
                <w:rFonts w:ascii="Times New Roman" w:hAnsi="Times New Roman" w:cs="Times New Roman"/>
                <w:sz w:val="20"/>
                <w:szCs w:val="20"/>
              </w:rPr>
            </w:pPr>
            <m:oMath>
              <m:r>
                <w:rPr>
                  <w:rFonts w:ascii="Cambria Math" w:hAnsi="Cambria Math" w:cs="Times New Roman"/>
                  <w:sz w:val="20"/>
                  <w:szCs w:val="20"/>
                </w:rPr>
                <m:t xml:space="preserve">↑62.5% / 2 </m:t>
              </m:r>
            </m:oMath>
            <w:r w:rsidR="00AD54C8">
              <w:rPr>
                <w:rFonts w:ascii="Times New Roman" w:eastAsiaTheme="minorEastAsia" w:hAnsi="Times New Roman" w:cs="Times New Roman"/>
                <w:sz w:val="20"/>
                <w:szCs w:val="20"/>
              </w:rPr>
              <w:t>times default</w:t>
            </w:r>
          </w:p>
        </w:tc>
      </w:tr>
      <w:tr w:rsidR="00AD54C8" w:rsidTr="00964133">
        <w:tc>
          <w:tcPr>
            <w:tcW w:w="3171" w:type="dxa"/>
          </w:tcPr>
          <w:p w:rsidR="00AD54C8" w:rsidRPr="00FA01A2" w:rsidRDefault="00AD54C8" w:rsidP="00085080">
            <w:pPr>
              <w:pStyle w:val="ListParagraph"/>
              <w:spacing w:line="360" w:lineRule="auto"/>
              <w:ind w:left="0"/>
              <w:jc w:val="both"/>
              <w:rPr>
                <w:rFonts w:ascii="Times New Roman" w:hAnsi="Times New Roman" w:cs="Times New Roman"/>
                <w:sz w:val="20"/>
                <w:szCs w:val="20"/>
              </w:rPr>
            </w:pPr>
            <w:r w:rsidRPr="00FA01A2">
              <w:rPr>
                <w:rFonts w:ascii="Times New Roman" w:hAnsi="Times New Roman" w:cs="Times New Roman"/>
                <w:sz w:val="20"/>
                <w:szCs w:val="20"/>
              </w:rPr>
              <w:lastRenderedPageBreak/>
              <w:t>Max. temp. (</w:t>
            </w:r>
            <m:oMath>
              <m:r>
                <w:rPr>
                  <w:rFonts w:ascii="Cambria Math" w:hAnsi="Cambria Math" w:cs="Times New Roman"/>
                  <w:sz w:val="20"/>
                  <w:szCs w:val="20"/>
                </w:rPr>
                <m:t>∆</m:t>
              </m:r>
            </m:oMath>
            <w:r w:rsidRPr="00FA01A2">
              <w:rPr>
                <w:rFonts w:ascii="Times New Roman" w:hAnsi="Times New Roman" w:cs="Times New Roman"/>
                <w:sz w:val="20"/>
                <w:szCs w:val="20"/>
              </w:rPr>
              <w:t>AP) at 100 / 300 m</w:t>
            </w:r>
          </w:p>
        </w:tc>
        <w:tc>
          <w:tcPr>
            <w:tcW w:w="1567" w:type="dxa"/>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↓5% / 4.5%</m:t>
                </m:r>
              </m:oMath>
            </m:oMathPara>
          </w:p>
        </w:tc>
        <w:tc>
          <w:tcPr>
            <w:tcW w:w="2414" w:type="dxa"/>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↓11.5% /9.5 %</m:t>
                </m:r>
              </m:oMath>
            </m:oMathPara>
          </w:p>
        </w:tc>
        <w:tc>
          <w:tcPr>
            <w:tcW w:w="2298" w:type="dxa"/>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↓20% / 14.5%</m:t>
                </m:r>
              </m:oMath>
            </m:oMathPara>
          </w:p>
        </w:tc>
      </w:tr>
      <w:tr w:rsidR="00AD54C8" w:rsidTr="00964133">
        <w:tc>
          <w:tcPr>
            <w:tcW w:w="3171" w:type="dxa"/>
            <w:tcBorders>
              <w:bottom w:val="single" w:sz="4" w:space="0" w:color="auto"/>
            </w:tcBorders>
          </w:tcPr>
          <w:p w:rsidR="00AD54C8" w:rsidRPr="00FA01A2" w:rsidRDefault="00AD54C8" w:rsidP="00085080">
            <w:pPr>
              <w:pStyle w:val="ListParagraph"/>
              <w:spacing w:line="360" w:lineRule="auto"/>
              <w:ind w:left="0"/>
              <w:jc w:val="both"/>
              <w:rPr>
                <w:rFonts w:ascii="Times New Roman" w:hAnsi="Times New Roman" w:cs="Times New Roman"/>
                <w:sz w:val="20"/>
                <w:szCs w:val="20"/>
              </w:rPr>
            </w:pPr>
            <w:r w:rsidRPr="00FA01A2">
              <w:rPr>
                <w:rFonts w:ascii="Times New Roman" w:hAnsi="Times New Roman" w:cs="Times New Roman"/>
                <w:sz w:val="20"/>
                <w:szCs w:val="20"/>
              </w:rPr>
              <w:t>Max. temp. (</w:t>
            </w:r>
            <m:oMath>
              <m:r>
                <w:rPr>
                  <w:rFonts w:ascii="Cambria Math" w:hAnsi="Cambria Math" w:cs="Times New Roman"/>
                  <w:sz w:val="20"/>
                  <w:szCs w:val="20"/>
                </w:rPr>
                <m:t>∆</m:t>
              </m:r>
            </m:oMath>
            <w:r w:rsidRPr="00FA01A2">
              <w:rPr>
                <w:rFonts w:ascii="Times New Roman" w:hAnsi="Times New Roman" w:cs="Times New Roman"/>
                <w:sz w:val="20"/>
                <w:szCs w:val="20"/>
              </w:rPr>
              <w:t>C) at 100 / 300 m</w:t>
            </w:r>
          </w:p>
        </w:tc>
        <w:tc>
          <w:tcPr>
            <w:tcW w:w="1567" w:type="dxa"/>
            <w:tcBorders>
              <w:bottom w:val="single" w:sz="4" w:space="0" w:color="auto"/>
            </w:tcBorders>
          </w:tcPr>
          <w:p w:rsidR="00AD54C8" w:rsidRPr="00AC100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↑1.5% / 1.5%</m:t>
                </m:r>
              </m:oMath>
            </m:oMathPara>
          </w:p>
        </w:tc>
        <w:tc>
          <w:tcPr>
            <w:tcW w:w="2414" w:type="dxa"/>
            <w:tcBorders>
              <w:bottom w:val="single" w:sz="4" w:space="0" w:color="auto"/>
            </w:tcBorders>
          </w:tcPr>
          <w:p w:rsidR="00AD54C8" w:rsidRPr="00AC100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↑3% / 3%</m:t>
                </m:r>
              </m:oMath>
            </m:oMathPara>
          </w:p>
        </w:tc>
        <w:tc>
          <w:tcPr>
            <w:tcW w:w="2298" w:type="dxa"/>
            <w:tcBorders>
              <w:bottom w:val="single" w:sz="4" w:space="0" w:color="auto"/>
            </w:tcBorders>
          </w:tcPr>
          <w:p w:rsidR="00AD54C8" w:rsidRPr="00AC100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↑4.5% / 6%</m:t>
                </m:r>
              </m:oMath>
            </m:oMathPara>
          </w:p>
        </w:tc>
      </w:tr>
    </w:tbl>
    <w:p w:rsidR="00AD54C8" w:rsidRPr="0020729D" w:rsidRDefault="00AD54C8" w:rsidP="00AD54C8">
      <w:pPr>
        <w:pStyle w:val="ListParagraph"/>
        <w:spacing w:line="360" w:lineRule="auto"/>
        <w:jc w:val="both"/>
        <w:rPr>
          <w:rFonts w:ascii="Times New Roman" w:hAnsi="Times New Roman" w:cs="Times New Roman"/>
          <w:iCs/>
          <w:sz w:val="20"/>
          <w:szCs w:val="20"/>
        </w:rPr>
      </w:pPr>
    </w:p>
    <w:p w:rsidR="00AD54C8" w:rsidRPr="00154BC8" w:rsidRDefault="00AD54C8" w:rsidP="00AD54C8">
      <w:pPr>
        <w:spacing w:after="0" w:line="360" w:lineRule="auto"/>
        <w:jc w:val="both"/>
        <w:rPr>
          <w:rFonts w:ascii="Times New Roman" w:hAnsi="Times New Roman" w:cs="Times New Roman"/>
          <w:b/>
          <w:szCs w:val="20"/>
        </w:rPr>
      </w:pPr>
      <w:r w:rsidRPr="00154BC8">
        <w:rPr>
          <w:rFonts w:ascii="Times New Roman" w:hAnsi="Times New Roman" w:cs="Times New Roman"/>
          <w:b/>
          <w:szCs w:val="20"/>
        </w:rPr>
        <w:t>4.3. A</w:t>
      </w:r>
      <w:r>
        <w:rPr>
          <w:rFonts w:ascii="Times New Roman" w:hAnsi="Times New Roman" w:cs="Times New Roman"/>
          <w:b/>
          <w:szCs w:val="20"/>
        </w:rPr>
        <w:t xml:space="preserve">bsorber pipe </w:t>
      </w:r>
      <w:r w:rsidRPr="00154BC8">
        <w:rPr>
          <w:rFonts w:ascii="Times New Roman" w:hAnsi="Times New Roman" w:cs="Times New Roman"/>
          <w:b/>
          <w:szCs w:val="20"/>
        </w:rPr>
        <w:t xml:space="preserve">thermal conductivity </w:t>
      </w:r>
    </w:p>
    <w:p w:rsidR="00AD54C8" w:rsidRDefault="00AD54C8" w:rsidP="00AD54C8">
      <w:pPr>
        <w:spacing w:after="0" w:line="360" w:lineRule="auto"/>
        <w:jc w:val="both"/>
        <w:rPr>
          <w:rFonts w:ascii="Times New Roman" w:hAnsi="Times New Roman" w:cs="Times New Roman"/>
          <w:sz w:val="20"/>
          <w:szCs w:val="20"/>
        </w:rPr>
      </w:pPr>
      <w:r w:rsidRPr="00ED2C48">
        <w:rPr>
          <w:rFonts w:ascii="Times New Roman" w:hAnsi="Times New Roman" w:cs="Times New Roman"/>
          <w:sz w:val="20"/>
          <w:szCs w:val="20"/>
        </w:rPr>
        <w:t xml:space="preserve">Temperature gradient over the AP circumference causes many problems such as lowering </w:t>
      </w:r>
      <w:r>
        <w:rPr>
          <w:rFonts w:ascii="Times New Roman" w:hAnsi="Times New Roman" w:cs="Times New Roman"/>
          <w:sz w:val="20"/>
          <w:szCs w:val="20"/>
        </w:rPr>
        <w:t xml:space="preserve">the </w:t>
      </w:r>
      <w:r w:rsidRPr="00ED2C48">
        <w:rPr>
          <w:rFonts w:ascii="Times New Roman" w:hAnsi="Times New Roman" w:cs="Times New Roman"/>
          <w:sz w:val="20"/>
          <w:szCs w:val="20"/>
        </w:rPr>
        <w:t xml:space="preserve">thermal efficiency, bending the AP tube, and </w:t>
      </w:r>
      <w:r>
        <w:rPr>
          <w:rFonts w:ascii="Times New Roman" w:hAnsi="Times New Roman" w:cs="Times New Roman"/>
          <w:sz w:val="20"/>
          <w:szCs w:val="20"/>
        </w:rPr>
        <w:t xml:space="preserve">increasing the </w:t>
      </w:r>
      <w:r w:rsidRPr="00ED2C48">
        <w:rPr>
          <w:rFonts w:ascii="Times New Roman" w:hAnsi="Times New Roman" w:cs="Times New Roman"/>
          <w:sz w:val="20"/>
          <w:szCs w:val="20"/>
        </w:rPr>
        <w:t>temperature gradient over C</w:t>
      </w:r>
      <w:r w:rsidR="007A6443">
        <w:rPr>
          <w:rFonts w:ascii="Times New Roman" w:hAnsi="Times New Roman" w:cs="Times New Roman"/>
          <w:sz w:val="20"/>
          <w:szCs w:val="20"/>
        </w:rPr>
        <w:t xml:space="preserve"> circumference. This problem could</w:t>
      </w:r>
      <w:r w:rsidRPr="00ED2C48">
        <w:rPr>
          <w:rFonts w:ascii="Times New Roman" w:hAnsi="Times New Roman" w:cs="Times New Roman"/>
          <w:sz w:val="20"/>
          <w:szCs w:val="20"/>
        </w:rPr>
        <w:t xml:space="preserve"> be reduced </w:t>
      </w:r>
      <w:r w:rsidR="007A6443">
        <w:rPr>
          <w:rFonts w:ascii="Times New Roman" w:hAnsi="Times New Roman" w:cs="Times New Roman"/>
          <w:sz w:val="20"/>
          <w:szCs w:val="20"/>
        </w:rPr>
        <w:t xml:space="preserve">by selecting AP material with </w:t>
      </w:r>
      <w:r w:rsidRPr="00ED2C48">
        <w:rPr>
          <w:rFonts w:ascii="Times New Roman" w:hAnsi="Times New Roman" w:cs="Times New Roman"/>
          <w:sz w:val="20"/>
          <w:szCs w:val="20"/>
        </w:rPr>
        <w:t xml:space="preserve">high </w:t>
      </w:r>
      <w:r>
        <w:rPr>
          <w:rFonts w:ascii="Times New Roman" w:hAnsi="Times New Roman" w:cs="Times New Roman"/>
          <w:sz w:val="20"/>
          <w:szCs w:val="20"/>
        </w:rPr>
        <w:t xml:space="preserve">AP </w:t>
      </w:r>
      <w:r w:rsidRPr="00ED2C48">
        <w:rPr>
          <w:rFonts w:ascii="Times New Roman" w:hAnsi="Times New Roman" w:cs="Times New Roman"/>
          <w:sz w:val="20"/>
          <w:szCs w:val="20"/>
        </w:rPr>
        <w:t>thermal conductivity. Here, the effect of the thermal conductivity</w:t>
      </w:r>
      <w:r>
        <w:rPr>
          <w:rFonts w:ascii="Times New Roman" w:hAnsi="Times New Roman" w:cs="Times New Roman"/>
          <w:sz w:val="20"/>
          <w:szCs w:val="20"/>
        </w:rPr>
        <w:t xml:space="preserve"> of the AP has been studied </w:t>
      </w:r>
      <w:r w:rsidRPr="00ED2C48">
        <w:rPr>
          <w:rFonts w:ascii="Times New Roman" w:hAnsi="Times New Roman" w:cs="Times New Roman"/>
          <w:sz w:val="20"/>
          <w:szCs w:val="20"/>
        </w:rPr>
        <w:t xml:space="preserve">at different </w:t>
      </w:r>
      <w:r w:rsidR="00B40E07">
        <w:rPr>
          <w:rFonts w:ascii="Times New Roman" w:hAnsi="Times New Roman" w:cs="Times New Roman"/>
          <w:sz w:val="20"/>
          <w:szCs w:val="20"/>
        </w:rPr>
        <w:t xml:space="preserve">average </w:t>
      </w:r>
      <w:r w:rsidRPr="00ED2C48">
        <w:rPr>
          <w:rFonts w:ascii="Times New Roman" w:hAnsi="Times New Roman" w:cs="Times New Roman"/>
          <w:sz w:val="20"/>
          <w:szCs w:val="20"/>
        </w:rPr>
        <w:t>value</w:t>
      </w:r>
      <w:r>
        <w:rPr>
          <w:rFonts w:ascii="Times New Roman" w:hAnsi="Times New Roman" w:cs="Times New Roman"/>
          <w:sz w:val="20"/>
          <w:szCs w:val="20"/>
        </w:rPr>
        <w:t>s</w:t>
      </w:r>
      <w:r w:rsidR="00B40E07">
        <w:rPr>
          <w:rFonts w:ascii="Times New Roman" w:hAnsi="Times New Roman" w:cs="Times New Roman"/>
          <w:sz w:val="20"/>
          <w:szCs w:val="20"/>
        </w:rPr>
        <w:t>, which are 16</w:t>
      </w:r>
      <w:r w:rsidR="00964133">
        <w:rPr>
          <w:rFonts w:ascii="Times New Roman" w:hAnsi="Times New Roman" w:cs="Times New Roman"/>
          <w:sz w:val="20"/>
          <w:szCs w:val="20"/>
        </w:rPr>
        <w:t>.2</w:t>
      </w:r>
      <w:r w:rsidR="00B40E07">
        <w:rPr>
          <w:rFonts w:ascii="Times New Roman" w:hAnsi="Times New Roman" w:cs="Times New Roman"/>
          <w:sz w:val="20"/>
          <w:szCs w:val="20"/>
        </w:rPr>
        <w:t xml:space="preserve"> (</w:t>
      </w:r>
      <w:r>
        <w:rPr>
          <w:rFonts w:ascii="Times New Roman" w:hAnsi="Times New Roman" w:cs="Times New Roman"/>
          <w:sz w:val="20"/>
          <w:szCs w:val="20"/>
        </w:rPr>
        <w:t xml:space="preserve">the reference value), 100, 200 and </w:t>
      </w:r>
      <w:r w:rsidRPr="00ED2C48">
        <w:rPr>
          <w:rFonts w:ascii="Times New Roman" w:hAnsi="Times New Roman" w:cs="Times New Roman"/>
          <w:sz w:val="20"/>
          <w:szCs w:val="20"/>
        </w:rPr>
        <w:t xml:space="preserve">300 W/m.K. </w:t>
      </w:r>
      <w:r w:rsidR="007A6443">
        <w:rPr>
          <w:rFonts w:ascii="Times New Roman" w:hAnsi="Times New Roman" w:cs="Times New Roman"/>
          <w:sz w:val="20"/>
          <w:szCs w:val="20"/>
        </w:rPr>
        <w:t>Mainly</w:t>
      </w:r>
      <w:r>
        <w:rPr>
          <w:rFonts w:ascii="Times New Roman" w:hAnsi="Times New Roman" w:cs="Times New Roman"/>
          <w:sz w:val="20"/>
          <w:szCs w:val="20"/>
        </w:rPr>
        <w:t xml:space="preserve">, </w:t>
      </w:r>
      <w:r w:rsidRPr="00ED2C48">
        <w:rPr>
          <w:rFonts w:ascii="Times New Roman" w:hAnsi="Times New Roman" w:cs="Times New Roman"/>
          <w:sz w:val="20"/>
          <w:szCs w:val="20"/>
        </w:rPr>
        <w:t>the AP thermal conductivity</w:t>
      </w:r>
      <w:r>
        <w:rPr>
          <w:rFonts w:ascii="Times New Roman" w:hAnsi="Times New Roman" w:cs="Times New Roman"/>
          <w:sz w:val="20"/>
          <w:szCs w:val="20"/>
        </w:rPr>
        <w:t xml:space="preserve"> only showed an effect</w:t>
      </w:r>
      <w:r w:rsidRPr="00ED2C48">
        <w:rPr>
          <w:rFonts w:ascii="Times New Roman" w:hAnsi="Times New Roman" w:cs="Times New Roman"/>
          <w:sz w:val="20"/>
          <w:szCs w:val="20"/>
        </w:rPr>
        <w:t xml:space="preserve"> on the thermal distribution of the receiver unit components. A</w:t>
      </w:r>
      <w:r>
        <w:rPr>
          <w:rFonts w:ascii="Times New Roman" w:hAnsi="Times New Roman" w:cs="Times New Roman"/>
          <w:sz w:val="20"/>
          <w:szCs w:val="20"/>
        </w:rPr>
        <w:t>s evidenced</w:t>
      </w:r>
      <w:r w:rsidRPr="00ED2C48">
        <w:rPr>
          <w:rFonts w:ascii="Times New Roman" w:hAnsi="Times New Roman" w:cs="Times New Roman"/>
          <w:sz w:val="20"/>
          <w:szCs w:val="20"/>
        </w:rPr>
        <w:t xml:space="preserve"> graphically and numerically by </w:t>
      </w:r>
      <w:r w:rsidRPr="00ED2C48">
        <w:rPr>
          <w:rFonts w:ascii="Times New Roman" w:hAnsi="Times New Roman" w:cs="Times New Roman"/>
          <w:sz w:val="20"/>
          <w:szCs w:val="20"/>
        </w:rPr>
        <w:fldChar w:fldCharType="begin"/>
      </w:r>
      <w:r w:rsidRPr="00ED2C48">
        <w:rPr>
          <w:rFonts w:ascii="Times New Roman" w:hAnsi="Times New Roman" w:cs="Times New Roman"/>
          <w:sz w:val="20"/>
          <w:szCs w:val="20"/>
        </w:rPr>
        <w:instrText xml:space="preserve"> REF _Ref15993317 \h  \* MERGEFORMAT </w:instrText>
      </w:r>
      <w:r w:rsidRPr="00ED2C48">
        <w:rPr>
          <w:rFonts w:ascii="Times New Roman" w:hAnsi="Times New Roman" w:cs="Times New Roman"/>
          <w:sz w:val="20"/>
          <w:szCs w:val="20"/>
        </w:rPr>
      </w:r>
      <w:r w:rsidRPr="00ED2C48">
        <w:rPr>
          <w:rFonts w:ascii="Times New Roman" w:hAnsi="Times New Roman" w:cs="Times New Roman"/>
          <w:sz w:val="20"/>
          <w:szCs w:val="20"/>
        </w:rPr>
        <w:fldChar w:fldCharType="separate"/>
      </w:r>
      <w:r w:rsidR="00431636" w:rsidRPr="00431636">
        <w:rPr>
          <w:rFonts w:ascii="Times New Roman" w:hAnsi="Times New Roman" w:cs="Times New Roman"/>
          <w:sz w:val="20"/>
          <w:szCs w:val="20"/>
        </w:rPr>
        <w:t xml:space="preserve">Figure </w:t>
      </w:r>
      <w:r w:rsidR="00431636" w:rsidRPr="00431636">
        <w:rPr>
          <w:rFonts w:ascii="Times New Roman" w:hAnsi="Times New Roman" w:cs="Times New Roman"/>
          <w:noProof/>
          <w:sz w:val="20"/>
          <w:szCs w:val="20"/>
        </w:rPr>
        <w:t>22</w:t>
      </w:r>
      <w:r w:rsidRPr="00ED2C48">
        <w:rPr>
          <w:rFonts w:ascii="Times New Roman" w:hAnsi="Times New Roman" w:cs="Times New Roman"/>
          <w:sz w:val="20"/>
          <w:szCs w:val="20"/>
        </w:rPr>
        <w:fldChar w:fldCharType="end"/>
      </w:r>
      <w:r w:rsidRPr="00ED2C48">
        <w:rPr>
          <w:rFonts w:ascii="Times New Roman" w:hAnsi="Times New Roman" w:cs="Times New Roman"/>
          <w:sz w:val="20"/>
          <w:szCs w:val="20"/>
        </w:rPr>
        <w:t xml:space="preserve">, </w:t>
      </w:r>
      <w:r w:rsidRPr="00ED2C48">
        <w:rPr>
          <w:rFonts w:ascii="Times New Roman" w:hAnsi="Times New Roman" w:cs="Times New Roman"/>
          <w:sz w:val="20"/>
          <w:szCs w:val="20"/>
        </w:rPr>
        <w:fldChar w:fldCharType="begin"/>
      </w:r>
      <w:r w:rsidRPr="00ED2C48">
        <w:rPr>
          <w:rFonts w:ascii="Times New Roman" w:hAnsi="Times New Roman" w:cs="Times New Roman"/>
          <w:sz w:val="20"/>
          <w:szCs w:val="20"/>
        </w:rPr>
        <w:instrText xml:space="preserve"> REF _Ref15996210 \h  \* MERGEFORMAT </w:instrText>
      </w:r>
      <w:r w:rsidRPr="00ED2C48">
        <w:rPr>
          <w:rFonts w:ascii="Times New Roman" w:hAnsi="Times New Roman" w:cs="Times New Roman"/>
          <w:sz w:val="20"/>
          <w:szCs w:val="20"/>
        </w:rPr>
      </w:r>
      <w:r w:rsidRPr="00ED2C48">
        <w:rPr>
          <w:rFonts w:ascii="Times New Roman" w:hAnsi="Times New Roman" w:cs="Times New Roman"/>
          <w:sz w:val="20"/>
          <w:szCs w:val="20"/>
        </w:rPr>
        <w:fldChar w:fldCharType="separate"/>
      </w:r>
      <w:r w:rsidR="00431636" w:rsidRPr="00431636">
        <w:rPr>
          <w:rFonts w:ascii="Times New Roman" w:hAnsi="Times New Roman" w:cs="Times New Roman"/>
          <w:sz w:val="20"/>
          <w:szCs w:val="20"/>
        </w:rPr>
        <w:t xml:space="preserve">Figure </w:t>
      </w:r>
      <w:r w:rsidR="00431636" w:rsidRPr="00431636">
        <w:rPr>
          <w:rFonts w:ascii="Times New Roman" w:hAnsi="Times New Roman" w:cs="Times New Roman"/>
          <w:noProof/>
          <w:sz w:val="20"/>
          <w:szCs w:val="20"/>
        </w:rPr>
        <w:t>23</w:t>
      </w:r>
      <w:r w:rsidRPr="00ED2C48">
        <w:rPr>
          <w:rFonts w:ascii="Times New Roman" w:hAnsi="Times New Roman" w:cs="Times New Roman"/>
          <w:sz w:val="20"/>
          <w:szCs w:val="20"/>
        </w:rPr>
        <w:fldChar w:fldCharType="end"/>
      </w:r>
      <w:r w:rsidRPr="00ED2C48">
        <w:rPr>
          <w:rFonts w:ascii="Times New Roman" w:hAnsi="Times New Roman" w:cs="Times New Roman"/>
          <w:sz w:val="20"/>
          <w:szCs w:val="20"/>
        </w:rPr>
        <w:t xml:space="preserve"> and </w:t>
      </w:r>
      <w:r w:rsidRPr="00ED2C48">
        <w:rPr>
          <w:rFonts w:ascii="Times New Roman" w:hAnsi="Times New Roman" w:cs="Times New Roman"/>
          <w:sz w:val="20"/>
          <w:szCs w:val="20"/>
        </w:rPr>
        <w:fldChar w:fldCharType="begin"/>
      </w:r>
      <w:r w:rsidRPr="00ED2C48">
        <w:rPr>
          <w:rFonts w:ascii="Times New Roman" w:hAnsi="Times New Roman" w:cs="Times New Roman"/>
          <w:sz w:val="20"/>
          <w:szCs w:val="20"/>
        </w:rPr>
        <w:instrText xml:space="preserve"> REF _Ref15996226 \h  \* MERGEFORMAT </w:instrText>
      </w:r>
      <w:r w:rsidRPr="00ED2C48">
        <w:rPr>
          <w:rFonts w:ascii="Times New Roman" w:hAnsi="Times New Roman" w:cs="Times New Roman"/>
          <w:sz w:val="20"/>
          <w:szCs w:val="20"/>
        </w:rPr>
      </w:r>
      <w:r w:rsidRPr="00ED2C48">
        <w:rPr>
          <w:rFonts w:ascii="Times New Roman" w:hAnsi="Times New Roman" w:cs="Times New Roman"/>
          <w:sz w:val="20"/>
          <w:szCs w:val="20"/>
        </w:rPr>
        <w:fldChar w:fldCharType="separate"/>
      </w:r>
      <w:r w:rsidR="00431636" w:rsidRPr="00431636">
        <w:rPr>
          <w:rFonts w:ascii="Times New Roman" w:hAnsi="Times New Roman" w:cs="Times New Roman"/>
          <w:sz w:val="20"/>
          <w:szCs w:val="20"/>
        </w:rPr>
        <w:t xml:space="preserve">Table </w:t>
      </w:r>
      <w:r w:rsidR="00431636" w:rsidRPr="00431636">
        <w:rPr>
          <w:rFonts w:ascii="Times New Roman" w:hAnsi="Times New Roman" w:cs="Times New Roman"/>
          <w:noProof/>
          <w:sz w:val="20"/>
          <w:szCs w:val="20"/>
        </w:rPr>
        <w:t>6</w:t>
      </w:r>
      <w:r w:rsidRPr="00ED2C48">
        <w:rPr>
          <w:rFonts w:ascii="Times New Roman" w:hAnsi="Times New Roman" w:cs="Times New Roman"/>
          <w:sz w:val="20"/>
          <w:szCs w:val="20"/>
        </w:rPr>
        <w:fldChar w:fldCharType="end"/>
      </w:r>
      <w:r w:rsidRPr="00ED2C48">
        <w:rPr>
          <w:rFonts w:ascii="Times New Roman" w:hAnsi="Times New Roman" w:cs="Times New Roman"/>
          <w:sz w:val="20"/>
          <w:szCs w:val="20"/>
        </w:rPr>
        <w:t>, the maximum temperature gradient of the AP</w:t>
      </w:r>
      <w:r w:rsidR="007A6443">
        <w:rPr>
          <w:rFonts w:ascii="Times New Roman" w:hAnsi="Times New Roman" w:cs="Times New Roman"/>
          <w:sz w:val="20"/>
          <w:szCs w:val="20"/>
        </w:rPr>
        <w:t xml:space="preserve"> profile</w:t>
      </w:r>
      <w:r w:rsidRPr="00ED2C48">
        <w:rPr>
          <w:rFonts w:ascii="Times New Roman" w:hAnsi="Times New Roman" w:cs="Times New Roman"/>
          <w:sz w:val="20"/>
          <w:szCs w:val="20"/>
        </w:rPr>
        <w:t xml:space="preserve"> </w:t>
      </w:r>
      <w:r>
        <w:rPr>
          <w:rFonts w:ascii="Times New Roman" w:hAnsi="Times New Roman" w:cs="Times New Roman"/>
          <w:sz w:val="20"/>
          <w:szCs w:val="20"/>
        </w:rPr>
        <w:t xml:space="preserve">is </w:t>
      </w:r>
      <w:r w:rsidRPr="00ED2C48">
        <w:rPr>
          <w:rFonts w:ascii="Times New Roman" w:hAnsi="Times New Roman" w:cs="Times New Roman"/>
          <w:sz w:val="20"/>
          <w:szCs w:val="20"/>
        </w:rPr>
        <w:t xml:space="preserve">decreased to 16.3%, 32%, and 42.2% relative to the reference value if the </w:t>
      </w:r>
      <w:r>
        <w:rPr>
          <w:rFonts w:ascii="Times New Roman" w:hAnsi="Times New Roman" w:cs="Times New Roman"/>
          <w:sz w:val="20"/>
          <w:szCs w:val="20"/>
        </w:rPr>
        <w:t xml:space="preserve">AP </w:t>
      </w:r>
      <w:r w:rsidRPr="00ED2C48">
        <w:rPr>
          <w:rFonts w:ascii="Times New Roman" w:hAnsi="Times New Roman" w:cs="Times New Roman"/>
          <w:sz w:val="20"/>
          <w:szCs w:val="20"/>
        </w:rPr>
        <w:t xml:space="preserve">thermal conductivity increased from the reference value to 100, 200 and 300 W/m.K. Similarly, the maximum temperature gradient of the outer cover </w:t>
      </w:r>
      <w:r w:rsidR="007A6443">
        <w:rPr>
          <w:rFonts w:ascii="Times New Roman" w:hAnsi="Times New Roman" w:cs="Times New Roman"/>
          <w:sz w:val="20"/>
          <w:szCs w:val="20"/>
        </w:rPr>
        <w:t xml:space="preserve">profile </w:t>
      </w:r>
      <w:r w:rsidRPr="00ED2C48">
        <w:rPr>
          <w:rFonts w:ascii="Times New Roman" w:hAnsi="Times New Roman" w:cs="Times New Roman"/>
          <w:sz w:val="20"/>
          <w:szCs w:val="20"/>
        </w:rPr>
        <w:t xml:space="preserve">decreased to 12.4%, 23.3%, and 29% relative to the reference. </w:t>
      </w:r>
      <w:r w:rsidR="007A6443">
        <w:rPr>
          <w:rFonts w:ascii="Times New Roman" w:hAnsi="Times New Roman" w:cs="Times New Roman"/>
          <w:sz w:val="20"/>
          <w:szCs w:val="20"/>
        </w:rPr>
        <w:t>Surprisingly</w:t>
      </w:r>
      <w:r>
        <w:rPr>
          <w:rFonts w:ascii="Times New Roman" w:hAnsi="Times New Roman" w:cs="Times New Roman"/>
          <w:sz w:val="20"/>
          <w:szCs w:val="20"/>
        </w:rPr>
        <w:t>, the temperature gradient of both AP and outer cover at L = 100 and 300 m (lower and higher receiver temperature) are precisely similar, where it is shown in Table 6 as one value for the receiver length of 100 m and 300 m.</w:t>
      </w:r>
    </w:p>
    <w:p w:rsidR="00AD54C8" w:rsidRDefault="00AD54C8" w:rsidP="00AD54C8">
      <w:pPr>
        <w:spacing w:after="0" w:line="360" w:lineRule="auto"/>
        <w:jc w:val="both"/>
        <w:rPr>
          <w:rFonts w:ascii="Times New Roman" w:hAnsi="Times New Roman"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878"/>
      </w:tblGrid>
      <w:tr w:rsidR="00AD54C8" w:rsidTr="00085080">
        <w:tc>
          <w:tcPr>
            <w:tcW w:w="4783" w:type="dxa"/>
          </w:tcPr>
          <w:p w:rsidR="00AD54C8" w:rsidRDefault="00AD54C8" w:rsidP="00085080">
            <w:pPr>
              <w:keepNext/>
              <w:spacing w:line="360" w:lineRule="auto"/>
              <w:jc w:val="both"/>
            </w:pPr>
            <w:r>
              <w:rPr>
                <w:rFonts w:ascii="Times New Roman" w:hAnsi="Times New Roman" w:cs="Times New Roman"/>
                <w:noProof/>
                <w:sz w:val="20"/>
                <w:szCs w:val="20"/>
              </w:rPr>
              <w:drawing>
                <wp:inline distT="0" distB="0" distL="0" distR="0" wp14:anchorId="0AF6F6B2" wp14:editId="3F62B9CB">
                  <wp:extent cx="2915920" cy="213780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481495" name="Picture 2"/>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2936277" cy="2152726"/>
                          </a:xfrm>
                          <a:prstGeom prst="rect">
                            <a:avLst/>
                          </a:prstGeom>
                          <a:noFill/>
                        </pic:spPr>
                      </pic:pic>
                    </a:graphicData>
                  </a:graphic>
                </wp:inline>
              </w:drawing>
            </w:r>
          </w:p>
          <w:p w:rsidR="00AD54C8" w:rsidRDefault="00AD54C8" w:rsidP="00085080">
            <w:pPr>
              <w:pStyle w:val="Caption"/>
              <w:jc w:val="both"/>
              <w:rPr>
                <w:sz w:val="20"/>
                <w:szCs w:val="20"/>
              </w:rPr>
            </w:pPr>
            <w:bookmarkStart w:id="24" w:name="_Ref15993317"/>
            <w:r>
              <w:t xml:space="preserve">Figure </w:t>
            </w:r>
            <w:r>
              <w:rPr>
                <w:noProof/>
              </w:rPr>
              <w:fldChar w:fldCharType="begin"/>
            </w:r>
            <w:r>
              <w:rPr>
                <w:noProof/>
              </w:rPr>
              <w:instrText xml:space="preserve"> SEQ Figure \* ARABIC </w:instrText>
            </w:r>
            <w:r>
              <w:rPr>
                <w:noProof/>
              </w:rPr>
              <w:fldChar w:fldCharType="separate"/>
            </w:r>
            <w:r w:rsidR="00431636">
              <w:rPr>
                <w:noProof/>
              </w:rPr>
              <w:t>22</w:t>
            </w:r>
            <w:r>
              <w:rPr>
                <w:noProof/>
              </w:rPr>
              <w:fldChar w:fldCharType="end"/>
            </w:r>
            <w:bookmarkEnd w:id="24"/>
            <w:r>
              <w:t xml:space="preserve">: </w:t>
            </w:r>
            <w:r w:rsidRPr="00A64BC3">
              <w:t>Absorber and outer cover temperature profiles at receiver length = 100 m.</w:t>
            </w:r>
          </w:p>
        </w:tc>
        <w:tc>
          <w:tcPr>
            <w:tcW w:w="4873" w:type="dxa"/>
          </w:tcPr>
          <w:p w:rsidR="00AD54C8" w:rsidRDefault="00AD54C8" w:rsidP="00085080">
            <w:pPr>
              <w:keepNext/>
              <w:spacing w:line="360" w:lineRule="auto"/>
              <w:jc w:val="both"/>
            </w:pPr>
            <w:r>
              <w:rPr>
                <w:rFonts w:ascii="Times New Roman" w:hAnsi="Times New Roman" w:cs="Times New Roman"/>
                <w:noProof/>
                <w:sz w:val="20"/>
                <w:szCs w:val="20"/>
              </w:rPr>
              <w:drawing>
                <wp:inline distT="0" distB="0" distL="0" distR="0" wp14:anchorId="497E8440" wp14:editId="15A46D7C">
                  <wp:extent cx="2973705" cy="21374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711421" name="Picture 3"/>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2986021" cy="2146262"/>
                          </a:xfrm>
                          <a:prstGeom prst="rect">
                            <a:avLst/>
                          </a:prstGeom>
                          <a:noFill/>
                        </pic:spPr>
                      </pic:pic>
                    </a:graphicData>
                  </a:graphic>
                </wp:inline>
              </w:drawing>
            </w:r>
          </w:p>
          <w:p w:rsidR="00AD54C8" w:rsidRDefault="00AD54C8" w:rsidP="00085080">
            <w:pPr>
              <w:pStyle w:val="Caption"/>
              <w:jc w:val="both"/>
              <w:rPr>
                <w:sz w:val="20"/>
                <w:szCs w:val="20"/>
              </w:rPr>
            </w:pPr>
            <w:bookmarkStart w:id="25" w:name="_Ref15996210"/>
            <w:r>
              <w:t xml:space="preserve">Figure </w:t>
            </w:r>
            <w:r>
              <w:rPr>
                <w:noProof/>
              </w:rPr>
              <w:fldChar w:fldCharType="begin"/>
            </w:r>
            <w:r>
              <w:rPr>
                <w:noProof/>
              </w:rPr>
              <w:instrText xml:space="preserve"> SEQ Figure \* ARABIC </w:instrText>
            </w:r>
            <w:r>
              <w:rPr>
                <w:noProof/>
              </w:rPr>
              <w:fldChar w:fldCharType="separate"/>
            </w:r>
            <w:r w:rsidR="00431636">
              <w:rPr>
                <w:noProof/>
              </w:rPr>
              <w:t>23</w:t>
            </w:r>
            <w:r>
              <w:rPr>
                <w:noProof/>
              </w:rPr>
              <w:fldChar w:fldCharType="end"/>
            </w:r>
            <w:bookmarkEnd w:id="25"/>
            <w:r>
              <w:t xml:space="preserve">: </w:t>
            </w:r>
            <w:r w:rsidRPr="005E1C53">
              <w:t>Absorber and outer cover temperature</w:t>
            </w:r>
            <w:r>
              <w:t xml:space="preserve"> profiles at receiver length = 3</w:t>
            </w:r>
            <w:r w:rsidRPr="005E1C53">
              <w:t>00 m.</w:t>
            </w:r>
          </w:p>
        </w:tc>
      </w:tr>
    </w:tbl>
    <w:p w:rsidR="00AD54C8" w:rsidRDefault="00AD54C8" w:rsidP="00AD54C8">
      <w:pPr>
        <w:pStyle w:val="Caption"/>
        <w:keepNext/>
      </w:pPr>
    </w:p>
    <w:tbl>
      <w:tblPr>
        <w:tblStyle w:val="TableGrid"/>
        <w:tblW w:w="0" w:type="auto"/>
        <w:tblLook w:val="04A0" w:firstRow="1" w:lastRow="0" w:firstColumn="1" w:lastColumn="0" w:noHBand="0" w:noVBand="1"/>
      </w:tblPr>
      <w:tblGrid>
        <w:gridCol w:w="2970"/>
        <w:gridCol w:w="1858"/>
        <w:gridCol w:w="2414"/>
        <w:gridCol w:w="2414"/>
      </w:tblGrid>
      <w:tr w:rsidR="00AD54C8" w:rsidTr="00085080">
        <w:tc>
          <w:tcPr>
            <w:tcW w:w="9656" w:type="dxa"/>
            <w:gridSpan w:val="4"/>
            <w:tcBorders>
              <w:top w:val="nil"/>
              <w:left w:val="nil"/>
              <w:bottom w:val="single" w:sz="4" w:space="0" w:color="auto"/>
              <w:right w:val="nil"/>
            </w:tcBorders>
            <w:vAlign w:val="center"/>
          </w:tcPr>
          <w:p w:rsidR="00AD54C8" w:rsidRPr="00A10182" w:rsidRDefault="00AD54C8" w:rsidP="00964133">
            <w:pPr>
              <w:pStyle w:val="ListParagraph"/>
              <w:spacing w:line="360" w:lineRule="auto"/>
              <w:ind w:left="0"/>
              <w:rPr>
                <w:rFonts w:ascii="Times New Roman" w:hAnsi="Times New Roman" w:cs="Times New Roman"/>
                <w:sz w:val="20"/>
                <w:szCs w:val="20"/>
              </w:rPr>
            </w:pPr>
            <w:bookmarkStart w:id="26" w:name="_Ref15996226"/>
            <w:r w:rsidRPr="00A10182">
              <w:rPr>
                <w:rFonts w:ascii="Times New Roman" w:hAnsi="Times New Roman" w:cs="Times New Roman"/>
                <w:sz w:val="18"/>
              </w:rPr>
              <w:t xml:space="preserve">Table </w:t>
            </w:r>
            <w:r w:rsidRPr="00A10182">
              <w:rPr>
                <w:rFonts w:ascii="Times New Roman" w:hAnsi="Times New Roman" w:cs="Times New Roman"/>
                <w:sz w:val="18"/>
              </w:rPr>
              <w:fldChar w:fldCharType="begin"/>
            </w:r>
            <w:r w:rsidRPr="00A10182">
              <w:rPr>
                <w:rFonts w:ascii="Times New Roman" w:hAnsi="Times New Roman" w:cs="Times New Roman"/>
                <w:sz w:val="18"/>
              </w:rPr>
              <w:instrText xml:space="preserve"> SEQ Table \* ARABIC </w:instrText>
            </w:r>
            <w:r w:rsidRPr="00A10182">
              <w:rPr>
                <w:rFonts w:ascii="Times New Roman" w:hAnsi="Times New Roman" w:cs="Times New Roman"/>
                <w:sz w:val="18"/>
              </w:rPr>
              <w:fldChar w:fldCharType="separate"/>
            </w:r>
            <w:r w:rsidR="00431636">
              <w:rPr>
                <w:rFonts w:ascii="Times New Roman" w:hAnsi="Times New Roman" w:cs="Times New Roman"/>
                <w:noProof/>
                <w:sz w:val="18"/>
              </w:rPr>
              <w:t>6</w:t>
            </w:r>
            <w:r w:rsidRPr="00A10182">
              <w:rPr>
                <w:rFonts w:ascii="Times New Roman" w:hAnsi="Times New Roman" w:cs="Times New Roman"/>
                <w:sz w:val="18"/>
              </w:rPr>
              <w:fldChar w:fldCharType="end"/>
            </w:r>
            <w:bookmarkEnd w:id="26"/>
            <w:r w:rsidRPr="00A10182">
              <w:rPr>
                <w:rFonts w:ascii="Times New Roman" w:hAnsi="Times New Roman" w:cs="Times New Roman"/>
                <w:sz w:val="18"/>
              </w:rPr>
              <w:t>: Changing of the absorber pipe thermal conductivity</w:t>
            </w:r>
            <w:r w:rsidR="00964133">
              <w:rPr>
                <w:rFonts w:ascii="Times New Roman" w:hAnsi="Times New Roman" w:cs="Times New Roman"/>
                <w:sz w:val="18"/>
              </w:rPr>
              <w:t xml:space="preserve">. </w:t>
            </w:r>
            <w:r w:rsidR="00964133">
              <w:rPr>
                <w:rFonts w:ascii="Times New Roman" w:hAnsi="Times New Roman" w:cs="Times New Roman"/>
                <w:sz w:val="18"/>
                <w:szCs w:val="18"/>
              </w:rPr>
              <w:t xml:space="preserve">The percentages are with respect to the results of the corresponding thermal conductivity reference </w:t>
            </w:r>
            <w:r w:rsidR="00964133" w:rsidRPr="00964133">
              <w:rPr>
                <w:rFonts w:ascii="Times New Roman" w:hAnsi="Times New Roman" w:cs="Times New Roman"/>
                <w:sz w:val="18"/>
                <w:szCs w:val="18"/>
              </w:rPr>
              <w:t xml:space="preserve">value </w:t>
            </w:r>
            <w:r w:rsidR="007A6443" w:rsidRPr="00964133">
              <w:rPr>
                <w:rFonts w:ascii="Times New Roman" w:hAnsi="Times New Roman" w:cs="Times New Roman"/>
                <w:sz w:val="18"/>
              </w:rPr>
              <w:t>(</w:t>
            </w:r>
            <w:r w:rsidR="00964133" w:rsidRPr="00964133">
              <w:rPr>
                <w:rFonts w:ascii="Times New Roman" w:hAnsi="Times New Roman" w:cs="Times New Roman"/>
                <w:sz w:val="18"/>
              </w:rPr>
              <w:t xml:space="preserve">16.2 </w:t>
            </w:r>
            <w:r w:rsidR="00964133" w:rsidRPr="00964133">
              <w:rPr>
                <w:rFonts w:ascii="Times New Roman" w:hAnsi="Times New Roman" w:cs="Times New Roman"/>
                <w:sz w:val="20"/>
                <w:szCs w:val="20"/>
              </w:rPr>
              <w:t>W/m.K</w:t>
            </w:r>
            <w:r w:rsidR="007A6443" w:rsidRPr="00964133">
              <w:rPr>
                <w:rFonts w:ascii="Times New Roman" w:hAnsi="Times New Roman" w:cs="Times New Roman"/>
                <w:sz w:val="18"/>
              </w:rPr>
              <w:t>)</w:t>
            </w:r>
            <w:r w:rsidRPr="00964133">
              <w:rPr>
                <w:rFonts w:ascii="Times New Roman" w:hAnsi="Times New Roman" w:cs="Times New Roman"/>
                <w:sz w:val="18"/>
              </w:rPr>
              <w:t>.</w:t>
            </w:r>
            <w:r w:rsidR="00E0279C">
              <w:rPr>
                <w:rFonts w:ascii="Times New Roman" w:hAnsi="Times New Roman" w:cs="Times New Roman"/>
                <w:sz w:val="18"/>
              </w:rPr>
              <w:t xml:space="preserve"> </w:t>
            </w:r>
            <w:r w:rsidR="00E0279C">
              <w:rPr>
                <w:rFonts w:ascii="Times New Roman" w:hAnsi="Times New Roman" w:cs="Times New Roman"/>
                <w:sz w:val="18"/>
                <w:szCs w:val="18"/>
              </w:rPr>
              <w:t xml:space="preserve">AP, C, and </w:t>
            </w:r>
            <w:r w:rsidR="00E0279C" w:rsidRPr="00F162B6">
              <w:rPr>
                <w:rFonts w:ascii="Times New Roman" w:hAnsi="Times New Roman" w:cs="Times New Roman"/>
                <w:sz w:val="18"/>
                <w:szCs w:val="18"/>
              </w:rPr>
              <w:t>∆</w:t>
            </w:r>
            <w:r w:rsidR="00E0279C">
              <w:rPr>
                <w:rFonts w:ascii="Times New Roman" w:hAnsi="Times New Roman" w:cs="Times New Roman"/>
                <w:sz w:val="18"/>
                <w:szCs w:val="18"/>
              </w:rPr>
              <w:t xml:space="preserve"> refer to the absorber pipe, outer cover, and changing quantity, respectively.</w:t>
            </w:r>
          </w:p>
        </w:tc>
      </w:tr>
      <w:tr w:rsidR="00AD54C8" w:rsidTr="00FA01A2">
        <w:tc>
          <w:tcPr>
            <w:tcW w:w="2970" w:type="dxa"/>
            <w:tcBorders>
              <w:top w:val="single" w:sz="4" w:space="0" w:color="auto"/>
            </w:tcBorders>
            <w:vAlign w:val="center"/>
          </w:tcPr>
          <w:p w:rsidR="00AD54C8" w:rsidRPr="00A10182" w:rsidRDefault="00AD54C8" w:rsidP="00085080">
            <w:pPr>
              <w:pStyle w:val="ListParagraph"/>
              <w:spacing w:line="360" w:lineRule="auto"/>
              <w:ind w:left="0"/>
              <w:rPr>
                <w:rFonts w:ascii="Times New Roman" w:hAnsi="Times New Roman" w:cs="Times New Roman"/>
                <w:b/>
                <w:sz w:val="20"/>
                <w:szCs w:val="20"/>
              </w:rPr>
            </w:pPr>
            <w:r w:rsidRPr="00A10182">
              <w:rPr>
                <w:rFonts w:ascii="Times New Roman" w:hAnsi="Times New Roman" w:cs="Times New Roman"/>
                <w:b/>
                <w:sz w:val="20"/>
                <w:szCs w:val="20"/>
              </w:rPr>
              <w:t>Absorber thermal conductivity</w:t>
            </w:r>
          </w:p>
        </w:tc>
        <w:tc>
          <w:tcPr>
            <w:tcW w:w="1858" w:type="dxa"/>
            <w:tcBorders>
              <w:top w:val="single" w:sz="4" w:space="0" w:color="auto"/>
            </w:tcBorders>
            <w:vAlign w:val="center"/>
          </w:tcPr>
          <w:p w:rsidR="00AD54C8" w:rsidRPr="00A10182" w:rsidRDefault="00AD54C8" w:rsidP="00085080">
            <w:pPr>
              <w:pStyle w:val="ListParagraph"/>
              <w:spacing w:line="360" w:lineRule="auto"/>
              <w:ind w:left="0"/>
              <w:jc w:val="center"/>
              <w:rPr>
                <w:rFonts w:ascii="Times New Roman" w:hAnsi="Times New Roman" w:cs="Times New Roman"/>
                <w:b/>
                <w:sz w:val="20"/>
                <w:szCs w:val="20"/>
              </w:rPr>
            </w:pPr>
            <w:r w:rsidRPr="00A10182">
              <w:rPr>
                <w:rFonts w:ascii="Times New Roman" w:hAnsi="Times New Roman" w:cs="Times New Roman"/>
                <w:b/>
                <w:sz w:val="20"/>
                <w:szCs w:val="20"/>
              </w:rPr>
              <w:t>k = 100</w:t>
            </w:r>
          </w:p>
        </w:tc>
        <w:tc>
          <w:tcPr>
            <w:tcW w:w="2414" w:type="dxa"/>
            <w:tcBorders>
              <w:top w:val="single" w:sz="4" w:space="0" w:color="auto"/>
            </w:tcBorders>
            <w:vAlign w:val="center"/>
          </w:tcPr>
          <w:p w:rsidR="00AD54C8" w:rsidRPr="00A10182" w:rsidRDefault="00AD54C8" w:rsidP="00085080">
            <w:pPr>
              <w:pStyle w:val="ListParagraph"/>
              <w:spacing w:line="360" w:lineRule="auto"/>
              <w:ind w:left="0"/>
              <w:jc w:val="center"/>
              <w:rPr>
                <w:rFonts w:ascii="Times New Roman" w:hAnsi="Times New Roman" w:cs="Times New Roman"/>
                <w:b/>
                <w:sz w:val="20"/>
                <w:szCs w:val="20"/>
              </w:rPr>
            </w:pPr>
            <w:r w:rsidRPr="00A10182">
              <w:rPr>
                <w:rFonts w:ascii="Times New Roman" w:hAnsi="Times New Roman" w:cs="Times New Roman"/>
                <w:b/>
                <w:sz w:val="20"/>
                <w:szCs w:val="20"/>
              </w:rPr>
              <w:t>k = 200</w:t>
            </w:r>
          </w:p>
        </w:tc>
        <w:tc>
          <w:tcPr>
            <w:tcW w:w="2414" w:type="dxa"/>
            <w:tcBorders>
              <w:top w:val="single" w:sz="4" w:space="0" w:color="auto"/>
            </w:tcBorders>
            <w:vAlign w:val="center"/>
          </w:tcPr>
          <w:p w:rsidR="00AD54C8" w:rsidRPr="00A10182" w:rsidRDefault="00AD54C8" w:rsidP="00085080">
            <w:pPr>
              <w:pStyle w:val="ListParagraph"/>
              <w:spacing w:line="360" w:lineRule="auto"/>
              <w:ind w:left="0"/>
              <w:jc w:val="center"/>
              <w:rPr>
                <w:rFonts w:ascii="Times New Roman" w:hAnsi="Times New Roman" w:cs="Times New Roman"/>
                <w:b/>
                <w:sz w:val="20"/>
                <w:szCs w:val="20"/>
              </w:rPr>
            </w:pPr>
            <w:r w:rsidRPr="00A10182">
              <w:rPr>
                <w:rFonts w:ascii="Times New Roman" w:hAnsi="Times New Roman" w:cs="Times New Roman"/>
                <w:b/>
                <w:sz w:val="20"/>
                <w:szCs w:val="20"/>
              </w:rPr>
              <w:t>k = 300</w:t>
            </w:r>
          </w:p>
        </w:tc>
      </w:tr>
      <w:tr w:rsidR="00AD54C8" w:rsidTr="00FA01A2">
        <w:tc>
          <w:tcPr>
            <w:tcW w:w="2970" w:type="dxa"/>
          </w:tcPr>
          <w:p w:rsidR="00AD54C8" w:rsidRPr="00FA01A2" w:rsidRDefault="00AD54C8" w:rsidP="00085080">
            <w:pPr>
              <w:pStyle w:val="ListParagraph"/>
              <w:spacing w:line="360" w:lineRule="auto"/>
              <w:ind w:left="0"/>
              <w:jc w:val="both"/>
              <w:rPr>
                <w:rFonts w:ascii="Times New Roman" w:hAnsi="Times New Roman" w:cs="Times New Roman"/>
                <w:sz w:val="20"/>
                <w:szCs w:val="20"/>
              </w:rPr>
            </w:pPr>
            <w:r w:rsidRPr="00FA01A2">
              <w:rPr>
                <w:rFonts w:ascii="Times New Roman" w:hAnsi="Times New Roman" w:cs="Times New Roman"/>
                <w:sz w:val="20"/>
                <w:szCs w:val="20"/>
              </w:rPr>
              <w:t>Max. temp. (</w:t>
            </w:r>
            <m:oMath>
              <m:r>
                <w:rPr>
                  <w:rFonts w:ascii="Cambria Math" w:hAnsi="Cambria Math" w:cs="Times New Roman"/>
                  <w:sz w:val="20"/>
                  <w:szCs w:val="20"/>
                </w:rPr>
                <m:t>∆</m:t>
              </m:r>
            </m:oMath>
            <w:r w:rsidRPr="00FA01A2">
              <w:rPr>
                <w:rFonts w:ascii="Times New Roman" w:hAnsi="Times New Roman" w:cs="Times New Roman"/>
                <w:sz w:val="20"/>
                <w:szCs w:val="20"/>
              </w:rPr>
              <w:t>AP) at 100 / 300 m</w:t>
            </w:r>
          </w:p>
        </w:tc>
        <w:tc>
          <w:tcPr>
            <w:tcW w:w="1858" w:type="dxa"/>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↓12.5%</m:t>
                </m:r>
              </m:oMath>
            </m:oMathPara>
          </w:p>
        </w:tc>
        <w:tc>
          <w:tcPr>
            <w:tcW w:w="2414" w:type="dxa"/>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↓22%</m:t>
                </m:r>
              </m:oMath>
            </m:oMathPara>
          </w:p>
        </w:tc>
        <w:tc>
          <w:tcPr>
            <w:tcW w:w="2414" w:type="dxa"/>
          </w:tcPr>
          <w:p w:rsidR="00AD54C8"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↓29%</m:t>
                </m:r>
              </m:oMath>
            </m:oMathPara>
          </w:p>
        </w:tc>
      </w:tr>
      <w:tr w:rsidR="00AD54C8" w:rsidTr="00FA01A2">
        <w:tc>
          <w:tcPr>
            <w:tcW w:w="2970" w:type="dxa"/>
          </w:tcPr>
          <w:p w:rsidR="00AD54C8" w:rsidRPr="00FA01A2" w:rsidRDefault="00AD54C8" w:rsidP="00085080">
            <w:pPr>
              <w:pStyle w:val="ListParagraph"/>
              <w:spacing w:line="360" w:lineRule="auto"/>
              <w:ind w:left="0"/>
              <w:jc w:val="both"/>
              <w:rPr>
                <w:rFonts w:ascii="Times New Roman" w:hAnsi="Times New Roman" w:cs="Times New Roman"/>
                <w:sz w:val="20"/>
                <w:szCs w:val="20"/>
              </w:rPr>
            </w:pPr>
            <w:r w:rsidRPr="00FA01A2">
              <w:rPr>
                <w:rFonts w:ascii="Times New Roman" w:hAnsi="Times New Roman" w:cs="Times New Roman"/>
                <w:sz w:val="20"/>
                <w:szCs w:val="20"/>
              </w:rPr>
              <w:t>Max. temp. (</w:t>
            </w:r>
            <m:oMath>
              <m:r>
                <w:rPr>
                  <w:rFonts w:ascii="Cambria Math" w:hAnsi="Cambria Math" w:cs="Times New Roman"/>
                  <w:sz w:val="20"/>
                  <w:szCs w:val="20"/>
                </w:rPr>
                <m:t>∆</m:t>
              </m:r>
            </m:oMath>
            <w:r w:rsidRPr="00FA01A2">
              <w:rPr>
                <w:rFonts w:ascii="Times New Roman" w:hAnsi="Times New Roman" w:cs="Times New Roman"/>
                <w:sz w:val="20"/>
                <w:szCs w:val="20"/>
              </w:rPr>
              <w:t>C) at 100 / 300 m</w:t>
            </w:r>
          </w:p>
        </w:tc>
        <w:tc>
          <w:tcPr>
            <w:tcW w:w="1858" w:type="dxa"/>
          </w:tcPr>
          <w:p w:rsidR="00AD54C8" w:rsidRPr="002B2BC7"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↓16%</m:t>
                </m:r>
              </m:oMath>
            </m:oMathPara>
          </w:p>
        </w:tc>
        <w:tc>
          <w:tcPr>
            <w:tcW w:w="2414" w:type="dxa"/>
          </w:tcPr>
          <w:p w:rsidR="00AD54C8" w:rsidRPr="002B2BC7"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↓32%</m:t>
                </m:r>
              </m:oMath>
            </m:oMathPara>
          </w:p>
        </w:tc>
        <w:tc>
          <w:tcPr>
            <w:tcW w:w="2414" w:type="dxa"/>
          </w:tcPr>
          <w:p w:rsidR="00AD54C8" w:rsidRPr="002B2BC7" w:rsidRDefault="00FA01A2" w:rsidP="00085080">
            <w:pPr>
              <w:pStyle w:val="ListParagraph"/>
              <w:spacing w:line="360" w:lineRule="auto"/>
              <w:ind w:left="0"/>
              <w:jc w:val="both"/>
              <w:rPr>
                <w:rFonts w:ascii="Times New Roman" w:hAnsi="Times New Roman" w:cs="Times New Roman"/>
                <w:sz w:val="20"/>
                <w:szCs w:val="20"/>
              </w:rPr>
            </w:pPr>
            <m:oMathPara>
              <m:oMath>
                <m:r>
                  <w:rPr>
                    <w:rFonts w:ascii="Cambria Math" w:hAnsi="Cambria Math" w:cs="Times New Roman"/>
                    <w:sz w:val="20"/>
                    <w:szCs w:val="20"/>
                  </w:rPr>
                  <m:t>↓42%</m:t>
                </m:r>
              </m:oMath>
            </m:oMathPara>
          </w:p>
        </w:tc>
      </w:tr>
    </w:tbl>
    <w:p w:rsidR="00AD54C8" w:rsidRDefault="00AD54C8" w:rsidP="00AD54C8">
      <w:pPr>
        <w:spacing w:after="0" w:line="360" w:lineRule="auto"/>
        <w:jc w:val="both"/>
        <w:rPr>
          <w:rFonts w:ascii="Times New Roman" w:hAnsi="Times New Roman" w:cs="Times New Roman"/>
          <w:sz w:val="20"/>
          <w:szCs w:val="20"/>
        </w:rPr>
      </w:pPr>
    </w:p>
    <w:p w:rsidR="00AD54C8" w:rsidRPr="006C1A89" w:rsidRDefault="00AD54C8" w:rsidP="00AD54C8">
      <w:pPr>
        <w:spacing w:after="0" w:line="36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Reaching high values of </w:t>
      </w:r>
      <w:r w:rsidRPr="0020729D">
        <w:rPr>
          <w:rFonts w:ascii="Times New Roman" w:hAnsi="Times New Roman" w:cs="Times New Roman"/>
          <w:sz w:val="20"/>
          <w:szCs w:val="20"/>
        </w:rPr>
        <w:t>th</w:t>
      </w:r>
      <w:r>
        <w:rPr>
          <w:rFonts w:ascii="Times New Roman" w:hAnsi="Times New Roman" w:cs="Times New Roman"/>
          <w:sz w:val="20"/>
          <w:szCs w:val="20"/>
        </w:rPr>
        <w:t xml:space="preserve">ermal conductivity of the AP material is feasible. </w:t>
      </w:r>
      <w:r w:rsidRPr="0020729D">
        <w:rPr>
          <w:rFonts w:ascii="Times New Roman" w:hAnsi="Times New Roman" w:cs="Times New Roman"/>
          <w:sz w:val="20"/>
          <w:szCs w:val="20"/>
        </w:rPr>
        <w:t>Metals and alloys have a variety of</w:t>
      </w:r>
      <w:r>
        <w:rPr>
          <w:rFonts w:ascii="Times New Roman" w:hAnsi="Times New Roman" w:cs="Times New Roman"/>
          <w:sz w:val="20"/>
          <w:szCs w:val="20"/>
        </w:rPr>
        <w:t xml:space="preserve"> thermal conductivity </w:t>
      </w:r>
      <w:r w:rsidRPr="0020729D">
        <w:rPr>
          <w:rFonts w:ascii="Times New Roman" w:hAnsi="Times New Roman" w:cs="Times New Roman"/>
          <w:sz w:val="20"/>
          <w:szCs w:val="20"/>
        </w:rPr>
        <w:t>values</w:t>
      </w:r>
      <w:r>
        <w:rPr>
          <w:rFonts w:ascii="Times New Roman" w:hAnsi="Times New Roman" w:cs="Times New Roman"/>
          <w:sz w:val="20"/>
          <w:szCs w:val="20"/>
        </w:rPr>
        <w:t xml:space="preserve">. For example, thermal conductivity (k) values of </w:t>
      </w:r>
      <w:r w:rsidRPr="0020729D">
        <w:rPr>
          <w:rFonts w:ascii="Times New Roman" w:hAnsi="Times New Roman" w:cs="Times New Roman"/>
          <w:sz w:val="20"/>
          <w:szCs w:val="20"/>
        </w:rPr>
        <w:t xml:space="preserve">Steel with different </w:t>
      </w:r>
      <w:r>
        <w:rPr>
          <w:rFonts w:ascii="Times New Roman" w:hAnsi="Times New Roman" w:cs="Times New Roman"/>
          <w:sz w:val="20"/>
          <w:szCs w:val="20"/>
        </w:rPr>
        <w:t xml:space="preserve">doping </w:t>
      </w:r>
      <w:r w:rsidRPr="0020729D">
        <w:rPr>
          <w:rFonts w:ascii="Times New Roman" w:hAnsi="Times New Roman" w:cs="Times New Roman"/>
          <w:sz w:val="20"/>
          <w:szCs w:val="20"/>
        </w:rPr>
        <w:t>percentages of Chrome and Nickel range</w:t>
      </w:r>
      <w:r>
        <w:rPr>
          <w:rFonts w:ascii="Times New Roman" w:hAnsi="Times New Roman" w:cs="Times New Roman"/>
          <w:sz w:val="20"/>
          <w:szCs w:val="20"/>
        </w:rPr>
        <w:t xml:space="preserve"> are</w:t>
      </w:r>
      <w:r w:rsidRPr="0020729D">
        <w:rPr>
          <w:rFonts w:ascii="Times New Roman" w:hAnsi="Times New Roman" w:cs="Times New Roman"/>
          <w:sz w:val="20"/>
          <w:szCs w:val="20"/>
        </w:rPr>
        <w:t xml:space="preserve"> from 11.6 to 19 W/m.K at 20 </w:t>
      </w:r>
      <m:oMath>
        <m:r>
          <w:rPr>
            <w:rFonts w:ascii="Cambria Math" w:eastAsiaTheme="minorEastAsia" w:hAnsi="Cambria Math" w:cs="Times New Roman"/>
            <w:sz w:val="20"/>
            <w:szCs w:val="20"/>
          </w:rPr>
          <m:t>℃</m:t>
        </m:r>
      </m:oMath>
      <w:r>
        <w:rPr>
          <w:rFonts w:ascii="Times New Roman" w:eastAsiaTheme="minorEastAsia" w:hAnsi="Times New Roman" w:cs="Times New Roman"/>
          <w:sz w:val="20"/>
          <w:szCs w:val="20"/>
        </w:rPr>
        <w:t xml:space="preserve">, while </w:t>
      </w:r>
      <w:r w:rsidRPr="0020729D">
        <w:rPr>
          <w:rFonts w:ascii="Times New Roman" w:eastAsiaTheme="minorEastAsia" w:hAnsi="Times New Roman" w:cs="Times New Roman"/>
          <w:sz w:val="20"/>
          <w:szCs w:val="20"/>
        </w:rPr>
        <w:t xml:space="preserve">k </w:t>
      </w:r>
      <w:r>
        <w:rPr>
          <w:rFonts w:ascii="Times New Roman" w:eastAsiaTheme="minorEastAsia" w:hAnsi="Times New Roman" w:cs="Times New Roman"/>
          <w:sz w:val="20"/>
          <w:szCs w:val="20"/>
        </w:rPr>
        <w:t>values of</w:t>
      </w:r>
      <w:r w:rsidRPr="0020729D">
        <w:rPr>
          <w:rFonts w:ascii="Times New Roman" w:eastAsiaTheme="minorEastAsia" w:hAnsi="Times New Roman" w:cs="Times New Roman"/>
          <w:sz w:val="20"/>
          <w:szCs w:val="20"/>
        </w:rPr>
        <w:t xml:space="preserve"> Iron, Aluminum, and Copper are 69.4, 240, and 392 W/m.K</w:t>
      </w:r>
      <w:r>
        <w:rPr>
          <w:rFonts w:ascii="Times New Roman" w:eastAsiaTheme="minorEastAsia" w:hAnsi="Times New Roman" w:cs="Times New Roman"/>
          <w:sz w:val="20"/>
          <w:szCs w:val="20"/>
        </w:rPr>
        <w:t>,</w:t>
      </w:r>
      <w:r w:rsidRPr="0020729D">
        <w:rPr>
          <w:rFonts w:ascii="Times New Roman" w:eastAsiaTheme="minorEastAsia" w:hAnsi="Times New Roman" w:cs="Times New Roman"/>
          <w:sz w:val="20"/>
          <w:szCs w:val="20"/>
        </w:rPr>
        <w:t xml:space="preserve"> respectively at 127 </w:t>
      </w:r>
      <m:oMath>
        <m:r>
          <w:rPr>
            <w:rFonts w:ascii="Cambria Math" w:eastAsiaTheme="minorEastAsia" w:hAnsi="Cambria Math" w:cs="Times New Roman"/>
            <w:sz w:val="20"/>
            <w:szCs w:val="20"/>
          </w:rPr>
          <m:t>℃</m:t>
        </m:r>
      </m:oMath>
      <w:r w:rsidRPr="0020729D">
        <w:rPr>
          <w:rFonts w:ascii="Times New Roman" w:eastAsiaTheme="minorEastAsia" w:hAnsi="Times New Roman" w:cs="Times New Roman"/>
          <w:sz w:val="20"/>
          <w:szCs w:val="20"/>
        </w:rPr>
        <w:t xml:space="preserve"> </w:t>
      </w:r>
      <w:r w:rsidRPr="0020729D">
        <w:rPr>
          <w:rFonts w:ascii="Times New Roman" w:eastAsiaTheme="minorEastAsia" w:hAnsi="Times New Roman" w:cs="Times New Roman"/>
          <w:sz w:val="20"/>
          <w:szCs w:val="20"/>
        </w:rPr>
        <w:fldChar w:fldCharType="begin"/>
      </w:r>
      <w:r w:rsidR="00373825">
        <w:rPr>
          <w:rFonts w:ascii="Times New Roman" w:eastAsiaTheme="minorEastAsia" w:hAnsi="Times New Roman" w:cs="Times New Roman"/>
          <w:sz w:val="20"/>
          <w:szCs w:val="20"/>
        </w:rPr>
        <w:instrText xml:space="preserve"> ADDIN ZOTERO_ITEM CSL_CITATION {"citationID":"LGpx3Sqr","properties":{"formattedCitation":"[40]","plainCitation":"[40]","noteIndex":0},"citationItems":[{"id":102,"uris":["http://zotero.org/users/4179810/items/3KT9WCKL"],"uri":["http://zotero.org/users/4179810/items/3KT9WCKL"],"itemData":{"id":102,"type":"webpage","title":"Thermal Conductivity of Metals, Metallic Elements and Alloys","URL":"https://www.engineeringtoolbox.com/thermal-conductivity-metals-d_858.html","author":[{"family":"Engineering ToolBox","given":""}],"accessed":{"date-parts":[["2019",5,16]]}}}],"schema":"https://github.com/citation-style-language/schema/raw/master/csl-citation.json"} </w:instrText>
      </w:r>
      <w:r w:rsidRPr="0020729D">
        <w:rPr>
          <w:rFonts w:ascii="Times New Roman" w:eastAsiaTheme="minorEastAsia" w:hAnsi="Times New Roman" w:cs="Times New Roman"/>
          <w:sz w:val="20"/>
          <w:szCs w:val="20"/>
        </w:rPr>
        <w:fldChar w:fldCharType="separate"/>
      </w:r>
      <w:r w:rsidR="00287438" w:rsidRPr="00287438">
        <w:rPr>
          <w:rFonts w:ascii="Times New Roman" w:hAnsi="Times New Roman" w:cs="Times New Roman"/>
          <w:sz w:val="20"/>
        </w:rPr>
        <w:t>[40]</w:t>
      </w:r>
      <w:r w:rsidRPr="0020729D">
        <w:rPr>
          <w:rFonts w:ascii="Times New Roman" w:eastAsiaTheme="minorEastAsia" w:hAnsi="Times New Roman" w:cs="Times New Roman"/>
          <w:sz w:val="20"/>
          <w:szCs w:val="20"/>
        </w:rPr>
        <w:fldChar w:fldCharType="end"/>
      </w:r>
      <w:r>
        <w:rPr>
          <w:rFonts w:ascii="Times New Roman" w:eastAsiaTheme="minorEastAsia" w:hAnsi="Times New Roman" w:cs="Times New Roman"/>
          <w:sz w:val="20"/>
          <w:szCs w:val="20"/>
        </w:rPr>
        <w:t>.</w:t>
      </w:r>
    </w:p>
    <w:p w:rsidR="00AD54C8" w:rsidRDefault="00AD54C8" w:rsidP="00AD54C8">
      <w:pPr>
        <w:pStyle w:val="Heading1"/>
      </w:pPr>
      <w:r>
        <w:t xml:space="preserve">5. </w:t>
      </w:r>
      <w:r w:rsidRPr="00225A63">
        <w:t>Conclusion</w:t>
      </w:r>
    </w:p>
    <w:p w:rsidR="00AD54C8" w:rsidRDefault="00AD54C8" w:rsidP="00AD54C8">
      <w:pPr>
        <w:pStyle w:val="ListParagraph"/>
        <w:spacing w:after="0" w:line="360" w:lineRule="auto"/>
        <w:ind w:left="0"/>
        <w:jc w:val="both"/>
        <w:rPr>
          <w:rFonts w:ascii="Times New Roman" w:hAnsi="Times New Roman" w:cs="Times New Roman"/>
          <w:sz w:val="20"/>
          <w:szCs w:val="20"/>
        </w:rPr>
      </w:pPr>
      <w:r>
        <w:rPr>
          <w:rFonts w:ascii="Times New Roman" w:hAnsi="Times New Roman" w:cs="Times New Roman"/>
          <w:sz w:val="20"/>
          <w:szCs w:val="20"/>
        </w:rPr>
        <w:t xml:space="preserve">The experimental results from the bare and the application of the IR mirror on the outer cover of the receiver unit indicated that the IR reflections inside the receiver were capable of higher heat retention. Further, the Chi-squared comparison between the experimental and simulated values, which yielded p-values of 0.99 for the glass cover and 0.995 for the absorber pipe on the bare pipe, and 0.995 for the glass cover and 0.80 for the absorber pipe </w:t>
      </w:r>
      <w:r w:rsidR="001A2962">
        <w:rPr>
          <w:rFonts w:ascii="Times New Roman" w:hAnsi="Times New Roman" w:cs="Times New Roman"/>
          <w:sz w:val="20"/>
          <w:szCs w:val="20"/>
        </w:rPr>
        <w:t xml:space="preserve">(AP) </w:t>
      </w:r>
      <w:r>
        <w:rPr>
          <w:rFonts w:ascii="Times New Roman" w:hAnsi="Times New Roman" w:cs="Times New Roman"/>
          <w:sz w:val="20"/>
          <w:szCs w:val="20"/>
        </w:rPr>
        <w:t>on the IR mirror application, indicated that the model is reasonably accurate to describe an IR reflection inside the receiver unit annulus. The simulation underestimated the performance of the IR mirror at higher temperatures.</w:t>
      </w:r>
    </w:p>
    <w:p w:rsidR="00AD54C8" w:rsidRDefault="00AD54C8" w:rsidP="00AD54C8">
      <w:pPr>
        <w:pStyle w:val="ListParagraph"/>
        <w:spacing w:after="0" w:line="360" w:lineRule="auto"/>
        <w:ind w:left="0"/>
        <w:jc w:val="both"/>
        <w:rPr>
          <w:rFonts w:ascii="Times New Roman" w:hAnsi="Times New Roman" w:cs="Times New Roman"/>
          <w:sz w:val="20"/>
          <w:szCs w:val="20"/>
        </w:rPr>
      </w:pPr>
    </w:p>
    <w:p w:rsidR="00AD54C8" w:rsidRDefault="00AD54C8" w:rsidP="00AD54C8">
      <w:pPr>
        <w:pStyle w:val="ListParagraph"/>
        <w:spacing w:line="360" w:lineRule="auto"/>
        <w:ind w:left="0"/>
        <w:jc w:val="both"/>
        <w:rPr>
          <w:rFonts w:ascii="Times New Roman" w:hAnsi="Times New Roman" w:cs="Times New Roman"/>
          <w:iCs/>
          <w:sz w:val="20"/>
          <w:szCs w:val="20"/>
        </w:rPr>
      </w:pPr>
      <w:r>
        <w:rPr>
          <w:rFonts w:ascii="Times New Roman" w:hAnsi="Times New Roman" w:cs="Times New Roman"/>
          <w:sz w:val="20"/>
          <w:szCs w:val="20"/>
        </w:rPr>
        <w:t xml:space="preserve">The transmissivity of the outer cover and the absorptivity of the </w:t>
      </w:r>
      <w:r w:rsidR="001A2962">
        <w:rPr>
          <w:rFonts w:ascii="Times New Roman" w:hAnsi="Times New Roman" w:cs="Times New Roman"/>
          <w:sz w:val="20"/>
          <w:szCs w:val="20"/>
        </w:rPr>
        <w:t xml:space="preserve">AP </w:t>
      </w:r>
      <w:r>
        <w:rPr>
          <w:rFonts w:ascii="Times New Roman" w:hAnsi="Times New Roman" w:cs="Times New Roman"/>
          <w:sz w:val="20"/>
          <w:szCs w:val="20"/>
        </w:rPr>
        <w:t xml:space="preserve">in the receiver unit are the only access points of the concentrated solar radiation to enter the system for </w:t>
      </w:r>
      <w:r w:rsidRPr="0020729D">
        <w:rPr>
          <w:rFonts w:ascii="Times New Roman" w:hAnsi="Times New Roman" w:cs="Times New Roman"/>
          <w:iCs/>
          <w:sz w:val="20"/>
          <w:szCs w:val="20"/>
        </w:rPr>
        <w:t>photo-thermal conversion</w:t>
      </w:r>
      <w:r>
        <w:rPr>
          <w:rFonts w:ascii="Times New Roman" w:hAnsi="Times New Roman" w:cs="Times New Roman"/>
          <w:iCs/>
          <w:sz w:val="20"/>
          <w:szCs w:val="20"/>
        </w:rPr>
        <w:t>. Heat Transfer Fluid (HTF) t</w:t>
      </w:r>
      <w:r w:rsidR="000D54CB">
        <w:rPr>
          <w:rFonts w:ascii="Times New Roman" w:hAnsi="Times New Roman" w:cs="Times New Roman"/>
          <w:iCs/>
          <w:sz w:val="20"/>
          <w:szCs w:val="20"/>
        </w:rPr>
        <w:t xml:space="preserve">emperature and total efficiency </w:t>
      </w:r>
      <w:r>
        <w:rPr>
          <w:rFonts w:ascii="Times New Roman" w:hAnsi="Times New Roman" w:cs="Times New Roman"/>
          <w:iCs/>
          <w:sz w:val="20"/>
          <w:szCs w:val="20"/>
        </w:rPr>
        <w:t xml:space="preserve">are more affected by decreasing the absorptivity of the </w:t>
      </w:r>
      <w:r w:rsidR="001A2962">
        <w:rPr>
          <w:rFonts w:ascii="Times New Roman" w:hAnsi="Times New Roman" w:cs="Times New Roman"/>
          <w:sz w:val="20"/>
          <w:szCs w:val="20"/>
        </w:rPr>
        <w:t>AP</w:t>
      </w:r>
      <w:r w:rsidR="001A2962">
        <w:rPr>
          <w:rFonts w:ascii="Times New Roman" w:hAnsi="Times New Roman" w:cs="Times New Roman"/>
          <w:iCs/>
          <w:sz w:val="20"/>
          <w:szCs w:val="20"/>
        </w:rPr>
        <w:t xml:space="preserve"> </w:t>
      </w:r>
      <w:r>
        <w:rPr>
          <w:rFonts w:ascii="Times New Roman" w:hAnsi="Times New Roman" w:cs="Times New Roman"/>
          <w:iCs/>
          <w:sz w:val="20"/>
          <w:szCs w:val="20"/>
        </w:rPr>
        <w:t xml:space="preserve">than the transmissivity of the outer cover. Further, the temperature difference between the </w:t>
      </w:r>
      <w:r w:rsidR="001A2962">
        <w:rPr>
          <w:rFonts w:ascii="Times New Roman" w:hAnsi="Times New Roman" w:cs="Times New Roman"/>
          <w:sz w:val="20"/>
          <w:szCs w:val="20"/>
        </w:rPr>
        <w:t>AP</w:t>
      </w:r>
      <w:r w:rsidR="001A2962">
        <w:rPr>
          <w:rFonts w:ascii="Times New Roman" w:hAnsi="Times New Roman" w:cs="Times New Roman"/>
          <w:iCs/>
          <w:sz w:val="20"/>
          <w:szCs w:val="20"/>
        </w:rPr>
        <w:t xml:space="preserve"> </w:t>
      </w:r>
      <w:r>
        <w:rPr>
          <w:rFonts w:ascii="Times New Roman" w:hAnsi="Times New Roman" w:cs="Times New Roman"/>
          <w:iCs/>
          <w:sz w:val="20"/>
          <w:szCs w:val="20"/>
        </w:rPr>
        <w:t xml:space="preserve">and the outer cover, and the temperature gradient of the absorber profile are remarkably reduced by the decrement of the </w:t>
      </w:r>
      <w:r w:rsidR="001A2962">
        <w:rPr>
          <w:rFonts w:ascii="Times New Roman" w:hAnsi="Times New Roman" w:cs="Times New Roman"/>
          <w:sz w:val="20"/>
          <w:szCs w:val="20"/>
        </w:rPr>
        <w:t>AP</w:t>
      </w:r>
      <w:r w:rsidR="001A2962">
        <w:rPr>
          <w:rFonts w:ascii="Times New Roman" w:hAnsi="Times New Roman" w:cs="Times New Roman"/>
          <w:iCs/>
          <w:sz w:val="20"/>
          <w:szCs w:val="20"/>
        </w:rPr>
        <w:t xml:space="preserve"> </w:t>
      </w:r>
      <w:r>
        <w:rPr>
          <w:rFonts w:ascii="Times New Roman" w:hAnsi="Times New Roman" w:cs="Times New Roman"/>
          <w:iCs/>
          <w:sz w:val="20"/>
          <w:szCs w:val="20"/>
        </w:rPr>
        <w:t xml:space="preserve">absorptivity compared to the decrement of outer cover transmissivity. However, the temperature gradient of the outer cover has an approximately similar and constant level of temperature decline while decrementing both the </w:t>
      </w:r>
      <w:r w:rsidR="001A2962">
        <w:rPr>
          <w:rFonts w:ascii="Times New Roman" w:hAnsi="Times New Roman" w:cs="Times New Roman"/>
          <w:sz w:val="20"/>
          <w:szCs w:val="20"/>
        </w:rPr>
        <w:t>AP</w:t>
      </w:r>
      <w:r>
        <w:rPr>
          <w:rFonts w:ascii="Times New Roman" w:hAnsi="Times New Roman" w:cs="Times New Roman"/>
          <w:iCs/>
          <w:sz w:val="20"/>
          <w:szCs w:val="20"/>
        </w:rPr>
        <w:t xml:space="preserve"> absorptivity and outer cover transmissivity.</w:t>
      </w:r>
    </w:p>
    <w:p w:rsidR="00AD54C8" w:rsidRDefault="00AD54C8" w:rsidP="00AD54C8">
      <w:pPr>
        <w:pStyle w:val="ListParagraph"/>
        <w:spacing w:line="360" w:lineRule="auto"/>
        <w:ind w:left="0"/>
        <w:jc w:val="both"/>
        <w:rPr>
          <w:rFonts w:ascii="Times New Roman" w:hAnsi="Times New Roman" w:cs="Times New Roman"/>
          <w:iCs/>
          <w:sz w:val="20"/>
          <w:szCs w:val="20"/>
        </w:rPr>
      </w:pPr>
    </w:p>
    <w:p w:rsidR="00AD54C8" w:rsidRDefault="00AD54C8" w:rsidP="00AD54C8">
      <w:pPr>
        <w:pStyle w:val="ListParagraph"/>
        <w:spacing w:line="360" w:lineRule="auto"/>
        <w:ind w:left="0"/>
        <w:jc w:val="both"/>
        <w:rPr>
          <w:rFonts w:ascii="Times New Roman" w:hAnsi="Times New Roman" w:cs="Times New Roman"/>
          <w:iCs/>
          <w:sz w:val="20"/>
          <w:szCs w:val="20"/>
        </w:rPr>
      </w:pPr>
      <w:r>
        <w:rPr>
          <w:rFonts w:ascii="Times New Roman" w:hAnsi="Times New Roman" w:cs="Times New Roman"/>
          <w:iCs/>
          <w:sz w:val="20"/>
          <w:szCs w:val="20"/>
        </w:rPr>
        <w:t xml:space="preserve">Surprisingly, decrementing the </w:t>
      </w:r>
      <w:r w:rsidR="001A2962">
        <w:rPr>
          <w:rFonts w:ascii="Times New Roman" w:hAnsi="Times New Roman" w:cs="Times New Roman"/>
          <w:sz w:val="20"/>
          <w:szCs w:val="20"/>
        </w:rPr>
        <w:t>AP</w:t>
      </w:r>
      <w:r w:rsidR="001A2962">
        <w:rPr>
          <w:rFonts w:ascii="Times New Roman" w:hAnsi="Times New Roman" w:cs="Times New Roman"/>
          <w:iCs/>
          <w:sz w:val="20"/>
          <w:szCs w:val="20"/>
        </w:rPr>
        <w:t xml:space="preserve"> </w:t>
      </w:r>
      <w:r>
        <w:rPr>
          <w:rFonts w:ascii="Times New Roman" w:hAnsi="Times New Roman" w:cs="Times New Roman"/>
          <w:iCs/>
          <w:sz w:val="20"/>
          <w:szCs w:val="20"/>
        </w:rPr>
        <w:t xml:space="preserve">emissivity and incrementing the outer cove reflectivity in the IR region have an approximately similar uptrend for the HTF temperature and total efficiency. Moreover, the outer cover reflectivity had a notable impact on distributing the heat evenly across the outer cover and the absorber profiles. However, the </w:t>
      </w:r>
      <w:r w:rsidR="00C96713">
        <w:rPr>
          <w:rFonts w:ascii="Times New Roman" w:hAnsi="Times New Roman" w:cs="Times New Roman"/>
          <w:sz w:val="20"/>
          <w:szCs w:val="20"/>
        </w:rPr>
        <w:t>AP</w:t>
      </w:r>
      <w:r w:rsidR="00C96713">
        <w:rPr>
          <w:rFonts w:ascii="Times New Roman" w:hAnsi="Times New Roman" w:cs="Times New Roman"/>
          <w:iCs/>
          <w:sz w:val="20"/>
          <w:szCs w:val="20"/>
        </w:rPr>
        <w:t xml:space="preserve"> emissivity</w:t>
      </w:r>
      <w:r>
        <w:rPr>
          <w:rFonts w:ascii="Times New Roman" w:hAnsi="Times New Roman" w:cs="Times New Roman"/>
          <w:iCs/>
          <w:sz w:val="20"/>
          <w:szCs w:val="20"/>
        </w:rPr>
        <w:t xml:space="preserve"> showed a better effect on increasing the temperature gap between the outer cover and the </w:t>
      </w:r>
      <w:r w:rsidR="00D760E4">
        <w:rPr>
          <w:rFonts w:ascii="Times New Roman" w:hAnsi="Times New Roman" w:cs="Times New Roman"/>
          <w:sz w:val="20"/>
          <w:szCs w:val="20"/>
        </w:rPr>
        <w:t>AP</w:t>
      </w:r>
      <w:r>
        <w:rPr>
          <w:rFonts w:ascii="Times New Roman" w:hAnsi="Times New Roman" w:cs="Times New Roman"/>
          <w:iCs/>
          <w:sz w:val="20"/>
          <w:szCs w:val="20"/>
        </w:rPr>
        <w:t xml:space="preserve"> surface, especially at a higher receiver temperature.</w:t>
      </w:r>
    </w:p>
    <w:p w:rsidR="00AD54C8" w:rsidRDefault="00AD54C8" w:rsidP="00AD54C8">
      <w:pPr>
        <w:pStyle w:val="ListParagraph"/>
        <w:spacing w:line="360" w:lineRule="auto"/>
        <w:ind w:left="0"/>
        <w:jc w:val="both"/>
        <w:rPr>
          <w:rFonts w:ascii="Times New Roman" w:hAnsi="Times New Roman" w:cs="Times New Roman"/>
          <w:iCs/>
          <w:sz w:val="20"/>
          <w:szCs w:val="20"/>
        </w:rPr>
      </w:pPr>
    </w:p>
    <w:p w:rsidR="00AD54C8" w:rsidRDefault="00AD54C8" w:rsidP="00AD54C8">
      <w:pPr>
        <w:pStyle w:val="ListParagraph"/>
        <w:spacing w:line="360" w:lineRule="auto"/>
        <w:ind w:left="0"/>
        <w:jc w:val="both"/>
        <w:rPr>
          <w:rFonts w:ascii="Times New Roman" w:hAnsi="Times New Roman" w:cs="Times New Roman"/>
          <w:iCs/>
          <w:sz w:val="20"/>
          <w:szCs w:val="20"/>
        </w:rPr>
      </w:pPr>
      <w:r>
        <w:rPr>
          <w:rFonts w:ascii="Times New Roman" w:hAnsi="Times New Roman" w:cs="Times New Roman"/>
          <w:iCs/>
          <w:sz w:val="20"/>
          <w:szCs w:val="20"/>
        </w:rPr>
        <w:t xml:space="preserve">The non-uniform thermal distribution across the </w:t>
      </w:r>
      <w:r w:rsidR="00D760E4">
        <w:rPr>
          <w:rFonts w:ascii="Times New Roman" w:hAnsi="Times New Roman" w:cs="Times New Roman"/>
          <w:sz w:val="20"/>
          <w:szCs w:val="20"/>
        </w:rPr>
        <w:t>AP</w:t>
      </w:r>
      <w:r>
        <w:rPr>
          <w:rFonts w:ascii="Times New Roman" w:hAnsi="Times New Roman" w:cs="Times New Roman"/>
          <w:iCs/>
          <w:sz w:val="20"/>
          <w:szCs w:val="20"/>
        </w:rPr>
        <w:t xml:space="preserve"> circumference due to absorbing a non-uniform concentrated solar radiation caused thermal stress and reduced the longevity of both</w:t>
      </w:r>
      <w:r w:rsidR="00D760E4" w:rsidRPr="00D760E4">
        <w:rPr>
          <w:rFonts w:ascii="Times New Roman" w:hAnsi="Times New Roman" w:cs="Times New Roman"/>
          <w:sz w:val="20"/>
          <w:szCs w:val="20"/>
        </w:rPr>
        <w:t xml:space="preserve"> </w:t>
      </w:r>
      <w:r w:rsidR="00D760E4">
        <w:rPr>
          <w:rFonts w:ascii="Times New Roman" w:hAnsi="Times New Roman" w:cs="Times New Roman"/>
          <w:sz w:val="20"/>
          <w:szCs w:val="20"/>
        </w:rPr>
        <w:t>AP</w:t>
      </w:r>
      <w:r w:rsidR="00D760E4">
        <w:rPr>
          <w:rFonts w:ascii="Times New Roman" w:hAnsi="Times New Roman" w:cs="Times New Roman"/>
          <w:iCs/>
          <w:sz w:val="20"/>
          <w:szCs w:val="20"/>
        </w:rPr>
        <w:t xml:space="preserve"> </w:t>
      </w:r>
      <w:r>
        <w:rPr>
          <w:rFonts w:ascii="Times New Roman" w:hAnsi="Times New Roman" w:cs="Times New Roman"/>
          <w:iCs/>
          <w:sz w:val="20"/>
          <w:szCs w:val="20"/>
        </w:rPr>
        <w:t xml:space="preserve">and outer cover of the receiver unit. It was shown that the impact of </w:t>
      </w:r>
      <w:r w:rsidR="00D760E4">
        <w:rPr>
          <w:rFonts w:ascii="Times New Roman" w:hAnsi="Times New Roman" w:cs="Times New Roman"/>
          <w:sz w:val="20"/>
          <w:szCs w:val="20"/>
        </w:rPr>
        <w:t>AP</w:t>
      </w:r>
      <w:r>
        <w:rPr>
          <w:rFonts w:ascii="Times New Roman" w:hAnsi="Times New Roman" w:cs="Times New Roman"/>
          <w:iCs/>
          <w:sz w:val="20"/>
          <w:szCs w:val="20"/>
        </w:rPr>
        <w:t xml:space="preserve"> thermal conductivity is </w:t>
      </w:r>
      <w:r w:rsidRPr="00CB2DB0">
        <w:rPr>
          <w:rFonts w:ascii="Times New Roman" w:hAnsi="Times New Roman" w:cs="Times New Roman"/>
          <w:iCs/>
          <w:sz w:val="20"/>
          <w:szCs w:val="20"/>
        </w:rPr>
        <w:t>extensively</w:t>
      </w:r>
      <w:r>
        <w:rPr>
          <w:rFonts w:ascii="Times New Roman" w:hAnsi="Times New Roman" w:cs="Times New Roman"/>
          <w:iCs/>
          <w:sz w:val="20"/>
          <w:szCs w:val="20"/>
        </w:rPr>
        <w:t xml:space="preserve"> useful for diminishing the temperature gradient across the </w:t>
      </w:r>
      <w:r w:rsidR="00D760E4">
        <w:rPr>
          <w:rFonts w:ascii="Times New Roman" w:hAnsi="Times New Roman" w:cs="Times New Roman"/>
          <w:sz w:val="20"/>
          <w:szCs w:val="20"/>
        </w:rPr>
        <w:t>AP</w:t>
      </w:r>
      <w:r>
        <w:rPr>
          <w:rFonts w:ascii="Times New Roman" w:hAnsi="Times New Roman" w:cs="Times New Roman"/>
          <w:iCs/>
          <w:sz w:val="20"/>
          <w:szCs w:val="20"/>
        </w:rPr>
        <w:t xml:space="preserve"> and outer cover. Apart from the outer </w:t>
      </w:r>
      <w:r w:rsidR="00020EB0">
        <w:rPr>
          <w:rFonts w:ascii="Times New Roman" w:hAnsi="Times New Roman" w:cs="Times New Roman"/>
          <w:iCs/>
          <w:sz w:val="20"/>
          <w:szCs w:val="20"/>
        </w:rPr>
        <w:t xml:space="preserve">cover temperature profile is </w:t>
      </w:r>
      <w:r>
        <w:rPr>
          <w:rFonts w:ascii="Times New Roman" w:hAnsi="Times New Roman" w:cs="Times New Roman"/>
          <w:iCs/>
          <w:sz w:val="20"/>
          <w:szCs w:val="20"/>
        </w:rPr>
        <w:t>being</w:t>
      </w:r>
      <w:r w:rsidR="00020EB0">
        <w:rPr>
          <w:rFonts w:ascii="Times New Roman" w:hAnsi="Times New Roman" w:cs="Times New Roman"/>
          <w:iCs/>
          <w:sz w:val="20"/>
          <w:szCs w:val="20"/>
        </w:rPr>
        <w:t xml:space="preserve"> always</w:t>
      </w:r>
      <w:r>
        <w:rPr>
          <w:rFonts w:ascii="Times New Roman" w:hAnsi="Times New Roman" w:cs="Times New Roman"/>
          <w:iCs/>
          <w:sz w:val="20"/>
          <w:szCs w:val="20"/>
        </w:rPr>
        <w:t xml:space="preserve"> </w:t>
      </w:r>
      <w:r w:rsidR="00E73619">
        <w:rPr>
          <w:rFonts w:ascii="Times New Roman" w:hAnsi="Times New Roman" w:cs="Times New Roman"/>
          <w:iCs/>
          <w:sz w:val="20"/>
          <w:szCs w:val="20"/>
        </w:rPr>
        <w:t>cooler</w:t>
      </w:r>
      <w:r>
        <w:rPr>
          <w:rFonts w:ascii="Times New Roman" w:hAnsi="Times New Roman" w:cs="Times New Roman"/>
          <w:iCs/>
          <w:sz w:val="20"/>
          <w:szCs w:val="20"/>
        </w:rPr>
        <w:t xml:space="preserve"> than the absorber profile, the downtrend of the outer cover temperature gradient is remarkably lower than the temperature gradient across the absorber profile when the thermal conductivity of the absorber is incremented.</w:t>
      </w:r>
    </w:p>
    <w:p w:rsidR="00AD54C8" w:rsidRDefault="00AD54C8" w:rsidP="00AD54C8">
      <w:pPr>
        <w:pStyle w:val="ListParagraph"/>
        <w:spacing w:line="360" w:lineRule="auto"/>
        <w:ind w:left="0"/>
        <w:jc w:val="both"/>
        <w:rPr>
          <w:rFonts w:ascii="Times New Roman" w:hAnsi="Times New Roman" w:cs="Times New Roman"/>
          <w:iCs/>
          <w:sz w:val="20"/>
          <w:szCs w:val="20"/>
        </w:rPr>
      </w:pPr>
    </w:p>
    <w:p w:rsidR="00AD54C8" w:rsidRDefault="00AD54C8" w:rsidP="00AD54C8">
      <w:pPr>
        <w:pStyle w:val="ListParagraph"/>
        <w:spacing w:line="360" w:lineRule="auto"/>
        <w:ind w:left="0"/>
        <w:jc w:val="both"/>
        <w:rPr>
          <w:rFonts w:ascii="Times New Roman" w:hAnsi="Times New Roman" w:cs="Times New Roman"/>
          <w:iCs/>
          <w:sz w:val="20"/>
          <w:szCs w:val="20"/>
        </w:rPr>
      </w:pPr>
      <w:r>
        <w:rPr>
          <w:rFonts w:ascii="Times New Roman" w:hAnsi="Times New Roman" w:cs="Times New Roman"/>
          <w:iCs/>
          <w:sz w:val="20"/>
          <w:szCs w:val="20"/>
        </w:rPr>
        <w:t xml:space="preserve">Regarding the material engineering, selecting an outer cover material that has the highest transmission coefficient in the visible region and the highest reflection coefficient in the IR region is an essential consideration for optical and thermal efficiency enhancement. Besides this, the </w:t>
      </w:r>
      <w:r w:rsidR="00C96713">
        <w:rPr>
          <w:rFonts w:ascii="Times New Roman" w:hAnsi="Times New Roman" w:cs="Times New Roman"/>
          <w:sz w:val="20"/>
          <w:szCs w:val="20"/>
        </w:rPr>
        <w:t>AP</w:t>
      </w:r>
      <w:r w:rsidR="00C96713">
        <w:rPr>
          <w:rFonts w:ascii="Times New Roman" w:hAnsi="Times New Roman" w:cs="Times New Roman"/>
          <w:iCs/>
          <w:sz w:val="20"/>
          <w:szCs w:val="20"/>
        </w:rPr>
        <w:t xml:space="preserve"> </w:t>
      </w:r>
      <w:r>
        <w:rPr>
          <w:rFonts w:ascii="Times New Roman" w:hAnsi="Times New Roman" w:cs="Times New Roman"/>
          <w:iCs/>
          <w:sz w:val="20"/>
          <w:szCs w:val="20"/>
        </w:rPr>
        <w:t xml:space="preserve">material should combine the properties of having the highest absorption </w:t>
      </w:r>
      <w:r>
        <w:rPr>
          <w:rFonts w:ascii="Times New Roman" w:hAnsi="Times New Roman" w:cs="Times New Roman"/>
          <w:iCs/>
          <w:sz w:val="20"/>
          <w:szCs w:val="20"/>
        </w:rPr>
        <w:lastRenderedPageBreak/>
        <w:t xml:space="preserve">coefficient in the visible region and lowest emissivity in the IR region, as well as the highest thermal conductivity. We suggest that the reflectivity of the outer cover and the emissivity of the </w:t>
      </w:r>
      <w:r w:rsidR="00C96713">
        <w:rPr>
          <w:rFonts w:ascii="Times New Roman" w:hAnsi="Times New Roman" w:cs="Times New Roman"/>
          <w:sz w:val="20"/>
          <w:szCs w:val="20"/>
        </w:rPr>
        <w:t>AP</w:t>
      </w:r>
      <w:r>
        <w:rPr>
          <w:rFonts w:ascii="Times New Roman" w:hAnsi="Times New Roman" w:cs="Times New Roman"/>
          <w:iCs/>
          <w:sz w:val="20"/>
          <w:szCs w:val="20"/>
        </w:rPr>
        <w:t xml:space="preserve"> can be mutually used, which may depend on the receiver design. For instance, a mirrored cavity receiver can utilize the application of the IR reflective surface, i.e., hot mirror coating, on the inside of the outer cover of the receiver</w:t>
      </w:r>
      <w:r w:rsidR="00373825">
        <w:rPr>
          <w:rFonts w:ascii="Times New Roman" w:hAnsi="Times New Roman" w:cs="Times New Roman"/>
          <w:iCs/>
          <w:sz w:val="20"/>
          <w:szCs w:val="20"/>
        </w:rPr>
        <w:t xml:space="preserve"> </w:t>
      </w:r>
      <w:r w:rsidR="00373825">
        <w:rPr>
          <w:rFonts w:ascii="Times New Roman" w:hAnsi="Times New Roman" w:cs="Times New Roman"/>
          <w:iCs/>
          <w:sz w:val="20"/>
          <w:szCs w:val="20"/>
        </w:rPr>
        <w:fldChar w:fldCharType="begin"/>
      </w:r>
      <w:r w:rsidR="00373825">
        <w:rPr>
          <w:rFonts w:ascii="Times New Roman" w:hAnsi="Times New Roman" w:cs="Times New Roman"/>
          <w:iCs/>
          <w:sz w:val="20"/>
          <w:szCs w:val="20"/>
        </w:rPr>
        <w:instrText xml:space="preserve"> ADDIN ZOTERO_ITEM CSL_CITATION {"citationID":"8lNjo0P9","properties":{"formattedCitation":"[41]","plainCitation":"[41]","noteIndex":0},"citationItems":[{"id":202,"uris":["http://zotero.org/users/4179810/items/MZQS9I2P"],"uri":["http://zotero.org/users/4179810/items/MZQS9I2P"],"itemData":{"id":202,"type":"article-journal","abstract":"Solar parabolic trough collector technology has received significant attention among researchers for its economic potential to meet electrical and thermal energy demands. Furthermore, parabolic trough collector power plants can be hybridized with fossil fuels or other renewable power plants. Improving the efficiency of the parabolic trough collector leads to increase the electricity production and allows the parabolic trough collector power plant to be built in a more compact size, at reduced capital investment. This review focuses on parabolic trough collector receivers, which uses cavity technology to improve efficiency. The cavity receiver has shown the potential to overcome shortages of the conventional receiver. It was seen that the thermal losses of the cavity receiver are affected by various parameters such as aperture sizes, emissivities, and working fluid temperature as well as mass flow rate and wind velocity. Different cavity designs have a different effect on the solar flux distribution along the circumference of the receiver. An efficient cavity receiver still has the potential to minimize the losses and hence, improve the overall efficiency. Some of the design gaps have been identified as a guide for future work.","container-title":"arXiv:1909.11053 [physics]","note":"arXiv: 1909.11053","source":"arXiv.org","title":"Cavity receiver designs for parabolic trough collector","URL":"http://arxiv.org/abs/1909.11053","author":[{"family":"Mohamad","given":"Khaled"},{"family":"Ferrer","given":"P."}],"accessed":{"date-parts":[["2019",9,26]]},"issued":{"date-parts":[["2019",9,24]]}}}],"schema":"https://github.com/citation-style-language/schema/raw/master/csl-citation.json"} </w:instrText>
      </w:r>
      <w:r w:rsidR="00373825">
        <w:rPr>
          <w:rFonts w:ascii="Times New Roman" w:hAnsi="Times New Roman" w:cs="Times New Roman"/>
          <w:iCs/>
          <w:sz w:val="20"/>
          <w:szCs w:val="20"/>
        </w:rPr>
        <w:fldChar w:fldCharType="separate"/>
      </w:r>
      <w:r w:rsidR="00373825" w:rsidRPr="00373825">
        <w:rPr>
          <w:rFonts w:ascii="Times New Roman" w:hAnsi="Times New Roman" w:cs="Times New Roman"/>
          <w:sz w:val="20"/>
        </w:rPr>
        <w:t>[41]</w:t>
      </w:r>
      <w:r w:rsidR="00373825">
        <w:rPr>
          <w:rFonts w:ascii="Times New Roman" w:hAnsi="Times New Roman" w:cs="Times New Roman"/>
          <w:iCs/>
          <w:sz w:val="20"/>
          <w:szCs w:val="20"/>
        </w:rPr>
        <w:fldChar w:fldCharType="end"/>
      </w:r>
      <w:r>
        <w:rPr>
          <w:rFonts w:ascii="Times New Roman" w:hAnsi="Times New Roman" w:cs="Times New Roman"/>
          <w:iCs/>
          <w:sz w:val="20"/>
          <w:szCs w:val="20"/>
        </w:rPr>
        <w:t xml:space="preserve">. For the conventional receiver, It can mutually use either IR reflective surface or low emissivity surface, i.e., selective coating, over the </w:t>
      </w:r>
      <w:r w:rsidR="00C96713">
        <w:rPr>
          <w:rFonts w:ascii="Times New Roman" w:hAnsi="Times New Roman" w:cs="Times New Roman"/>
          <w:sz w:val="20"/>
          <w:szCs w:val="20"/>
        </w:rPr>
        <w:t>AP</w:t>
      </w:r>
      <w:r w:rsidR="00C96713">
        <w:rPr>
          <w:rFonts w:ascii="Times New Roman" w:hAnsi="Times New Roman" w:cs="Times New Roman"/>
          <w:iCs/>
          <w:sz w:val="20"/>
          <w:szCs w:val="20"/>
        </w:rPr>
        <w:t xml:space="preserve"> </w:t>
      </w:r>
      <w:r>
        <w:rPr>
          <w:rFonts w:ascii="Times New Roman" w:hAnsi="Times New Roman" w:cs="Times New Roman"/>
          <w:iCs/>
          <w:sz w:val="20"/>
          <w:szCs w:val="20"/>
        </w:rPr>
        <w:t>of the receiver.</w:t>
      </w:r>
    </w:p>
    <w:p w:rsidR="00AD54C8" w:rsidRDefault="00AD54C8" w:rsidP="00AD54C8">
      <w:pPr>
        <w:pStyle w:val="ListParagraph"/>
        <w:spacing w:line="360" w:lineRule="auto"/>
        <w:ind w:left="0"/>
        <w:jc w:val="both"/>
      </w:pPr>
      <w:r>
        <w:rPr>
          <w:rFonts w:ascii="Times New Roman" w:hAnsi="Times New Roman" w:cs="Times New Roman"/>
          <w:iCs/>
          <w:sz w:val="20"/>
          <w:szCs w:val="20"/>
        </w:rPr>
        <w:t>In the case of using the current selective coating materials, which are chemically decomposed beyond 500 C. We suggest using IR reflective coating (hot mirror) in a hybrid system</w:t>
      </w:r>
      <w:r w:rsidRPr="00D4799D">
        <w:rPr>
          <w:rFonts w:ascii="Times New Roman" w:hAnsi="Times New Roman" w:cs="Times New Roman"/>
          <w:iCs/>
          <w:sz w:val="20"/>
          <w:szCs w:val="20"/>
        </w:rPr>
        <w:t>.</w:t>
      </w:r>
      <w:r w:rsidRPr="00D4799D">
        <w:rPr>
          <w:rFonts w:ascii="Times New Roman" w:hAnsi="Times New Roman" w:cs="Times New Roman"/>
          <w:sz w:val="20"/>
          <w:szCs w:val="20"/>
        </w:rPr>
        <w:t xml:space="preserve"> However, hot mirror type systems are currently investigated, which may, in the near future, surpass current selective coating technology </w:t>
      </w:r>
      <w:r w:rsidRPr="00D4799D">
        <w:rPr>
          <w:rFonts w:ascii="Times New Roman" w:hAnsi="Times New Roman" w:cs="Times New Roman"/>
          <w:sz w:val="20"/>
          <w:szCs w:val="20"/>
        </w:rPr>
        <w:fldChar w:fldCharType="begin"/>
      </w:r>
      <w:r w:rsidR="00870E73">
        <w:rPr>
          <w:rFonts w:ascii="Times New Roman" w:hAnsi="Times New Roman" w:cs="Times New Roman"/>
          <w:sz w:val="20"/>
          <w:szCs w:val="20"/>
        </w:rPr>
        <w:instrText xml:space="preserve"> ADDIN ZOTERO_ITEM CSL_CITATION {"citationID":"WX5f8h4l","properties":{"formattedCitation":"[31]","plainCitation":"[31]","noteIndex":0},"citationItems":[{"id":75,"uris":["http://zotero.org/users/4179810/items/CVW7LDCV"],"uri":["http://zotero.org/users/4179810/items/CVW7LDCV"],"itemData":{"id":75,"type":"article-journal","container-title":"Journal of Renewable and Sustainable Energy","issue":"5","page":"053703","source":"Google Scholar","title":"A model for hot mirror coating on solar parabolic trough receivers","volume":"8","author":[{"family":"Kaluba","given":"V. S."},{"family":"Ferrer","given":"P."}],"issued":{"date-parts":[["2016"]]}}}],"schema":"https://github.com/citation-style-language/schema/raw/master/csl-citation.json"} </w:instrText>
      </w:r>
      <w:r w:rsidRPr="00D4799D">
        <w:rPr>
          <w:rFonts w:ascii="Times New Roman" w:hAnsi="Times New Roman" w:cs="Times New Roman"/>
          <w:sz w:val="20"/>
          <w:szCs w:val="20"/>
        </w:rPr>
        <w:fldChar w:fldCharType="separate"/>
      </w:r>
      <w:r w:rsidR="00870E73" w:rsidRPr="00870E73">
        <w:rPr>
          <w:rFonts w:ascii="Times New Roman" w:hAnsi="Times New Roman" w:cs="Times New Roman"/>
          <w:sz w:val="20"/>
        </w:rPr>
        <w:t>[31]</w:t>
      </w:r>
      <w:r w:rsidRPr="00D4799D">
        <w:rPr>
          <w:rFonts w:ascii="Times New Roman" w:hAnsi="Times New Roman" w:cs="Times New Roman"/>
          <w:sz w:val="20"/>
          <w:szCs w:val="20"/>
        </w:rPr>
        <w:fldChar w:fldCharType="end"/>
      </w:r>
      <w:r w:rsidRPr="00D4799D">
        <w:rPr>
          <w:rFonts w:ascii="Times New Roman" w:hAnsi="Times New Roman" w:cs="Times New Roman"/>
          <w:sz w:val="20"/>
          <w:szCs w:val="20"/>
        </w:rPr>
        <w:t xml:space="preserve">. If a hot mirror coating was found with better visible transmission/IR reflection properties than a selective coating, then the </w:t>
      </w:r>
      <w:r>
        <w:rPr>
          <w:rFonts w:ascii="Times New Roman" w:hAnsi="Times New Roman" w:cs="Times New Roman"/>
          <w:sz w:val="20"/>
          <w:szCs w:val="20"/>
        </w:rPr>
        <w:t>hot</w:t>
      </w:r>
      <w:r w:rsidRPr="0027409B">
        <w:rPr>
          <w:rFonts w:ascii="Times New Roman" w:hAnsi="Times New Roman" w:cs="Times New Roman"/>
          <w:sz w:val="20"/>
          <w:szCs w:val="20"/>
        </w:rPr>
        <w:t xml:space="preserve"> mirror would be better.</w:t>
      </w:r>
    </w:p>
    <w:p w:rsidR="00AD54C8" w:rsidRDefault="00AD54C8" w:rsidP="00AD54C8">
      <w:pPr>
        <w:pStyle w:val="ListParagraph"/>
        <w:spacing w:line="360" w:lineRule="auto"/>
        <w:ind w:left="0"/>
        <w:jc w:val="both"/>
        <w:rPr>
          <w:rFonts w:ascii="Times New Roman" w:eastAsia="Calibri" w:hAnsi="Times New Roman" w:cs="Times New Roman"/>
          <w:sz w:val="20"/>
          <w:szCs w:val="20"/>
        </w:rPr>
      </w:pPr>
      <w:r w:rsidRPr="00B83E58">
        <w:rPr>
          <w:rFonts w:ascii="Times New Roman" w:eastAsia="Calibri" w:hAnsi="Times New Roman" w:cs="Times New Roman"/>
          <w:sz w:val="20"/>
          <w:szCs w:val="20"/>
        </w:rPr>
        <w:t>The possibility of a hybrid plant could be considered, where sections are composed of different types of coatings suitable for their temperature range</w:t>
      </w:r>
      <w:r>
        <w:rPr>
          <w:rFonts w:ascii="Times New Roman" w:eastAsia="Calibri" w:hAnsi="Times New Roman" w:cs="Times New Roman"/>
          <w:sz w:val="20"/>
          <w:szCs w:val="20"/>
        </w:rPr>
        <w:t xml:space="preserve">. </w:t>
      </w:r>
    </w:p>
    <w:p w:rsidR="004503D1" w:rsidRPr="00B83E58" w:rsidRDefault="004503D1" w:rsidP="00AD54C8">
      <w:pPr>
        <w:pStyle w:val="ListParagraph"/>
        <w:spacing w:line="360" w:lineRule="auto"/>
        <w:ind w:left="0"/>
        <w:jc w:val="both"/>
        <w:rPr>
          <w:rFonts w:ascii="Times New Roman" w:eastAsia="Calibri" w:hAnsi="Times New Roman" w:cs="Times New Roman"/>
          <w:sz w:val="20"/>
          <w:szCs w:val="20"/>
        </w:rPr>
      </w:pPr>
    </w:p>
    <w:p w:rsidR="009C1931" w:rsidRPr="00397C34" w:rsidRDefault="00BE29E1" w:rsidP="00FF2597">
      <w:pPr>
        <w:spacing w:line="360" w:lineRule="auto"/>
        <w:jc w:val="both"/>
        <w:rPr>
          <w:rFonts w:ascii="Times New Roman" w:hAnsi="Times New Roman" w:cs="Times New Roman"/>
          <w:b/>
          <w:iCs/>
          <w:sz w:val="20"/>
          <w:szCs w:val="20"/>
        </w:rPr>
      </w:pPr>
      <w:r w:rsidRPr="00397C34">
        <w:rPr>
          <w:rFonts w:ascii="Times New Roman" w:hAnsi="Times New Roman" w:cs="Times New Roman"/>
          <w:b/>
          <w:iCs/>
          <w:sz w:val="20"/>
          <w:szCs w:val="20"/>
        </w:rPr>
        <w:t>Acknowledgments</w:t>
      </w:r>
    </w:p>
    <w:p w:rsidR="00D7750E" w:rsidRPr="00397C34" w:rsidRDefault="00120627" w:rsidP="00FF2597">
      <w:pPr>
        <w:spacing w:line="360" w:lineRule="auto"/>
        <w:jc w:val="both"/>
        <w:rPr>
          <w:rFonts w:ascii="Times New Roman" w:hAnsi="Times New Roman" w:cs="Times New Roman"/>
          <w:iCs/>
          <w:sz w:val="20"/>
          <w:szCs w:val="20"/>
        </w:rPr>
      </w:pPr>
      <w:r>
        <w:rPr>
          <w:rFonts w:ascii="Times New Roman" w:hAnsi="Times New Roman" w:cs="Times New Roman"/>
          <w:iCs/>
          <w:sz w:val="20"/>
          <w:szCs w:val="20"/>
        </w:rPr>
        <w:t>The author</w:t>
      </w:r>
      <w:bookmarkStart w:id="27" w:name="_GoBack"/>
      <w:bookmarkEnd w:id="27"/>
      <w:r w:rsidR="00BE29E1" w:rsidRPr="00397C34">
        <w:rPr>
          <w:rFonts w:ascii="Times New Roman" w:hAnsi="Times New Roman" w:cs="Times New Roman"/>
          <w:iCs/>
          <w:sz w:val="20"/>
          <w:szCs w:val="20"/>
        </w:rPr>
        <w:t xml:space="preserve"> would like to thank the </w:t>
      </w:r>
      <w:r w:rsidR="009517AD">
        <w:rPr>
          <w:rFonts w:ascii="Times New Roman" w:hAnsi="Times New Roman" w:cs="Times New Roman"/>
          <w:iCs/>
          <w:sz w:val="20"/>
          <w:szCs w:val="20"/>
        </w:rPr>
        <w:t xml:space="preserve">Engineering department at Ala-Too International University </w:t>
      </w:r>
      <w:r w:rsidR="00BE29E1" w:rsidRPr="00397C34">
        <w:rPr>
          <w:rFonts w:ascii="Times New Roman" w:hAnsi="Times New Roman" w:cs="Times New Roman"/>
          <w:iCs/>
          <w:sz w:val="20"/>
          <w:szCs w:val="20"/>
        </w:rPr>
        <w:t>for their kind support</w:t>
      </w:r>
      <w:r w:rsidR="009517AD">
        <w:rPr>
          <w:rFonts w:ascii="Times New Roman" w:hAnsi="Times New Roman" w:cs="Times New Roman"/>
          <w:iCs/>
          <w:sz w:val="20"/>
          <w:szCs w:val="20"/>
        </w:rPr>
        <w:t>.</w:t>
      </w:r>
    </w:p>
    <w:p w:rsidR="00D70EAB" w:rsidRDefault="00BE29E1" w:rsidP="00524B0F">
      <w:pPr>
        <w:pStyle w:val="Heading1"/>
        <w:numPr>
          <w:ilvl w:val="0"/>
          <w:numId w:val="3"/>
        </w:numPr>
      </w:pPr>
      <w:r w:rsidRPr="00397C34">
        <w:t>References</w:t>
      </w:r>
    </w:p>
    <w:p w:rsidR="00373825" w:rsidRPr="00373825" w:rsidRDefault="00BE29E1" w:rsidP="00373825">
      <w:pPr>
        <w:pStyle w:val="Bibliography"/>
        <w:rPr>
          <w:rFonts w:ascii="Calibri" w:hAnsi="Calibri" w:cs="Calibri"/>
        </w:rPr>
      </w:pPr>
      <w:r>
        <w:fldChar w:fldCharType="begin"/>
      </w:r>
      <w:r w:rsidR="00373825">
        <w:instrText xml:space="preserve"> ADDIN ZOTERO_BIBL {"uncited":[],"omitted":[],"custom":[]} CSL_BIBLIOGRAPHY </w:instrText>
      </w:r>
      <w:r>
        <w:fldChar w:fldCharType="separate"/>
      </w:r>
      <w:r w:rsidR="00373825" w:rsidRPr="00373825">
        <w:rPr>
          <w:rFonts w:ascii="Calibri" w:hAnsi="Calibri" w:cs="Calibri"/>
        </w:rPr>
        <w:t>[1]</w:t>
      </w:r>
      <w:r w:rsidR="00373825" w:rsidRPr="00373825">
        <w:rPr>
          <w:rFonts w:ascii="Calibri" w:hAnsi="Calibri" w:cs="Calibri"/>
        </w:rPr>
        <w:tab/>
        <w:t xml:space="preserve"> Erdle S 2010 </w:t>
      </w:r>
      <w:r w:rsidR="00373825" w:rsidRPr="00373825">
        <w:rPr>
          <w:rFonts w:ascii="Calibri" w:hAnsi="Calibri" w:cs="Calibri"/>
          <w:i/>
          <w:iCs/>
        </w:rPr>
        <w:t>The DESERTEC initiative: powering the development perspectives of southern Mediterranean countries</w:t>
      </w:r>
      <w:r w:rsidR="00373825" w:rsidRPr="00373825">
        <w:rPr>
          <w:rFonts w:ascii="Calibri" w:hAnsi="Calibri" w:cs="Calibri"/>
        </w:rPr>
        <w:t xml:space="preserve"> (Bonn: Dt. Inst. für Entwicklungspolitik)</w:t>
      </w:r>
    </w:p>
    <w:p w:rsidR="00373825" w:rsidRPr="00373825" w:rsidRDefault="00373825" w:rsidP="00373825">
      <w:pPr>
        <w:pStyle w:val="Bibliography"/>
        <w:rPr>
          <w:rFonts w:ascii="Calibri" w:hAnsi="Calibri" w:cs="Calibri"/>
        </w:rPr>
      </w:pPr>
      <w:r w:rsidRPr="00373825">
        <w:rPr>
          <w:rFonts w:ascii="Calibri" w:hAnsi="Calibri" w:cs="Calibri"/>
        </w:rPr>
        <w:t>[2]</w:t>
      </w:r>
      <w:r w:rsidRPr="00373825">
        <w:rPr>
          <w:rFonts w:ascii="Calibri" w:hAnsi="Calibri" w:cs="Calibri"/>
        </w:rPr>
        <w:tab/>
        <w:t xml:space="preserve"> International Energy Agency (iea) </w:t>
      </w:r>
      <w:r w:rsidRPr="00373825">
        <w:rPr>
          <w:rFonts w:ascii="Calibri" w:hAnsi="Calibri" w:cs="Calibri"/>
          <w:i/>
          <w:iCs/>
        </w:rPr>
        <w:t>World Energy Outlook - WEO-2012</w:t>
      </w:r>
      <w:r w:rsidRPr="00373825">
        <w:rPr>
          <w:rFonts w:ascii="Calibri" w:hAnsi="Calibri" w:cs="Calibri"/>
        </w:rPr>
        <w:t xml:space="preserve"> (Paris: OECD)</w:t>
      </w:r>
    </w:p>
    <w:p w:rsidR="00373825" w:rsidRPr="00373825" w:rsidRDefault="00373825" w:rsidP="00373825">
      <w:pPr>
        <w:pStyle w:val="Bibliography"/>
        <w:rPr>
          <w:rFonts w:ascii="Calibri" w:hAnsi="Calibri" w:cs="Calibri"/>
        </w:rPr>
      </w:pPr>
      <w:r w:rsidRPr="00373825">
        <w:rPr>
          <w:rFonts w:ascii="Calibri" w:hAnsi="Calibri" w:cs="Calibri"/>
        </w:rPr>
        <w:t>[3]</w:t>
      </w:r>
      <w:r w:rsidRPr="00373825">
        <w:rPr>
          <w:rFonts w:ascii="Calibri" w:hAnsi="Calibri" w:cs="Calibri"/>
        </w:rPr>
        <w:tab/>
        <w:t xml:space="preserve"> International Energy Agency 2011 </w:t>
      </w:r>
      <w:r w:rsidRPr="00373825">
        <w:rPr>
          <w:rFonts w:ascii="Calibri" w:hAnsi="Calibri" w:cs="Calibri"/>
          <w:i/>
          <w:iCs/>
        </w:rPr>
        <w:t>World energy outlook 2011</w:t>
      </w:r>
      <w:r w:rsidRPr="00373825">
        <w:rPr>
          <w:rFonts w:ascii="Calibri" w:hAnsi="Calibri" w:cs="Calibri"/>
        </w:rPr>
        <w:t xml:space="preserve"> (Paris: OECD)</w:t>
      </w:r>
    </w:p>
    <w:p w:rsidR="00373825" w:rsidRPr="00373825" w:rsidRDefault="00373825" w:rsidP="00373825">
      <w:pPr>
        <w:pStyle w:val="Bibliography"/>
        <w:rPr>
          <w:rFonts w:ascii="Calibri" w:hAnsi="Calibri" w:cs="Calibri"/>
        </w:rPr>
      </w:pPr>
      <w:r w:rsidRPr="00373825">
        <w:rPr>
          <w:rFonts w:ascii="Calibri" w:hAnsi="Calibri" w:cs="Calibri"/>
        </w:rPr>
        <w:t>[4]</w:t>
      </w:r>
      <w:r w:rsidRPr="00373825">
        <w:rPr>
          <w:rFonts w:ascii="Calibri" w:hAnsi="Calibri" w:cs="Calibri"/>
        </w:rPr>
        <w:tab/>
        <w:t xml:space="preserve"> Behar O, Khellaf A and Mohammedi K 2013 A review of studies on central receiver solar thermal power plants </w:t>
      </w:r>
      <w:r w:rsidRPr="00373825">
        <w:rPr>
          <w:rFonts w:ascii="Calibri" w:hAnsi="Calibri" w:cs="Calibri"/>
          <w:i/>
          <w:iCs/>
        </w:rPr>
        <w:t>Renew. Sustain. Energy Rev.</w:t>
      </w:r>
      <w:r w:rsidRPr="00373825">
        <w:rPr>
          <w:rFonts w:ascii="Calibri" w:hAnsi="Calibri" w:cs="Calibri"/>
        </w:rPr>
        <w:t xml:space="preserve"> </w:t>
      </w:r>
      <w:r w:rsidRPr="00373825">
        <w:rPr>
          <w:rFonts w:ascii="Calibri" w:hAnsi="Calibri" w:cs="Calibri"/>
          <w:b/>
          <w:bCs/>
        </w:rPr>
        <w:t>23</w:t>
      </w:r>
      <w:r w:rsidRPr="00373825">
        <w:rPr>
          <w:rFonts w:ascii="Calibri" w:hAnsi="Calibri" w:cs="Calibri"/>
        </w:rPr>
        <w:t xml:space="preserve"> 12–39</w:t>
      </w:r>
    </w:p>
    <w:p w:rsidR="00373825" w:rsidRPr="00373825" w:rsidRDefault="00373825" w:rsidP="00373825">
      <w:pPr>
        <w:pStyle w:val="Bibliography"/>
        <w:rPr>
          <w:rFonts w:ascii="Calibri" w:hAnsi="Calibri" w:cs="Calibri"/>
        </w:rPr>
      </w:pPr>
      <w:r w:rsidRPr="00373825">
        <w:rPr>
          <w:rFonts w:ascii="Calibri" w:hAnsi="Calibri" w:cs="Calibri"/>
        </w:rPr>
        <w:t>[5]</w:t>
      </w:r>
      <w:r w:rsidRPr="00373825">
        <w:rPr>
          <w:rFonts w:ascii="Calibri" w:hAnsi="Calibri" w:cs="Calibri"/>
        </w:rPr>
        <w:tab/>
        <w:t xml:space="preserve"> National Renewable Energy Laboratory (NREL) Concentrating Solar Power Projects by Country | Concentrating Solar Power | NREL</w:t>
      </w:r>
    </w:p>
    <w:p w:rsidR="00373825" w:rsidRPr="00373825" w:rsidRDefault="00373825" w:rsidP="00373825">
      <w:pPr>
        <w:pStyle w:val="Bibliography"/>
        <w:rPr>
          <w:rFonts w:ascii="Calibri" w:hAnsi="Calibri" w:cs="Calibri"/>
        </w:rPr>
      </w:pPr>
      <w:r w:rsidRPr="00373825">
        <w:rPr>
          <w:rFonts w:ascii="Calibri" w:hAnsi="Calibri" w:cs="Calibri"/>
        </w:rPr>
        <w:t>[6]</w:t>
      </w:r>
      <w:r w:rsidRPr="00373825">
        <w:rPr>
          <w:rFonts w:ascii="Calibri" w:hAnsi="Calibri" w:cs="Calibri"/>
        </w:rPr>
        <w:tab/>
        <w:t xml:space="preserve"> Cheng Z D, He Y L and Cui F Q 2013 A new modelling method and unified code with MCRT for concentrating solar collectors and its applications </w:t>
      </w:r>
      <w:r w:rsidRPr="00373825">
        <w:rPr>
          <w:rFonts w:ascii="Calibri" w:hAnsi="Calibri" w:cs="Calibri"/>
          <w:i/>
          <w:iCs/>
        </w:rPr>
        <w:t>Appl. Energy</w:t>
      </w:r>
      <w:r w:rsidRPr="00373825">
        <w:rPr>
          <w:rFonts w:ascii="Calibri" w:hAnsi="Calibri" w:cs="Calibri"/>
        </w:rPr>
        <w:t xml:space="preserve"> </w:t>
      </w:r>
      <w:r w:rsidRPr="00373825">
        <w:rPr>
          <w:rFonts w:ascii="Calibri" w:hAnsi="Calibri" w:cs="Calibri"/>
          <w:b/>
          <w:bCs/>
        </w:rPr>
        <w:t>101</w:t>
      </w:r>
      <w:r w:rsidRPr="00373825">
        <w:rPr>
          <w:rFonts w:ascii="Calibri" w:hAnsi="Calibri" w:cs="Calibri"/>
        </w:rPr>
        <w:t xml:space="preserve"> 686–98</w:t>
      </w:r>
    </w:p>
    <w:p w:rsidR="00373825" w:rsidRPr="00373825" w:rsidRDefault="00373825" w:rsidP="00373825">
      <w:pPr>
        <w:pStyle w:val="Bibliography"/>
        <w:rPr>
          <w:rFonts w:ascii="Calibri" w:hAnsi="Calibri" w:cs="Calibri"/>
        </w:rPr>
      </w:pPr>
      <w:r w:rsidRPr="00373825">
        <w:rPr>
          <w:rFonts w:ascii="Calibri" w:hAnsi="Calibri" w:cs="Calibri"/>
        </w:rPr>
        <w:t>[7]</w:t>
      </w:r>
      <w:r w:rsidRPr="00373825">
        <w:rPr>
          <w:rFonts w:ascii="Calibri" w:hAnsi="Calibri" w:cs="Calibri"/>
        </w:rPr>
        <w:tab/>
        <w:t xml:space="preserve"> Chaanaoui M, Vaudreuil S and Bounahmidi T 2016 Benchmark of Concentrating Solar Power Plants: Historical, Current and Future Technical and Economic Development </w:t>
      </w:r>
      <w:r w:rsidRPr="00373825">
        <w:rPr>
          <w:rFonts w:ascii="Calibri" w:hAnsi="Calibri" w:cs="Calibri"/>
          <w:i/>
          <w:iCs/>
        </w:rPr>
        <w:t>Procedia Comput. Sci.</w:t>
      </w:r>
      <w:r w:rsidRPr="00373825">
        <w:rPr>
          <w:rFonts w:ascii="Calibri" w:hAnsi="Calibri" w:cs="Calibri"/>
        </w:rPr>
        <w:t xml:space="preserve"> </w:t>
      </w:r>
      <w:r w:rsidRPr="00373825">
        <w:rPr>
          <w:rFonts w:ascii="Calibri" w:hAnsi="Calibri" w:cs="Calibri"/>
          <w:b/>
          <w:bCs/>
        </w:rPr>
        <w:t>83</w:t>
      </w:r>
      <w:r w:rsidRPr="00373825">
        <w:rPr>
          <w:rFonts w:ascii="Calibri" w:hAnsi="Calibri" w:cs="Calibri"/>
        </w:rPr>
        <w:t xml:space="preserve"> 782–9</w:t>
      </w:r>
    </w:p>
    <w:p w:rsidR="00373825" w:rsidRPr="00373825" w:rsidRDefault="00373825" w:rsidP="00373825">
      <w:pPr>
        <w:pStyle w:val="Bibliography"/>
        <w:rPr>
          <w:rFonts w:ascii="Calibri" w:hAnsi="Calibri" w:cs="Calibri"/>
        </w:rPr>
      </w:pPr>
      <w:r w:rsidRPr="00373825">
        <w:rPr>
          <w:rFonts w:ascii="Calibri" w:hAnsi="Calibri" w:cs="Calibri"/>
        </w:rPr>
        <w:t>[8]</w:t>
      </w:r>
      <w:r w:rsidRPr="00373825">
        <w:rPr>
          <w:rFonts w:ascii="Calibri" w:hAnsi="Calibri" w:cs="Calibri"/>
        </w:rPr>
        <w:tab/>
        <w:t xml:space="preserve"> Chen F, Li M, Hassanien Emam Hassanien R, Luo X, Hong Y, Feng Z, Ji M and Zhang P 2015 Study on the optical properties of triangular cavity absorber for parabolic trough solar concentrator </w:t>
      </w:r>
      <w:r w:rsidRPr="00373825">
        <w:rPr>
          <w:rFonts w:ascii="Calibri" w:hAnsi="Calibri" w:cs="Calibri"/>
          <w:i/>
          <w:iCs/>
        </w:rPr>
        <w:t>Int. J. Photoenergy</w:t>
      </w:r>
      <w:r w:rsidRPr="00373825">
        <w:rPr>
          <w:rFonts w:ascii="Calibri" w:hAnsi="Calibri" w:cs="Calibri"/>
        </w:rPr>
        <w:t xml:space="preserve"> </w:t>
      </w:r>
      <w:r w:rsidRPr="00373825">
        <w:rPr>
          <w:rFonts w:ascii="Calibri" w:hAnsi="Calibri" w:cs="Calibri"/>
          <w:b/>
          <w:bCs/>
        </w:rPr>
        <w:t>2015</w:t>
      </w:r>
    </w:p>
    <w:p w:rsidR="00373825" w:rsidRPr="00373825" w:rsidRDefault="00373825" w:rsidP="00373825">
      <w:pPr>
        <w:pStyle w:val="Bibliography"/>
        <w:rPr>
          <w:rFonts w:ascii="Calibri" w:hAnsi="Calibri" w:cs="Calibri"/>
        </w:rPr>
      </w:pPr>
      <w:r w:rsidRPr="00373825">
        <w:rPr>
          <w:rFonts w:ascii="Calibri" w:hAnsi="Calibri" w:cs="Calibri"/>
        </w:rPr>
        <w:t>[9]</w:t>
      </w:r>
      <w:r w:rsidRPr="00373825">
        <w:rPr>
          <w:rFonts w:ascii="Calibri" w:hAnsi="Calibri" w:cs="Calibri"/>
        </w:rPr>
        <w:tab/>
        <w:t xml:space="preserve"> Moya E Z 2012 7 - Parabolic-trough concentrating solar power (CSP) systems </w:t>
      </w:r>
      <w:r w:rsidRPr="00373825">
        <w:rPr>
          <w:rFonts w:ascii="Calibri" w:hAnsi="Calibri" w:cs="Calibri"/>
          <w:i/>
          <w:iCs/>
        </w:rPr>
        <w:t>Concentrating Solar Power Technology</w:t>
      </w:r>
      <w:r w:rsidRPr="00373825">
        <w:rPr>
          <w:rFonts w:ascii="Calibri" w:hAnsi="Calibri" w:cs="Calibri"/>
        </w:rPr>
        <w:t xml:space="preserve"> Woodhead Publishing Series in Energy ed K Lovegrove and W Stein (Woodhead Publishing) pp 197–239</w:t>
      </w:r>
    </w:p>
    <w:p w:rsidR="00373825" w:rsidRPr="00373825" w:rsidRDefault="00373825" w:rsidP="00373825">
      <w:pPr>
        <w:pStyle w:val="Bibliography"/>
        <w:rPr>
          <w:rFonts w:ascii="Calibri" w:hAnsi="Calibri" w:cs="Calibri"/>
        </w:rPr>
      </w:pPr>
      <w:r w:rsidRPr="00373825">
        <w:rPr>
          <w:rFonts w:ascii="Calibri" w:hAnsi="Calibri" w:cs="Calibri"/>
        </w:rPr>
        <w:lastRenderedPageBreak/>
        <w:t>[10]</w:t>
      </w:r>
      <w:r w:rsidRPr="00373825">
        <w:rPr>
          <w:rFonts w:ascii="Calibri" w:hAnsi="Calibri" w:cs="Calibri"/>
        </w:rPr>
        <w:tab/>
        <w:t xml:space="preserve"> Forristall R 2003 </w:t>
      </w:r>
      <w:r w:rsidRPr="00373825">
        <w:rPr>
          <w:rFonts w:ascii="Calibri" w:hAnsi="Calibri" w:cs="Calibri"/>
          <w:i/>
          <w:iCs/>
        </w:rPr>
        <w:t>Heat transfer analysis and modeling of a parabolic trough solar receiver implemented in engineering equation solver</w:t>
      </w:r>
      <w:r w:rsidRPr="00373825">
        <w:rPr>
          <w:rFonts w:ascii="Calibri" w:hAnsi="Calibri" w:cs="Calibri"/>
        </w:rPr>
        <w:t xml:space="preserve"> (National Renewable Energy Lab., Golden, CO.(US))</w:t>
      </w:r>
    </w:p>
    <w:p w:rsidR="00373825" w:rsidRPr="00373825" w:rsidRDefault="00373825" w:rsidP="00373825">
      <w:pPr>
        <w:pStyle w:val="Bibliography"/>
        <w:rPr>
          <w:rFonts w:ascii="Calibri" w:hAnsi="Calibri" w:cs="Calibri"/>
        </w:rPr>
      </w:pPr>
      <w:r w:rsidRPr="00373825">
        <w:rPr>
          <w:rFonts w:ascii="Calibri" w:hAnsi="Calibri" w:cs="Calibri"/>
        </w:rPr>
        <w:t>[11]</w:t>
      </w:r>
      <w:r w:rsidRPr="00373825">
        <w:rPr>
          <w:rFonts w:ascii="Calibri" w:hAnsi="Calibri" w:cs="Calibri"/>
        </w:rPr>
        <w:tab/>
        <w:t xml:space="preserve"> Mohamad K and Ferrer P 2019 Parabolic trough efficiency gain through use of a cavity absorber with a hot mirror </w:t>
      </w:r>
      <w:r w:rsidRPr="00373825">
        <w:rPr>
          <w:rFonts w:ascii="Calibri" w:hAnsi="Calibri" w:cs="Calibri"/>
          <w:i/>
          <w:iCs/>
        </w:rPr>
        <w:t>Appl. Energy</w:t>
      </w:r>
      <w:r w:rsidRPr="00373825">
        <w:rPr>
          <w:rFonts w:ascii="Calibri" w:hAnsi="Calibri" w:cs="Calibri"/>
        </w:rPr>
        <w:t xml:space="preserve"> </w:t>
      </w:r>
      <w:r w:rsidRPr="00373825">
        <w:rPr>
          <w:rFonts w:ascii="Calibri" w:hAnsi="Calibri" w:cs="Calibri"/>
          <w:b/>
          <w:bCs/>
        </w:rPr>
        <w:t>238</w:t>
      </w:r>
      <w:r w:rsidRPr="00373825">
        <w:rPr>
          <w:rFonts w:ascii="Calibri" w:hAnsi="Calibri" w:cs="Calibri"/>
        </w:rPr>
        <w:t xml:space="preserve"> 1250–7</w:t>
      </w:r>
    </w:p>
    <w:p w:rsidR="00373825" w:rsidRPr="00373825" w:rsidRDefault="00373825" w:rsidP="00373825">
      <w:pPr>
        <w:pStyle w:val="Bibliography"/>
        <w:rPr>
          <w:rFonts w:ascii="Calibri" w:hAnsi="Calibri" w:cs="Calibri"/>
        </w:rPr>
      </w:pPr>
      <w:r w:rsidRPr="00373825">
        <w:rPr>
          <w:rFonts w:ascii="Calibri" w:hAnsi="Calibri" w:cs="Calibri"/>
        </w:rPr>
        <w:t>[12]</w:t>
      </w:r>
      <w:r w:rsidRPr="00373825">
        <w:rPr>
          <w:rFonts w:ascii="Calibri" w:hAnsi="Calibri" w:cs="Calibri"/>
        </w:rPr>
        <w:tab/>
        <w:t xml:space="preserve"> Fuqiang W and Ziming C 2017 Progress in concentrated solar power technology with parabolic trough collector system: A comprehensive review </w:t>
      </w:r>
      <w:r w:rsidRPr="00373825">
        <w:rPr>
          <w:rFonts w:ascii="Calibri" w:hAnsi="Calibri" w:cs="Calibri"/>
          <w:i/>
          <w:iCs/>
        </w:rPr>
        <w:t>Renew. Sustain. Energy Rev.</w:t>
      </w:r>
      <w:r w:rsidRPr="00373825">
        <w:rPr>
          <w:rFonts w:ascii="Calibri" w:hAnsi="Calibri" w:cs="Calibri"/>
        </w:rPr>
        <w:t xml:space="preserve"> </w:t>
      </w:r>
      <w:r w:rsidRPr="00373825">
        <w:rPr>
          <w:rFonts w:ascii="Calibri" w:hAnsi="Calibri" w:cs="Calibri"/>
          <w:b/>
          <w:bCs/>
        </w:rPr>
        <w:t>79</w:t>
      </w:r>
      <w:r w:rsidRPr="00373825">
        <w:rPr>
          <w:rFonts w:ascii="Calibri" w:hAnsi="Calibri" w:cs="Calibri"/>
        </w:rPr>
        <w:t xml:space="preserve"> 1314–28</w:t>
      </w:r>
    </w:p>
    <w:p w:rsidR="00373825" w:rsidRPr="00373825" w:rsidRDefault="00373825" w:rsidP="00373825">
      <w:pPr>
        <w:pStyle w:val="Bibliography"/>
        <w:rPr>
          <w:rFonts w:ascii="Calibri" w:hAnsi="Calibri" w:cs="Calibri"/>
        </w:rPr>
      </w:pPr>
      <w:r w:rsidRPr="00373825">
        <w:rPr>
          <w:rFonts w:ascii="Calibri" w:hAnsi="Calibri" w:cs="Calibri"/>
        </w:rPr>
        <w:t>[13]</w:t>
      </w:r>
      <w:r w:rsidRPr="00373825">
        <w:rPr>
          <w:rFonts w:ascii="Calibri" w:hAnsi="Calibri" w:cs="Calibri"/>
        </w:rPr>
        <w:tab/>
        <w:t xml:space="preserve"> Ramchandra G. P, Sudhir V. P, Jyeshtharaj B. J and Vishwanath H. D Alternative designs of evacuated receiver for parabolic trough collector </w:t>
      </w:r>
      <w:r w:rsidRPr="00373825">
        <w:rPr>
          <w:rFonts w:ascii="Calibri" w:hAnsi="Calibri" w:cs="Calibri"/>
          <w:i/>
          <w:iCs/>
        </w:rPr>
        <w:t>Energy</w:t>
      </w:r>
      <w:r w:rsidRPr="00373825">
        <w:rPr>
          <w:rFonts w:ascii="Calibri" w:hAnsi="Calibri" w:cs="Calibri"/>
        </w:rPr>
        <w:t xml:space="preserve"> </w:t>
      </w:r>
      <w:r w:rsidRPr="00373825">
        <w:rPr>
          <w:rFonts w:ascii="Calibri" w:hAnsi="Calibri" w:cs="Calibri"/>
          <w:b/>
          <w:bCs/>
        </w:rPr>
        <w:t>155</w:t>
      </w:r>
      <w:r w:rsidRPr="00373825">
        <w:rPr>
          <w:rFonts w:ascii="Calibri" w:hAnsi="Calibri" w:cs="Calibri"/>
        </w:rPr>
        <w:t xml:space="preserve"> 66–76</w:t>
      </w:r>
    </w:p>
    <w:p w:rsidR="00373825" w:rsidRPr="00373825" w:rsidRDefault="00373825" w:rsidP="00373825">
      <w:pPr>
        <w:pStyle w:val="Bibliography"/>
        <w:rPr>
          <w:rFonts w:ascii="Calibri" w:hAnsi="Calibri" w:cs="Calibri"/>
        </w:rPr>
      </w:pPr>
      <w:r w:rsidRPr="00373825">
        <w:rPr>
          <w:rFonts w:ascii="Calibri" w:hAnsi="Calibri" w:cs="Calibri"/>
        </w:rPr>
        <w:t>[14]</w:t>
      </w:r>
      <w:r w:rsidRPr="00373825">
        <w:rPr>
          <w:rFonts w:ascii="Calibri" w:hAnsi="Calibri" w:cs="Calibri"/>
        </w:rPr>
        <w:tab/>
        <w:t xml:space="preserve"> Wang P, Liu D Y and Xu C 2013 Numerical study of heat transfer enhancement in the receiver tube of direct steam generation with parabolic trough by inserting metal foams </w:t>
      </w:r>
      <w:r w:rsidRPr="00373825">
        <w:rPr>
          <w:rFonts w:ascii="Calibri" w:hAnsi="Calibri" w:cs="Calibri"/>
          <w:i/>
          <w:iCs/>
        </w:rPr>
        <w:t>Appl. Energy</w:t>
      </w:r>
      <w:r w:rsidRPr="00373825">
        <w:rPr>
          <w:rFonts w:ascii="Calibri" w:hAnsi="Calibri" w:cs="Calibri"/>
        </w:rPr>
        <w:t xml:space="preserve"> </w:t>
      </w:r>
      <w:r w:rsidRPr="00373825">
        <w:rPr>
          <w:rFonts w:ascii="Calibri" w:hAnsi="Calibri" w:cs="Calibri"/>
          <w:b/>
          <w:bCs/>
        </w:rPr>
        <w:t>102</w:t>
      </w:r>
      <w:r w:rsidRPr="00373825">
        <w:rPr>
          <w:rFonts w:ascii="Calibri" w:hAnsi="Calibri" w:cs="Calibri"/>
        </w:rPr>
        <w:t xml:space="preserve"> 449–60</w:t>
      </w:r>
    </w:p>
    <w:p w:rsidR="00373825" w:rsidRPr="00373825" w:rsidRDefault="00373825" w:rsidP="00373825">
      <w:pPr>
        <w:pStyle w:val="Bibliography"/>
        <w:rPr>
          <w:rFonts w:ascii="Calibri" w:hAnsi="Calibri" w:cs="Calibri"/>
        </w:rPr>
      </w:pPr>
      <w:r w:rsidRPr="00373825">
        <w:rPr>
          <w:rFonts w:ascii="Calibri" w:hAnsi="Calibri" w:cs="Calibri"/>
        </w:rPr>
        <w:t>[15]</w:t>
      </w:r>
      <w:r w:rsidRPr="00373825">
        <w:rPr>
          <w:rFonts w:ascii="Calibri" w:hAnsi="Calibri" w:cs="Calibri"/>
        </w:rPr>
        <w:tab/>
        <w:t xml:space="preserve"> Sargent and Lundy LLC Consulting Group 2003 </w:t>
      </w:r>
      <w:r w:rsidRPr="00373825">
        <w:rPr>
          <w:rFonts w:ascii="Calibri" w:hAnsi="Calibri" w:cs="Calibri"/>
          <w:i/>
          <w:iCs/>
        </w:rPr>
        <w:t>Assessment of Parabolic Trough and Power Tower Solar Technology Cost and Performance Forecasts</w:t>
      </w:r>
      <w:r w:rsidRPr="00373825">
        <w:rPr>
          <w:rFonts w:ascii="Calibri" w:hAnsi="Calibri" w:cs="Calibri"/>
        </w:rPr>
        <w:t xml:space="preserve"> (Chicago, Illinois: DIANE Publishing)</w:t>
      </w:r>
    </w:p>
    <w:p w:rsidR="00373825" w:rsidRPr="00373825" w:rsidRDefault="00373825" w:rsidP="00373825">
      <w:pPr>
        <w:pStyle w:val="Bibliography"/>
        <w:rPr>
          <w:rFonts w:ascii="Calibri" w:hAnsi="Calibri" w:cs="Calibri"/>
        </w:rPr>
      </w:pPr>
      <w:r w:rsidRPr="00373825">
        <w:rPr>
          <w:rFonts w:ascii="Calibri" w:hAnsi="Calibri" w:cs="Calibri"/>
        </w:rPr>
        <w:t>[16]</w:t>
      </w:r>
      <w:r w:rsidRPr="00373825">
        <w:rPr>
          <w:rFonts w:ascii="Calibri" w:hAnsi="Calibri" w:cs="Calibri"/>
        </w:rPr>
        <w:tab/>
        <w:t xml:space="preserve"> International Renewable Energy Agency. Renewable energy technologies: cost analysis series: concentrating solar power; 2012.</w:t>
      </w:r>
    </w:p>
    <w:p w:rsidR="00373825" w:rsidRPr="00373825" w:rsidRDefault="00373825" w:rsidP="00373825">
      <w:pPr>
        <w:pStyle w:val="Bibliography"/>
        <w:rPr>
          <w:rFonts w:ascii="Calibri" w:hAnsi="Calibri" w:cs="Calibri"/>
        </w:rPr>
      </w:pPr>
      <w:r w:rsidRPr="00373825">
        <w:rPr>
          <w:rFonts w:ascii="Calibri" w:hAnsi="Calibri" w:cs="Calibri"/>
        </w:rPr>
        <w:t>[17]</w:t>
      </w:r>
      <w:r w:rsidRPr="00373825">
        <w:rPr>
          <w:rFonts w:ascii="Calibri" w:hAnsi="Calibri" w:cs="Calibri"/>
        </w:rPr>
        <w:tab/>
        <w:t xml:space="preserve"> Antonaia A, Castaldo A, Addonizio M L and Esposito S 2010 Stability of W-Al 2 O 3 cermet based solar coating for receiver tube operating at high temperature </w:t>
      </w:r>
      <w:r w:rsidRPr="00373825">
        <w:rPr>
          <w:rFonts w:ascii="Calibri" w:hAnsi="Calibri" w:cs="Calibri"/>
          <w:i/>
          <w:iCs/>
        </w:rPr>
        <w:t>Sol. Energy Mater. Sol. Cells</w:t>
      </w:r>
      <w:r w:rsidRPr="00373825">
        <w:rPr>
          <w:rFonts w:ascii="Calibri" w:hAnsi="Calibri" w:cs="Calibri"/>
        </w:rPr>
        <w:t xml:space="preserve"> </w:t>
      </w:r>
      <w:r w:rsidRPr="00373825">
        <w:rPr>
          <w:rFonts w:ascii="Calibri" w:hAnsi="Calibri" w:cs="Calibri"/>
          <w:b/>
          <w:bCs/>
        </w:rPr>
        <w:t>94</w:t>
      </w:r>
      <w:r w:rsidRPr="00373825">
        <w:rPr>
          <w:rFonts w:ascii="Calibri" w:hAnsi="Calibri" w:cs="Calibri"/>
        </w:rPr>
        <w:t xml:space="preserve"> 1604–11</w:t>
      </w:r>
    </w:p>
    <w:p w:rsidR="00373825" w:rsidRPr="00373825" w:rsidRDefault="00373825" w:rsidP="00373825">
      <w:pPr>
        <w:pStyle w:val="Bibliography"/>
        <w:rPr>
          <w:rFonts w:ascii="Calibri" w:hAnsi="Calibri" w:cs="Calibri"/>
        </w:rPr>
      </w:pPr>
      <w:r w:rsidRPr="00373825">
        <w:rPr>
          <w:rFonts w:ascii="Calibri" w:hAnsi="Calibri" w:cs="Calibri"/>
        </w:rPr>
        <w:t>[18]</w:t>
      </w:r>
      <w:r w:rsidRPr="00373825">
        <w:rPr>
          <w:rFonts w:ascii="Calibri" w:hAnsi="Calibri" w:cs="Calibri"/>
        </w:rPr>
        <w:tab/>
        <w:t xml:space="preserve"> Dudley V E, Kolb G J, Mahoney A R, Mancini T R, Matthews C W, Sloan M and Kearney D 1994 Test results: SEGS LS-2 solar collector </w:t>
      </w:r>
      <w:r w:rsidRPr="00373825">
        <w:rPr>
          <w:rFonts w:ascii="Calibri" w:hAnsi="Calibri" w:cs="Calibri"/>
          <w:i/>
          <w:iCs/>
        </w:rPr>
        <w:t>Nasa Stirecon Tech. Rep. N</w:t>
      </w:r>
      <w:r w:rsidRPr="00373825">
        <w:rPr>
          <w:rFonts w:ascii="Calibri" w:hAnsi="Calibri" w:cs="Calibri"/>
        </w:rPr>
        <w:t xml:space="preserve"> </w:t>
      </w:r>
      <w:r w:rsidRPr="00373825">
        <w:rPr>
          <w:rFonts w:ascii="Calibri" w:hAnsi="Calibri" w:cs="Calibri"/>
          <w:b/>
          <w:bCs/>
        </w:rPr>
        <w:t>96</w:t>
      </w:r>
    </w:p>
    <w:p w:rsidR="00373825" w:rsidRPr="00373825" w:rsidRDefault="00373825" w:rsidP="00373825">
      <w:pPr>
        <w:pStyle w:val="Bibliography"/>
        <w:rPr>
          <w:rFonts w:ascii="Calibri" w:hAnsi="Calibri" w:cs="Calibri"/>
        </w:rPr>
      </w:pPr>
      <w:r w:rsidRPr="00373825">
        <w:rPr>
          <w:rFonts w:ascii="Calibri" w:hAnsi="Calibri" w:cs="Calibri"/>
        </w:rPr>
        <w:t>[19]</w:t>
      </w:r>
      <w:r w:rsidRPr="00373825">
        <w:rPr>
          <w:rFonts w:ascii="Calibri" w:hAnsi="Calibri" w:cs="Calibri"/>
        </w:rPr>
        <w:tab/>
        <w:t xml:space="preserve"> Forristall R 2004 EES heat transfer model for solar receiver performance </w:t>
      </w:r>
      <w:r w:rsidRPr="00373825">
        <w:rPr>
          <w:rFonts w:ascii="Calibri" w:hAnsi="Calibri" w:cs="Calibri"/>
          <w:i/>
          <w:iCs/>
        </w:rPr>
        <w:t>Proc. ISEC Sol.</w:t>
      </w:r>
      <w:r w:rsidRPr="00373825">
        <w:rPr>
          <w:rFonts w:ascii="Calibri" w:hAnsi="Calibri" w:cs="Calibri"/>
        </w:rPr>
        <w:t xml:space="preserve"> 11–4</w:t>
      </w:r>
    </w:p>
    <w:p w:rsidR="00373825" w:rsidRPr="00373825" w:rsidRDefault="00373825" w:rsidP="00373825">
      <w:pPr>
        <w:pStyle w:val="Bibliography"/>
        <w:rPr>
          <w:rFonts w:ascii="Calibri" w:hAnsi="Calibri" w:cs="Calibri"/>
        </w:rPr>
      </w:pPr>
      <w:r w:rsidRPr="00373825">
        <w:rPr>
          <w:rFonts w:ascii="Calibri" w:hAnsi="Calibri" w:cs="Calibri"/>
        </w:rPr>
        <w:t>[20]</w:t>
      </w:r>
      <w:r w:rsidRPr="00373825">
        <w:rPr>
          <w:rFonts w:ascii="Calibri" w:hAnsi="Calibri" w:cs="Calibri"/>
        </w:rPr>
        <w:tab/>
        <w:t xml:space="preserve"> Kennedy C E 2002 </w:t>
      </w:r>
      <w:r w:rsidRPr="00373825">
        <w:rPr>
          <w:rFonts w:ascii="Calibri" w:hAnsi="Calibri" w:cs="Calibri"/>
          <w:i/>
          <w:iCs/>
        </w:rPr>
        <w:t>Review of mid-to high-temperature solar selective absorber materials</w:t>
      </w:r>
      <w:r w:rsidRPr="00373825">
        <w:rPr>
          <w:rFonts w:ascii="Calibri" w:hAnsi="Calibri" w:cs="Calibri"/>
        </w:rPr>
        <w:t xml:space="preserve"> (National Renewable Energy Lab., Golden, CO.(US))</w:t>
      </w:r>
    </w:p>
    <w:p w:rsidR="00373825" w:rsidRPr="00373825" w:rsidRDefault="00373825" w:rsidP="00373825">
      <w:pPr>
        <w:pStyle w:val="Bibliography"/>
        <w:rPr>
          <w:rFonts w:ascii="Calibri" w:hAnsi="Calibri" w:cs="Calibri"/>
        </w:rPr>
      </w:pPr>
      <w:r w:rsidRPr="00373825">
        <w:rPr>
          <w:rFonts w:ascii="Calibri" w:hAnsi="Calibri" w:cs="Calibri"/>
        </w:rPr>
        <w:t>[21]</w:t>
      </w:r>
      <w:r w:rsidRPr="00373825">
        <w:rPr>
          <w:rFonts w:ascii="Calibri" w:hAnsi="Calibri" w:cs="Calibri"/>
        </w:rPr>
        <w:tab/>
        <w:t xml:space="preserve"> Kennedy C E and Price H 2005 Progress in Development of High-Temperature Solar-Selective Coating </w:t>
      </w:r>
      <w:r w:rsidRPr="00373825">
        <w:rPr>
          <w:rFonts w:ascii="Calibri" w:hAnsi="Calibri" w:cs="Calibri"/>
          <w:i/>
          <w:iCs/>
        </w:rPr>
        <w:t>ASME Int. Sol. Energy Conf. Sol. Energy</w:t>
      </w:r>
      <w:r w:rsidRPr="00373825">
        <w:rPr>
          <w:rFonts w:ascii="Calibri" w:hAnsi="Calibri" w:cs="Calibri"/>
        </w:rPr>
        <w:t xml:space="preserve"> 749–55</w:t>
      </w:r>
    </w:p>
    <w:p w:rsidR="00373825" w:rsidRPr="00373825" w:rsidRDefault="00373825" w:rsidP="00373825">
      <w:pPr>
        <w:pStyle w:val="Bibliography"/>
        <w:rPr>
          <w:rFonts w:ascii="Calibri" w:hAnsi="Calibri" w:cs="Calibri"/>
        </w:rPr>
      </w:pPr>
      <w:r w:rsidRPr="00373825">
        <w:rPr>
          <w:rFonts w:ascii="Calibri" w:hAnsi="Calibri" w:cs="Calibri"/>
        </w:rPr>
        <w:t>[22]</w:t>
      </w:r>
      <w:r w:rsidRPr="00373825">
        <w:rPr>
          <w:rFonts w:ascii="Calibri" w:hAnsi="Calibri" w:cs="Calibri"/>
        </w:rPr>
        <w:tab/>
        <w:t xml:space="preserve"> ASE Archimede Solar Energy</w:t>
      </w:r>
    </w:p>
    <w:p w:rsidR="00373825" w:rsidRPr="00373825" w:rsidRDefault="00373825" w:rsidP="00373825">
      <w:pPr>
        <w:pStyle w:val="Bibliography"/>
        <w:rPr>
          <w:rFonts w:ascii="Calibri" w:hAnsi="Calibri" w:cs="Calibri"/>
        </w:rPr>
      </w:pPr>
      <w:r w:rsidRPr="00373825">
        <w:rPr>
          <w:rFonts w:ascii="Calibri" w:hAnsi="Calibri" w:cs="Calibri"/>
        </w:rPr>
        <w:t>[23]</w:t>
      </w:r>
      <w:r w:rsidRPr="00373825">
        <w:rPr>
          <w:rFonts w:ascii="Calibri" w:hAnsi="Calibri" w:cs="Calibri"/>
        </w:rPr>
        <w:tab/>
        <w:t xml:space="preserve"> Granqvist C G 1985 Spectrally Selective Coatings for Energy Efficiency and Solar Applications </w:t>
      </w:r>
      <w:r w:rsidRPr="00373825">
        <w:rPr>
          <w:rFonts w:ascii="Calibri" w:hAnsi="Calibri" w:cs="Calibri"/>
          <w:i/>
          <w:iCs/>
        </w:rPr>
        <w:t>Phys. Scr.</w:t>
      </w:r>
      <w:r w:rsidRPr="00373825">
        <w:rPr>
          <w:rFonts w:ascii="Calibri" w:hAnsi="Calibri" w:cs="Calibri"/>
        </w:rPr>
        <w:t xml:space="preserve"> </w:t>
      </w:r>
      <w:r w:rsidRPr="00373825">
        <w:rPr>
          <w:rFonts w:ascii="Calibri" w:hAnsi="Calibri" w:cs="Calibri"/>
          <w:b/>
          <w:bCs/>
        </w:rPr>
        <w:t>32</w:t>
      </w:r>
      <w:r w:rsidRPr="00373825">
        <w:rPr>
          <w:rFonts w:ascii="Calibri" w:hAnsi="Calibri" w:cs="Calibri"/>
        </w:rPr>
        <w:t xml:space="preserve"> 401</w:t>
      </w:r>
    </w:p>
    <w:p w:rsidR="00373825" w:rsidRPr="00373825" w:rsidRDefault="00373825" w:rsidP="00373825">
      <w:pPr>
        <w:pStyle w:val="Bibliography"/>
        <w:rPr>
          <w:rFonts w:ascii="Calibri" w:hAnsi="Calibri" w:cs="Calibri"/>
        </w:rPr>
      </w:pPr>
      <w:r w:rsidRPr="00373825">
        <w:rPr>
          <w:rFonts w:ascii="Calibri" w:hAnsi="Calibri" w:cs="Calibri"/>
        </w:rPr>
        <w:t>[24]</w:t>
      </w:r>
      <w:r w:rsidRPr="00373825">
        <w:rPr>
          <w:rFonts w:ascii="Calibri" w:hAnsi="Calibri" w:cs="Calibri"/>
        </w:rPr>
        <w:tab/>
        <w:t xml:space="preserve"> Canan K 2013 Performance analysis of a novel concentrating photovoltaic combined system </w:t>
      </w:r>
      <w:r w:rsidRPr="00373825">
        <w:rPr>
          <w:rFonts w:ascii="Calibri" w:hAnsi="Calibri" w:cs="Calibri"/>
          <w:i/>
          <w:iCs/>
        </w:rPr>
        <w:t>Energy Convers. Manag.</w:t>
      </w:r>
      <w:r w:rsidRPr="00373825">
        <w:rPr>
          <w:rFonts w:ascii="Calibri" w:hAnsi="Calibri" w:cs="Calibri"/>
        </w:rPr>
        <w:t xml:space="preserve"> </w:t>
      </w:r>
      <w:r w:rsidRPr="00373825">
        <w:rPr>
          <w:rFonts w:ascii="Calibri" w:hAnsi="Calibri" w:cs="Calibri"/>
          <w:b/>
          <w:bCs/>
        </w:rPr>
        <w:t>67</w:t>
      </w:r>
      <w:r w:rsidRPr="00373825">
        <w:rPr>
          <w:rFonts w:ascii="Calibri" w:hAnsi="Calibri" w:cs="Calibri"/>
        </w:rPr>
        <w:t xml:space="preserve"> 186–96</w:t>
      </w:r>
    </w:p>
    <w:p w:rsidR="00373825" w:rsidRPr="00373825" w:rsidRDefault="00373825" w:rsidP="00373825">
      <w:pPr>
        <w:pStyle w:val="Bibliography"/>
        <w:rPr>
          <w:rFonts w:ascii="Calibri" w:hAnsi="Calibri" w:cs="Calibri"/>
        </w:rPr>
      </w:pPr>
      <w:r w:rsidRPr="00373825">
        <w:rPr>
          <w:rFonts w:ascii="Calibri" w:hAnsi="Calibri" w:cs="Calibri"/>
        </w:rPr>
        <w:t>[25]</w:t>
      </w:r>
      <w:r w:rsidRPr="00373825">
        <w:rPr>
          <w:rFonts w:ascii="Calibri" w:hAnsi="Calibri" w:cs="Calibri"/>
        </w:rPr>
        <w:tab/>
        <w:t xml:space="preserve"> Miller D C, Khonkar H I, Herrero R, Antón I, Johnson D K, Hornung T, Schmid-Schirling T, Vinzant T B, Deutch S, To B, Sala G and Kurtz S R 2017 An end of service life assessment of PMMA lenses from veteran concentrator photovoltaic systems </w:t>
      </w:r>
      <w:r w:rsidRPr="00373825">
        <w:rPr>
          <w:rFonts w:ascii="Calibri" w:hAnsi="Calibri" w:cs="Calibri"/>
          <w:i/>
          <w:iCs/>
        </w:rPr>
        <w:t>Sol. Energy Mater. Sol. Cells</w:t>
      </w:r>
      <w:r w:rsidRPr="00373825">
        <w:rPr>
          <w:rFonts w:ascii="Calibri" w:hAnsi="Calibri" w:cs="Calibri"/>
        </w:rPr>
        <w:t xml:space="preserve"> </w:t>
      </w:r>
      <w:r w:rsidRPr="00373825">
        <w:rPr>
          <w:rFonts w:ascii="Calibri" w:hAnsi="Calibri" w:cs="Calibri"/>
          <w:b/>
          <w:bCs/>
        </w:rPr>
        <w:t>167</w:t>
      </w:r>
      <w:r w:rsidRPr="00373825">
        <w:rPr>
          <w:rFonts w:ascii="Calibri" w:hAnsi="Calibri" w:cs="Calibri"/>
        </w:rPr>
        <w:t xml:space="preserve"> 7–21</w:t>
      </w:r>
    </w:p>
    <w:p w:rsidR="00373825" w:rsidRPr="00373825" w:rsidRDefault="00373825" w:rsidP="00373825">
      <w:pPr>
        <w:pStyle w:val="Bibliography"/>
        <w:rPr>
          <w:rFonts w:ascii="Calibri" w:hAnsi="Calibri" w:cs="Calibri"/>
        </w:rPr>
      </w:pPr>
      <w:r w:rsidRPr="00373825">
        <w:rPr>
          <w:rFonts w:ascii="Calibri" w:hAnsi="Calibri" w:cs="Calibri"/>
        </w:rPr>
        <w:t>[26]</w:t>
      </w:r>
      <w:r w:rsidRPr="00373825">
        <w:rPr>
          <w:rFonts w:ascii="Calibri" w:hAnsi="Calibri" w:cs="Calibri"/>
        </w:rPr>
        <w:tab/>
        <w:t xml:space="preserve"> Lampert C M 1979 Coatings for enhanced photothermal energy collection II. Non-selective and energy control films </w:t>
      </w:r>
      <w:r w:rsidRPr="00373825">
        <w:rPr>
          <w:rFonts w:ascii="Calibri" w:hAnsi="Calibri" w:cs="Calibri"/>
          <w:i/>
          <w:iCs/>
        </w:rPr>
        <w:t>Sol. Energy Mater.</w:t>
      </w:r>
      <w:r w:rsidRPr="00373825">
        <w:rPr>
          <w:rFonts w:ascii="Calibri" w:hAnsi="Calibri" w:cs="Calibri"/>
        </w:rPr>
        <w:t xml:space="preserve"> </w:t>
      </w:r>
      <w:r w:rsidRPr="00373825">
        <w:rPr>
          <w:rFonts w:ascii="Calibri" w:hAnsi="Calibri" w:cs="Calibri"/>
          <w:b/>
          <w:bCs/>
        </w:rPr>
        <w:t>2</w:t>
      </w:r>
      <w:r w:rsidRPr="00373825">
        <w:rPr>
          <w:rFonts w:ascii="Calibri" w:hAnsi="Calibri" w:cs="Calibri"/>
        </w:rPr>
        <w:t xml:space="preserve"> 1–17</w:t>
      </w:r>
    </w:p>
    <w:p w:rsidR="00373825" w:rsidRPr="00373825" w:rsidRDefault="00373825" w:rsidP="00373825">
      <w:pPr>
        <w:pStyle w:val="Bibliography"/>
        <w:rPr>
          <w:rFonts w:ascii="Calibri" w:hAnsi="Calibri" w:cs="Calibri"/>
        </w:rPr>
      </w:pPr>
      <w:r w:rsidRPr="00373825">
        <w:rPr>
          <w:rFonts w:ascii="Calibri" w:hAnsi="Calibri" w:cs="Calibri"/>
        </w:rPr>
        <w:lastRenderedPageBreak/>
        <w:t>[27]</w:t>
      </w:r>
      <w:r w:rsidRPr="00373825">
        <w:rPr>
          <w:rFonts w:ascii="Calibri" w:hAnsi="Calibri" w:cs="Calibri"/>
        </w:rPr>
        <w:tab/>
        <w:t xml:space="preserve"> Grena R 2011 Efficiency Gain of a Solar Trough Collector Due to an IR-Reflective Film on the Non-Irradiated Part of the Receiver </w:t>
      </w:r>
      <w:r w:rsidRPr="00373825">
        <w:rPr>
          <w:rFonts w:ascii="Calibri" w:hAnsi="Calibri" w:cs="Calibri"/>
          <w:i/>
          <w:iCs/>
        </w:rPr>
        <w:t>Int. J. Green Energy</w:t>
      </w:r>
      <w:r w:rsidRPr="00373825">
        <w:rPr>
          <w:rFonts w:ascii="Calibri" w:hAnsi="Calibri" w:cs="Calibri"/>
        </w:rPr>
        <w:t xml:space="preserve"> </w:t>
      </w:r>
      <w:r w:rsidRPr="00373825">
        <w:rPr>
          <w:rFonts w:ascii="Calibri" w:hAnsi="Calibri" w:cs="Calibri"/>
          <w:b/>
          <w:bCs/>
        </w:rPr>
        <w:t>8</w:t>
      </w:r>
      <w:r w:rsidRPr="00373825">
        <w:rPr>
          <w:rFonts w:ascii="Calibri" w:hAnsi="Calibri" w:cs="Calibri"/>
        </w:rPr>
        <w:t xml:space="preserve"> 715–33</w:t>
      </w:r>
    </w:p>
    <w:p w:rsidR="00373825" w:rsidRPr="00373825" w:rsidRDefault="00373825" w:rsidP="00373825">
      <w:pPr>
        <w:pStyle w:val="Bibliography"/>
        <w:rPr>
          <w:rFonts w:ascii="Calibri" w:hAnsi="Calibri" w:cs="Calibri"/>
        </w:rPr>
      </w:pPr>
      <w:r w:rsidRPr="00373825">
        <w:rPr>
          <w:rFonts w:ascii="Calibri" w:hAnsi="Calibri" w:cs="Calibri"/>
        </w:rPr>
        <w:t>[28]</w:t>
      </w:r>
      <w:r w:rsidRPr="00373825">
        <w:rPr>
          <w:rFonts w:ascii="Calibri" w:hAnsi="Calibri" w:cs="Calibri"/>
        </w:rPr>
        <w:tab/>
        <w:t xml:space="preserve"> Granqvist C G 1981 Radiative heating and cooling with spectrally selective surfaces </w:t>
      </w:r>
      <w:r w:rsidRPr="00373825">
        <w:rPr>
          <w:rFonts w:ascii="Calibri" w:hAnsi="Calibri" w:cs="Calibri"/>
          <w:i/>
          <w:iCs/>
        </w:rPr>
        <w:t>Appl. Opt.</w:t>
      </w:r>
      <w:r w:rsidRPr="00373825">
        <w:rPr>
          <w:rFonts w:ascii="Calibri" w:hAnsi="Calibri" w:cs="Calibri"/>
        </w:rPr>
        <w:t xml:space="preserve"> </w:t>
      </w:r>
      <w:r w:rsidRPr="00373825">
        <w:rPr>
          <w:rFonts w:ascii="Calibri" w:hAnsi="Calibri" w:cs="Calibri"/>
          <w:b/>
          <w:bCs/>
        </w:rPr>
        <w:t>20</w:t>
      </w:r>
      <w:r w:rsidRPr="00373825">
        <w:rPr>
          <w:rFonts w:ascii="Calibri" w:hAnsi="Calibri" w:cs="Calibri"/>
        </w:rPr>
        <w:t xml:space="preserve"> 2606–15</w:t>
      </w:r>
    </w:p>
    <w:p w:rsidR="00373825" w:rsidRPr="00373825" w:rsidRDefault="00373825" w:rsidP="00373825">
      <w:pPr>
        <w:pStyle w:val="Bibliography"/>
        <w:rPr>
          <w:rFonts w:ascii="Calibri" w:hAnsi="Calibri" w:cs="Calibri"/>
        </w:rPr>
      </w:pPr>
      <w:r w:rsidRPr="00373825">
        <w:rPr>
          <w:rFonts w:ascii="Calibri" w:hAnsi="Calibri" w:cs="Calibri"/>
        </w:rPr>
        <w:t>[29]</w:t>
      </w:r>
      <w:r w:rsidRPr="00373825">
        <w:rPr>
          <w:rFonts w:ascii="Calibri" w:hAnsi="Calibri" w:cs="Calibri"/>
        </w:rPr>
        <w:tab/>
        <w:t xml:space="preserve"> Cyulinyana M C and Ferrer P 2011 Heat efficiency of a solar trough receiver with a hot mirror compared to a selective coating </w:t>
      </w:r>
      <w:r w:rsidRPr="00373825">
        <w:rPr>
          <w:rFonts w:ascii="Calibri" w:hAnsi="Calibri" w:cs="Calibri"/>
          <w:i/>
          <w:iCs/>
        </w:rPr>
        <w:t>South Afr. J. Sci.</w:t>
      </w:r>
      <w:r w:rsidRPr="00373825">
        <w:rPr>
          <w:rFonts w:ascii="Calibri" w:hAnsi="Calibri" w:cs="Calibri"/>
        </w:rPr>
        <w:t xml:space="preserve"> </w:t>
      </w:r>
      <w:r w:rsidRPr="00373825">
        <w:rPr>
          <w:rFonts w:ascii="Calibri" w:hAnsi="Calibri" w:cs="Calibri"/>
          <w:b/>
          <w:bCs/>
        </w:rPr>
        <w:t>107</w:t>
      </w:r>
      <w:r w:rsidRPr="00373825">
        <w:rPr>
          <w:rFonts w:ascii="Calibri" w:hAnsi="Calibri" w:cs="Calibri"/>
        </w:rPr>
        <w:t xml:space="preserve"> 01–7</w:t>
      </w:r>
    </w:p>
    <w:p w:rsidR="00373825" w:rsidRPr="00373825" w:rsidRDefault="00373825" w:rsidP="00373825">
      <w:pPr>
        <w:pStyle w:val="Bibliography"/>
        <w:rPr>
          <w:rFonts w:ascii="Calibri" w:hAnsi="Calibri" w:cs="Calibri"/>
        </w:rPr>
      </w:pPr>
      <w:r w:rsidRPr="00373825">
        <w:rPr>
          <w:rFonts w:ascii="Calibri" w:hAnsi="Calibri" w:cs="Calibri"/>
        </w:rPr>
        <w:t>[30]</w:t>
      </w:r>
      <w:r w:rsidRPr="00373825">
        <w:rPr>
          <w:rFonts w:ascii="Calibri" w:hAnsi="Calibri" w:cs="Calibri"/>
        </w:rPr>
        <w:tab/>
        <w:t xml:space="preserve"> Kaluba V S, Mohamad K and Ferrer P 2020 Experimental and simulated performance of hot mirror coatings in a parabolic trough receiver </w:t>
      </w:r>
      <w:r w:rsidRPr="00373825">
        <w:rPr>
          <w:rFonts w:ascii="Calibri" w:hAnsi="Calibri" w:cs="Calibri"/>
          <w:i/>
          <w:iCs/>
        </w:rPr>
        <w:t>Appl. Energy</w:t>
      </w:r>
      <w:r w:rsidRPr="00373825">
        <w:rPr>
          <w:rFonts w:ascii="Calibri" w:hAnsi="Calibri" w:cs="Calibri"/>
        </w:rPr>
        <w:t xml:space="preserve"> </w:t>
      </w:r>
      <w:r w:rsidRPr="00373825">
        <w:rPr>
          <w:rFonts w:ascii="Calibri" w:hAnsi="Calibri" w:cs="Calibri"/>
          <w:b/>
          <w:bCs/>
        </w:rPr>
        <w:t>257</w:t>
      </w:r>
      <w:r w:rsidRPr="00373825">
        <w:rPr>
          <w:rFonts w:ascii="Calibri" w:hAnsi="Calibri" w:cs="Calibri"/>
        </w:rPr>
        <w:t xml:space="preserve"> 114020</w:t>
      </w:r>
    </w:p>
    <w:p w:rsidR="00373825" w:rsidRPr="00373825" w:rsidRDefault="00373825" w:rsidP="00373825">
      <w:pPr>
        <w:pStyle w:val="Bibliography"/>
        <w:rPr>
          <w:rFonts w:ascii="Calibri" w:hAnsi="Calibri" w:cs="Calibri"/>
        </w:rPr>
      </w:pPr>
      <w:r w:rsidRPr="00373825">
        <w:rPr>
          <w:rFonts w:ascii="Calibri" w:hAnsi="Calibri" w:cs="Calibri"/>
        </w:rPr>
        <w:t>[31]</w:t>
      </w:r>
      <w:r w:rsidRPr="00373825">
        <w:rPr>
          <w:rFonts w:ascii="Calibri" w:hAnsi="Calibri" w:cs="Calibri"/>
        </w:rPr>
        <w:tab/>
        <w:t xml:space="preserve"> Kaluba V S and Ferrer P 2016 A model for hot mirror coating on solar parabolic trough receivers </w:t>
      </w:r>
      <w:r w:rsidRPr="00373825">
        <w:rPr>
          <w:rFonts w:ascii="Calibri" w:hAnsi="Calibri" w:cs="Calibri"/>
          <w:i/>
          <w:iCs/>
        </w:rPr>
        <w:t>J. Renew. Sustain. Energy</w:t>
      </w:r>
      <w:r w:rsidRPr="00373825">
        <w:rPr>
          <w:rFonts w:ascii="Calibri" w:hAnsi="Calibri" w:cs="Calibri"/>
        </w:rPr>
        <w:t xml:space="preserve"> </w:t>
      </w:r>
      <w:r w:rsidRPr="00373825">
        <w:rPr>
          <w:rFonts w:ascii="Calibri" w:hAnsi="Calibri" w:cs="Calibri"/>
          <w:b/>
          <w:bCs/>
        </w:rPr>
        <w:t>8</w:t>
      </w:r>
      <w:r w:rsidRPr="00373825">
        <w:rPr>
          <w:rFonts w:ascii="Calibri" w:hAnsi="Calibri" w:cs="Calibri"/>
        </w:rPr>
        <w:t xml:space="preserve"> 053703</w:t>
      </w:r>
    </w:p>
    <w:p w:rsidR="00373825" w:rsidRPr="00373825" w:rsidRDefault="00373825" w:rsidP="00373825">
      <w:pPr>
        <w:pStyle w:val="Bibliography"/>
        <w:rPr>
          <w:rFonts w:ascii="Calibri" w:hAnsi="Calibri" w:cs="Calibri"/>
        </w:rPr>
      </w:pPr>
      <w:r w:rsidRPr="00373825">
        <w:rPr>
          <w:rFonts w:ascii="Calibri" w:hAnsi="Calibri" w:cs="Calibri"/>
        </w:rPr>
        <w:t>[32]</w:t>
      </w:r>
      <w:r w:rsidRPr="00373825">
        <w:rPr>
          <w:rFonts w:ascii="Calibri" w:hAnsi="Calibri" w:cs="Calibri"/>
        </w:rPr>
        <w:tab/>
        <w:t xml:space="preserve"> Mohamad K and Ferrer P Computational comparison of a novel cavity absorber for parabolic trough solar concentrators </w:t>
      </w:r>
      <w:r w:rsidRPr="00373825">
        <w:rPr>
          <w:rFonts w:ascii="Calibri" w:hAnsi="Calibri" w:cs="Calibri"/>
          <w:i/>
          <w:iCs/>
        </w:rPr>
        <w:t>Proc. 62th Annu. Conf. South Afr. Inst. Phys. SAIP2017 ArXiv190713066 Physicsapp-Ph</w:t>
      </w:r>
    </w:p>
    <w:p w:rsidR="00373825" w:rsidRPr="00373825" w:rsidRDefault="00373825" w:rsidP="00373825">
      <w:pPr>
        <w:pStyle w:val="Bibliography"/>
        <w:rPr>
          <w:rFonts w:ascii="Calibri" w:hAnsi="Calibri" w:cs="Calibri"/>
        </w:rPr>
      </w:pPr>
      <w:r w:rsidRPr="00373825">
        <w:rPr>
          <w:rFonts w:ascii="Calibri" w:hAnsi="Calibri" w:cs="Calibri"/>
        </w:rPr>
        <w:t>[33]</w:t>
      </w:r>
      <w:r w:rsidRPr="00373825">
        <w:rPr>
          <w:rFonts w:ascii="Calibri" w:hAnsi="Calibri" w:cs="Calibri"/>
        </w:rPr>
        <w:tab/>
        <w:t xml:space="preserve"> Mohamad K and Ferrer P Experimental and numerical measurement of the thermal performance for parabolic trough solar concentrators </w:t>
      </w:r>
      <w:r w:rsidRPr="00373825">
        <w:rPr>
          <w:rFonts w:ascii="Calibri" w:hAnsi="Calibri" w:cs="Calibri"/>
          <w:i/>
          <w:iCs/>
        </w:rPr>
        <w:t>Proc. 63th Annu. Conf. South Afr. Inst. Phys. SAIP2018 ArXiv190800515 Physicsapp-Ph</w:t>
      </w:r>
    </w:p>
    <w:p w:rsidR="00373825" w:rsidRPr="00373825" w:rsidRDefault="00373825" w:rsidP="00373825">
      <w:pPr>
        <w:pStyle w:val="Bibliography"/>
        <w:rPr>
          <w:rFonts w:ascii="Calibri" w:hAnsi="Calibri" w:cs="Calibri"/>
        </w:rPr>
      </w:pPr>
      <w:r w:rsidRPr="00373825">
        <w:rPr>
          <w:rFonts w:ascii="Calibri" w:hAnsi="Calibri" w:cs="Calibri"/>
        </w:rPr>
        <w:t>[34]</w:t>
      </w:r>
      <w:r w:rsidRPr="00373825">
        <w:rPr>
          <w:rFonts w:ascii="Calibri" w:hAnsi="Calibri" w:cs="Calibri"/>
        </w:rPr>
        <w:tab/>
        <w:t xml:space="preserve"> Mohamad K S B </w:t>
      </w:r>
      <w:r w:rsidRPr="00373825">
        <w:rPr>
          <w:rFonts w:ascii="Calibri" w:hAnsi="Calibri" w:cs="Calibri"/>
          <w:i/>
          <w:iCs/>
        </w:rPr>
        <w:t>Efficiency gain of the solar trough receiver using different optically active layers</w:t>
      </w:r>
      <w:r w:rsidRPr="00373825">
        <w:rPr>
          <w:rFonts w:ascii="Calibri" w:hAnsi="Calibri" w:cs="Calibri"/>
        </w:rPr>
        <w:t xml:space="preserve"> Thesis (Johanesburg, South Africa: University of the Witwatersrand)</w:t>
      </w:r>
    </w:p>
    <w:p w:rsidR="00373825" w:rsidRPr="00373825" w:rsidRDefault="00373825" w:rsidP="00373825">
      <w:pPr>
        <w:pStyle w:val="Bibliography"/>
        <w:rPr>
          <w:rFonts w:ascii="Calibri" w:hAnsi="Calibri" w:cs="Calibri"/>
        </w:rPr>
      </w:pPr>
      <w:r w:rsidRPr="00373825">
        <w:rPr>
          <w:rFonts w:ascii="Calibri" w:hAnsi="Calibri" w:cs="Calibri"/>
        </w:rPr>
        <w:t>[35]</w:t>
      </w:r>
      <w:r w:rsidRPr="00373825">
        <w:rPr>
          <w:rFonts w:ascii="Calibri" w:hAnsi="Calibri" w:cs="Calibri"/>
        </w:rPr>
        <w:tab/>
        <w:t xml:space="preserve"> Gnielinski V 1975 New equations for heat and mass transfer in the turbulent flow in pipes and channels </w:t>
      </w:r>
      <w:r w:rsidRPr="00373825">
        <w:rPr>
          <w:rFonts w:ascii="Calibri" w:hAnsi="Calibri" w:cs="Calibri"/>
          <w:i/>
          <w:iCs/>
        </w:rPr>
        <w:t>NASA STIrecon Tech. Rep. A</w:t>
      </w:r>
      <w:r w:rsidRPr="00373825">
        <w:rPr>
          <w:rFonts w:ascii="Calibri" w:hAnsi="Calibri" w:cs="Calibri"/>
        </w:rPr>
        <w:t xml:space="preserve"> </w:t>
      </w:r>
      <w:r w:rsidRPr="00373825">
        <w:rPr>
          <w:rFonts w:ascii="Calibri" w:hAnsi="Calibri" w:cs="Calibri"/>
          <w:b/>
          <w:bCs/>
        </w:rPr>
        <w:t>75</w:t>
      </w:r>
      <w:r w:rsidRPr="00373825">
        <w:rPr>
          <w:rFonts w:ascii="Calibri" w:hAnsi="Calibri" w:cs="Calibri"/>
        </w:rPr>
        <w:t xml:space="preserve"> 8–16</w:t>
      </w:r>
    </w:p>
    <w:p w:rsidR="00373825" w:rsidRPr="00373825" w:rsidRDefault="00373825" w:rsidP="00373825">
      <w:pPr>
        <w:pStyle w:val="Bibliography"/>
        <w:rPr>
          <w:rFonts w:ascii="Calibri" w:hAnsi="Calibri" w:cs="Calibri"/>
        </w:rPr>
      </w:pPr>
      <w:r w:rsidRPr="00373825">
        <w:rPr>
          <w:rFonts w:ascii="Calibri" w:hAnsi="Calibri" w:cs="Calibri"/>
        </w:rPr>
        <w:t>[36]</w:t>
      </w:r>
      <w:r w:rsidRPr="00373825">
        <w:rPr>
          <w:rFonts w:ascii="Calibri" w:hAnsi="Calibri" w:cs="Calibri"/>
        </w:rPr>
        <w:tab/>
        <w:t xml:space="preserve"> Pech A J and Soberanis M E 2012 Efficiency curves analysis of a parabolic trough solar collector in the Yucatan Peninsula </w:t>
      </w:r>
      <w:r w:rsidRPr="00373825">
        <w:rPr>
          <w:rFonts w:ascii="Calibri" w:hAnsi="Calibri" w:cs="Calibri"/>
          <w:i/>
          <w:iCs/>
        </w:rPr>
        <w:t>J. Renew. Sustain. Energy</w:t>
      </w:r>
      <w:r w:rsidRPr="00373825">
        <w:rPr>
          <w:rFonts w:ascii="Calibri" w:hAnsi="Calibri" w:cs="Calibri"/>
        </w:rPr>
        <w:t xml:space="preserve"> </w:t>
      </w:r>
      <w:r w:rsidRPr="00373825">
        <w:rPr>
          <w:rFonts w:ascii="Calibri" w:hAnsi="Calibri" w:cs="Calibri"/>
          <w:b/>
          <w:bCs/>
        </w:rPr>
        <w:t>4</w:t>
      </w:r>
      <w:r w:rsidRPr="00373825">
        <w:rPr>
          <w:rFonts w:ascii="Calibri" w:hAnsi="Calibri" w:cs="Calibri"/>
        </w:rPr>
        <w:t xml:space="preserve"> 021203</w:t>
      </w:r>
    </w:p>
    <w:p w:rsidR="00373825" w:rsidRPr="00373825" w:rsidRDefault="00373825" w:rsidP="00373825">
      <w:pPr>
        <w:pStyle w:val="Bibliography"/>
        <w:rPr>
          <w:rFonts w:ascii="Calibri" w:hAnsi="Calibri" w:cs="Calibri"/>
        </w:rPr>
      </w:pPr>
      <w:r w:rsidRPr="00373825">
        <w:rPr>
          <w:rFonts w:ascii="Calibri" w:hAnsi="Calibri" w:cs="Calibri"/>
        </w:rPr>
        <w:t>[37]</w:t>
      </w:r>
      <w:r w:rsidRPr="00373825">
        <w:rPr>
          <w:rFonts w:ascii="Calibri" w:hAnsi="Calibri" w:cs="Calibri"/>
        </w:rPr>
        <w:tab/>
        <w:t xml:space="preserve"> Mohamad K and Ferrer P 2021 Thermal performance and design parameters investigation of a novel cavity receiver unit for parabolic trough concentrator </w:t>
      </w:r>
      <w:r w:rsidRPr="00373825">
        <w:rPr>
          <w:rFonts w:ascii="Calibri" w:hAnsi="Calibri" w:cs="Calibri"/>
          <w:i/>
          <w:iCs/>
        </w:rPr>
        <w:t>Renew. Energy</w:t>
      </w:r>
      <w:r w:rsidRPr="00373825">
        <w:rPr>
          <w:rFonts w:ascii="Calibri" w:hAnsi="Calibri" w:cs="Calibri"/>
        </w:rPr>
        <w:t xml:space="preserve"> </w:t>
      </w:r>
      <w:r w:rsidRPr="00373825">
        <w:rPr>
          <w:rFonts w:ascii="Calibri" w:hAnsi="Calibri" w:cs="Calibri"/>
          <w:b/>
          <w:bCs/>
        </w:rPr>
        <w:t>168</w:t>
      </w:r>
      <w:r w:rsidRPr="00373825">
        <w:rPr>
          <w:rFonts w:ascii="Calibri" w:hAnsi="Calibri" w:cs="Calibri"/>
        </w:rPr>
        <w:t xml:space="preserve"> 692–704</w:t>
      </w:r>
    </w:p>
    <w:p w:rsidR="00373825" w:rsidRPr="00373825" w:rsidRDefault="00373825" w:rsidP="00373825">
      <w:pPr>
        <w:pStyle w:val="Bibliography"/>
        <w:rPr>
          <w:rFonts w:ascii="Calibri" w:hAnsi="Calibri" w:cs="Calibri"/>
        </w:rPr>
      </w:pPr>
      <w:r w:rsidRPr="00373825">
        <w:rPr>
          <w:rFonts w:ascii="Calibri" w:hAnsi="Calibri" w:cs="Calibri"/>
        </w:rPr>
        <w:t>[38]</w:t>
      </w:r>
      <w:r w:rsidRPr="00373825">
        <w:rPr>
          <w:rFonts w:ascii="Calibri" w:hAnsi="Calibri" w:cs="Calibri"/>
        </w:rPr>
        <w:tab/>
        <w:t xml:space="preserve"> Jeter S M 1986 Calculation of the concentrated flux density distribution in parabolic trough collectors by a semifinite formulation </w:t>
      </w:r>
      <w:r w:rsidRPr="00373825">
        <w:rPr>
          <w:rFonts w:ascii="Calibri" w:hAnsi="Calibri" w:cs="Calibri"/>
          <w:i/>
          <w:iCs/>
        </w:rPr>
        <w:t>Sol. Energy</w:t>
      </w:r>
      <w:r w:rsidRPr="00373825">
        <w:rPr>
          <w:rFonts w:ascii="Calibri" w:hAnsi="Calibri" w:cs="Calibri"/>
        </w:rPr>
        <w:t xml:space="preserve"> </w:t>
      </w:r>
      <w:r w:rsidRPr="00373825">
        <w:rPr>
          <w:rFonts w:ascii="Calibri" w:hAnsi="Calibri" w:cs="Calibri"/>
          <w:b/>
          <w:bCs/>
        </w:rPr>
        <w:t>37</w:t>
      </w:r>
      <w:r w:rsidRPr="00373825">
        <w:rPr>
          <w:rFonts w:ascii="Calibri" w:hAnsi="Calibri" w:cs="Calibri"/>
        </w:rPr>
        <w:t xml:space="preserve"> 335–45</w:t>
      </w:r>
    </w:p>
    <w:p w:rsidR="00373825" w:rsidRPr="00373825" w:rsidRDefault="00373825" w:rsidP="00373825">
      <w:pPr>
        <w:pStyle w:val="Bibliography"/>
        <w:rPr>
          <w:rFonts w:ascii="Calibri" w:hAnsi="Calibri" w:cs="Calibri"/>
        </w:rPr>
      </w:pPr>
      <w:r w:rsidRPr="00373825">
        <w:rPr>
          <w:rFonts w:ascii="Calibri" w:hAnsi="Calibri" w:cs="Calibri"/>
        </w:rPr>
        <w:t>[39]</w:t>
      </w:r>
      <w:r w:rsidRPr="00373825">
        <w:rPr>
          <w:rFonts w:ascii="Calibri" w:hAnsi="Calibri" w:cs="Calibri"/>
        </w:rPr>
        <w:tab/>
        <w:t xml:space="preserve"> Dudley V E, Kolb G J, Mahoney A R, Mancini T R, Matthews C W, Sloan M and Kearney D 1994 </w:t>
      </w:r>
      <w:r w:rsidRPr="00373825">
        <w:rPr>
          <w:rFonts w:ascii="Calibri" w:hAnsi="Calibri" w:cs="Calibri"/>
          <w:i/>
          <w:iCs/>
        </w:rPr>
        <w:t>Test Results: Segs Ls-2 Solar Collector</w:t>
      </w:r>
      <w:r w:rsidRPr="00373825">
        <w:rPr>
          <w:rFonts w:ascii="Calibri" w:hAnsi="Calibri" w:cs="Calibri"/>
        </w:rPr>
        <w:t xml:space="preserve"> (Sandia National Labs., Albuquerque, NM (United States))</w:t>
      </w:r>
    </w:p>
    <w:p w:rsidR="00373825" w:rsidRPr="00373825" w:rsidRDefault="00373825" w:rsidP="00373825">
      <w:pPr>
        <w:pStyle w:val="Bibliography"/>
        <w:rPr>
          <w:rFonts w:ascii="Calibri" w:hAnsi="Calibri" w:cs="Calibri"/>
        </w:rPr>
      </w:pPr>
      <w:r w:rsidRPr="00373825">
        <w:rPr>
          <w:rFonts w:ascii="Calibri" w:hAnsi="Calibri" w:cs="Calibri"/>
        </w:rPr>
        <w:t>[40]</w:t>
      </w:r>
      <w:r w:rsidRPr="00373825">
        <w:rPr>
          <w:rFonts w:ascii="Calibri" w:hAnsi="Calibri" w:cs="Calibri"/>
        </w:rPr>
        <w:tab/>
        <w:t xml:space="preserve"> Engineering ToolBox Thermal Conductivity of Metals, Metallic Elements and Alloys</w:t>
      </w:r>
    </w:p>
    <w:p w:rsidR="00373825" w:rsidRPr="00373825" w:rsidRDefault="00373825" w:rsidP="00373825">
      <w:pPr>
        <w:pStyle w:val="Bibliography"/>
        <w:rPr>
          <w:rFonts w:ascii="Calibri" w:hAnsi="Calibri" w:cs="Calibri"/>
        </w:rPr>
      </w:pPr>
      <w:r w:rsidRPr="00373825">
        <w:rPr>
          <w:rFonts w:ascii="Calibri" w:hAnsi="Calibri" w:cs="Calibri"/>
        </w:rPr>
        <w:t>[41]</w:t>
      </w:r>
      <w:r w:rsidRPr="00373825">
        <w:rPr>
          <w:rFonts w:ascii="Calibri" w:hAnsi="Calibri" w:cs="Calibri"/>
        </w:rPr>
        <w:tab/>
        <w:t xml:space="preserve"> Mohamad K and Ferrer P 2019 Cavity receiver designs for parabolic trough collector </w:t>
      </w:r>
      <w:r w:rsidRPr="00373825">
        <w:rPr>
          <w:rFonts w:ascii="Calibri" w:hAnsi="Calibri" w:cs="Calibri"/>
          <w:i/>
          <w:iCs/>
        </w:rPr>
        <w:t>ArXiv190911053 Phys.</w:t>
      </w:r>
    </w:p>
    <w:p w:rsidR="0069539E" w:rsidRPr="0069539E" w:rsidRDefault="00BE29E1" w:rsidP="00FF2597">
      <w:pPr>
        <w:spacing w:line="360" w:lineRule="auto"/>
      </w:pPr>
      <w:r>
        <w:fldChar w:fldCharType="end"/>
      </w:r>
    </w:p>
    <w:sectPr w:rsidR="0069539E" w:rsidRPr="0069539E" w:rsidSect="00120BD5">
      <w:pgSz w:w="12240" w:h="15840"/>
      <w:pgMar w:top="1440" w:right="1440" w:bottom="14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91C6A"/>
    <w:multiLevelType w:val="multilevel"/>
    <w:tmpl w:val="6D6C5F2E"/>
    <w:lvl w:ilvl="0">
      <w:start w:val="1"/>
      <w:numFmt w:val="decimal"/>
      <w:pStyle w:val="Section"/>
      <w:suff w:val="nothing"/>
      <w:lvlText w:val="%1.  "/>
      <w:lvlJc w:val="left"/>
      <w:pPr>
        <w:ind w:left="0" w:firstLine="0"/>
      </w:pPr>
      <w:rPr>
        <w:rFonts w:hint="default"/>
      </w:rPr>
    </w:lvl>
    <w:lvl w:ilvl="1">
      <w:start w:val="1"/>
      <w:numFmt w:val="decimal"/>
      <w:pStyle w:val="Subsection"/>
      <w:suff w:val="nothing"/>
      <w:lvlText w:val="%1.%2.  "/>
      <w:lvlJc w:val="left"/>
      <w:pPr>
        <w:ind w:left="0" w:firstLine="0"/>
      </w:pPr>
      <w:rPr>
        <w:rFonts w:hint="default"/>
      </w:rPr>
    </w:lvl>
    <w:lvl w:ilvl="2">
      <w:start w:val="1"/>
      <w:numFmt w:val="decimal"/>
      <w:pStyle w:val="Subsubsection"/>
      <w:suff w:val="nothing"/>
      <w:lvlText w:val="%1.%2.%3.  "/>
      <w:lvlJc w:val="left"/>
      <w:pPr>
        <w:ind w:left="0" w:firstLine="14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3FD5655"/>
    <w:multiLevelType w:val="hybridMultilevel"/>
    <w:tmpl w:val="900453B0"/>
    <w:lvl w:ilvl="0" w:tplc="1F2C5788">
      <w:start w:val="1"/>
      <w:numFmt w:val="upperLetter"/>
      <w:lvlText w:val="%1."/>
      <w:lvlJc w:val="left"/>
      <w:pPr>
        <w:ind w:left="720" w:hanging="360"/>
      </w:pPr>
      <w:rPr>
        <w:rFonts w:hint="default"/>
      </w:rPr>
    </w:lvl>
    <w:lvl w:ilvl="1" w:tplc="943E7D5A" w:tentative="1">
      <w:start w:val="1"/>
      <w:numFmt w:val="lowerLetter"/>
      <w:lvlText w:val="%2."/>
      <w:lvlJc w:val="left"/>
      <w:pPr>
        <w:ind w:left="1440" w:hanging="360"/>
      </w:pPr>
    </w:lvl>
    <w:lvl w:ilvl="2" w:tplc="5FB64C8C" w:tentative="1">
      <w:start w:val="1"/>
      <w:numFmt w:val="lowerRoman"/>
      <w:lvlText w:val="%3."/>
      <w:lvlJc w:val="right"/>
      <w:pPr>
        <w:ind w:left="2160" w:hanging="180"/>
      </w:pPr>
    </w:lvl>
    <w:lvl w:ilvl="3" w:tplc="306283B4" w:tentative="1">
      <w:start w:val="1"/>
      <w:numFmt w:val="decimal"/>
      <w:lvlText w:val="%4."/>
      <w:lvlJc w:val="left"/>
      <w:pPr>
        <w:ind w:left="2880" w:hanging="360"/>
      </w:pPr>
    </w:lvl>
    <w:lvl w:ilvl="4" w:tplc="04C2DD4E" w:tentative="1">
      <w:start w:val="1"/>
      <w:numFmt w:val="lowerLetter"/>
      <w:lvlText w:val="%5."/>
      <w:lvlJc w:val="left"/>
      <w:pPr>
        <w:ind w:left="3600" w:hanging="360"/>
      </w:pPr>
    </w:lvl>
    <w:lvl w:ilvl="5" w:tplc="B16288A4" w:tentative="1">
      <w:start w:val="1"/>
      <w:numFmt w:val="lowerRoman"/>
      <w:lvlText w:val="%6."/>
      <w:lvlJc w:val="right"/>
      <w:pPr>
        <w:ind w:left="4320" w:hanging="180"/>
      </w:pPr>
    </w:lvl>
    <w:lvl w:ilvl="6" w:tplc="816A3868" w:tentative="1">
      <w:start w:val="1"/>
      <w:numFmt w:val="decimal"/>
      <w:lvlText w:val="%7."/>
      <w:lvlJc w:val="left"/>
      <w:pPr>
        <w:ind w:left="5040" w:hanging="360"/>
      </w:pPr>
    </w:lvl>
    <w:lvl w:ilvl="7" w:tplc="354C1144" w:tentative="1">
      <w:start w:val="1"/>
      <w:numFmt w:val="lowerLetter"/>
      <w:lvlText w:val="%8."/>
      <w:lvlJc w:val="left"/>
      <w:pPr>
        <w:ind w:left="5760" w:hanging="360"/>
      </w:pPr>
    </w:lvl>
    <w:lvl w:ilvl="8" w:tplc="BB764E5C" w:tentative="1">
      <w:start w:val="1"/>
      <w:numFmt w:val="lowerRoman"/>
      <w:lvlText w:val="%9."/>
      <w:lvlJc w:val="right"/>
      <w:pPr>
        <w:ind w:left="6480" w:hanging="180"/>
      </w:pPr>
    </w:lvl>
  </w:abstractNum>
  <w:abstractNum w:abstractNumId="2" w15:restartNumberingAfterBreak="0">
    <w:nsid w:val="26FB1AE1"/>
    <w:multiLevelType w:val="multilevel"/>
    <w:tmpl w:val="A58C76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D7D45BB"/>
    <w:multiLevelType w:val="multilevel"/>
    <w:tmpl w:val="97E23F6C"/>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CE37FAE"/>
    <w:multiLevelType w:val="hybridMultilevel"/>
    <w:tmpl w:val="1F9876C4"/>
    <w:lvl w:ilvl="0" w:tplc="C0E6B112">
      <w:start w:val="1"/>
      <w:numFmt w:val="upperLetter"/>
      <w:lvlText w:val="%1."/>
      <w:lvlJc w:val="left"/>
      <w:pPr>
        <w:ind w:left="720" w:hanging="360"/>
      </w:pPr>
      <w:rPr>
        <w:rFonts w:hint="default"/>
        <w:b w:val="0"/>
        <w:sz w:val="22"/>
      </w:rPr>
    </w:lvl>
    <w:lvl w:ilvl="1" w:tplc="8C7ACE4E" w:tentative="1">
      <w:start w:val="1"/>
      <w:numFmt w:val="lowerLetter"/>
      <w:lvlText w:val="%2."/>
      <w:lvlJc w:val="left"/>
      <w:pPr>
        <w:ind w:left="1440" w:hanging="360"/>
      </w:pPr>
    </w:lvl>
    <w:lvl w:ilvl="2" w:tplc="3E521944" w:tentative="1">
      <w:start w:val="1"/>
      <w:numFmt w:val="lowerRoman"/>
      <w:lvlText w:val="%3."/>
      <w:lvlJc w:val="right"/>
      <w:pPr>
        <w:ind w:left="2160" w:hanging="180"/>
      </w:pPr>
    </w:lvl>
    <w:lvl w:ilvl="3" w:tplc="98F0D784" w:tentative="1">
      <w:start w:val="1"/>
      <w:numFmt w:val="decimal"/>
      <w:lvlText w:val="%4."/>
      <w:lvlJc w:val="left"/>
      <w:pPr>
        <w:ind w:left="2880" w:hanging="360"/>
      </w:pPr>
    </w:lvl>
    <w:lvl w:ilvl="4" w:tplc="86E217B6" w:tentative="1">
      <w:start w:val="1"/>
      <w:numFmt w:val="lowerLetter"/>
      <w:lvlText w:val="%5."/>
      <w:lvlJc w:val="left"/>
      <w:pPr>
        <w:ind w:left="3600" w:hanging="360"/>
      </w:pPr>
    </w:lvl>
    <w:lvl w:ilvl="5" w:tplc="25A20748" w:tentative="1">
      <w:start w:val="1"/>
      <w:numFmt w:val="lowerRoman"/>
      <w:lvlText w:val="%6."/>
      <w:lvlJc w:val="right"/>
      <w:pPr>
        <w:ind w:left="4320" w:hanging="180"/>
      </w:pPr>
    </w:lvl>
    <w:lvl w:ilvl="6" w:tplc="A656E04E" w:tentative="1">
      <w:start w:val="1"/>
      <w:numFmt w:val="decimal"/>
      <w:lvlText w:val="%7."/>
      <w:lvlJc w:val="left"/>
      <w:pPr>
        <w:ind w:left="5040" w:hanging="360"/>
      </w:pPr>
    </w:lvl>
    <w:lvl w:ilvl="7" w:tplc="B6F8F0F2" w:tentative="1">
      <w:start w:val="1"/>
      <w:numFmt w:val="lowerLetter"/>
      <w:lvlText w:val="%8."/>
      <w:lvlJc w:val="left"/>
      <w:pPr>
        <w:ind w:left="5760" w:hanging="360"/>
      </w:pPr>
    </w:lvl>
    <w:lvl w:ilvl="8" w:tplc="16FE56F4" w:tentative="1">
      <w:start w:val="1"/>
      <w:numFmt w:val="lowerRoman"/>
      <w:lvlText w:val="%9."/>
      <w:lvlJc w:val="right"/>
      <w:pPr>
        <w:ind w:left="6480" w:hanging="180"/>
      </w:pPr>
    </w:lvl>
  </w:abstractNum>
  <w:abstractNum w:abstractNumId="5" w15:restartNumberingAfterBreak="0">
    <w:nsid w:val="46283950"/>
    <w:multiLevelType w:val="hybridMultilevel"/>
    <w:tmpl w:val="FCFCD820"/>
    <w:lvl w:ilvl="0" w:tplc="059C752E">
      <w:start w:val="1"/>
      <w:numFmt w:val="decimal"/>
      <w:lvlText w:val="%1."/>
      <w:lvlJc w:val="left"/>
      <w:pPr>
        <w:ind w:left="720" w:hanging="360"/>
      </w:pPr>
      <w:rPr>
        <w:rFonts w:hint="default"/>
      </w:rPr>
    </w:lvl>
    <w:lvl w:ilvl="1" w:tplc="D4960370" w:tentative="1">
      <w:start w:val="1"/>
      <w:numFmt w:val="lowerLetter"/>
      <w:lvlText w:val="%2."/>
      <w:lvlJc w:val="left"/>
      <w:pPr>
        <w:ind w:left="1440" w:hanging="360"/>
      </w:pPr>
    </w:lvl>
    <w:lvl w:ilvl="2" w:tplc="28AC9D00" w:tentative="1">
      <w:start w:val="1"/>
      <w:numFmt w:val="lowerRoman"/>
      <w:lvlText w:val="%3."/>
      <w:lvlJc w:val="right"/>
      <w:pPr>
        <w:ind w:left="2160" w:hanging="180"/>
      </w:pPr>
    </w:lvl>
    <w:lvl w:ilvl="3" w:tplc="A55A06EC" w:tentative="1">
      <w:start w:val="1"/>
      <w:numFmt w:val="decimal"/>
      <w:lvlText w:val="%4."/>
      <w:lvlJc w:val="left"/>
      <w:pPr>
        <w:ind w:left="2880" w:hanging="360"/>
      </w:pPr>
    </w:lvl>
    <w:lvl w:ilvl="4" w:tplc="09484B2C" w:tentative="1">
      <w:start w:val="1"/>
      <w:numFmt w:val="lowerLetter"/>
      <w:lvlText w:val="%5."/>
      <w:lvlJc w:val="left"/>
      <w:pPr>
        <w:ind w:left="3600" w:hanging="360"/>
      </w:pPr>
    </w:lvl>
    <w:lvl w:ilvl="5" w:tplc="2A0EC1B8" w:tentative="1">
      <w:start w:val="1"/>
      <w:numFmt w:val="lowerRoman"/>
      <w:lvlText w:val="%6."/>
      <w:lvlJc w:val="right"/>
      <w:pPr>
        <w:ind w:left="4320" w:hanging="180"/>
      </w:pPr>
    </w:lvl>
    <w:lvl w:ilvl="6" w:tplc="51C219AA" w:tentative="1">
      <w:start w:val="1"/>
      <w:numFmt w:val="decimal"/>
      <w:lvlText w:val="%7."/>
      <w:lvlJc w:val="left"/>
      <w:pPr>
        <w:ind w:left="5040" w:hanging="360"/>
      </w:pPr>
    </w:lvl>
    <w:lvl w:ilvl="7" w:tplc="D81C3C9E" w:tentative="1">
      <w:start w:val="1"/>
      <w:numFmt w:val="lowerLetter"/>
      <w:lvlText w:val="%8."/>
      <w:lvlJc w:val="left"/>
      <w:pPr>
        <w:ind w:left="5760" w:hanging="360"/>
      </w:pPr>
    </w:lvl>
    <w:lvl w:ilvl="8" w:tplc="00ACFE4E" w:tentative="1">
      <w:start w:val="1"/>
      <w:numFmt w:val="lowerRoman"/>
      <w:lvlText w:val="%9."/>
      <w:lvlJc w:val="right"/>
      <w:pPr>
        <w:ind w:left="6480" w:hanging="180"/>
      </w:pPr>
    </w:lvl>
  </w:abstractNum>
  <w:abstractNum w:abstractNumId="6" w15:restartNumberingAfterBreak="0">
    <w:nsid w:val="46E33422"/>
    <w:multiLevelType w:val="hybridMultilevel"/>
    <w:tmpl w:val="3ECEDDCC"/>
    <w:lvl w:ilvl="0" w:tplc="D74E6FBC">
      <w:start w:val="1"/>
      <w:numFmt w:val="decimal"/>
      <w:lvlText w:val="%1."/>
      <w:lvlJc w:val="left"/>
      <w:pPr>
        <w:ind w:left="720" w:hanging="360"/>
      </w:pPr>
      <w:rPr>
        <w:rFonts w:hint="default"/>
      </w:rPr>
    </w:lvl>
    <w:lvl w:ilvl="1" w:tplc="19FAFB5A" w:tentative="1">
      <w:start w:val="1"/>
      <w:numFmt w:val="lowerLetter"/>
      <w:lvlText w:val="%2."/>
      <w:lvlJc w:val="left"/>
      <w:pPr>
        <w:ind w:left="1440" w:hanging="360"/>
      </w:pPr>
    </w:lvl>
    <w:lvl w:ilvl="2" w:tplc="49EAFA72" w:tentative="1">
      <w:start w:val="1"/>
      <w:numFmt w:val="lowerRoman"/>
      <w:lvlText w:val="%3."/>
      <w:lvlJc w:val="right"/>
      <w:pPr>
        <w:ind w:left="2160" w:hanging="180"/>
      </w:pPr>
    </w:lvl>
    <w:lvl w:ilvl="3" w:tplc="8F24D568" w:tentative="1">
      <w:start w:val="1"/>
      <w:numFmt w:val="decimal"/>
      <w:lvlText w:val="%4."/>
      <w:lvlJc w:val="left"/>
      <w:pPr>
        <w:ind w:left="2880" w:hanging="360"/>
      </w:pPr>
    </w:lvl>
    <w:lvl w:ilvl="4" w:tplc="A0B0316E" w:tentative="1">
      <w:start w:val="1"/>
      <w:numFmt w:val="lowerLetter"/>
      <w:lvlText w:val="%5."/>
      <w:lvlJc w:val="left"/>
      <w:pPr>
        <w:ind w:left="3600" w:hanging="360"/>
      </w:pPr>
    </w:lvl>
    <w:lvl w:ilvl="5" w:tplc="A7FC1D42" w:tentative="1">
      <w:start w:val="1"/>
      <w:numFmt w:val="lowerRoman"/>
      <w:lvlText w:val="%6."/>
      <w:lvlJc w:val="right"/>
      <w:pPr>
        <w:ind w:left="4320" w:hanging="180"/>
      </w:pPr>
    </w:lvl>
    <w:lvl w:ilvl="6" w:tplc="F0A68F72" w:tentative="1">
      <w:start w:val="1"/>
      <w:numFmt w:val="decimal"/>
      <w:lvlText w:val="%7."/>
      <w:lvlJc w:val="left"/>
      <w:pPr>
        <w:ind w:left="5040" w:hanging="360"/>
      </w:pPr>
    </w:lvl>
    <w:lvl w:ilvl="7" w:tplc="9998DDCE" w:tentative="1">
      <w:start w:val="1"/>
      <w:numFmt w:val="lowerLetter"/>
      <w:lvlText w:val="%8."/>
      <w:lvlJc w:val="left"/>
      <w:pPr>
        <w:ind w:left="5760" w:hanging="360"/>
      </w:pPr>
    </w:lvl>
    <w:lvl w:ilvl="8" w:tplc="D1E01934" w:tentative="1">
      <w:start w:val="1"/>
      <w:numFmt w:val="lowerRoman"/>
      <w:lvlText w:val="%9."/>
      <w:lvlJc w:val="right"/>
      <w:pPr>
        <w:ind w:left="6480" w:hanging="180"/>
      </w:pPr>
    </w:lvl>
  </w:abstractNum>
  <w:abstractNum w:abstractNumId="7" w15:restartNumberingAfterBreak="0">
    <w:nsid w:val="589B694D"/>
    <w:multiLevelType w:val="hybridMultilevel"/>
    <w:tmpl w:val="B8F08678"/>
    <w:lvl w:ilvl="0" w:tplc="160AFB3E">
      <w:start w:val="1"/>
      <w:numFmt w:val="decimal"/>
      <w:lvlText w:val="%1."/>
      <w:lvlJc w:val="left"/>
      <w:pPr>
        <w:ind w:left="720" w:hanging="360"/>
      </w:pPr>
      <w:rPr>
        <w:rFonts w:hint="default"/>
      </w:rPr>
    </w:lvl>
    <w:lvl w:ilvl="1" w:tplc="0F1AAF86" w:tentative="1">
      <w:start w:val="1"/>
      <w:numFmt w:val="lowerLetter"/>
      <w:lvlText w:val="%2."/>
      <w:lvlJc w:val="left"/>
      <w:pPr>
        <w:ind w:left="1440" w:hanging="360"/>
      </w:pPr>
    </w:lvl>
    <w:lvl w:ilvl="2" w:tplc="32C4FABE" w:tentative="1">
      <w:start w:val="1"/>
      <w:numFmt w:val="lowerRoman"/>
      <w:lvlText w:val="%3."/>
      <w:lvlJc w:val="right"/>
      <w:pPr>
        <w:ind w:left="2160" w:hanging="180"/>
      </w:pPr>
    </w:lvl>
    <w:lvl w:ilvl="3" w:tplc="CFA6CDA8" w:tentative="1">
      <w:start w:val="1"/>
      <w:numFmt w:val="decimal"/>
      <w:lvlText w:val="%4."/>
      <w:lvlJc w:val="left"/>
      <w:pPr>
        <w:ind w:left="2880" w:hanging="360"/>
      </w:pPr>
    </w:lvl>
    <w:lvl w:ilvl="4" w:tplc="51CC9A42" w:tentative="1">
      <w:start w:val="1"/>
      <w:numFmt w:val="lowerLetter"/>
      <w:lvlText w:val="%5."/>
      <w:lvlJc w:val="left"/>
      <w:pPr>
        <w:ind w:left="3600" w:hanging="360"/>
      </w:pPr>
    </w:lvl>
    <w:lvl w:ilvl="5" w:tplc="458EDEF6" w:tentative="1">
      <w:start w:val="1"/>
      <w:numFmt w:val="lowerRoman"/>
      <w:lvlText w:val="%6."/>
      <w:lvlJc w:val="right"/>
      <w:pPr>
        <w:ind w:left="4320" w:hanging="180"/>
      </w:pPr>
    </w:lvl>
    <w:lvl w:ilvl="6" w:tplc="08D41ACA" w:tentative="1">
      <w:start w:val="1"/>
      <w:numFmt w:val="decimal"/>
      <w:lvlText w:val="%7."/>
      <w:lvlJc w:val="left"/>
      <w:pPr>
        <w:ind w:left="5040" w:hanging="360"/>
      </w:pPr>
    </w:lvl>
    <w:lvl w:ilvl="7" w:tplc="2CD2E392" w:tentative="1">
      <w:start w:val="1"/>
      <w:numFmt w:val="lowerLetter"/>
      <w:lvlText w:val="%8."/>
      <w:lvlJc w:val="left"/>
      <w:pPr>
        <w:ind w:left="5760" w:hanging="360"/>
      </w:pPr>
    </w:lvl>
    <w:lvl w:ilvl="8" w:tplc="F2705F74" w:tentative="1">
      <w:start w:val="1"/>
      <w:numFmt w:val="lowerRoman"/>
      <w:lvlText w:val="%9."/>
      <w:lvlJc w:val="right"/>
      <w:pPr>
        <w:ind w:left="6480" w:hanging="180"/>
      </w:pPr>
    </w:lvl>
  </w:abstractNum>
  <w:abstractNum w:abstractNumId="8" w15:restartNumberingAfterBreak="0">
    <w:nsid w:val="5A443D4A"/>
    <w:multiLevelType w:val="hybridMultilevel"/>
    <w:tmpl w:val="081A3072"/>
    <w:lvl w:ilvl="0" w:tplc="C38C68D4">
      <w:start w:val="1"/>
      <w:numFmt w:val="upperLetter"/>
      <w:lvlText w:val="%1."/>
      <w:lvlJc w:val="left"/>
      <w:pPr>
        <w:ind w:left="720" w:hanging="360"/>
      </w:pPr>
      <w:rPr>
        <w:rFonts w:ascii="Arial" w:hAnsi="Arial" w:cs="Arial" w:hint="default"/>
        <w:b/>
      </w:rPr>
    </w:lvl>
    <w:lvl w:ilvl="1" w:tplc="1E4A4B9A" w:tentative="1">
      <w:start w:val="1"/>
      <w:numFmt w:val="lowerLetter"/>
      <w:lvlText w:val="%2."/>
      <w:lvlJc w:val="left"/>
      <w:pPr>
        <w:ind w:left="1440" w:hanging="360"/>
      </w:pPr>
    </w:lvl>
    <w:lvl w:ilvl="2" w:tplc="E49E0954" w:tentative="1">
      <w:start w:val="1"/>
      <w:numFmt w:val="lowerRoman"/>
      <w:lvlText w:val="%3."/>
      <w:lvlJc w:val="right"/>
      <w:pPr>
        <w:ind w:left="2160" w:hanging="180"/>
      </w:pPr>
    </w:lvl>
    <w:lvl w:ilvl="3" w:tplc="42062F22" w:tentative="1">
      <w:start w:val="1"/>
      <w:numFmt w:val="decimal"/>
      <w:lvlText w:val="%4."/>
      <w:lvlJc w:val="left"/>
      <w:pPr>
        <w:ind w:left="2880" w:hanging="360"/>
      </w:pPr>
    </w:lvl>
    <w:lvl w:ilvl="4" w:tplc="9DCE902A" w:tentative="1">
      <w:start w:val="1"/>
      <w:numFmt w:val="lowerLetter"/>
      <w:lvlText w:val="%5."/>
      <w:lvlJc w:val="left"/>
      <w:pPr>
        <w:ind w:left="3600" w:hanging="360"/>
      </w:pPr>
    </w:lvl>
    <w:lvl w:ilvl="5" w:tplc="42DA0DB8" w:tentative="1">
      <w:start w:val="1"/>
      <w:numFmt w:val="lowerRoman"/>
      <w:lvlText w:val="%6."/>
      <w:lvlJc w:val="right"/>
      <w:pPr>
        <w:ind w:left="4320" w:hanging="180"/>
      </w:pPr>
    </w:lvl>
    <w:lvl w:ilvl="6" w:tplc="A40C01A0" w:tentative="1">
      <w:start w:val="1"/>
      <w:numFmt w:val="decimal"/>
      <w:lvlText w:val="%7."/>
      <w:lvlJc w:val="left"/>
      <w:pPr>
        <w:ind w:left="5040" w:hanging="360"/>
      </w:pPr>
    </w:lvl>
    <w:lvl w:ilvl="7" w:tplc="B23E84F2" w:tentative="1">
      <w:start w:val="1"/>
      <w:numFmt w:val="lowerLetter"/>
      <w:lvlText w:val="%8."/>
      <w:lvlJc w:val="left"/>
      <w:pPr>
        <w:ind w:left="5760" w:hanging="360"/>
      </w:pPr>
    </w:lvl>
    <w:lvl w:ilvl="8" w:tplc="AC8C2B16" w:tentative="1">
      <w:start w:val="1"/>
      <w:numFmt w:val="lowerRoman"/>
      <w:lvlText w:val="%9."/>
      <w:lvlJc w:val="right"/>
      <w:pPr>
        <w:ind w:left="6480" w:hanging="180"/>
      </w:pPr>
    </w:lvl>
  </w:abstractNum>
  <w:abstractNum w:abstractNumId="9" w15:restartNumberingAfterBreak="0">
    <w:nsid w:val="60125E22"/>
    <w:multiLevelType w:val="hybridMultilevel"/>
    <w:tmpl w:val="568A5B48"/>
    <w:lvl w:ilvl="0" w:tplc="E77E6AA4">
      <w:start w:val="1"/>
      <w:numFmt w:val="upperLetter"/>
      <w:lvlText w:val="%1."/>
      <w:lvlJc w:val="left"/>
      <w:pPr>
        <w:ind w:left="1080" w:hanging="360"/>
      </w:pPr>
      <w:rPr>
        <w:rFonts w:hint="default"/>
      </w:rPr>
    </w:lvl>
    <w:lvl w:ilvl="1" w:tplc="9C6694D4" w:tentative="1">
      <w:start w:val="1"/>
      <w:numFmt w:val="lowerLetter"/>
      <w:lvlText w:val="%2."/>
      <w:lvlJc w:val="left"/>
      <w:pPr>
        <w:ind w:left="1800" w:hanging="360"/>
      </w:pPr>
    </w:lvl>
    <w:lvl w:ilvl="2" w:tplc="0BFE6794" w:tentative="1">
      <w:start w:val="1"/>
      <w:numFmt w:val="lowerRoman"/>
      <w:lvlText w:val="%3."/>
      <w:lvlJc w:val="right"/>
      <w:pPr>
        <w:ind w:left="2520" w:hanging="180"/>
      </w:pPr>
    </w:lvl>
    <w:lvl w:ilvl="3" w:tplc="F904AE96" w:tentative="1">
      <w:start w:val="1"/>
      <w:numFmt w:val="decimal"/>
      <w:lvlText w:val="%4."/>
      <w:lvlJc w:val="left"/>
      <w:pPr>
        <w:ind w:left="3240" w:hanging="360"/>
      </w:pPr>
    </w:lvl>
    <w:lvl w:ilvl="4" w:tplc="1ED09582" w:tentative="1">
      <w:start w:val="1"/>
      <w:numFmt w:val="lowerLetter"/>
      <w:lvlText w:val="%5."/>
      <w:lvlJc w:val="left"/>
      <w:pPr>
        <w:ind w:left="3960" w:hanging="360"/>
      </w:pPr>
    </w:lvl>
    <w:lvl w:ilvl="5" w:tplc="005050C8" w:tentative="1">
      <w:start w:val="1"/>
      <w:numFmt w:val="lowerRoman"/>
      <w:lvlText w:val="%6."/>
      <w:lvlJc w:val="right"/>
      <w:pPr>
        <w:ind w:left="4680" w:hanging="180"/>
      </w:pPr>
    </w:lvl>
    <w:lvl w:ilvl="6" w:tplc="643499D2" w:tentative="1">
      <w:start w:val="1"/>
      <w:numFmt w:val="decimal"/>
      <w:lvlText w:val="%7."/>
      <w:lvlJc w:val="left"/>
      <w:pPr>
        <w:ind w:left="5400" w:hanging="360"/>
      </w:pPr>
    </w:lvl>
    <w:lvl w:ilvl="7" w:tplc="8A5C77A4" w:tentative="1">
      <w:start w:val="1"/>
      <w:numFmt w:val="lowerLetter"/>
      <w:lvlText w:val="%8."/>
      <w:lvlJc w:val="left"/>
      <w:pPr>
        <w:ind w:left="6120" w:hanging="360"/>
      </w:pPr>
    </w:lvl>
    <w:lvl w:ilvl="8" w:tplc="502C35CA" w:tentative="1">
      <w:start w:val="1"/>
      <w:numFmt w:val="lowerRoman"/>
      <w:lvlText w:val="%9."/>
      <w:lvlJc w:val="right"/>
      <w:pPr>
        <w:ind w:left="6840" w:hanging="180"/>
      </w:pPr>
    </w:lvl>
  </w:abstractNum>
  <w:abstractNum w:abstractNumId="10" w15:restartNumberingAfterBreak="0">
    <w:nsid w:val="6BD0528A"/>
    <w:multiLevelType w:val="hybridMultilevel"/>
    <w:tmpl w:val="61CE9D02"/>
    <w:lvl w:ilvl="0" w:tplc="C15EAB7A">
      <w:start w:val="1"/>
      <w:numFmt w:val="bullet"/>
      <w:lvlText w:val=""/>
      <w:lvlJc w:val="left"/>
      <w:pPr>
        <w:ind w:left="720" w:hanging="360"/>
      </w:pPr>
      <w:rPr>
        <w:rFonts w:ascii="Symbol" w:hAnsi="Symbol" w:hint="default"/>
      </w:rPr>
    </w:lvl>
    <w:lvl w:ilvl="1" w:tplc="E0FE32CC" w:tentative="1">
      <w:start w:val="1"/>
      <w:numFmt w:val="bullet"/>
      <w:lvlText w:val="o"/>
      <w:lvlJc w:val="left"/>
      <w:pPr>
        <w:ind w:left="1440" w:hanging="360"/>
      </w:pPr>
      <w:rPr>
        <w:rFonts w:ascii="Courier New" w:hAnsi="Courier New" w:cs="Courier New" w:hint="default"/>
      </w:rPr>
    </w:lvl>
    <w:lvl w:ilvl="2" w:tplc="3ABEF62E" w:tentative="1">
      <w:start w:val="1"/>
      <w:numFmt w:val="bullet"/>
      <w:lvlText w:val=""/>
      <w:lvlJc w:val="left"/>
      <w:pPr>
        <w:ind w:left="2160" w:hanging="360"/>
      </w:pPr>
      <w:rPr>
        <w:rFonts w:ascii="Wingdings" w:hAnsi="Wingdings" w:hint="default"/>
      </w:rPr>
    </w:lvl>
    <w:lvl w:ilvl="3" w:tplc="EE167406" w:tentative="1">
      <w:start w:val="1"/>
      <w:numFmt w:val="bullet"/>
      <w:lvlText w:val=""/>
      <w:lvlJc w:val="left"/>
      <w:pPr>
        <w:ind w:left="2880" w:hanging="360"/>
      </w:pPr>
      <w:rPr>
        <w:rFonts w:ascii="Symbol" w:hAnsi="Symbol" w:hint="default"/>
      </w:rPr>
    </w:lvl>
    <w:lvl w:ilvl="4" w:tplc="860E5006" w:tentative="1">
      <w:start w:val="1"/>
      <w:numFmt w:val="bullet"/>
      <w:lvlText w:val="o"/>
      <w:lvlJc w:val="left"/>
      <w:pPr>
        <w:ind w:left="3600" w:hanging="360"/>
      </w:pPr>
      <w:rPr>
        <w:rFonts w:ascii="Courier New" w:hAnsi="Courier New" w:cs="Courier New" w:hint="default"/>
      </w:rPr>
    </w:lvl>
    <w:lvl w:ilvl="5" w:tplc="703062DC" w:tentative="1">
      <w:start w:val="1"/>
      <w:numFmt w:val="bullet"/>
      <w:lvlText w:val=""/>
      <w:lvlJc w:val="left"/>
      <w:pPr>
        <w:ind w:left="4320" w:hanging="360"/>
      </w:pPr>
      <w:rPr>
        <w:rFonts w:ascii="Wingdings" w:hAnsi="Wingdings" w:hint="default"/>
      </w:rPr>
    </w:lvl>
    <w:lvl w:ilvl="6" w:tplc="2D125FDC" w:tentative="1">
      <w:start w:val="1"/>
      <w:numFmt w:val="bullet"/>
      <w:lvlText w:val=""/>
      <w:lvlJc w:val="left"/>
      <w:pPr>
        <w:ind w:left="5040" w:hanging="360"/>
      </w:pPr>
      <w:rPr>
        <w:rFonts w:ascii="Symbol" w:hAnsi="Symbol" w:hint="default"/>
      </w:rPr>
    </w:lvl>
    <w:lvl w:ilvl="7" w:tplc="D0721F1C" w:tentative="1">
      <w:start w:val="1"/>
      <w:numFmt w:val="bullet"/>
      <w:lvlText w:val="o"/>
      <w:lvlJc w:val="left"/>
      <w:pPr>
        <w:ind w:left="5760" w:hanging="360"/>
      </w:pPr>
      <w:rPr>
        <w:rFonts w:ascii="Courier New" w:hAnsi="Courier New" w:cs="Courier New" w:hint="default"/>
      </w:rPr>
    </w:lvl>
    <w:lvl w:ilvl="8" w:tplc="C91E2D74" w:tentative="1">
      <w:start w:val="1"/>
      <w:numFmt w:val="bullet"/>
      <w:lvlText w:val=""/>
      <w:lvlJc w:val="left"/>
      <w:pPr>
        <w:ind w:left="6480" w:hanging="360"/>
      </w:pPr>
      <w:rPr>
        <w:rFonts w:ascii="Wingdings" w:hAnsi="Wingdings" w:hint="default"/>
      </w:rPr>
    </w:lvl>
  </w:abstractNum>
  <w:abstractNum w:abstractNumId="11" w15:restartNumberingAfterBreak="0">
    <w:nsid w:val="6D5A51FA"/>
    <w:multiLevelType w:val="multilevel"/>
    <w:tmpl w:val="C6E4A898"/>
    <w:lvl w:ilvl="0">
      <w:start w:val="1"/>
      <w:numFmt w:val="upperRoman"/>
      <w:lvlText w:val="%1."/>
      <w:lvlJc w:val="left"/>
      <w:pPr>
        <w:ind w:left="0" w:firstLine="0"/>
      </w:pPr>
      <w:rPr>
        <w:rFonts w:hint="default"/>
        <w:b w:val="0"/>
      </w:rPr>
    </w:lvl>
    <w:lvl w:ilvl="1">
      <w:start w:val="1"/>
      <w:numFmt w:val="upperLetter"/>
      <w:pStyle w:val="Heading2"/>
      <w:lvlText w:val="%2."/>
      <w:lvlJc w:val="left"/>
      <w:pPr>
        <w:ind w:left="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color w:val="auto"/>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12" w15:restartNumberingAfterBreak="0">
    <w:nsid w:val="6FC65F08"/>
    <w:multiLevelType w:val="multilevel"/>
    <w:tmpl w:val="FC9EBE60"/>
    <w:lvl w:ilvl="0">
      <w:start w:val="6"/>
      <w:numFmt w:val="decimal"/>
      <w:lvlText w:val="%1.0"/>
      <w:lvlJc w:val="left"/>
      <w:pPr>
        <w:ind w:left="644"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13" w15:restartNumberingAfterBreak="0">
    <w:nsid w:val="72481181"/>
    <w:multiLevelType w:val="hybridMultilevel"/>
    <w:tmpl w:val="568A5B48"/>
    <w:lvl w:ilvl="0" w:tplc="584CBAAC">
      <w:start w:val="1"/>
      <w:numFmt w:val="upperLetter"/>
      <w:lvlText w:val="%1."/>
      <w:lvlJc w:val="left"/>
      <w:pPr>
        <w:ind w:left="1080" w:hanging="360"/>
      </w:pPr>
      <w:rPr>
        <w:rFonts w:hint="default"/>
      </w:rPr>
    </w:lvl>
    <w:lvl w:ilvl="1" w:tplc="E5EEA1BE" w:tentative="1">
      <w:start w:val="1"/>
      <w:numFmt w:val="lowerLetter"/>
      <w:lvlText w:val="%2."/>
      <w:lvlJc w:val="left"/>
      <w:pPr>
        <w:ind w:left="1800" w:hanging="360"/>
      </w:pPr>
    </w:lvl>
    <w:lvl w:ilvl="2" w:tplc="9E908A2A" w:tentative="1">
      <w:start w:val="1"/>
      <w:numFmt w:val="lowerRoman"/>
      <w:lvlText w:val="%3."/>
      <w:lvlJc w:val="right"/>
      <w:pPr>
        <w:ind w:left="2520" w:hanging="180"/>
      </w:pPr>
    </w:lvl>
    <w:lvl w:ilvl="3" w:tplc="DA2A14D8" w:tentative="1">
      <w:start w:val="1"/>
      <w:numFmt w:val="decimal"/>
      <w:lvlText w:val="%4."/>
      <w:lvlJc w:val="left"/>
      <w:pPr>
        <w:ind w:left="3240" w:hanging="360"/>
      </w:pPr>
    </w:lvl>
    <w:lvl w:ilvl="4" w:tplc="16EC9AB4" w:tentative="1">
      <w:start w:val="1"/>
      <w:numFmt w:val="lowerLetter"/>
      <w:lvlText w:val="%5."/>
      <w:lvlJc w:val="left"/>
      <w:pPr>
        <w:ind w:left="3960" w:hanging="360"/>
      </w:pPr>
    </w:lvl>
    <w:lvl w:ilvl="5" w:tplc="80FA802A" w:tentative="1">
      <w:start w:val="1"/>
      <w:numFmt w:val="lowerRoman"/>
      <w:lvlText w:val="%6."/>
      <w:lvlJc w:val="right"/>
      <w:pPr>
        <w:ind w:left="4680" w:hanging="180"/>
      </w:pPr>
    </w:lvl>
    <w:lvl w:ilvl="6" w:tplc="6AE0A07A" w:tentative="1">
      <w:start w:val="1"/>
      <w:numFmt w:val="decimal"/>
      <w:lvlText w:val="%7."/>
      <w:lvlJc w:val="left"/>
      <w:pPr>
        <w:ind w:left="5400" w:hanging="360"/>
      </w:pPr>
    </w:lvl>
    <w:lvl w:ilvl="7" w:tplc="E09EBB8C" w:tentative="1">
      <w:start w:val="1"/>
      <w:numFmt w:val="lowerLetter"/>
      <w:lvlText w:val="%8."/>
      <w:lvlJc w:val="left"/>
      <w:pPr>
        <w:ind w:left="6120" w:hanging="360"/>
      </w:pPr>
    </w:lvl>
    <w:lvl w:ilvl="8" w:tplc="5DA4B5AE" w:tentative="1">
      <w:start w:val="1"/>
      <w:numFmt w:val="lowerRoman"/>
      <w:lvlText w:val="%9."/>
      <w:lvlJc w:val="right"/>
      <w:pPr>
        <w:ind w:left="6840" w:hanging="180"/>
      </w:pPr>
    </w:lvl>
  </w:abstractNum>
  <w:abstractNum w:abstractNumId="14" w15:restartNumberingAfterBreak="0">
    <w:nsid w:val="76520690"/>
    <w:multiLevelType w:val="hybridMultilevel"/>
    <w:tmpl w:val="CC660890"/>
    <w:lvl w:ilvl="0" w:tplc="C5F851DC">
      <w:start w:val="1"/>
      <w:numFmt w:val="upperRoman"/>
      <w:lvlText w:val="%1."/>
      <w:lvlJc w:val="left"/>
      <w:pPr>
        <w:ind w:left="1080" w:hanging="720"/>
      </w:pPr>
      <w:rPr>
        <w:rFonts w:hint="default"/>
      </w:rPr>
    </w:lvl>
    <w:lvl w:ilvl="1" w:tplc="F46EA1BE" w:tentative="1">
      <w:start w:val="1"/>
      <w:numFmt w:val="lowerLetter"/>
      <w:lvlText w:val="%2."/>
      <w:lvlJc w:val="left"/>
      <w:pPr>
        <w:ind w:left="1440" w:hanging="360"/>
      </w:pPr>
    </w:lvl>
    <w:lvl w:ilvl="2" w:tplc="6EDC8572" w:tentative="1">
      <w:start w:val="1"/>
      <w:numFmt w:val="lowerRoman"/>
      <w:lvlText w:val="%3."/>
      <w:lvlJc w:val="right"/>
      <w:pPr>
        <w:ind w:left="2160" w:hanging="180"/>
      </w:pPr>
    </w:lvl>
    <w:lvl w:ilvl="3" w:tplc="E6DE746E" w:tentative="1">
      <w:start w:val="1"/>
      <w:numFmt w:val="decimal"/>
      <w:lvlText w:val="%4."/>
      <w:lvlJc w:val="left"/>
      <w:pPr>
        <w:ind w:left="2880" w:hanging="360"/>
      </w:pPr>
    </w:lvl>
    <w:lvl w:ilvl="4" w:tplc="07662F54" w:tentative="1">
      <w:start w:val="1"/>
      <w:numFmt w:val="lowerLetter"/>
      <w:lvlText w:val="%5."/>
      <w:lvlJc w:val="left"/>
      <w:pPr>
        <w:ind w:left="3600" w:hanging="360"/>
      </w:pPr>
    </w:lvl>
    <w:lvl w:ilvl="5" w:tplc="0EE494BE" w:tentative="1">
      <w:start w:val="1"/>
      <w:numFmt w:val="lowerRoman"/>
      <w:lvlText w:val="%6."/>
      <w:lvlJc w:val="right"/>
      <w:pPr>
        <w:ind w:left="4320" w:hanging="180"/>
      </w:pPr>
    </w:lvl>
    <w:lvl w:ilvl="6" w:tplc="CEC26D78" w:tentative="1">
      <w:start w:val="1"/>
      <w:numFmt w:val="decimal"/>
      <w:lvlText w:val="%7."/>
      <w:lvlJc w:val="left"/>
      <w:pPr>
        <w:ind w:left="5040" w:hanging="360"/>
      </w:pPr>
    </w:lvl>
    <w:lvl w:ilvl="7" w:tplc="FBB8474A" w:tentative="1">
      <w:start w:val="1"/>
      <w:numFmt w:val="lowerLetter"/>
      <w:lvlText w:val="%8."/>
      <w:lvlJc w:val="left"/>
      <w:pPr>
        <w:ind w:left="5760" w:hanging="360"/>
      </w:pPr>
    </w:lvl>
    <w:lvl w:ilvl="8" w:tplc="616CF8D0" w:tentative="1">
      <w:start w:val="1"/>
      <w:numFmt w:val="lowerRoman"/>
      <w:lvlText w:val="%9."/>
      <w:lvlJc w:val="right"/>
      <w:pPr>
        <w:ind w:left="6480" w:hanging="180"/>
      </w:pPr>
    </w:lvl>
  </w:abstractNum>
  <w:num w:numId="1">
    <w:abstractNumId w:val="11"/>
  </w:num>
  <w:num w:numId="2">
    <w:abstractNumId w:val="0"/>
  </w:num>
  <w:num w:numId="3">
    <w:abstractNumId w:val="3"/>
  </w:num>
  <w:num w:numId="4">
    <w:abstractNumId w:val="1"/>
  </w:num>
  <w:num w:numId="5">
    <w:abstractNumId w:val="4"/>
  </w:num>
  <w:num w:numId="6">
    <w:abstractNumId w:val="7"/>
  </w:num>
  <w:num w:numId="7">
    <w:abstractNumId w:val="9"/>
  </w:num>
  <w:num w:numId="8">
    <w:abstractNumId w:val="13"/>
  </w:num>
  <w:num w:numId="9">
    <w:abstractNumId w:val="8"/>
  </w:num>
  <w:num w:numId="10">
    <w:abstractNumId w:val="12"/>
  </w:num>
  <w:num w:numId="11">
    <w:abstractNumId w:val="6"/>
  </w:num>
  <w:num w:numId="12">
    <w:abstractNumId w:val="5"/>
  </w:num>
  <w:num w:numId="13">
    <w:abstractNumId w:val="14"/>
  </w:num>
  <w:num w:numId="14">
    <w:abstractNumId w:val="2"/>
  </w:num>
  <w:num w:numId="15">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81"/>
  <w:drawingGridVerticalSpacing w:val="181"/>
  <w:doNotUseMarginsForDrawingGridOrigin/>
  <w:drawingGridHorizontalOrigin w:val="144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A2NjO2NLc0MDM2NjVT0lEKTi0uzszPAymwrAUApQL7fiwAAAA="/>
  </w:docVars>
  <w:rsids>
    <w:rsidRoot w:val="00D10920"/>
    <w:rsid w:val="00000154"/>
    <w:rsid w:val="000009AE"/>
    <w:rsid w:val="00002634"/>
    <w:rsid w:val="000027FD"/>
    <w:rsid w:val="00002B2A"/>
    <w:rsid w:val="00004453"/>
    <w:rsid w:val="000049EB"/>
    <w:rsid w:val="00004A59"/>
    <w:rsid w:val="00005041"/>
    <w:rsid w:val="00005AA4"/>
    <w:rsid w:val="00006A8C"/>
    <w:rsid w:val="000073E8"/>
    <w:rsid w:val="000105FF"/>
    <w:rsid w:val="00011195"/>
    <w:rsid w:val="000124A4"/>
    <w:rsid w:val="000124D5"/>
    <w:rsid w:val="0001250D"/>
    <w:rsid w:val="0001385D"/>
    <w:rsid w:val="00014B95"/>
    <w:rsid w:val="00014D62"/>
    <w:rsid w:val="00015D04"/>
    <w:rsid w:val="00015DF0"/>
    <w:rsid w:val="00016C15"/>
    <w:rsid w:val="00017A7A"/>
    <w:rsid w:val="00020EB0"/>
    <w:rsid w:val="00022349"/>
    <w:rsid w:val="0002279B"/>
    <w:rsid w:val="000227BA"/>
    <w:rsid w:val="00023CDE"/>
    <w:rsid w:val="00026289"/>
    <w:rsid w:val="0002681B"/>
    <w:rsid w:val="00026EE0"/>
    <w:rsid w:val="000270F3"/>
    <w:rsid w:val="00027474"/>
    <w:rsid w:val="00027F1C"/>
    <w:rsid w:val="00031E4D"/>
    <w:rsid w:val="00032A9C"/>
    <w:rsid w:val="00033945"/>
    <w:rsid w:val="0003712F"/>
    <w:rsid w:val="00040E4E"/>
    <w:rsid w:val="0004232C"/>
    <w:rsid w:val="000429B6"/>
    <w:rsid w:val="000436DE"/>
    <w:rsid w:val="000444F3"/>
    <w:rsid w:val="0004476A"/>
    <w:rsid w:val="00045C58"/>
    <w:rsid w:val="00046937"/>
    <w:rsid w:val="00050167"/>
    <w:rsid w:val="000501AD"/>
    <w:rsid w:val="000512C5"/>
    <w:rsid w:val="0005187E"/>
    <w:rsid w:val="00051CBE"/>
    <w:rsid w:val="00053FD0"/>
    <w:rsid w:val="00054262"/>
    <w:rsid w:val="00054B0A"/>
    <w:rsid w:val="000550D4"/>
    <w:rsid w:val="00055777"/>
    <w:rsid w:val="00055EFA"/>
    <w:rsid w:val="00055F00"/>
    <w:rsid w:val="00056AC1"/>
    <w:rsid w:val="0006131A"/>
    <w:rsid w:val="00062129"/>
    <w:rsid w:val="000636F5"/>
    <w:rsid w:val="00064438"/>
    <w:rsid w:val="00064646"/>
    <w:rsid w:val="00064F26"/>
    <w:rsid w:val="00065D3C"/>
    <w:rsid w:val="00065DA4"/>
    <w:rsid w:val="00066388"/>
    <w:rsid w:val="000669A6"/>
    <w:rsid w:val="00066D14"/>
    <w:rsid w:val="000677E7"/>
    <w:rsid w:val="00067957"/>
    <w:rsid w:val="00067A36"/>
    <w:rsid w:val="00067EAB"/>
    <w:rsid w:val="00070356"/>
    <w:rsid w:val="00072F90"/>
    <w:rsid w:val="00073134"/>
    <w:rsid w:val="00073283"/>
    <w:rsid w:val="00073C8F"/>
    <w:rsid w:val="00074CC6"/>
    <w:rsid w:val="0007625A"/>
    <w:rsid w:val="0007791A"/>
    <w:rsid w:val="000824DE"/>
    <w:rsid w:val="00082DA8"/>
    <w:rsid w:val="0008325E"/>
    <w:rsid w:val="000838D0"/>
    <w:rsid w:val="00084A23"/>
    <w:rsid w:val="00085080"/>
    <w:rsid w:val="00085182"/>
    <w:rsid w:val="0008598C"/>
    <w:rsid w:val="0008649F"/>
    <w:rsid w:val="00087B8A"/>
    <w:rsid w:val="000900DF"/>
    <w:rsid w:val="0009152A"/>
    <w:rsid w:val="000918A0"/>
    <w:rsid w:val="0009194B"/>
    <w:rsid w:val="00091A5F"/>
    <w:rsid w:val="000929BF"/>
    <w:rsid w:val="00092D20"/>
    <w:rsid w:val="00093242"/>
    <w:rsid w:val="00093795"/>
    <w:rsid w:val="0009431C"/>
    <w:rsid w:val="000959F1"/>
    <w:rsid w:val="00096A58"/>
    <w:rsid w:val="000972CE"/>
    <w:rsid w:val="000974D4"/>
    <w:rsid w:val="0009798B"/>
    <w:rsid w:val="000979F4"/>
    <w:rsid w:val="00097A3F"/>
    <w:rsid w:val="00097A4C"/>
    <w:rsid w:val="00097FBE"/>
    <w:rsid w:val="000A0759"/>
    <w:rsid w:val="000A30F5"/>
    <w:rsid w:val="000A3715"/>
    <w:rsid w:val="000A3CDC"/>
    <w:rsid w:val="000A4317"/>
    <w:rsid w:val="000A4A0F"/>
    <w:rsid w:val="000A4E43"/>
    <w:rsid w:val="000A4E9F"/>
    <w:rsid w:val="000A5D7A"/>
    <w:rsid w:val="000A60E1"/>
    <w:rsid w:val="000A65A9"/>
    <w:rsid w:val="000A755A"/>
    <w:rsid w:val="000B07A3"/>
    <w:rsid w:val="000B0C57"/>
    <w:rsid w:val="000B0DF7"/>
    <w:rsid w:val="000B34B2"/>
    <w:rsid w:val="000B3560"/>
    <w:rsid w:val="000B374F"/>
    <w:rsid w:val="000B39AB"/>
    <w:rsid w:val="000B4555"/>
    <w:rsid w:val="000B4EF9"/>
    <w:rsid w:val="000B54AF"/>
    <w:rsid w:val="000B5DF5"/>
    <w:rsid w:val="000B63AA"/>
    <w:rsid w:val="000B6EBD"/>
    <w:rsid w:val="000B7282"/>
    <w:rsid w:val="000B7403"/>
    <w:rsid w:val="000B7ED8"/>
    <w:rsid w:val="000C03F1"/>
    <w:rsid w:val="000C108D"/>
    <w:rsid w:val="000C26E7"/>
    <w:rsid w:val="000C2803"/>
    <w:rsid w:val="000C4667"/>
    <w:rsid w:val="000C4B5D"/>
    <w:rsid w:val="000C500C"/>
    <w:rsid w:val="000C63D6"/>
    <w:rsid w:val="000C6464"/>
    <w:rsid w:val="000C7611"/>
    <w:rsid w:val="000D1747"/>
    <w:rsid w:val="000D2691"/>
    <w:rsid w:val="000D364E"/>
    <w:rsid w:val="000D4A26"/>
    <w:rsid w:val="000D4D3A"/>
    <w:rsid w:val="000D52B8"/>
    <w:rsid w:val="000D54CB"/>
    <w:rsid w:val="000D5F59"/>
    <w:rsid w:val="000D6586"/>
    <w:rsid w:val="000D65C2"/>
    <w:rsid w:val="000D678B"/>
    <w:rsid w:val="000D7279"/>
    <w:rsid w:val="000D7BAE"/>
    <w:rsid w:val="000E0686"/>
    <w:rsid w:val="000E0745"/>
    <w:rsid w:val="000E57C7"/>
    <w:rsid w:val="000E5AA2"/>
    <w:rsid w:val="000E6871"/>
    <w:rsid w:val="000E6876"/>
    <w:rsid w:val="000F163C"/>
    <w:rsid w:val="000F16A6"/>
    <w:rsid w:val="000F2FF7"/>
    <w:rsid w:val="000F3624"/>
    <w:rsid w:val="000F3CB0"/>
    <w:rsid w:val="000F472C"/>
    <w:rsid w:val="000F4CB9"/>
    <w:rsid w:val="000F4DEC"/>
    <w:rsid w:val="000F4F4D"/>
    <w:rsid w:val="000F5E48"/>
    <w:rsid w:val="000F64EA"/>
    <w:rsid w:val="00100603"/>
    <w:rsid w:val="00100BD5"/>
    <w:rsid w:val="00100D92"/>
    <w:rsid w:val="001020BC"/>
    <w:rsid w:val="001022F5"/>
    <w:rsid w:val="001031EC"/>
    <w:rsid w:val="0010350D"/>
    <w:rsid w:val="00104AF2"/>
    <w:rsid w:val="00104B37"/>
    <w:rsid w:val="00104E2F"/>
    <w:rsid w:val="00104FD4"/>
    <w:rsid w:val="001050D9"/>
    <w:rsid w:val="00105324"/>
    <w:rsid w:val="0010561C"/>
    <w:rsid w:val="001060C3"/>
    <w:rsid w:val="00106A41"/>
    <w:rsid w:val="00110550"/>
    <w:rsid w:val="001118E0"/>
    <w:rsid w:val="0011303F"/>
    <w:rsid w:val="001136FD"/>
    <w:rsid w:val="00113A7A"/>
    <w:rsid w:val="00115857"/>
    <w:rsid w:val="0011636E"/>
    <w:rsid w:val="001167C5"/>
    <w:rsid w:val="00120627"/>
    <w:rsid w:val="00120BD5"/>
    <w:rsid w:val="00120D57"/>
    <w:rsid w:val="00121CEA"/>
    <w:rsid w:val="00122C23"/>
    <w:rsid w:val="00125A54"/>
    <w:rsid w:val="00126CB8"/>
    <w:rsid w:val="001274C2"/>
    <w:rsid w:val="001314BB"/>
    <w:rsid w:val="001329A3"/>
    <w:rsid w:val="001330FC"/>
    <w:rsid w:val="001348BE"/>
    <w:rsid w:val="00134A12"/>
    <w:rsid w:val="00134D79"/>
    <w:rsid w:val="00135015"/>
    <w:rsid w:val="001358BF"/>
    <w:rsid w:val="00137263"/>
    <w:rsid w:val="00137F5A"/>
    <w:rsid w:val="00140643"/>
    <w:rsid w:val="0014170D"/>
    <w:rsid w:val="001418E4"/>
    <w:rsid w:val="001422B4"/>
    <w:rsid w:val="00142655"/>
    <w:rsid w:val="00142760"/>
    <w:rsid w:val="00142FA2"/>
    <w:rsid w:val="00143028"/>
    <w:rsid w:val="00144BA6"/>
    <w:rsid w:val="001453C4"/>
    <w:rsid w:val="00145A58"/>
    <w:rsid w:val="00145DCE"/>
    <w:rsid w:val="00145EF7"/>
    <w:rsid w:val="00146438"/>
    <w:rsid w:val="001507D4"/>
    <w:rsid w:val="0015139D"/>
    <w:rsid w:val="0015177F"/>
    <w:rsid w:val="001529DF"/>
    <w:rsid w:val="00152CB6"/>
    <w:rsid w:val="00152EC1"/>
    <w:rsid w:val="00154320"/>
    <w:rsid w:val="00154BC8"/>
    <w:rsid w:val="00155A2C"/>
    <w:rsid w:val="00155E93"/>
    <w:rsid w:val="00155EC4"/>
    <w:rsid w:val="0015612F"/>
    <w:rsid w:val="00157B02"/>
    <w:rsid w:val="0016107A"/>
    <w:rsid w:val="00161C72"/>
    <w:rsid w:val="00164672"/>
    <w:rsid w:val="00164D63"/>
    <w:rsid w:val="001662DC"/>
    <w:rsid w:val="001665BD"/>
    <w:rsid w:val="00166A03"/>
    <w:rsid w:val="00167B0D"/>
    <w:rsid w:val="001700D8"/>
    <w:rsid w:val="00170DDB"/>
    <w:rsid w:val="001718CD"/>
    <w:rsid w:val="00171F4C"/>
    <w:rsid w:val="00172842"/>
    <w:rsid w:val="00173214"/>
    <w:rsid w:val="001733B0"/>
    <w:rsid w:val="001733EE"/>
    <w:rsid w:val="00173BDA"/>
    <w:rsid w:val="00175655"/>
    <w:rsid w:val="00177588"/>
    <w:rsid w:val="0017770C"/>
    <w:rsid w:val="00181FC8"/>
    <w:rsid w:val="00182318"/>
    <w:rsid w:val="00182CB9"/>
    <w:rsid w:val="00183CC9"/>
    <w:rsid w:val="001840E0"/>
    <w:rsid w:val="001848F5"/>
    <w:rsid w:val="001855F6"/>
    <w:rsid w:val="00185F56"/>
    <w:rsid w:val="00190EEB"/>
    <w:rsid w:val="0019175F"/>
    <w:rsid w:val="00191890"/>
    <w:rsid w:val="00191ABD"/>
    <w:rsid w:val="0019544B"/>
    <w:rsid w:val="00195C39"/>
    <w:rsid w:val="00197038"/>
    <w:rsid w:val="001975C3"/>
    <w:rsid w:val="001A02FC"/>
    <w:rsid w:val="001A0BC2"/>
    <w:rsid w:val="001A1D1C"/>
    <w:rsid w:val="001A2962"/>
    <w:rsid w:val="001A302B"/>
    <w:rsid w:val="001A486A"/>
    <w:rsid w:val="001A550C"/>
    <w:rsid w:val="001A6DF5"/>
    <w:rsid w:val="001A7B1C"/>
    <w:rsid w:val="001B04A7"/>
    <w:rsid w:val="001B10A0"/>
    <w:rsid w:val="001B1609"/>
    <w:rsid w:val="001B3804"/>
    <w:rsid w:val="001B40E9"/>
    <w:rsid w:val="001C10FB"/>
    <w:rsid w:val="001C24C4"/>
    <w:rsid w:val="001C24CC"/>
    <w:rsid w:val="001C2C8E"/>
    <w:rsid w:val="001C35BC"/>
    <w:rsid w:val="001C3661"/>
    <w:rsid w:val="001C49CE"/>
    <w:rsid w:val="001C5567"/>
    <w:rsid w:val="001C7170"/>
    <w:rsid w:val="001C7932"/>
    <w:rsid w:val="001D0380"/>
    <w:rsid w:val="001D06A0"/>
    <w:rsid w:val="001D1E74"/>
    <w:rsid w:val="001D20B4"/>
    <w:rsid w:val="001D21E2"/>
    <w:rsid w:val="001D398A"/>
    <w:rsid w:val="001D45D9"/>
    <w:rsid w:val="001D4B4A"/>
    <w:rsid w:val="001D5C38"/>
    <w:rsid w:val="001D66E4"/>
    <w:rsid w:val="001E0704"/>
    <w:rsid w:val="001E1006"/>
    <w:rsid w:val="001E19D0"/>
    <w:rsid w:val="001E36EB"/>
    <w:rsid w:val="001E36F1"/>
    <w:rsid w:val="001E370F"/>
    <w:rsid w:val="001E40FE"/>
    <w:rsid w:val="001E501A"/>
    <w:rsid w:val="001E5046"/>
    <w:rsid w:val="001E590C"/>
    <w:rsid w:val="001E5BDB"/>
    <w:rsid w:val="001E5FCD"/>
    <w:rsid w:val="001E6185"/>
    <w:rsid w:val="001E62A1"/>
    <w:rsid w:val="001E67AF"/>
    <w:rsid w:val="001E7A87"/>
    <w:rsid w:val="001F0E02"/>
    <w:rsid w:val="001F2F71"/>
    <w:rsid w:val="001F3A80"/>
    <w:rsid w:val="001F3EA8"/>
    <w:rsid w:val="001F4FF0"/>
    <w:rsid w:val="001F5D56"/>
    <w:rsid w:val="001F66E3"/>
    <w:rsid w:val="001F70F6"/>
    <w:rsid w:val="001F79FC"/>
    <w:rsid w:val="002016C9"/>
    <w:rsid w:val="00201858"/>
    <w:rsid w:val="00202D08"/>
    <w:rsid w:val="00203083"/>
    <w:rsid w:val="0020543E"/>
    <w:rsid w:val="00205F93"/>
    <w:rsid w:val="00206A3D"/>
    <w:rsid w:val="00207069"/>
    <w:rsid w:val="0020729D"/>
    <w:rsid w:val="00207C63"/>
    <w:rsid w:val="00207CFF"/>
    <w:rsid w:val="00211B93"/>
    <w:rsid w:val="00212209"/>
    <w:rsid w:val="002127FF"/>
    <w:rsid w:val="00213B79"/>
    <w:rsid w:val="00214B69"/>
    <w:rsid w:val="0021519E"/>
    <w:rsid w:val="0021637A"/>
    <w:rsid w:val="00216F7B"/>
    <w:rsid w:val="00217492"/>
    <w:rsid w:val="00220C01"/>
    <w:rsid w:val="00220F11"/>
    <w:rsid w:val="00221910"/>
    <w:rsid w:val="00222F2F"/>
    <w:rsid w:val="00223176"/>
    <w:rsid w:val="002240A1"/>
    <w:rsid w:val="002247C4"/>
    <w:rsid w:val="00225A63"/>
    <w:rsid w:val="00226015"/>
    <w:rsid w:val="00227451"/>
    <w:rsid w:val="00227794"/>
    <w:rsid w:val="002333A0"/>
    <w:rsid w:val="00234175"/>
    <w:rsid w:val="002342FE"/>
    <w:rsid w:val="00234471"/>
    <w:rsid w:val="00234875"/>
    <w:rsid w:val="00234EE0"/>
    <w:rsid w:val="00235014"/>
    <w:rsid w:val="002354A3"/>
    <w:rsid w:val="0023598F"/>
    <w:rsid w:val="002408BB"/>
    <w:rsid w:val="00240945"/>
    <w:rsid w:val="00241847"/>
    <w:rsid w:val="00241BCE"/>
    <w:rsid w:val="00242F73"/>
    <w:rsid w:val="00243A5E"/>
    <w:rsid w:val="002442E4"/>
    <w:rsid w:val="00244757"/>
    <w:rsid w:val="00244912"/>
    <w:rsid w:val="00244F58"/>
    <w:rsid w:val="00245ECE"/>
    <w:rsid w:val="00250E30"/>
    <w:rsid w:val="00250ED8"/>
    <w:rsid w:val="00251514"/>
    <w:rsid w:val="002515E6"/>
    <w:rsid w:val="00252278"/>
    <w:rsid w:val="00252910"/>
    <w:rsid w:val="00253423"/>
    <w:rsid w:val="00253791"/>
    <w:rsid w:val="00254E38"/>
    <w:rsid w:val="002559C3"/>
    <w:rsid w:val="00255AE5"/>
    <w:rsid w:val="002600F4"/>
    <w:rsid w:val="00260533"/>
    <w:rsid w:val="00261F83"/>
    <w:rsid w:val="0026413E"/>
    <w:rsid w:val="0026451C"/>
    <w:rsid w:val="00264951"/>
    <w:rsid w:val="002652D1"/>
    <w:rsid w:val="00265A92"/>
    <w:rsid w:val="002667CB"/>
    <w:rsid w:val="00267E41"/>
    <w:rsid w:val="00270AFF"/>
    <w:rsid w:val="002710DC"/>
    <w:rsid w:val="00271E12"/>
    <w:rsid w:val="00272216"/>
    <w:rsid w:val="0027292F"/>
    <w:rsid w:val="00273951"/>
    <w:rsid w:val="002739E4"/>
    <w:rsid w:val="0027409B"/>
    <w:rsid w:val="00275018"/>
    <w:rsid w:val="002762F9"/>
    <w:rsid w:val="002764B6"/>
    <w:rsid w:val="0027737F"/>
    <w:rsid w:val="00277EA8"/>
    <w:rsid w:val="00281A3D"/>
    <w:rsid w:val="00281E04"/>
    <w:rsid w:val="00281E8B"/>
    <w:rsid w:val="00281F3B"/>
    <w:rsid w:val="00282310"/>
    <w:rsid w:val="00283730"/>
    <w:rsid w:val="00283942"/>
    <w:rsid w:val="002840FD"/>
    <w:rsid w:val="00284560"/>
    <w:rsid w:val="002845B4"/>
    <w:rsid w:val="0028521C"/>
    <w:rsid w:val="00285588"/>
    <w:rsid w:val="002857E2"/>
    <w:rsid w:val="0028629F"/>
    <w:rsid w:val="00287438"/>
    <w:rsid w:val="00287BC5"/>
    <w:rsid w:val="00290E75"/>
    <w:rsid w:val="00291218"/>
    <w:rsid w:val="0029128D"/>
    <w:rsid w:val="0029263B"/>
    <w:rsid w:val="00293CA3"/>
    <w:rsid w:val="00293EBD"/>
    <w:rsid w:val="00294324"/>
    <w:rsid w:val="00294622"/>
    <w:rsid w:val="0029599E"/>
    <w:rsid w:val="00296341"/>
    <w:rsid w:val="002A0118"/>
    <w:rsid w:val="002A0E80"/>
    <w:rsid w:val="002A1C59"/>
    <w:rsid w:val="002A2370"/>
    <w:rsid w:val="002A35B3"/>
    <w:rsid w:val="002A3671"/>
    <w:rsid w:val="002A3B13"/>
    <w:rsid w:val="002A46D5"/>
    <w:rsid w:val="002A6336"/>
    <w:rsid w:val="002A76BA"/>
    <w:rsid w:val="002A7C5D"/>
    <w:rsid w:val="002B1507"/>
    <w:rsid w:val="002B17BE"/>
    <w:rsid w:val="002B192C"/>
    <w:rsid w:val="002B2BC7"/>
    <w:rsid w:val="002B2D70"/>
    <w:rsid w:val="002B3DD9"/>
    <w:rsid w:val="002B3F68"/>
    <w:rsid w:val="002B3F9D"/>
    <w:rsid w:val="002B404A"/>
    <w:rsid w:val="002B41E0"/>
    <w:rsid w:val="002B533E"/>
    <w:rsid w:val="002B7215"/>
    <w:rsid w:val="002B792D"/>
    <w:rsid w:val="002C0CE2"/>
    <w:rsid w:val="002C3370"/>
    <w:rsid w:val="002C395D"/>
    <w:rsid w:val="002C4145"/>
    <w:rsid w:val="002C49BC"/>
    <w:rsid w:val="002C55DF"/>
    <w:rsid w:val="002C5BC8"/>
    <w:rsid w:val="002C700B"/>
    <w:rsid w:val="002C7D6F"/>
    <w:rsid w:val="002D05BC"/>
    <w:rsid w:val="002D0BDC"/>
    <w:rsid w:val="002D1B2C"/>
    <w:rsid w:val="002D1ECC"/>
    <w:rsid w:val="002D4549"/>
    <w:rsid w:val="002D47D2"/>
    <w:rsid w:val="002D50CE"/>
    <w:rsid w:val="002D6E99"/>
    <w:rsid w:val="002D6FA8"/>
    <w:rsid w:val="002D7A5C"/>
    <w:rsid w:val="002D7B03"/>
    <w:rsid w:val="002E07E4"/>
    <w:rsid w:val="002E18CA"/>
    <w:rsid w:val="002E1964"/>
    <w:rsid w:val="002E2798"/>
    <w:rsid w:val="002E2D1B"/>
    <w:rsid w:val="002E2E3E"/>
    <w:rsid w:val="002E3AC1"/>
    <w:rsid w:val="002E45EB"/>
    <w:rsid w:val="002E4BDE"/>
    <w:rsid w:val="002E4C5F"/>
    <w:rsid w:val="002E7B96"/>
    <w:rsid w:val="002F1A84"/>
    <w:rsid w:val="002F2C19"/>
    <w:rsid w:val="002F352C"/>
    <w:rsid w:val="002F410B"/>
    <w:rsid w:val="002F554A"/>
    <w:rsid w:val="002F564B"/>
    <w:rsid w:val="002F569D"/>
    <w:rsid w:val="002F5B7A"/>
    <w:rsid w:val="002F5CFC"/>
    <w:rsid w:val="002F628A"/>
    <w:rsid w:val="002F7933"/>
    <w:rsid w:val="002F7DDE"/>
    <w:rsid w:val="003007E3"/>
    <w:rsid w:val="00300C83"/>
    <w:rsid w:val="00300D71"/>
    <w:rsid w:val="00301246"/>
    <w:rsid w:val="0030204C"/>
    <w:rsid w:val="00302C6D"/>
    <w:rsid w:val="003034EB"/>
    <w:rsid w:val="00305C95"/>
    <w:rsid w:val="003063F3"/>
    <w:rsid w:val="00306A3B"/>
    <w:rsid w:val="00307EEE"/>
    <w:rsid w:val="00311600"/>
    <w:rsid w:val="003130EF"/>
    <w:rsid w:val="00315489"/>
    <w:rsid w:val="00315738"/>
    <w:rsid w:val="0031651C"/>
    <w:rsid w:val="00317613"/>
    <w:rsid w:val="00321C7B"/>
    <w:rsid w:val="00322342"/>
    <w:rsid w:val="0032257D"/>
    <w:rsid w:val="0032268C"/>
    <w:rsid w:val="00323DC9"/>
    <w:rsid w:val="003242C4"/>
    <w:rsid w:val="003242E5"/>
    <w:rsid w:val="00324B85"/>
    <w:rsid w:val="003273B0"/>
    <w:rsid w:val="00330BB8"/>
    <w:rsid w:val="00330E66"/>
    <w:rsid w:val="003358E0"/>
    <w:rsid w:val="00335B1C"/>
    <w:rsid w:val="003363CD"/>
    <w:rsid w:val="00336E8A"/>
    <w:rsid w:val="00337FCC"/>
    <w:rsid w:val="003401B6"/>
    <w:rsid w:val="00341508"/>
    <w:rsid w:val="00342780"/>
    <w:rsid w:val="00342999"/>
    <w:rsid w:val="00342A04"/>
    <w:rsid w:val="00342C02"/>
    <w:rsid w:val="00343B3C"/>
    <w:rsid w:val="00343D77"/>
    <w:rsid w:val="00344396"/>
    <w:rsid w:val="00344694"/>
    <w:rsid w:val="0034606D"/>
    <w:rsid w:val="003463C5"/>
    <w:rsid w:val="003475FF"/>
    <w:rsid w:val="00350057"/>
    <w:rsid w:val="003501E8"/>
    <w:rsid w:val="00350436"/>
    <w:rsid w:val="00351061"/>
    <w:rsid w:val="00352595"/>
    <w:rsid w:val="0035261C"/>
    <w:rsid w:val="00352E63"/>
    <w:rsid w:val="00352F12"/>
    <w:rsid w:val="003532BA"/>
    <w:rsid w:val="00353B91"/>
    <w:rsid w:val="003545BC"/>
    <w:rsid w:val="003571D0"/>
    <w:rsid w:val="00362190"/>
    <w:rsid w:val="00367000"/>
    <w:rsid w:val="003675A0"/>
    <w:rsid w:val="00371755"/>
    <w:rsid w:val="00372F28"/>
    <w:rsid w:val="00372F83"/>
    <w:rsid w:val="00373825"/>
    <w:rsid w:val="003741BC"/>
    <w:rsid w:val="0037512F"/>
    <w:rsid w:val="003757E8"/>
    <w:rsid w:val="003762AB"/>
    <w:rsid w:val="0037723F"/>
    <w:rsid w:val="00377BE1"/>
    <w:rsid w:val="003813A4"/>
    <w:rsid w:val="00381CED"/>
    <w:rsid w:val="00381D2E"/>
    <w:rsid w:val="00381DFB"/>
    <w:rsid w:val="00381E09"/>
    <w:rsid w:val="00382C6D"/>
    <w:rsid w:val="00383A00"/>
    <w:rsid w:val="00383F9A"/>
    <w:rsid w:val="00384E28"/>
    <w:rsid w:val="00386045"/>
    <w:rsid w:val="00386740"/>
    <w:rsid w:val="00387BE9"/>
    <w:rsid w:val="00387E2E"/>
    <w:rsid w:val="003910CE"/>
    <w:rsid w:val="003914DD"/>
    <w:rsid w:val="00393D41"/>
    <w:rsid w:val="003940E9"/>
    <w:rsid w:val="0039429F"/>
    <w:rsid w:val="0039495C"/>
    <w:rsid w:val="0039585E"/>
    <w:rsid w:val="00397C34"/>
    <w:rsid w:val="003A05C6"/>
    <w:rsid w:val="003A2CD0"/>
    <w:rsid w:val="003A34FC"/>
    <w:rsid w:val="003A4279"/>
    <w:rsid w:val="003A65F6"/>
    <w:rsid w:val="003A6C5F"/>
    <w:rsid w:val="003B012F"/>
    <w:rsid w:val="003B0B17"/>
    <w:rsid w:val="003B16E7"/>
    <w:rsid w:val="003B1902"/>
    <w:rsid w:val="003B2CD3"/>
    <w:rsid w:val="003B3009"/>
    <w:rsid w:val="003B3495"/>
    <w:rsid w:val="003B419D"/>
    <w:rsid w:val="003B5262"/>
    <w:rsid w:val="003B69F3"/>
    <w:rsid w:val="003B754C"/>
    <w:rsid w:val="003C36F0"/>
    <w:rsid w:val="003C39E9"/>
    <w:rsid w:val="003C422D"/>
    <w:rsid w:val="003C50CB"/>
    <w:rsid w:val="003C5421"/>
    <w:rsid w:val="003C6069"/>
    <w:rsid w:val="003C7E6C"/>
    <w:rsid w:val="003D057E"/>
    <w:rsid w:val="003D0E5F"/>
    <w:rsid w:val="003D2876"/>
    <w:rsid w:val="003D5AB8"/>
    <w:rsid w:val="003E00BF"/>
    <w:rsid w:val="003E160D"/>
    <w:rsid w:val="003E4CDC"/>
    <w:rsid w:val="003E4F93"/>
    <w:rsid w:val="003E5830"/>
    <w:rsid w:val="003E58DE"/>
    <w:rsid w:val="003E5925"/>
    <w:rsid w:val="003E66A3"/>
    <w:rsid w:val="003E70F8"/>
    <w:rsid w:val="003E729A"/>
    <w:rsid w:val="003E7659"/>
    <w:rsid w:val="003F020E"/>
    <w:rsid w:val="003F19E3"/>
    <w:rsid w:val="003F2083"/>
    <w:rsid w:val="003F2A5F"/>
    <w:rsid w:val="003F339C"/>
    <w:rsid w:val="003F4641"/>
    <w:rsid w:val="003F4D18"/>
    <w:rsid w:val="003F5768"/>
    <w:rsid w:val="003F5A4E"/>
    <w:rsid w:val="003F6100"/>
    <w:rsid w:val="004006FB"/>
    <w:rsid w:val="004026F8"/>
    <w:rsid w:val="004047EA"/>
    <w:rsid w:val="00406D1B"/>
    <w:rsid w:val="00407A38"/>
    <w:rsid w:val="00410BCD"/>
    <w:rsid w:val="00410D50"/>
    <w:rsid w:val="00411584"/>
    <w:rsid w:val="004118B0"/>
    <w:rsid w:val="004129AB"/>
    <w:rsid w:val="00412DAF"/>
    <w:rsid w:val="004132CA"/>
    <w:rsid w:val="004132EB"/>
    <w:rsid w:val="00413540"/>
    <w:rsid w:val="00413791"/>
    <w:rsid w:val="00414445"/>
    <w:rsid w:val="004149FF"/>
    <w:rsid w:val="004166D3"/>
    <w:rsid w:val="004170C9"/>
    <w:rsid w:val="00417248"/>
    <w:rsid w:val="004176A7"/>
    <w:rsid w:val="00417A17"/>
    <w:rsid w:val="00417AA7"/>
    <w:rsid w:val="00417C6C"/>
    <w:rsid w:val="00420B76"/>
    <w:rsid w:val="00420E18"/>
    <w:rsid w:val="004210CC"/>
    <w:rsid w:val="00421DFA"/>
    <w:rsid w:val="0042207F"/>
    <w:rsid w:val="00422849"/>
    <w:rsid w:val="004229E4"/>
    <w:rsid w:val="004242D8"/>
    <w:rsid w:val="00424FDF"/>
    <w:rsid w:val="0042636C"/>
    <w:rsid w:val="00426AA7"/>
    <w:rsid w:val="004273BB"/>
    <w:rsid w:val="00427777"/>
    <w:rsid w:val="0043023E"/>
    <w:rsid w:val="00431636"/>
    <w:rsid w:val="00432B14"/>
    <w:rsid w:val="00433C5C"/>
    <w:rsid w:val="00434396"/>
    <w:rsid w:val="004347D8"/>
    <w:rsid w:val="00434984"/>
    <w:rsid w:val="004369EB"/>
    <w:rsid w:val="00436D61"/>
    <w:rsid w:val="004378FA"/>
    <w:rsid w:val="004423A7"/>
    <w:rsid w:val="0044270B"/>
    <w:rsid w:val="00442E72"/>
    <w:rsid w:val="00443270"/>
    <w:rsid w:val="004436F8"/>
    <w:rsid w:val="0044433B"/>
    <w:rsid w:val="00444649"/>
    <w:rsid w:val="00444ADB"/>
    <w:rsid w:val="004456F5"/>
    <w:rsid w:val="00447688"/>
    <w:rsid w:val="00447720"/>
    <w:rsid w:val="004503D1"/>
    <w:rsid w:val="004503E5"/>
    <w:rsid w:val="0045202E"/>
    <w:rsid w:val="004527EE"/>
    <w:rsid w:val="00452D68"/>
    <w:rsid w:val="00452E6A"/>
    <w:rsid w:val="00453733"/>
    <w:rsid w:val="004538E4"/>
    <w:rsid w:val="00454080"/>
    <w:rsid w:val="00454663"/>
    <w:rsid w:val="00454F5C"/>
    <w:rsid w:val="00455500"/>
    <w:rsid w:val="004557C4"/>
    <w:rsid w:val="00456076"/>
    <w:rsid w:val="004561B8"/>
    <w:rsid w:val="004567DD"/>
    <w:rsid w:val="004567E0"/>
    <w:rsid w:val="00457882"/>
    <w:rsid w:val="00460DC6"/>
    <w:rsid w:val="00460F79"/>
    <w:rsid w:val="004610DE"/>
    <w:rsid w:val="004621AF"/>
    <w:rsid w:val="004636C8"/>
    <w:rsid w:val="00464D4D"/>
    <w:rsid w:val="00465A6E"/>
    <w:rsid w:val="00467C3B"/>
    <w:rsid w:val="00470D58"/>
    <w:rsid w:val="00471926"/>
    <w:rsid w:val="00471FE8"/>
    <w:rsid w:val="00472C2E"/>
    <w:rsid w:val="00473FD7"/>
    <w:rsid w:val="0047457C"/>
    <w:rsid w:val="00475243"/>
    <w:rsid w:val="0047571C"/>
    <w:rsid w:val="0047686D"/>
    <w:rsid w:val="00480A20"/>
    <w:rsid w:val="00482345"/>
    <w:rsid w:val="00483028"/>
    <w:rsid w:val="004837FF"/>
    <w:rsid w:val="00484335"/>
    <w:rsid w:val="004847DF"/>
    <w:rsid w:val="0048522C"/>
    <w:rsid w:val="00485C24"/>
    <w:rsid w:val="00486351"/>
    <w:rsid w:val="004868F1"/>
    <w:rsid w:val="00487833"/>
    <w:rsid w:val="00487C03"/>
    <w:rsid w:val="004902DA"/>
    <w:rsid w:val="00490E9B"/>
    <w:rsid w:val="00490F83"/>
    <w:rsid w:val="00491CE7"/>
    <w:rsid w:val="00492538"/>
    <w:rsid w:val="0049286A"/>
    <w:rsid w:val="00492CBA"/>
    <w:rsid w:val="0049518E"/>
    <w:rsid w:val="00497197"/>
    <w:rsid w:val="00497962"/>
    <w:rsid w:val="004A1139"/>
    <w:rsid w:val="004A19C3"/>
    <w:rsid w:val="004A1F65"/>
    <w:rsid w:val="004A202D"/>
    <w:rsid w:val="004A2515"/>
    <w:rsid w:val="004A351C"/>
    <w:rsid w:val="004A41DE"/>
    <w:rsid w:val="004A4A16"/>
    <w:rsid w:val="004A4AFB"/>
    <w:rsid w:val="004A6721"/>
    <w:rsid w:val="004A7310"/>
    <w:rsid w:val="004A78A4"/>
    <w:rsid w:val="004B09FE"/>
    <w:rsid w:val="004B2CD5"/>
    <w:rsid w:val="004B3C18"/>
    <w:rsid w:val="004B4F73"/>
    <w:rsid w:val="004B5F56"/>
    <w:rsid w:val="004B61DA"/>
    <w:rsid w:val="004B7039"/>
    <w:rsid w:val="004B74B0"/>
    <w:rsid w:val="004B7B4A"/>
    <w:rsid w:val="004C05C7"/>
    <w:rsid w:val="004C05D6"/>
    <w:rsid w:val="004C09A8"/>
    <w:rsid w:val="004C1030"/>
    <w:rsid w:val="004C1B15"/>
    <w:rsid w:val="004C50C8"/>
    <w:rsid w:val="004C642D"/>
    <w:rsid w:val="004C755F"/>
    <w:rsid w:val="004C7F3E"/>
    <w:rsid w:val="004D06A9"/>
    <w:rsid w:val="004D0948"/>
    <w:rsid w:val="004D1615"/>
    <w:rsid w:val="004D3FEF"/>
    <w:rsid w:val="004D4C67"/>
    <w:rsid w:val="004D554C"/>
    <w:rsid w:val="004D7DB8"/>
    <w:rsid w:val="004E0D4A"/>
    <w:rsid w:val="004E21F5"/>
    <w:rsid w:val="004E3835"/>
    <w:rsid w:val="004E3DD0"/>
    <w:rsid w:val="004E4986"/>
    <w:rsid w:val="004E4F08"/>
    <w:rsid w:val="004E5EED"/>
    <w:rsid w:val="004E738E"/>
    <w:rsid w:val="004F0558"/>
    <w:rsid w:val="004F07C0"/>
    <w:rsid w:val="004F08FC"/>
    <w:rsid w:val="004F0EEE"/>
    <w:rsid w:val="004F12D8"/>
    <w:rsid w:val="004F1740"/>
    <w:rsid w:val="004F27B2"/>
    <w:rsid w:val="004F3653"/>
    <w:rsid w:val="004F39BA"/>
    <w:rsid w:val="004F4034"/>
    <w:rsid w:val="004F5086"/>
    <w:rsid w:val="004F5265"/>
    <w:rsid w:val="004F57E3"/>
    <w:rsid w:val="004F60BC"/>
    <w:rsid w:val="004F6D61"/>
    <w:rsid w:val="00501CB6"/>
    <w:rsid w:val="00502EFE"/>
    <w:rsid w:val="0050359B"/>
    <w:rsid w:val="00503F82"/>
    <w:rsid w:val="00504CCA"/>
    <w:rsid w:val="005072AF"/>
    <w:rsid w:val="005078BA"/>
    <w:rsid w:val="005103C6"/>
    <w:rsid w:val="005107E8"/>
    <w:rsid w:val="005117CA"/>
    <w:rsid w:val="0051272E"/>
    <w:rsid w:val="005140E1"/>
    <w:rsid w:val="00514179"/>
    <w:rsid w:val="005155CE"/>
    <w:rsid w:val="00515F83"/>
    <w:rsid w:val="00516C86"/>
    <w:rsid w:val="00517211"/>
    <w:rsid w:val="00517C32"/>
    <w:rsid w:val="00521D4F"/>
    <w:rsid w:val="005220AE"/>
    <w:rsid w:val="00524B0F"/>
    <w:rsid w:val="005253F5"/>
    <w:rsid w:val="005268A4"/>
    <w:rsid w:val="00526E9B"/>
    <w:rsid w:val="0052791B"/>
    <w:rsid w:val="00530209"/>
    <w:rsid w:val="00530EB6"/>
    <w:rsid w:val="00532393"/>
    <w:rsid w:val="00534E9D"/>
    <w:rsid w:val="005351F6"/>
    <w:rsid w:val="00536E82"/>
    <w:rsid w:val="00537D45"/>
    <w:rsid w:val="00540381"/>
    <w:rsid w:val="00541404"/>
    <w:rsid w:val="0054183D"/>
    <w:rsid w:val="00542FCC"/>
    <w:rsid w:val="00542FE3"/>
    <w:rsid w:val="00543AB6"/>
    <w:rsid w:val="00546146"/>
    <w:rsid w:val="00546222"/>
    <w:rsid w:val="005463E5"/>
    <w:rsid w:val="00547507"/>
    <w:rsid w:val="00547F56"/>
    <w:rsid w:val="00550122"/>
    <w:rsid w:val="00550268"/>
    <w:rsid w:val="0055058C"/>
    <w:rsid w:val="00550662"/>
    <w:rsid w:val="00551023"/>
    <w:rsid w:val="005517D9"/>
    <w:rsid w:val="005535A5"/>
    <w:rsid w:val="00553C76"/>
    <w:rsid w:val="005576EA"/>
    <w:rsid w:val="00557D45"/>
    <w:rsid w:val="005600CC"/>
    <w:rsid w:val="00560CBE"/>
    <w:rsid w:val="00561553"/>
    <w:rsid w:val="00561A20"/>
    <w:rsid w:val="00561DF2"/>
    <w:rsid w:val="00562D9B"/>
    <w:rsid w:val="00563858"/>
    <w:rsid w:val="00564A72"/>
    <w:rsid w:val="00566432"/>
    <w:rsid w:val="0056646C"/>
    <w:rsid w:val="00566575"/>
    <w:rsid w:val="0057033D"/>
    <w:rsid w:val="005711B3"/>
    <w:rsid w:val="005712DF"/>
    <w:rsid w:val="00571AA9"/>
    <w:rsid w:val="00572383"/>
    <w:rsid w:val="005725C6"/>
    <w:rsid w:val="00573605"/>
    <w:rsid w:val="00573938"/>
    <w:rsid w:val="005740CB"/>
    <w:rsid w:val="00574614"/>
    <w:rsid w:val="00574DB5"/>
    <w:rsid w:val="005759F9"/>
    <w:rsid w:val="00575F85"/>
    <w:rsid w:val="00576C9C"/>
    <w:rsid w:val="005773D1"/>
    <w:rsid w:val="00580E80"/>
    <w:rsid w:val="00581F82"/>
    <w:rsid w:val="00582F9E"/>
    <w:rsid w:val="00584567"/>
    <w:rsid w:val="00584746"/>
    <w:rsid w:val="0058498B"/>
    <w:rsid w:val="00584B15"/>
    <w:rsid w:val="00585013"/>
    <w:rsid w:val="0058524C"/>
    <w:rsid w:val="005859DF"/>
    <w:rsid w:val="00586514"/>
    <w:rsid w:val="0058656A"/>
    <w:rsid w:val="00586764"/>
    <w:rsid w:val="005871A0"/>
    <w:rsid w:val="00587CF5"/>
    <w:rsid w:val="005900BA"/>
    <w:rsid w:val="00590CA8"/>
    <w:rsid w:val="005922D6"/>
    <w:rsid w:val="00592BE4"/>
    <w:rsid w:val="0059346B"/>
    <w:rsid w:val="00593C0C"/>
    <w:rsid w:val="00593ED9"/>
    <w:rsid w:val="00593F0C"/>
    <w:rsid w:val="00594AFF"/>
    <w:rsid w:val="0059548E"/>
    <w:rsid w:val="00595F83"/>
    <w:rsid w:val="0059677E"/>
    <w:rsid w:val="00596A3A"/>
    <w:rsid w:val="00596DC4"/>
    <w:rsid w:val="005975A5"/>
    <w:rsid w:val="005A00C6"/>
    <w:rsid w:val="005A20BE"/>
    <w:rsid w:val="005A296A"/>
    <w:rsid w:val="005A29E7"/>
    <w:rsid w:val="005A33A3"/>
    <w:rsid w:val="005A3872"/>
    <w:rsid w:val="005A3B3A"/>
    <w:rsid w:val="005A58BA"/>
    <w:rsid w:val="005A6EA3"/>
    <w:rsid w:val="005A7EA2"/>
    <w:rsid w:val="005A7EAF"/>
    <w:rsid w:val="005B30F1"/>
    <w:rsid w:val="005B3389"/>
    <w:rsid w:val="005B341C"/>
    <w:rsid w:val="005B3865"/>
    <w:rsid w:val="005B3D2A"/>
    <w:rsid w:val="005B41FA"/>
    <w:rsid w:val="005B4937"/>
    <w:rsid w:val="005B4EDA"/>
    <w:rsid w:val="005B50A5"/>
    <w:rsid w:val="005B56C7"/>
    <w:rsid w:val="005B5768"/>
    <w:rsid w:val="005B6C84"/>
    <w:rsid w:val="005B793E"/>
    <w:rsid w:val="005C0385"/>
    <w:rsid w:val="005C14EC"/>
    <w:rsid w:val="005C335F"/>
    <w:rsid w:val="005C4BFD"/>
    <w:rsid w:val="005C533C"/>
    <w:rsid w:val="005C5B6F"/>
    <w:rsid w:val="005C6144"/>
    <w:rsid w:val="005C772B"/>
    <w:rsid w:val="005C7A9F"/>
    <w:rsid w:val="005D0D0B"/>
    <w:rsid w:val="005D1A49"/>
    <w:rsid w:val="005D2952"/>
    <w:rsid w:val="005D2C99"/>
    <w:rsid w:val="005D573C"/>
    <w:rsid w:val="005D5F75"/>
    <w:rsid w:val="005D605B"/>
    <w:rsid w:val="005D626C"/>
    <w:rsid w:val="005D694B"/>
    <w:rsid w:val="005E1C53"/>
    <w:rsid w:val="005E2A3F"/>
    <w:rsid w:val="005E480B"/>
    <w:rsid w:val="005E48A5"/>
    <w:rsid w:val="005E5C14"/>
    <w:rsid w:val="005E6816"/>
    <w:rsid w:val="005E6D35"/>
    <w:rsid w:val="005E6F05"/>
    <w:rsid w:val="005E783A"/>
    <w:rsid w:val="005E7CC4"/>
    <w:rsid w:val="005F0015"/>
    <w:rsid w:val="005F0917"/>
    <w:rsid w:val="005F1B9E"/>
    <w:rsid w:val="005F29C6"/>
    <w:rsid w:val="005F2F02"/>
    <w:rsid w:val="005F3275"/>
    <w:rsid w:val="005F5363"/>
    <w:rsid w:val="005F7816"/>
    <w:rsid w:val="005F7ACB"/>
    <w:rsid w:val="006002BE"/>
    <w:rsid w:val="006006C4"/>
    <w:rsid w:val="006009AC"/>
    <w:rsid w:val="006011A7"/>
    <w:rsid w:val="00601EB7"/>
    <w:rsid w:val="00602807"/>
    <w:rsid w:val="006034C6"/>
    <w:rsid w:val="006035D3"/>
    <w:rsid w:val="00605FC5"/>
    <w:rsid w:val="00606441"/>
    <w:rsid w:val="006064D7"/>
    <w:rsid w:val="0060655D"/>
    <w:rsid w:val="00606A12"/>
    <w:rsid w:val="00607674"/>
    <w:rsid w:val="00610443"/>
    <w:rsid w:val="00614CA3"/>
    <w:rsid w:val="00615717"/>
    <w:rsid w:val="00615D2C"/>
    <w:rsid w:val="00616743"/>
    <w:rsid w:val="00616C4D"/>
    <w:rsid w:val="00617435"/>
    <w:rsid w:val="0061746E"/>
    <w:rsid w:val="00620B02"/>
    <w:rsid w:val="00621B02"/>
    <w:rsid w:val="00621B66"/>
    <w:rsid w:val="0062200D"/>
    <w:rsid w:val="006240B0"/>
    <w:rsid w:val="00624FB0"/>
    <w:rsid w:val="00625243"/>
    <w:rsid w:val="00626EA5"/>
    <w:rsid w:val="00627123"/>
    <w:rsid w:val="00627DEB"/>
    <w:rsid w:val="00630924"/>
    <w:rsid w:val="006330F5"/>
    <w:rsid w:val="006334E4"/>
    <w:rsid w:val="0063388D"/>
    <w:rsid w:val="00633891"/>
    <w:rsid w:val="0063453B"/>
    <w:rsid w:val="0063498D"/>
    <w:rsid w:val="00635B14"/>
    <w:rsid w:val="00635ED0"/>
    <w:rsid w:val="00636188"/>
    <w:rsid w:val="00636962"/>
    <w:rsid w:val="00637229"/>
    <w:rsid w:val="00643182"/>
    <w:rsid w:val="006436D1"/>
    <w:rsid w:val="00643BED"/>
    <w:rsid w:val="00644B77"/>
    <w:rsid w:val="00646E07"/>
    <w:rsid w:val="00647EF3"/>
    <w:rsid w:val="006500AB"/>
    <w:rsid w:val="00650526"/>
    <w:rsid w:val="00650C90"/>
    <w:rsid w:val="00650EAB"/>
    <w:rsid w:val="00652041"/>
    <w:rsid w:val="00652198"/>
    <w:rsid w:val="006525C4"/>
    <w:rsid w:val="00653CE8"/>
    <w:rsid w:val="00653EB0"/>
    <w:rsid w:val="00655D4A"/>
    <w:rsid w:val="00656022"/>
    <w:rsid w:val="0065618A"/>
    <w:rsid w:val="00656760"/>
    <w:rsid w:val="00656D78"/>
    <w:rsid w:val="00657789"/>
    <w:rsid w:val="00661239"/>
    <w:rsid w:val="0066181E"/>
    <w:rsid w:val="0066248C"/>
    <w:rsid w:val="00662817"/>
    <w:rsid w:val="00662A50"/>
    <w:rsid w:val="00663140"/>
    <w:rsid w:val="00663D1D"/>
    <w:rsid w:val="00665C89"/>
    <w:rsid w:val="006670EC"/>
    <w:rsid w:val="00667B50"/>
    <w:rsid w:val="00667F92"/>
    <w:rsid w:val="00670183"/>
    <w:rsid w:val="00670B73"/>
    <w:rsid w:val="006715A4"/>
    <w:rsid w:val="00671ACE"/>
    <w:rsid w:val="00672101"/>
    <w:rsid w:val="00672BB7"/>
    <w:rsid w:val="00673459"/>
    <w:rsid w:val="0067374F"/>
    <w:rsid w:val="00673A71"/>
    <w:rsid w:val="0067411B"/>
    <w:rsid w:val="006743DE"/>
    <w:rsid w:val="006744C2"/>
    <w:rsid w:val="0067462B"/>
    <w:rsid w:val="00674D77"/>
    <w:rsid w:val="00676926"/>
    <w:rsid w:val="00677571"/>
    <w:rsid w:val="0067762E"/>
    <w:rsid w:val="006807B3"/>
    <w:rsid w:val="00680802"/>
    <w:rsid w:val="0068225F"/>
    <w:rsid w:val="00682ACA"/>
    <w:rsid w:val="00683C56"/>
    <w:rsid w:val="00685C0D"/>
    <w:rsid w:val="00686BD1"/>
    <w:rsid w:val="00686F87"/>
    <w:rsid w:val="0069020B"/>
    <w:rsid w:val="006904A9"/>
    <w:rsid w:val="00691BA6"/>
    <w:rsid w:val="0069253B"/>
    <w:rsid w:val="0069266A"/>
    <w:rsid w:val="00692A78"/>
    <w:rsid w:val="00693293"/>
    <w:rsid w:val="006935B5"/>
    <w:rsid w:val="00693609"/>
    <w:rsid w:val="0069459A"/>
    <w:rsid w:val="0069539E"/>
    <w:rsid w:val="00696D1C"/>
    <w:rsid w:val="00696D1E"/>
    <w:rsid w:val="00697170"/>
    <w:rsid w:val="006A01B0"/>
    <w:rsid w:val="006A20B7"/>
    <w:rsid w:val="006A3054"/>
    <w:rsid w:val="006A30F2"/>
    <w:rsid w:val="006A3722"/>
    <w:rsid w:val="006A5FCF"/>
    <w:rsid w:val="006A738A"/>
    <w:rsid w:val="006B051E"/>
    <w:rsid w:val="006B0619"/>
    <w:rsid w:val="006B09D5"/>
    <w:rsid w:val="006B2322"/>
    <w:rsid w:val="006B37AA"/>
    <w:rsid w:val="006B42F0"/>
    <w:rsid w:val="006B6219"/>
    <w:rsid w:val="006B6DAF"/>
    <w:rsid w:val="006C0902"/>
    <w:rsid w:val="006C0CFE"/>
    <w:rsid w:val="006C1A89"/>
    <w:rsid w:val="006C24C1"/>
    <w:rsid w:val="006C27FE"/>
    <w:rsid w:val="006C3678"/>
    <w:rsid w:val="006C3C09"/>
    <w:rsid w:val="006C3F21"/>
    <w:rsid w:val="006C4067"/>
    <w:rsid w:val="006C45ED"/>
    <w:rsid w:val="006C4E75"/>
    <w:rsid w:val="006C54A5"/>
    <w:rsid w:val="006C54C9"/>
    <w:rsid w:val="006C6146"/>
    <w:rsid w:val="006C756B"/>
    <w:rsid w:val="006D032E"/>
    <w:rsid w:val="006D1C6E"/>
    <w:rsid w:val="006D1C7E"/>
    <w:rsid w:val="006D2435"/>
    <w:rsid w:val="006D2754"/>
    <w:rsid w:val="006D2DA0"/>
    <w:rsid w:val="006D3038"/>
    <w:rsid w:val="006D4B14"/>
    <w:rsid w:val="006D4D91"/>
    <w:rsid w:val="006D4FFD"/>
    <w:rsid w:val="006D67E5"/>
    <w:rsid w:val="006D724A"/>
    <w:rsid w:val="006E1A92"/>
    <w:rsid w:val="006E4519"/>
    <w:rsid w:val="006E4706"/>
    <w:rsid w:val="006E5DAA"/>
    <w:rsid w:val="006E62AF"/>
    <w:rsid w:val="006E70E6"/>
    <w:rsid w:val="006F0953"/>
    <w:rsid w:val="006F15E4"/>
    <w:rsid w:val="006F169C"/>
    <w:rsid w:val="006F187D"/>
    <w:rsid w:val="006F2828"/>
    <w:rsid w:val="006F3057"/>
    <w:rsid w:val="006F5245"/>
    <w:rsid w:val="006F5321"/>
    <w:rsid w:val="006F68E2"/>
    <w:rsid w:val="006F7062"/>
    <w:rsid w:val="006F7605"/>
    <w:rsid w:val="006F7A7A"/>
    <w:rsid w:val="006F7AEB"/>
    <w:rsid w:val="00700131"/>
    <w:rsid w:val="00700A79"/>
    <w:rsid w:val="007025A2"/>
    <w:rsid w:val="00702998"/>
    <w:rsid w:val="007032D8"/>
    <w:rsid w:val="00703566"/>
    <w:rsid w:val="007037F1"/>
    <w:rsid w:val="0070385D"/>
    <w:rsid w:val="007041A2"/>
    <w:rsid w:val="007041CD"/>
    <w:rsid w:val="00704667"/>
    <w:rsid w:val="00704768"/>
    <w:rsid w:val="007073C1"/>
    <w:rsid w:val="00707937"/>
    <w:rsid w:val="0070794F"/>
    <w:rsid w:val="00707E77"/>
    <w:rsid w:val="0071038C"/>
    <w:rsid w:val="007107EF"/>
    <w:rsid w:val="007118B0"/>
    <w:rsid w:val="007127C4"/>
    <w:rsid w:val="00712E26"/>
    <w:rsid w:val="0071356D"/>
    <w:rsid w:val="00714B23"/>
    <w:rsid w:val="00715AEA"/>
    <w:rsid w:val="00716A1E"/>
    <w:rsid w:val="007206F2"/>
    <w:rsid w:val="00720768"/>
    <w:rsid w:val="00720CCA"/>
    <w:rsid w:val="00720D75"/>
    <w:rsid w:val="00720E40"/>
    <w:rsid w:val="00720FC7"/>
    <w:rsid w:val="007214CF"/>
    <w:rsid w:val="007219D5"/>
    <w:rsid w:val="00721F1D"/>
    <w:rsid w:val="007242E8"/>
    <w:rsid w:val="00724B42"/>
    <w:rsid w:val="007256D4"/>
    <w:rsid w:val="00727489"/>
    <w:rsid w:val="00731950"/>
    <w:rsid w:val="00731F55"/>
    <w:rsid w:val="007338AB"/>
    <w:rsid w:val="007350FD"/>
    <w:rsid w:val="00736D8D"/>
    <w:rsid w:val="00741708"/>
    <w:rsid w:val="007418EB"/>
    <w:rsid w:val="007422F5"/>
    <w:rsid w:val="00743AFB"/>
    <w:rsid w:val="00744E83"/>
    <w:rsid w:val="0074570C"/>
    <w:rsid w:val="00746CD2"/>
    <w:rsid w:val="0074719C"/>
    <w:rsid w:val="0075087C"/>
    <w:rsid w:val="00750B02"/>
    <w:rsid w:val="007537C0"/>
    <w:rsid w:val="00753C87"/>
    <w:rsid w:val="00753CD6"/>
    <w:rsid w:val="00753CF4"/>
    <w:rsid w:val="007540FC"/>
    <w:rsid w:val="00754586"/>
    <w:rsid w:val="00754587"/>
    <w:rsid w:val="007558C3"/>
    <w:rsid w:val="0075617F"/>
    <w:rsid w:val="00757A01"/>
    <w:rsid w:val="00760F26"/>
    <w:rsid w:val="0076207D"/>
    <w:rsid w:val="007627E2"/>
    <w:rsid w:val="00763AEA"/>
    <w:rsid w:val="007648BE"/>
    <w:rsid w:val="00765F2D"/>
    <w:rsid w:val="00767FAB"/>
    <w:rsid w:val="00770CF9"/>
    <w:rsid w:val="007721F9"/>
    <w:rsid w:val="00772C78"/>
    <w:rsid w:val="00772DC7"/>
    <w:rsid w:val="00772FEE"/>
    <w:rsid w:val="0077331B"/>
    <w:rsid w:val="0077419E"/>
    <w:rsid w:val="00774A15"/>
    <w:rsid w:val="00774D4F"/>
    <w:rsid w:val="007752ED"/>
    <w:rsid w:val="007755BB"/>
    <w:rsid w:val="00775EF5"/>
    <w:rsid w:val="00776A71"/>
    <w:rsid w:val="00777A30"/>
    <w:rsid w:val="00780C30"/>
    <w:rsid w:val="00780EBA"/>
    <w:rsid w:val="0078367B"/>
    <w:rsid w:val="007845CC"/>
    <w:rsid w:val="00785FD3"/>
    <w:rsid w:val="00786FA3"/>
    <w:rsid w:val="00787058"/>
    <w:rsid w:val="007901B7"/>
    <w:rsid w:val="00790636"/>
    <w:rsid w:val="00790718"/>
    <w:rsid w:val="00790BEE"/>
    <w:rsid w:val="007910CF"/>
    <w:rsid w:val="00791C1E"/>
    <w:rsid w:val="00792160"/>
    <w:rsid w:val="00794C4F"/>
    <w:rsid w:val="00795AA1"/>
    <w:rsid w:val="00796761"/>
    <w:rsid w:val="007979BA"/>
    <w:rsid w:val="007979D0"/>
    <w:rsid w:val="007A0331"/>
    <w:rsid w:val="007A1752"/>
    <w:rsid w:val="007A1F97"/>
    <w:rsid w:val="007A3D5F"/>
    <w:rsid w:val="007A4660"/>
    <w:rsid w:val="007A4E3C"/>
    <w:rsid w:val="007A5AF9"/>
    <w:rsid w:val="007A5D0D"/>
    <w:rsid w:val="007A63D9"/>
    <w:rsid w:val="007A6443"/>
    <w:rsid w:val="007A659A"/>
    <w:rsid w:val="007A6C5C"/>
    <w:rsid w:val="007A760B"/>
    <w:rsid w:val="007A7B7E"/>
    <w:rsid w:val="007B003F"/>
    <w:rsid w:val="007B04A8"/>
    <w:rsid w:val="007B19B1"/>
    <w:rsid w:val="007B25CB"/>
    <w:rsid w:val="007B2D33"/>
    <w:rsid w:val="007B3136"/>
    <w:rsid w:val="007B3797"/>
    <w:rsid w:val="007B3AB7"/>
    <w:rsid w:val="007B3FB9"/>
    <w:rsid w:val="007B4832"/>
    <w:rsid w:val="007B545C"/>
    <w:rsid w:val="007B5D7D"/>
    <w:rsid w:val="007B7CC7"/>
    <w:rsid w:val="007C00BC"/>
    <w:rsid w:val="007C0236"/>
    <w:rsid w:val="007C20F8"/>
    <w:rsid w:val="007C364F"/>
    <w:rsid w:val="007C3704"/>
    <w:rsid w:val="007C3958"/>
    <w:rsid w:val="007C3BF2"/>
    <w:rsid w:val="007C3E49"/>
    <w:rsid w:val="007C4BB7"/>
    <w:rsid w:val="007C4DA6"/>
    <w:rsid w:val="007C4E31"/>
    <w:rsid w:val="007C634D"/>
    <w:rsid w:val="007C7031"/>
    <w:rsid w:val="007C703D"/>
    <w:rsid w:val="007C718E"/>
    <w:rsid w:val="007D1D4E"/>
    <w:rsid w:val="007D1E99"/>
    <w:rsid w:val="007D1FCE"/>
    <w:rsid w:val="007D2630"/>
    <w:rsid w:val="007D313B"/>
    <w:rsid w:val="007D3D25"/>
    <w:rsid w:val="007D6BAD"/>
    <w:rsid w:val="007E07EA"/>
    <w:rsid w:val="007E2CB9"/>
    <w:rsid w:val="007E511A"/>
    <w:rsid w:val="007E5C39"/>
    <w:rsid w:val="007E5F1B"/>
    <w:rsid w:val="007E6C42"/>
    <w:rsid w:val="007E6CEA"/>
    <w:rsid w:val="007E73A1"/>
    <w:rsid w:val="007E7930"/>
    <w:rsid w:val="007F12FC"/>
    <w:rsid w:val="007F267A"/>
    <w:rsid w:val="007F2734"/>
    <w:rsid w:val="007F3DC2"/>
    <w:rsid w:val="007F41FF"/>
    <w:rsid w:val="007F46E9"/>
    <w:rsid w:val="00800232"/>
    <w:rsid w:val="008003A0"/>
    <w:rsid w:val="00801EF1"/>
    <w:rsid w:val="0080210A"/>
    <w:rsid w:val="00802167"/>
    <w:rsid w:val="008031C0"/>
    <w:rsid w:val="00803F68"/>
    <w:rsid w:val="00804DE4"/>
    <w:rsid w:val="00805146"/>
    <w:rsid w:val="00805728"/>
    <w:rsid w:val="0080685D"/>
    <w:rsid w:val="00806E30"/>
    <w:rsid w:val="00810790"/>
    <w:rsid w:val="00810C22"/>
    <w:rsid w:val="008115B7"/>
    <w:rsid w:val="00811E96"/>
    <w:rsid w:val="0081232C"/>
    <w:rsid w:val="0081307F"/>
    <w:rsid w:val="008130F6"/>
    <w:rsid w:val="00813EAC"/>
    <w:rsid w:val="00813EAD"/>
    <w:rsid w:val="00814722"/>
    <w:rsid w:val="00814A60"/>
    <w:rsid w:val="00815521"/>
    <w:rsid w:val="00816469"/>
    <w:rsid w:val="00817165"/>
    <w:rsid w:val="00817F37"/>
    <w:rsid w:val="00820206"/>
    <w:rsid w:val="0082146C"/>
    <w:rsid w:val="00821F3A"/>
    <w:rsid w:val="00822149"/>
    <w:rsid w:val="0082290A"/>
    <w:rsid w:val="0082339E"/>
    <w:rsid w:val="008234EB"/>
    <w:rsid w:val="0082512C"/>
    <w:rsid w:val="008258FF"/>
    <w:rsid w:val="00825FC3"/>
    <w:rsid w:val="0082605B"/>
    <w:rsid w:val="00826D11"/>
    <w:rsid w:val="00827900"/>
    <w:rsid w:val="008316E8"/>
    <w:rsid w:val="008318F0"/>
    <w:rsid w:val="00833294"/>
    <w:rsid w:val="00833AA6"/>
    <w:rsid w:val="00834415"/>
    <w:rsid w:val="00834443"/>
    <w:rsid w:val="00834473"/>
    <w:rsid w:val="008348A3"/>
    <w:rsid w:val="00835E25"/>
    <w:rsid w:val="008361F9"/>
    <w:rsid w:val="008369E4"/>
    <w:rsid w:val="00836F1C"/>
    <w:rsid w:val="00837B1D"/>
    <w:rsid w:val="00844339"/>
    <w:rsid w:val="00844C62"/>
    <w:rsid w:val="00844F9E"/>
    <w:rsid w:val="008458FA"/>
    <w:rsid w:val="00845C6D"/>
    <w:rsid w:val="00846281"/>
    <w:rsid w:val="0084683D"/>
    <w:rsid w:val="008502EE"/>
    <w:rsid w:val="00850553"/>
    <w:rsid w:val="008517A1"/>
    <w:rsid w:val="00851F0E"/>
    <w:rsid w:val="008522F4"/>
    <w:rsid w:val="00852368"/>
    <w:rsid w:val="00852826"/>
    <w:rsid w:val="0085319E"/>
    <w:rsid w:val="00853414"/>
    <w:rsid w:val="00853640"/>
    <w:rsid w:val="00853C34"/>
    <w:rsid w:val="00854E6A"/>
    <w:rsid w:val="00855FE9"/>
    <w:rsid w:val="0085614C"/>
    <w:rsid w:val="00856298"/>
    <w:rsid w:val="00856A6A"/>
    <w:rsid w:val="00857F6A"/>
    <w:rsid w:val="00857FE6"/>
    <w:rsid w:val="00860350"/>
    <w:rsid w:val="008603B7"/>
    <w:rsid w:val="008603E7"/>
    <w:rsid w:val="008608A1"/>
    <w:rsid w:val="008612C4"/>
    <w:rsid w:val="008631AD"/>
    <w:rsid w:val="008635AE"/>
    <w:rsid w:val="00863898"/>
    <w:rsid w:val="00864AAB"/>
    <w:rsid w:val="00864B82"/>
    <w:rsid w:val="00870A06"/>
    <w:rsid w:val="00870E73"/>
    <w:rsid w:val="00872573"/>
    <w:rsid w:val="00872847"/>
    <w:rsid w:val="00872AFB"/>
    <w:rsid w:val="00873902"/>
    <w:rsid w:val="00873960"/>
    <w:rsid w:val="00873DE4"/>
    <w:rsid w:val="008745D1"/>
    <w:rsid w:val="00874FC2"/>
    <w:rsid w:val="008766C3"/>
    <w:rsid w:val="0087715F"/>
    <w:rsid w:val="00880BFB"/>
    <w:rsid w:val="0088413D"/>
    <w:rsid w:val="00884140"/>
    <w:rsid w:val="00886BE6"/>
    <w:rsid w:val="008902E0"/>
    <w:rsid w:val="00890A5D"/>
    <w:rsid w:val="00890EA7"/>
    <w:rsid w:val="0089243B"/>
    <w:rsid w:val="0089359E"/>
    <w:rsid w:val="0089452A"/>
    <w:rsid w:val="00894A74"/>
    <w:rsid w:val="00896390"/>
    <w:rsid w:val="00897019"/>
    <w:rsid w:val="008A05B4"/>
    <w:rsid w:val="008A077C"/>
    <w:rsid w:val="008A0B60"/>
    <w:rsid w:val="008A15CC"/>
    <w:rsid w:val="008A1C9C"/>
    <w:rsid w:val="008A3401"/>
    <w:rsid w:val="008A36F5"/>
    <w:rsid w:val="008A562A"/>
    <w:rsid w:val="008A7D87"/>
    <w:rsid w:val="008B10D5"/>
    <w:rsid w:val="008B139E"/>
    <w:rsid w:val="008B1524"/>
    <w:rsid w:val="008B1B9D"/>
    <w:rsid w:val="008B38B1"/>
    <w:rsid w:val="008B3A92"/>
    <w:rsid w:val="008B4B77"/>
    <w:rsid w:val="008B4D5C"/>
    <w:rsid w:val="008B562D"/>
    <w:rsid w:val="008B5C5D"/>
    <w:rsid w:val="008B6104"/>
    <w:rsid w:val="008B6826"/>
    <w:rsid w:val="008B6F22"/>
    <w:rsid w:val="008B71AF"/>
    <w:rsid w:val="008B7574"/>
    <w:rsid w:val="008C0698"/>
    <w:rsid w:val="008C16ED"/>
    <w:rsid w:val="008C1EEB"/>
    <w:rsid w:val="008C253A"/>
    <w:rsid w:val="008C2BF9"/>
    <w:rsid w:val="008C3C25"/>
    <w:rsid w:val="008C3E33"/>
    <w:rsid w:val="008C5E74"/>
    <w:rsid w:val="008C6A7D"/>
    <w:rsid w:val="008C78AB"/>
    <w:rsid w:val="008C7DF2"/>
    <w:rsid w:val="008D1110"/>
    <w:rsid w:val="008D1609"/>
    <w:rsid w:val="008D2A71"/>
    <w:rsid w:val="008D55CB"/>
    <w:rsid w:val="008D7921"/>
    <w:rsid w:val="008E00AF"/>
    <w:rsid w:val="008E0D21"/>
    <w:rsid w:val="008E0DC4"/>
    <w:rsid w:val="008E0E7F"/>
    <w:rsid w:val="008E1A8F"/>
    <w:rsid w:val="008E1B06"/>
    <w:rsid w:val="008E2868"/>
    <w:rsid w:val="008E3211"/>
    <w:rsid w:val="008E4018"/>
    <w:rsid w:val="008E48AE"/>
    <w:rsid w:val="008E5439"/>
    <w:rsid w:val="008E550C"/>
    <w:rsid w:val="008E58A6"/>
    <w:rsid w:val="008E66CE"/>
    <w:rsid w:val="008E73C4"/>
    <w:rsid w:val="008E7487"/>
    <w:rsid w:val="008E7724"/>
    <w:rsid w:val="008E7C59"/>
    <w:rsid w:val="008F0750"/>
    <w:rsid w:val="008F0A24"/>
    <w:rsid w:val="008F0CAA"/>
    <w:rsid w:val="008F152A"/>
    <w:rsid w:val="008F2349"/>
    <w:rsid w:val="008F2611"/>
    <w:rsid w:val="008F342F"/>
    <w:rsid w:val="008F445B"/>
    <w:rsid w:val="008F5D91"/>
    <w:rsid w:val="008F5FE6"/>
    <w:rsid w:val="008F79D7"/>
    <w:rsid w:val="00902BF7"/>
    <w:rsid w:val="00903F59"/>
    <w:rsid w:val="00904F2D"/>
    <w:rsid w:val="009055C8"/>
    <w:rsid w:val="00905CC9"/>
    <w:rsid w:val="009063B6"/>
    <w:rsid w:val="00907222"/>
    <w:rsid w:val="00907EBF"/>
    <w:rsid w:val="00910A6E"/>
    <w:rsid w:val="00911B8A"/>
    <w:rsid w:val="0091323B"/>
    <w:rsid w:val="009147AE"/>
    <w:rsid w:val="00914D6B"/>
    <w:rsid w:val="009153D5"/>
    <w:rsid w:val="00915724"/>
    <w:rsid w:val="009160B8"/>
    <w:rsid w:val="00916624"/>
    <w:rsid w:val="009175B9"/>
    <w:rsid w:val="00920043"/>
    <w:rsid w:val="009201FE"/>
    <w:rsid w:val="00920F79"/>
    <w:rsid w:val="0092236C"/>
    <w:rsid w:val="00923E83"/>
    <w:rsid w:val="00924099"/>
    <w:rsid w:val="00924534"/>
    <w:rsid w:val="00924CBF"/>
    <w:rsid w:val="00925F03"/>
    <w:rsid w:val="0092653A"/>
    <w:rsid w:val="00926835"/>
    <w:rsid w:val="00926DFB"/>
    <w:rsid w:val="00927256"/>
    <w:rsid w:val="009301E8"/>
    <w:rsid w:val="0093026F"/>
    <w:rsid w:val="00930346"/>
    <w:rsid w:val="00931735"/>
    <w:rsid w:val="009320B8"/>
    <w:rsid w:val="00933312"/>
    <w:rsid w:val="00933FD6"/>
    <w:rsid w:val="0093443C"/>
    <w:rsid w:val="009345FF"/>
    <w:rsid w:val="00934BDB"/>
    <w:rsid w:val="00935341"/>
    <w:rsid w:val="009362C4"/>
    <w:rsid w:val="0093633C"/>
    <w:rsid w:val="0093670A"/>
    <w:rsid w:val="00936A01"/>
    <w:rsid w:val="00937D30"/>
    <w:rsid w:val="00943087"/>
    <w:rsid w:val="009434F2"/>
    <w:rsid w:val="00944510"/>
    <w:rsid w:val="009446DE"/>
    <w:rsid w:val="00945609"/>
    <w:rsid w:val="00946413"/>
    <w:rsid w:val="00946C44"/>
    <w:rsid w:val="009474B4"/>
    <w:rsid w:val="009475E2"/>
    <w:rsid w:val="0094787F"/>
    <w:rsid w:val="0095028D"/>
    <w:rsid w:val="00950774"/>
    <w:rsid w:val="009512A2"/>
    <w:rsid w:val="00951720"/>
    <w:rsid w:val="009517AD"/>
    <w:rsid w:val="009523FD"/>
    <w:rsid w:val="00952654"/>
    <w:rsid w:val="00952A58"/>
    <w:rsid w:val="00952DC4"/>
    <w:rsid w:val="00953508"/>
    <w:rsid w:val="00953993"/>
    <w:rsid w:val="00953A5B"/>
    <w:rsid w:val="00953D12"/>
    <w:rsid w:val="00954025"/>
    <w:rsid w:val="00957286"/>
    <w:rsid w:val="009600F2"/>
    <w:rsid w:val="00960436"/>
    <w:rsid w:val="00960CF8"/>
    <w:rsid w:val="00961B8C"/>
    <w:rsid w:val="009627DF"/>
    <w:rsid w:val="00963ACE"/>
    <w:rsid w:val="00963C70"/>
    <w:rsid w:val="00964133"/>
    <w:rsid w:val="00964F08"/>
    <w:rsid w:val="009660C5"/>
    <w:rsid w:val="00966A12"/>
    <w:rsid w:val="00971A76"/>
    <w:rsid w:val="00973210"/>
    <w:rsid w:val="00973627"/>
    <w:rsid w:val="0097441C"/>
    <w:rsid w:val="0097506A"/>
    <w:rsid w:val="00975228"/>
    <w:rsid w:val="00975734"/>
    <w:rsid w:val="009757F0"/>
    <w:rsid w:val="009763C7"/>
    <w:rsid w:val="00980CDE"/>
    <w:rsid w:val="009811FA"/>
    <w:rsid w:val="009812C2"/>
    <w:rsid w:val="00981A95"/>
    <w:rsid w:val="00981AB5"/>
    <w:rsid w:val="00982A87"/>
    <w:rsid w:val="00982C25"/>
    <w:rsid w:val="0098349C"/>
    <w:rsid w:val="00984257"/>
    <w:rsid w:val="00986462"/>
    <w:rsid w:val="00986584"/>
    <w:rsid w:val="009875F3"/>
    <w:rsid w:val="00987EB1"/>
    <w:rsid w:val="00990AC5"/>
    <w:rsid w:val="00990E19"/>
    <w:rsid w:val="00992316"/>
    <w:rsid w:val="00992687"/>
    <w:rsid w:val="0099272B"/>
    <w:rsid w:val="00992B6C"/>
    <w:rsid w:val="00993CC6"/>
    <w:rsid w:val="00994405"/>
    <w:rsid w:val="00995AFE"/>
    <w:rsid w:val="009970D6"/>
    <w:rsid w:val="00997342"/>
    <w:rsid w:val="009A01D0"/>
    <w:rsid w:val="009A046E"/>
    <w:rsid w:val="009A0707"/>
    <w:rsid w:val="009A0808"/>
    <w:rsid w:val="009A0C79"/>
    <w:rsid w:val="009A11A8"/>
    <w:rsid w:val="009A1B4A"/>
    <w:rsid w:val="009A24FF"/>
    <w:rsid w:val="009A29CD"/>
    <w:rsid w:val="009A2CC9"/>
    <w:rsid w:val="009A3A76"/>
    <w:rsid w:val="009A3C9F"/>
    <w:rsid w:val="009A4AE4"/>
    <w:rsid w:val="009A5300"/>
    <w:rsid w:val="009A5B09"/>
    <w:rsid w:val="009A5DC3"/>
    <w:rsid w:val="009A617B"/>
    <w:rsid w:val="009A649F"/>
    <w:rsid w:val="009B14EF"/>
    <w:rsid w:val="009B2172"/>
    <w:rsid w:val="009B2451"/>
    <w:rsid w:val="009B2FC1"/>
    <w:rsid w:val="009B38CD"/>
    <w:rsid w:val="009B42D0"/>
    <w:rsid w:val="009B662D"/>
    <w:rsid w:val="009B67E9"/>
    <w:rsid w:val="009B78DE"/>
    <w:rsid w:val="009C0562"/>
    <w:rsid w:val="009C0755"/>
    <w:rsid w:val="009C14DA"/>
    <w:rsid w:val="009C1931"/>
    <w:rsid w:val="009C260B"/>
    <w:rsid w:val="009C30CA"/>
    <w:rsid w:val="009C35BD"/>
    <w:rsid w:val="009C43FA"/>
    <w:rsid w:val="009C4420"/>
    <w:rsid w:val="009C50C9"/>
    <w:rsid w:val="009C5A0E"/>
    <w:rsid w:val="009C5E34"/>
    <w:rsid w:val="009C64B6"/>
    <w:rsid w:val="009C6B9C"/>
    <w:rsid w:val="009D01DF"/>
    <w:rsid w:val="009D0A0C"/>
    <w:rsid w:val="009D0D33"/>
    <w:rsid w:val="009D0D58"/>
    <w:rsid w:val="009D0DFF"/>
    <w:rsid w:val="009D2D1F"/>
    <w:rsid w:val="009D2FE8"/>
    <w:rsid w:val="009D4861"/>
    <w:rsid w:val="009D58FD"/>
    <w:rsid w:val="009D5BEE"/>
    <w:rsid w:val="009D607B"/>
    <w:rsid w:val="009D634B"/>
    <w:rsid w:val="009D76D6"/>
    <w:rsid w:val="009E0200"/>
    <w:rsid w:val="009E0CED"/>
    <w:rsid w:val="009E2348"/>
    <w:rsid w:val="009E2944"/>
    <w:rsid w:val="009E34A8"/>
    <w:rsid w:val="009E41BF"/>
    <w:rsid w:val="009E4DBD"/>
    <w:rsid w:val="009E5B40"/>
    <w:rsid w:val="009E5E56"/>
    <w:rsid w:val="009E60E6"/>
    <w:rsid w:val="009E62E0"/>
    <w:rsid w:val="009E7FF4"/>
    <w:rsid w:val="009F00B2"/>
    <w:rsid w:val="009F18E5"/>
    <w:rsid w:val="009F1F87"/>
    <w:rsid w:val="009F1FD8"/>
    <w:rsid w:val="009F3617"/>
    <w:rsid w:val="009F48EB"/>
    <w:rsid w:val="009F54F2"/>
    <w:rsid w:val="009F61BC"/>
    <w:rsid w:val="009F643D"/>
    <w:rsid w:val="009F64F1"/>
    <w:rsid w:val="009F66DC"/>
    <w:rsid w:val="009F67C9"/>
    <w:rsid w:val="009F6D0B"/>
    <w:rsid w:val="009F7694"/>
    <w:rsid w:val="009F7F5C"/>
    <w:rsid w:val="00A020EE"/>
    <w:rsid w:val="00A02966"/>
    <w:rsid w:val="00A02B23"/>
    <w:rsid w:val="00A04828"/>
    <w:rsid w:val="00A04C3A"/>
    <w:rsid w:val="00A054B3"/>
    <w:rsid w:val="00A05BC8"/>
    <w:rsid w:val="00A0618B"/>
    <w:rsid w:val="00A06A60"/>
    <w:rsid w:val="00A07840"/>
    <w:rsid w:val="00A10182"/>
    <w:rsid w:val="00A11DCB"/>
    <w:rsid w:val="00A126BB"/>
    <w:rsid w:val="00A1289C"/>
    <w:rsid w:val="00A12D0E"/>
    <w:rsid w:val="00A12D9E"/>
    <w:rsid w:val="00A13254"/>
    <w:rsid w:val="00A13EF2"/>
    <w:rsid w:val="00A142D1"/>
    <w:rsid w:val="00A157F5"/>
    <w:rsid w:val="00A15E6A"/>
    <w:rsid w:val="00A20A26"/>
    <w:rsid w:val="00A20EBB"/>
    <w:rsid w:val="00A2111A"/>
    <w:rsid w:val="00A21F3C"/>
    <w:rsid w:val="00A2219F"/>
    <w:rsid w:val="00A23812"/>
    <w:rsid w:val="00A246A5"/>
    <w:rsid w:val="00A25BCE"/>
    <w:rsid w:val="00A26855"/>
    <w:rsid w:val="00A26931"/>
    <w:rsid w:val="00A27394"/>
    <w:rsid w:val="00A27B48"/>
    <w:rsid w:val="00A313E6"/>
    <w:rsid w:val="00A31BA7"/>
    <w:rsid w:val="00A32015"/>
    <w:rsid w:val="00A32346"/>
    <w:rsid w:val="00A33B4B"/>
    <w:rsid w:val="00A346F5"/>
    <w:rsid w:val="00A34E52"/>
    <w:rsid w:val="00A35FCB"/>
    <w:rsid w:val="00A36A92"/>
    <w:rsid w:val="00A37294"/>
    <w:rsid w:val="00A37F2C"/>
    <w:rsid w:val="00A42BEC"/>
    <w:rsid w:val="00A4537A"/>
    <w:rsid w:val="00A46159"/>
    <w:rsid w:val="00A47CCE"/>
    <w:rsid w:val="00A47EDE"/>
    <w:rsid w:val="00A510F1"/>
    <w:rsid w:val="00A51495"/>
    <w:rsid w:val="00A518C7"/>
    <w:rsid w:val="00A53101"/>
    <w:rsid w:val="00A53383"/>
    <w:rsid w:val="00A540AA"/>
    <w:rsid w:val="00A54668"/>
    <w:rsid w:val="00A55184"/>
    <w:rsid w:val="00A55A3A"/>
    <w:rsid w:val="00A5671B"/>
    <w:rsid w:val="00A56926"/>
    <w:rsid w:val="00A56982"/>
    <w:rsid w:val="00A56B59"/>
    <w:rsid w:val="00A56FE0"/>
    <w:rsid w:val="00A574C5"/>
    <w:rsid w:val="00A600E2"/>
    <w:rsid w:val="00A601EF"/>
    <w:rsid w:val="00A61E0E"/>
    <w:rsid w:val="00A62CB8"/>
    <w:rsid w:val="00A64497"/>
    <w:rsid w:val="00A64BC3"/>
    <w:rsid w:val="00A6670C"/>
    <w:rsid w:val="00A66781"/>
    <w:rsid w:val="00A70815"/>
    <w:rsid w:val="00A709F6"/>
    <w:rsid w:val="00A755ED"/>
    <w:rsid w:val="00A7657B"/>
    <w:rsid w:val="00A779A2"/>
    <w:rsid w:val="00A80950"/>
    <w:rsid w:val="00A81334"/>
    <w:rsid w:val="00A81EBC"/>
    <w:rsid w:val="00A82C11"/>
    <w:rsid w:val="00A835FD"/>
    <w:rsid w:val="00A83C88"/>
    <w:rsid w:val="00A83DEC"/>
    <w:rsid w:val="00A85717"/>
    <w:rsid w:val="00A85FDB"/>
    <w:rsid w:val="00A87C25"/>
    <w:rsid w:val="00A90682"/>
    <w:rsid w:val="00A90766"/>
    <w:rsid w:val="00A92099"/>
    <w:rsid w:val="00A923F4"/>
    <w:rsid w:val="00A9313B"/>
    <w:rsid w:val="00A93B06"/>
    <w:rsid w:val="00A93B4B"/>
    <w:rsid w:val="00A94B3D"/>
    <w:rsid w:val="00A9593D"/>
    <w:rsid w:val="00A95DDC"/>
    <w:rsid w:val="00A9779A"/>
    <w:rsid w:val="00A978B2"/>
    <w:rsid w:val="00AA0464"/>
    <w:rsid w:val="00AA21B1"/>
    <w:rsid w:val="00AA24B7"/>
    <w:rsid w:val="00AA2E93"/>
    <w:rsid w:val="00AA3C7A"/>
    <w:rsid w:val="00AA4BAD"/>
    <w:rsid w:val="00AA5321"/>
    <w:rsid w:val="00AA533C"/>
    <w:rsid w:val="00AA6024"/>
    <w:rsid w:val="00AA60C3"/>
    <w:rsid w:val="00AA65B2"/>
    <w:rsid w:val="00AA6A17"/>
    <w:rsid w:val="00AB0B63"/>
    <w:rsid w:val="00AB11B9"/>
    <w:rsid w:val="00AB1552"/>
    <w:rsid w:val="00AB1F6B"/>
    <w:rsid w:val="00AB214F"/>
    <w:rsid w:val="00AB22F6"/>
    <w:rsid w:val="00AB2655"/>
    <w:rsid w:val="00AB304D"/>
    <w:rsid w:val="00AB380B"/>
    <w:rsid w:val="00AB3F5B"/>
    <w:rsid w:val="00AB4225"/>
    <w:rsid w:val="00AB42C4"/>
    <w:rsid w:val="00AB44E6"/>
    <w:rsid w:val="00AB54C6"/>
    <w:rsid w:val="00AB6210"/>
    <w:rsid w:val="00AB6872"/>
    <w:rsid w:val="00AB6BB4"/>
    <w:rsid w:val="00AB783E"/>
    <w:rsid w:val="00AC1008"/>
    <w:rsid w:val="00AC2680"/>
    <w:rsid w:val="00AC2831"/>
    <w:rsid w:val="00AC2E01"/>
    <w:rsid w:val="00AC31F4"/>
    <w:rsid w:val="00AC4CC5"/>
    <w:rsid w:val="00AC74FD"/>
    <w:rsid w:val="00AC7678"/>
    <w:rsid w:val="00AD0518"/>
    <w:rsid w:val="00AD1311"/>
    <w:rsid w:val="00AD1577"/>
    <w:rsid w:val="00AD28E0"/>
    <w:rsid w:val="00AD3C13"/>
    <w:rsid w:val="00AD3E2C"/>
    <w:rsid w:val="00AD49AA"/>
    <w:rsid w:val="00AD54C8"/>
    <w:rsid w:val="00AD5C48"/>
    <w:rsid w:val="00AD71C1"/>
    <w:rsid w:val="00AD739A"/>
    <w:rsid w:val="00AD74B8"/>
    <w:rsid w:val="00AD764E"/>
    <w:rsid w:val="00AD7D39"/>
    <w:rsid w:val="00AE0D1E"/>
    <w:rsid w:val="00AE2869"/>
    <w:rsid w:val="00AE29BB"/>
    <w:rsid w:val="00AE38E4"/>
    <w:rsid w:val="00AE3975"/>
    <w:rsid w:val="00AE3A46"/>
    <w:rsid w:val="00AE48B8"/>
    <w:rsid w:val="00AE4B65"/>
    <w:rsid w:val="00AE5015"/>
    <w:rsid w:val="00AE7A03"/>
    <w:rsid w:val="00AF0266"/>
    <w:rsid w:val="00AF03FA"/>
    <w:rsid w:val="00AF0524"/>
    <w:rsid w:val="00AF0BA8"/>
    <w:rsid w:val="00AF14E3"/>
    <w:rsid w:val="00AF278B"/>
    <w:rsid w:val="00AF2F40"/>
    <w:rsid w:val="00AF331F"/>
    <w:rsid w:val="00AF4D5D"/>
    <w:rsid w:val="00AF4DC0"/>
    <w:rsid w:val="00AF560E"/>
    <w:rsid w:val="00AF58B7"/>
    <w:rsid w:val="00AF64F6"/>
    <w:rsid w:val="00B016B7"/>
    <w:rsid w:val="00B01F24"/>
    <w:rsid w:val="00B02101"/>
    <w:rsid w:val="00B028BA"/>
    <w:rsid w:val="00B0308E"/>
    <w:rsid w:val="00B03E4A"/>
    <w:rsid w:val="00B03EAB"/>
    <w:rsid w:val="00B04DEC"/>
    <w:rsid w:val="00B057CB"/>
    <w:rsid w:val="00B067F2"/>
    <w:rsid w:val="00B07A72"/>
    <w:rsid w:val="00B1016A"/>
    <w:rsid w:val="00B109AF"/>
    <w:rsid w:val="00B10BF7"/>
    <w:rsid w:val="00B116A2"/>
    <w:rsid w:val="00B129AB"/>
    <w:rsid w:val="00B133C3"/>
    <w:rsid w:val="00B14818"/>
    <w:rsid w:val="00B14C8C"/>
    <w:rsid w:val="00B1581B"/>
    <w:rsid w:val="00B15E64"/>
    <w:rsid w:val="00B163C2"/>
    <w:rsid w:val="00B17F98"/>
    <w:rsid w:val="00B20053"/>
    <w:rsid w:val="00B2145D"/>
    <w:rsid w:val="00B23758"/>
    <w:rsid w:val="00B23941"/>
    <w:rsid w:val="00B23C00"/>
    <w:rsid w:val="00B23D5D"/>
    <w:rsid w:val="00B24E72"/>
    <w:rsid w:val="00B24FFC"/>
    <w:rsid w:val="00B27155"/>
    <w:rsid w:val="00B27534"/>
    <w:rsid w:val="00B277AF"/>
    <w:rsid w:val="00B27BC4"/>
    <w:rsid w:val="00B27C6B"/>
    <w:rsid w:val="00B306EF"/>
    <w:rsid w:val="00B320D2"/>
    <w:rsid w:val="00B3311D"/>
    <w:rsid w:val="00B33EA0"/>
    <w:rsid w:val="00B34025"/>
    <w:rsid w:val="00B34466"/>
    <w:rsid w:val="00B3647F"/>
    <w:rsid w:val="00B36631"/>
    <w:rsid w:val="00B372A6"/>
    <w:rsid w:val="00B37BD7"/>
    <w:rsid w:val="00B37EAD"/>
    <w:rsid w:val="00B40B70"/>
    <w:rsid w:val="00B40E07"/>
    <w:rsid w:val="00B40FAB"/>
    <w:rsid w:val="00B426DD"/>
    <w:rsid w:val="00B4292E"/>
    <w:rsid w:val="00B43CC5"/>
    <w:rsid w:val="00B4649B"/>
    <w:rsid w:val="00B464EC"/>
    <w:rsid w:val="00B50695"/>
    <w:rsid w:val="00B508B5"/>
    <w:rsid w:val="00B508D5"/>
    <w:rsid w:val="00B50C11"/>
    <w:rsid w:val="00B50FF1"/>
    <w:rsid w:val="00B51063"/>
    <w:rsid w:val="00B51B3F"/>
    <w:rsid w:val="00B52502"/>
    <w:rsid w:val="00B52CF4"/>
    <w:rsid w:val="00B52E5C"/>
    <w:rsid w:val="00B53F02"/>
    <w:rsid w:val="00B54151"/>
    <w:rsid w:val="00B54826"/>
    <w:rsid w:val="00B556F2"/>
    <w:rsid w:val="00B55FFA"/>
    <w:rsid w:val="00B566E0"/>
    <w:rsid w:val="00B568B7"/>
    <w:rsid w:val="00B56C7C"/>
    <w:rsid w:val="00B56FB8"/>
    <w:rsid w:val="00B5743B"/>
    <w:rsid w:val="00B57A28"/>
    <w:rsid w:val="00B63D6A"/>
    <w:rsid w:val="00B64808"/>
    <w:rsid w:val="00B65916"/>
    <w:rsid w:val="00B66512"/>
    <w:rsid w:val="00B7094C"/>
    <w:rsid w:val="00B716CA"/>
    <w:rsid w:val="00B71A00"/>
    <w:rsid w:val="00B722AF"/>
    <w:rsid w:val="00B74E4A"/>
    <w:rsid w:val="00B759FD"/>
    <w:rsid w:val="00B761E6"/>
    <w:rsid w:val="00B76A74"/>
    <w:rsid w:val="00B779E6"/>
    <w:rsid w:val="00B82119"/>
    <w:rsid w:val="00B82751"/>
    <w:rsid w:val="00B83E58"/>
    <w:rsid w:val="00B83E9B"/>
    <w:rsid w:val="00B84E29"/>
    <w:rsid w:val="00B8537A"/>
    <w:rsid w:val="00B863CA"/>
    <w:rsid w:val="00B8749F"/>
    <w:rsid w:val="00B8776C"/>
    <w:rsid w:val="00B87945"/>
    <w:rsid w:val="00B87CD7"/>
    <w:rsid w:val="00B90C85"/>
    <w:rsid w:val="00B91160"/>
    <w:rsid w:val="00B91306"/>
    <w:rsid w:val="00B91897"/>
    <w:rsid w:val="00B91B78"/>
    <w:rsid w:val="00B91CFA"/>
    <w:rsid w:val="00B92B3C"/>
    <w:rsid w:val="00B933AF"/>
    <w:rsid w:val="00B93ECF"/>
    <w:rsid w:val="00B95394"/>
    <w:rsid w:val="00B95931"/>
    <w:rsid w:val="00B95F53"/>
    <w:rsid w:val="00B97727"/>
    <w:rsid w:val="00B97C50"/>
    <w:rsid w:val="00B97E92"/>
    <w:rsid w:val="00BA006D"/>
    <w:rsid w:val="00BA1437"/>
    <w:rsid w:val="00BA506B"/>
    <w:rsid w:val="00BA5751"/>
    <w:rsid w:val="00BA58D7"/>
    <w:rsid w:val="00BA5A59"/>
    <w:rsid w:val="00BA6319"/>
    <w:rsid w:val="00BA6BC2"/>
    <w:rsid w:val="00BA6ED7"/>
    <w:rsid w:val="00BA7EFD"/>
    <w:rsid w:val="00BB184B"/>
    <w:rsid w:val="00BB2699"/>
    <w:rsid w:val="00BB28B6"/>
    <w:rsid w:val="00BB2B8A"/>
    <w:rsid w:val="00BB3DCC"/>
    <w:rsid w:val="00BB4709"/>
    <w:rsid w:val="00BB4E31"/>
    <w:rsid w:val="00BB51B8"/>
    <w:rsid w:val="00BB5B95"/>
    <w:rsid w:val="00BB65E0"/>
    <w:rsid w:val="00BC1FAE"/>
    <w:rsid w:val="00BC314D"/>
    <w:rsid w:val="00BC32B2"/>
    <w:rsid w:val="00BC3CE8"/>
    <w:rsid w:val="00BC4DA9"/>
    <w:rsid w:val="00BC520C"/>
    <w:rsid w:val="00BC534D"/>
    <w:rsid w:val="00BC695E"/>
    <w:rsid w:val="00BD0BBE"/>
    <w:rsid w:val="00BD127D"/>
    <w:rsid w:val="00BD145C"/>
    <w:rsid w:val="00BD15F7"/>
    <w:rsid w:val="00BD2029"/>
    <w:rsid w:val="00BD2D0E"/>
    <w:rsid w:val="00BD4D0C"/>
    <w:rsid w:val="00BD50BA"/>
    <w:rsid w:val="00BD5C12"/>
    <w:rsid w:val="00BD5DB8"/>
    <w:rsid w:val="00BD6070"/>
    <w:rsid w:val="00BD6B47"/>
    <w:rsid w:val="00BD6F51"/>
    <w:rsid w:val="00BD76B4"/>
    <w:rsid w:val="00BE13C2"/>
    <w:rsid w:val="00BE29E1"/>
    <w:rsid w:val="00BE3253"/>
    <w:rsid w:val="00BE330C"/>
    <w:rsid w:val="00BE340D"/>
    <w:rsid w:val="00BE3D28"/>
    <w:rsid w:val="00BE4905"/>
    <w:rsid w:val="00BE59B8"/>
    <w:rsid w:val="00BE5A6B"/>
    <w:rsid w:val="00BF0E23"/>
    <w:rsid w:val="00BF13CC"/>
    <w:rsid w:val="00BF1B67"/>
    <w:rsid w:val="00BF28AB"/>
    <w:rsid w:val="00BF3C42"/>
    <w:rsid w:val="00BF62E7"/>
    <w:rsid w:val="00BF644A"/>
    <w:rsid w:val="00BF676A"/>
    <w:rsid w:val="00BF6962"/>
    <w:rsid w:val="00BF69FC"/>
    <w:rsid w:val="00BF6CD6"/>
    <w:rsid w:val="00BF7296"/>
    <w:rsid w:val="00BF741A"/>
    <w:rsid w:val="00BF74E4"/>
    <w:rsid w:val="00BF7C21"/>
    <w:rsid w:val="00BF7D3E"/>
    <w:rsid w:val="00BF7E5F"/>
    <w:rsid w:val="00C00034"/>
    <w:rsid w:val="00C011B5"/>
    <w:rsid w:val="00C01836"/>
    <w:rsid w:val="00C01B1B"/>
    <w:rsid w:val="00C02904"/>
    <w:rsid w:val="00C03F6A"/>
    <w:rsid w:val="00C04324"/>
    <w:rsid w:val="00C04965"/>
    <w:rsid w:val="00C050B3"/>
    <w:rsid w:val="00C0616F"/>
    <w:rsid w:val="00C0622F"/>
    <w:rsid w:val="00C068FD"/>
    <w:rsid w:val="00C06DB3"/>
    <w:rsid w:val="00C071FF"/>
    <w:rsid w:val="00C073C2"/>
    <w:rsid w:val="00C11420"/>
    <w:rsid w:val="00C117AD"/>
    <w:rsid w:val="00C11ABA"/>
    <w:rsid w:val="00C11D01"/>
    <w:rsid w:val="00C127C1"/>
    <w:rsid w:val="00C13D5D"/>
    <w:rsid w:val="00C13E9F"/>
    <w:rsid w:val="00C13FDE"/>
    <w:rsid w:val="00C1540F"/>
    <w:rsid w:val="00C17397"/>
    <w:rsid w:val="00C20D80"/>
    <w:rsid w:val="00C21156"/>
    <w:rsid w:val="00C21BD2"/>
    <w:rsid w:val="00C21FFD"/>
    <w:rsid w:val="00C22CEF"/>
    <w:rsid w:val="00C22D3E"/>
    <w:rsid w:val="00C23366"/>
    <w:rsid w:val="00C23684"/>
    <w:rsid w:val="00C239B0"/>
    <w:rsid w:val="00C24209"/>
    <w:rsid w:val="00C24E9B"/>
    <w:rsid w:val="00C26DF6"/>
    <w:rsid w:val="00C27E62"/>
    <w:rsid w:val="00C317E9"/>
    <w:rsid w:val="00C31877"/>
    <w:rsid w:val="00C31E5E"/>
    <w:rsid w:val="00C328B5"/>
    <w:rsid w:val="00C32C6D"/>
    <w:rsid w:val="00C32C97"/>
    <w:rsid w:val="00C32DBF"/>
    <w:rsid w:val="00C3562A"/>
    <w:rsid w:val="00C35A76"/>
    <w:rsid w:val="00C361BE"/>
    <w:rsid w:val="00C36E76"/>
    <w:rsid w:val="00C40111"/>
    <w:rsid w:val="00C406FC"/>
    <w:rsid w:val="00C40A3F"/>
    <w:rsid w:val="00C40C77"/>
    <w:rsid w:val="00C40C99"/>
    <w:rsid w:val="00C410CA"/>
    <w:rsid w:val="00C42016"/>
    <w:rsid w:val="00C4205A"/>
    <w:rsid w:val="00C450F7"/>
    <w:rsid w:val="00C46C16"/>
    <w:rsid w:val="00C4760A"/>
    <w:rsid w:val="00C4789D"/>
    <w:rsid w:val="00C47BD3"/>
    <w:rsid w:val="00C50E6E"/>
    <w:rsid w:val="00C517EB"/>
    <w:rsid w:val="00C51A56"/>
    <w:rsid w:val="00C51F17"/>
    <w:rsid w:val="00C52411"/>
    <w:rsid w:val="00C52C50"/>
    <w:rsid w:val="00C5351A"/>
    <w:rsid w:val="00C53796"/>
    <w:rsid w:val="00C54888"/>
    <w:rsid w:val="00C54F5C"/>
    <w:rsid w:val="00C56B21"/>
    <w:rsid w:val="00C56F1E"/>
    <w:rsid w:val="00C57519"/>
    <w:rsid w:val="00C57E61"/>
    <w:rsid w:val="00C57F2D"/>
    <w:rsid w:val="00C6086C"/>
    <w:rsid w:val="00C60FE3"/>
    <w:rsid w:val="00C61143"/>
    <w:rsid w:val="00C61F84"/>
    <w:rsid w:val="00C621F9"/>
    <w:rsid w:val="00C6303D"/>
    <w:rsid w:val="00C636D4"/>
    <w:rsid w:val="00C63B44"/>
    <w:rsid w:val="00C65943"/>
    <w:rsid w:val="00C65C99"/>
    <w:rsid w:val="00C67198"/>
    <w:rsid w:val="00C674C0"/>
    <w:rsid w:val="00C67C44"/>
    <w:rsid w:val="00C704AA"/>
    <w:rsid w:val="00C711D7"/>
    <w:rsid w:val="00C712AE"/>
    <w:rsid w:val="00C71308"/>
    <w:rsid w:val="00C71A10"/>
    <w:rsid w:val="00C734CD"/>
    <w:rsid w:val="00C750BE"/>
    <w:rsid w:val="00C753A2"/>
    <w:rsid w:val="00C75585"/>
    <w:rsid w:val="00C75A34"/>
    <w:rsid w:val="00C7657C"/>
    <w:rsid w:val="00C77085"/>
    <w:rsid w:val="00C772C6"/>
    <w:rsid w:val="00C80178"/>
    <w:rsid w:val="00C80A4B"/>
    <w:rsid w:val="00C830BF"/>
    <w:rsid w:val="00C83789"/>
    <w:rsid w:val="00C84D42"/>
    <w:rsid w:val="00C8548E"/>
    <w:rsid w:val="00C8551A"/>
    <w:rsid w:val="00C90143"/>
    <w:rsid w:val="00C904FF"/>
    <w:rsid w:val="00C91B69"/>
    <w:rsid w:val="00C91F7B"/>
    <w:rsid w:val="00C92A77"/>
    <w:rsid w:val="00C92F2D"/>
    <w:rsid w:val="00C93371"/>
    <w:rsid w:val="00C93D28"/>
    <w:rsid w:val="00C94B80"/>
    <w:rsid w:val="00C94FAB"/>
    <w:rsid w:val="00C9574A"/>
    <w:rsid w:val="00C95987"/>
    <w:rsid w:val="00C96713"/>
    <w:rsid w:val="00C96776"/>
    <w:rsid w:val="00C96C39"/>
    <w:rsid w:val="00C9783A"/>
    <w:rsid w:val="00C97C2E"/>
    <w:rsid w:val="00CA3564"/>
    <w:rsid w:val="00CA4DBB"/>
    <w:rsid w:val="00CA4E2E"/>
    <w:rsid w:val="00CA5ED4"/>
    <w:rsid w:val="00CA63F1"/>
    <w:rsid w:val="00CA6901"/>
    <w:rsid w:val="00CB01CF"/>
    <w:rsid w:val="00CB14CA"/>
    <w:rsid w:val="00CB2DB0"/>
    <w:rsid w:val="00CB4F16"/>
    <w:rsid w:val="00CB5620"/>
    <w:rsid w:val="00CB5DA5"/>
    <w:rsid w:val="00CB6625"/>
    <w:rsid w:val="00CB76D4"/>
    <w:rsid w:val="00CB7D93"/>
    <w:rsid w:val="00CC1850"/>
    <w:rsid w:val="00CC2F00"/>
    <w:rsid w:val="00CC37D6"/>
    <w:rsid w:val="00CC561C"/>
    <w:rsid w:val="00CC6482"/>
    <w:rsid w:val="00CC6BF8"/>
    <w:rsid w:val="00CC6CE6"/>
    <w:rsid w:val="00CC7E45"/>
    <w:rsid w:val="00CD0255"/>
    <w:rsid w:val="00CD07E4"/>
    <w:rsid w:val="00CD1014"/>
    <w:rsid w:val="00CD1134"/>
    <w:rsid w:val="00CD1AE6"/>
    <w:rsid w:val="00CD2101"/>
    <w:rsid w:val="00CD296F"/>
    <w:rsid w:val="00CD2E28"/>
    <w:rsid w:val="00CD2F5F"/>
    <w:rsid w:val="00CD32DF"/>
    <w:rsid w:val="00CD4ED5"/>
    <w:rsid w:val="00CD5145"/>
    <w:rsid w:val="00CD658A"/>
    <w:rsid w:val="00CD743B"/>
    <w:rsid w:val="00CE03F7"/>
    <w:rsid w:val="00CE107C"/>
    <w:rsid w:val="00CE3410"/>
    <w:rsid w:val="00CE349E"/>
    <w:rsid w:val="00CE45B6"/>
    <w:rsid w:val="00CE4A45"/>
    <w:rsid w:val="00CE6ABB"/>
    <w:rsid w:val="00CE6B83"/>
    <w:rsid w:val="00CE7E36"/>
    <w:rsid w:val="00CF0093"/>
    <w:rsid w:val="00CF2ABA"/>
    <w:rsid w:val="00CF2CDA"/>
    <w:rsid w:val="00CF3119"/>
    <w:rsid w:val="00CF3A69"/>
    <w:rsid w:val="00CF485C"/>
    <w:rsid w:val="00CF6491"/>
    <w:rsid w:val="00CF7BE4"/>
    <w:rsid w:val="00D0037F"/>
    <w:rsid w:val="00D00B8A"/>
    <w:rsid w:val="00D016F6"/>
    <w:rsid w:val="00D021FB"/>
    <w:rsid w:val="00D02487"/>
    <w:rsid w:val="00D02662"/>
    <w:rsid w:val="00D027DF"/>
    <w:rsid w:val="00D02F51"/>
    <w:rsid w:val="00D03060"/>
    <w:rsid w:val="00D04136"/>
    <w:rsid w:val="00D04365"/>
    <w:rsid w:val="00D049FA"/>
    <w:rsid w:val="00D05195"/>
    <w:rsid w:val="00D05756"/>
    <w:rsid w:val="00D05A94"/>
    <w:rsid w:val="00D05D06"/>
    <w:rsid w:val="00D078A8"/>
    <w:rsid w:val="00D10920"/>
    <w:rsid w:val="00D11401"/>
    <w:rsid w:val="00D11F21"/>
    <w:rsid w:val="00D1545C"/>
    <w:rsid w:val="00D15B23"/>
    <w:rsid w:val="00D17CF8"/>
    <w:rsid w:val="00D21B7A"/>
    <w:rsid w:val="00D22397"/>
    <w:rsid w:val="00D22750"/>
    <w:rsid w:val="00D22CBE"/>
    <w:rsid w:val="00D22D27"/>
    <w:rsid w:val="00D22E5E"/>
    <w:rsid w:val="00D2326A"/>
    <w:rsid w:val="00D232D8"/>
    <w:rsid w:val="00D24DA7"/>
    <w:rsid w:val="00D24E3A"/>
    <w:rsid w:val="00D25B07"/>
    <w:rsid w:val="00D25B91"/>
    <w:rsid w:val="00D261B5"/>
    <w:rsid w:val="00D27E91"/>
    <w:rsid w:val="00D3199E"/>
    <w:rsid w:val="00D32AE2"/>
    <w:rsid w:val="00D33D0F"/>
    <w:rsid w:val="00D3538F"/>
    <w:rsid w:val="00D3611C"/>
    <w:rsid w:val="00D36B9F"/>
    <w:rsid w:val="00D415B5"/>
    <w:rsid w:val="00D41732"/>
    <w:rsid w:val="00D41EBD"/>
    <w:rsid w:val="00D421FE"/>
    <w:rsid w:val="00D42566"/>
    <w:rsid w:val="00D434BA"/>
    <w:rsid w:val="00D44B89"/>
    <w:rsid w:val="00D45DCF"/>
    <w:rsid w:val="00D46C79"/>
    <w:rsid w:val="00D4799D"/>
    <w:rsid w:val="00D503AA"/>
    <w:rsid w:val="00D52D46"/>
    <w:rsid w:val="00D554DE"/>
    <w:rsid w:val="00D55BD6"/>
    <w:rsid w:val="00D56127"/>
    <w:rsid w:val="00D563A0"/>
    <w:rsid w:val="00D56724"/>
    <w:rsid w:val="00D601A2"/>
    <w:rsid w:val="00D60303"/>
    <w:rsid w:val="00D6092A"/>
    <w:rsid w:val="00D60F7D"/>
    <w:rsid w:val="00D62460"/>
    <w:rsid w:val="00D632E0"/>
    <w:rsid w:val="00D6442E"/>
    <w:rsid w:val="00D6559D"/>
    <w:rsid w:val="00D70EAB"/>
    <w:rsid w:val="00D720FD"/>
    <w:rsid w:val="00D732CC"/>
    <w:rsid w:val="00D73A18"/>
    <w:rsid w:val="00D7563E"/>
    <w:rsid w:val="00D756E4"/>
    <w:rsid w:val="00D75753"/>
    <w:rsid w:val="00D760E4"/>
    <w:rsid w:val="00D76205"/>
    <w:rsid w:val="00D76F0B"/>
    <w:rsid w:val="00D7750E"/>
    <w:rsid w:val="00D8055F"/>
    <w:rsid w:val="00D83257"/>
    <w:rsid w:val="00D83C75"/>
    <w:rsid w:val="00D8494F"/>
    <w:rsid w:val="00D849F3"/>
    <w:rsid w:val="00D86145"/>
    <w:rsid w:val="00D86465"/>
    <w:rsid w:val="00D86490"/>
    <w:rsid w:val="00D90535"/>
    <w:rsid w:val="00D90958"/>
    <w:rsid w:val="00D90F6F"/>
    <w:rsid w:val="00D91F60"/>
    <w:rsid w:val="00D92201"/>
    <w:rsid w:val="00D92B98"/>
    <w:rsid w:val="00D934E8"/>
    <w:rsid w:val="00D936BF"/>
    <w:rsid w:val="00D938EB"/>
    <w:rsid w:val="00D93EAF"/>
    <w:rsid w:val="00D95B74"/>
    <w:rsid w:val="00D95B9D"/>
    <w:rsid w:val="00D95FDE"/>
    <w:rsid w:val="00D9799C"/>
    <w:rsid w:val="00DA21C2"/>
    <w:rsid w:val="00DA286B"/>
    <w:rsid w:val="00DA3CD8"/>
    <w:rsid w:val="00DA4A7A"/>
    <w:rsid w:val="00DA5859"/>
    <w:rsid w:val="00DA5A4B"/>
    <w:rsid w:val="00DA5FBF"/>
    <w:rsid w:val="00DA6639"/>
    <w:rsid w:val="00DA7ECF"/>
    <w:rsid w:val="00DB0699"/>
    <w:rsid w:val="00DB0EC0"/>
    <w:rsid w:val="00DB0FB3"/>
    <w:rsid w:val="00DB1379"/>
    <w:rsid w:val="00DB1F70"/>
    <w:rsid w:val="00DB286E"/>
    <w:rsid w:val="00DB29DB"/>
    <w:rsid w:val="00DB3751"/>
    <w:rsid w:val="00DB41E0"/>
    <w:rsid w:val="00DB5E0D"/>
    <w:rsid w:val="00DB755C"/>
    <w:rsid w:val="00DB771B"/>
    <w:rsid w:val="00DC03EF"/>
    <w:rsid w:val="00DC0A53"/>
    <w:rsid w:val="00DC23FC"/>
    <w:rsid w:val="00DC28C3"/>
    <w:rsid w:val="00DC3AF8"/>
    <w:rsid w:val="00DC3BC2"/>
    <w:rsid w:val="00DC4A6B"/>
    <w:rsid w:val="00DC52E7"/>
    <w:rsid w:val="00DC6B6A"/>
    <w:rsid w:val="00DC725F"/>
    <w:rsid w:val="00DC7465"/>
    <w:rsid w:val="00DC7EEF"/>
    <w:rsid w:val="00DD0074"/>
    <w:rsid w:val="00DD06EB"/>
    <w:rsid w:val="00DD11AA"/>
    <w:rsid w:val="00DD1D19"/>
    <w:rsid w:val="00DD2490"/>
    <w:rsid w:val="00DD30CE"/>
    <w:rsid w:val="00DD37E7"/>
    <w:rsid w:val="00DD3B8E"/>
    <w:rsid w:val="00DD3E4D"/>
    <w:rsid w:val="00DD58DD"/>
    <w:rsid w:val="00DD5F0A"/>
    <w:rsid w:val="00DE1802"/>
    <w:rsid w:val="00DE2E79"/>
    <w:rsid w:val="00DE6D37"/>
    <w:rsid w:val="00DF1888"/>
    <w:rsid w:val="00DF3F54"/>
    <w:rsid w:val="00DF4A7C"/>
    <w:rsid w:val="00DF5001"/>
    <w:rsid w:val="00DF53C5"/>
    <w:rsid w:val="00DF53DA"/>
    <w:rsid w:val="00DF75B8"/>
    <w:rsid w:val="00E003FC"/>
    <w:rsid w:val="00E0230E"/>
    <w:rsid w:val="00E0279C"/>
    <w:rsid w:val="00E02C78"/>
    <w:rsid w:val="00E02D58"/>
    <w:rsid w:val="00E02F36"/>
    <w:rsid w:val="00E0592F"/>
    <w:rsid w:val="00E0616F"/>
    <w:rsid w:val="00E0622E"/>
    <w:rsid w:val="00E0783E"/>
    <w:rsid w:val="00E07841"/>
    <w:rsid w:val="00E10184"/>
    <w:rsid w:val="00E1072D"/>
    <w:rsid w:val="00E1208D"/>
    <w:rsid w:val="00E1258C"/>
    <w:rsid w:val="00E1469C"/>
    <w:rsid w:val="00E14BF1"/>
    <w:rsid w:val="00E155E4"/>
    <w:rsid w:val="00E15758"/>
    <w:rsid w:val="00E17A70"/>
    <w:rsid w:val="00E20F81"/>
    <w:rsid w:val="00E215FB"/>
    <w:rsid w:val="00E21677"/>
    <w:rsid w:val="00E21E6C"/>
    <w:rsid w:val="00E23AD9"/>
    <w:rsid w:val="00E26CC0"/>
    <w:rsid w:val="00E27B5B"/>
    <w:rsid w:val="00E30393"/>
    <w:rsid w:val="00E3043C"/>
    <w:rsid w:val="00E308D6"/>
    <w:rsid w:val="00E3113A"/>
    <w:rsid w:val="00E31507"/>
    <w:rsid w:val="00E31705"/>
    <w:rsid w:val="00E31F96"/>
    <w:rsid w:val="00E32BA8"/>
    <w:rsid w:val="00E32F82"/>
    <w:rsid w:val="00E33CA3"/>
    <w:rsid w:val="00E34A54"/>
    <w:rsid w:val="00E353BC"/>
    <w:rsid w:val="00E3592D"/>
    <w:rsid w:val="00E359CC"/>
    <w:rsid w:val="00E3631A"/>
    <w:rsid w:val="00E369F5"/>
    <w:rsid w:val="00E37535"/>
    <w:rsid w:val="00E37F53"/>
    <w:rsid w:val="00E40265"/>
    <w:rsid w:val="00E40B91"/>
    <w:rsid w:val="00E40D76"/>
    <w:rsid w:val="00E419E1"/>
    <w:rsid w:val="00E429E9"/>
    <w:rsid w:val="00E44183"/>
    <w:rsid w:val="00E44309"/>
    <w:rsid w:val="00E45EFF"/>
    <w:rsid w:val="00E469F0"/>
    <w:rsid w:val="00E509C2"/>
    <w:rsid w:val="00E5137F"/>
    <w:rsid w:val="00E51E5E"/>
    <w:rsid w:val="00E52320"/>
    <w:rsid w:val="00E536DA"/>
    <w:rsid w:val="00E53747"/>
    <w:rsid w:val="00E54DFD"/>
    <w:rsid w:val="00E5511B"/>
    <w:rsid w:val="00E5775D"/>
    <w:rsid w:val="00E600B1"/>
    <w:rsid w:val="00E61F9F"/>
    <w:rsid w:val="00E63B88"/>
    <w:rsid w:val="00E6435E"/>
    <w:rsid w:val="00E64A54"/>
    <w:rsid w:val="00E64BD8"/>
    <w:rsid w:val="00E65106"/>
    <w:rsid w:val="00E65EED"/>
    <w:rsid w:val="00E66BE8"/>
    <w:rsid w:val="00E66BEA"/>
    <w:rsid w:val="00E70738"/>
    <w:rsid w:val="00E70F2A"/>
    <w:rsid w:val="00E72C86"/>
    <w:rsid w:val="00E72E14"/>
    <w:rsid w:val="00E73556"/>
    <w:rsid w:val="00E735AB"/>
    <w:rsid w:val="00E73619"/>
    <w:rsid w:val="00E739FF"/>
    <w:rsid w:val="00E7441D"/>
    <w:rsid w:val="00E74C3F"/>
    <w:rsid w:val="00E754C0"/>
    <w:rsid w:val="00E75DB1"/>
    <w:rsid w:val="00E76DEB"/>
    <w:rsid w:val="00E773D4"/>
    <w:rsid w:val="00E7764E"/>
    <w:rsid w:val="00E81450"/>
    <w:rsid w:val="00E816AC"/>
    <w:rsid w:val="00E81B27"/>
    <w:rsid w:val="00E83425"/>
    <w:rsid w:val="00E83657"/>
    <w:rsid w:val="00E8604D"/>
    <w:rsid w:val="00E86B9B"/>
    <w:rsid w:val="00E86D6A"/>
    <w:rsid w:val="00E86EF6"/>
    <w:rsid w:val="00E909DE"/>
    <w:rsid w:val="00E91D39"/>
    <w:rsid w:val="00E923F0"/>
    <w:rsid w:val="00E930BA"/>
    <w:rsid w:val="00E9327F"/>
    <w:rsid w:val="00E93AB7"/>
    <w:rsid w:val="00E93CFD"/>
    <w:rsid w:val="00E94D54"/>
    <w:rsid w:val="00E94F50"/>
    <w:rsid w:val="00E95D87"/>
    <w:rsid w:val="00E963AB"/>
    <w:rsid w:val="00E9668C"/>
    <w:rsid w:val="00E96896"/>
    <w:rsid w:val="00E970CB"/>
    <w:rsid w:val="00E97EB2"/>
    <w:rsid w:val="00EA036A"/>
    <w:rsid w:val="00EA14A3"/>
    <w:rsid w:val="00EA16FD"/>
    <w:rsid w:val="00EA2391"/>
    <w:rsid w:val="00EA2466"/>
    <w:rsid w:val="00EA35F9"/>
    <w:rsid w:val="00EA5B8E"/>
    <w:rsid w:val="00EA6517"/>
    <w:rsid w:val="00EB0B83"/>
    <w:rsid w:val="00EB1159"/>
    <w:rsid w:val="00EB1DF3"/>
    <w:rsid w:val="00EB2633"/>
    <w:rsid w:val="00EB3A11"/>
    <w:rsid w:val="00EB6BA2"/>
    <w:rsid w:val="00EB6F4F"/>
    <w:rsid w:val="00EB724B"/>
    <w:rsid w:val="00EB7A00"/>
    <w:rsid w:val="00EC0780"/>
    <w:rsid w:val="00EC18A4"/>
    <w:rsid w:val="00EC1A9E"/>
    <w:rsid w:val="00EC2414"/>
    <w:rsid w:val="00EC2C89"/>
    <w:rsid w:val="00EC35C3"/>
    <w:rsid w:val="00EC4089"/>
    <w:rsid w:val="00EC518D"/>
    <w:rsid w:val="00EC62D8"/>
    <w:rsid w:val="00EC62E5"/>
    <w:rsid w:val="00EC6D0E"/>
    <w:rsid w:val="00EC7A15"/>
    <w:rsid w:val="00ED03BE"/>
    <w:rsid w:val="00ED143E"/>
    <w:rsid w:val="00ED2C48"/>
    <w:rsid w:val="00ED3917"/>
    <w:rsid w:val="00ED3CDD"/>
    <w:rsid w:val="00ED478A"/>
    <w:rsid w:val="00ED5271"/>
    <w:rsid w:val="00ED5D80"/>
    <w:rsid w:val="00ED623D"/>
    <w:rsid w:val="00ED667D"/>
    <w:rsid w:val="00ED6F19"/>
    <w:rsid w:val="00EE1D2E"/>
    <w:rsid w:val="00EE231B"/>
    <w:rsid w:val="00EE2455"/>
    <w:rsid w:val="00EE269A"/>
    <w:rsid w:val="00EE2B94"/>
    <w:rsid w:val="00EE2C44"/>
    <w:rsid w:val="00EE2F50"/>
    <w:rsid w:val="00EE4448"/>
    <w:rsid w:val="00EE4BA4"/>
    <w:rsid w:val="00EE54DD"/>
    <w:rsid w:val="00EE6348"/>
    <w:rsid w:val="00EF0B50"/>
    <w:rsid w:val="00EF1232"/>
    <w:rsid w:val="00EF15E3"/>
    <w:rsid w:val="00EF188B"/>
    <w:rsid w:val="00EF1C35"/>
    <w:rsid w:val="00EF2B6F"/>
    <w:rsid w:val="00EF3784"/>
    <w:rsid w:val="00EF48E2"/>
    <w:rsid w:val="00EF5AF1"/>
    <w:rsid w:val="00EF6128"/>
    <w:rsid w:val="00EF71D1"/>
    <w:rsid w:val="00EF7419"/>
    <w:rsid w:val="00EF769C"/>
    <w:rsid w:val="00F004B5"/>
    <w:rsid w:val="00F01A48"/>
    <w:rsid w:val="00F03DB0"/>
    <w:rsid w:val="00F041A8"/>
    <w:rsid w:val="00F04DF6"/>
    <w:rsid w:val="00F06DA1"/>
    <w:rsid w:val="00F07239"/>
    <w:rsid w:val="00F0751A"/>
    <w:rsid w:val="00F075A7"/>
    <w:rsid w:val="00F10526"/>
    <w:rsid w:val="00F1119B"/>
    <w:rsid w:val="00F1125C"/>
    <w:rsid w:val="00F118AA"/>
    <w:rsid w:val="00F13C4A"/>
    <w:rsid w:val="00F14060"/>
    <w:rsid w:val="00F144EA"/>
    <w:rsid w:val="00F1579C"/>
    <w:rsid w:val="00F15AA4"/>
    <w:rsid w:val="00F15C1D"/>
    <w:rsid w:val="00F16229"/>
    <w:rsid w:val="00F162B6"/>
    <w:rsid w:val="00F164E5"/>
    <w:rsid w:val="00F17092"/>
    <w:rsid w:val="00F17B06"/>
    <w:rsid w:val="00F2056B"/>
    <w:rsid w:val="00F21652"/>
    <w:rsid w:val="00F221FE"/>
    <w:rsid w:val="00F223B8"/>
    <w:rsid w:val="00F22480"/>
    <w:rsid w:val="00F247AE"/>
    <w:rsid w:val="00F2778A"/>
    <w:rsid w:val="00F31404"/>
    <w:rsid w:val="00F31908"/>
    <w:rsid w:val="00F31DA4"/>
    <w:rsid w:val="00F32BCC"/>
    <w:rsid w:val="00F334F6"/>
    <w:rsid w:val="00F34860"/>
    <w:rsid w:val="00F35762"/>
    <w:rsid w:val="00F3608B"/>
    <w:rsid w:val="00F36AE2"/>
    <w:rsid w:val="00F37AE9"/>
    <w:rsid w:val="00F40983"/>
    <w:rsid w:val="00F428DD"/>
    <w:rsid w:val="00F4397F"/>
    <w:rsid w:val="00F44F27"/>
    <w:rsid w:val="00F4555E"/>
    <w:rsid w:val="00F46D5D"/>
    <w:rsid w:val="00F50D87"/>
    <w:rsid w:val="00F53F74"/>
    <w:rsid w:val="00F543C4"/>
    <w:rsid w:val="00F565CA"/>
    <w:rsid w:val="00F56638"/>
    <w:rsid w:val="00F56DE3"/>
    <w:rsid w:val="00F57BFF"/>
    <w:rsid w:val="00F57EFF"/>
    <w:rsid w:val="00F612FA"/>
    <w:rsid w:val="00F62086"/>
    <w:rsid w:val="00F62A40"/>
    <w:rsid w:val="00F633C5"/>
    <w:rsid w:val="00F64198"/>
    <w:rsid w:val="00F647A7"/>
    <w:rsid w:val="00F64F4B"/>
    <w:rsid w:val="00F661DD"/>
    <w:rsid w:val="00F67D05"/>
    <w:rsid w:val="00F72002"/>
    <w:rsid w:val="00F725FB"/>
    <w:rsid w:val="00F73324"/>
    <w:rsid w:val="00F74090"/>
    <w:rsid w:val="00F74674"/>
    <w:rsid w:val="00F806B8"/>
    <w:rsid w:val="00F81994"/>
    <w:rsid w:val="00F83C0A"/>
    <w:rsid w:val="00F83E5E"/>
    <w:rsid w:val="00F86023"/>
    <w:rsid w:val="00F86EFD"/>
    <w:rsid w:val="00F871D9"/>
    <w:rsid w:val="00F87290"/>
    <w:rsid w:val="00F87CCA"/>
    <w:rsid w:val="00F903F2"/>
    <w:rsid w:val="00F911B1"/>
    <w:rsid w:val="00F91511"/>
    <w:rsid w:val="00F93154"/>
    <w:rsid w:val="00F934CD"/>
    <w:rsid w:val="00F934CE"/>
    <w:rsid w:val="00F93A82"/>
    <w:rsid w:val="00F94005"/>
    <w:rsid w:val="00F94DE1"/>
    <w:rsid w:val="00F955E6"/>
    <w:rsid w:val="00F95F90"/>
    <w:rsid w:val="00F96037"/>
    <w:rsid w:val="00F964CB"/>
    <w:rsid w:val="00F9787B"/>
    <w:rsid w:val="00FA01A2"/>
    <w:rsid w:val="00FA15DD"/>
    <w:rsid w:val="00FA1F81"/>
    <w:rsid w:val="00FA2967"/>
    <w:rsid w:val="00FA452F"/>
    <w:rsid w:val="00FA4EAF"/>
    <w:rsid w:val="00FA5AB7"/>
    <w:rsid w:val="00FA5BAE"/>
    <w:rsid w:val="00FA6279"/>
    <w:rsid w:val="00FA738C"/>
    <w:rsid w:val="00FA7BF7"/>
    <w:rsid w:val="00FB0020"/>
    <w:rsid w:val="00FB08BC"/>
    <w:rsid w:val="00FB1297"/>
    <w:rsid w:val="00FB1E45"/>
    <w:rsid w:val="00FB2551"/>
    <w:rsid w:val="00FB35BE"/>
    <w:rsid w:val="00FB4808"/>
    <w:rsid w:val="00FB55A9"/>
    <w:rsid w:val="00FB6B24"/>
    <w:rsid w:val="00FC25E1"/>
    <w:rsid w:val="00FC2BA0"/>
    <w:rsid w:val="00FC2FBA"/>
    <w:rsid w:val="00FC3CCE"/>
    <w:rsid w:val="00FC41B3"/>
    <w:rsid w:val="00FC50D4"/>
    <w:rsid w:val="00FC5B2A"/>
    <w:rsid w:val="00FC5EEE"/>
    <w:rsid w:val="00FC6224"/>
    <w:rsid w:val="00FC6EA0"/>
    <w:rsid w:val="00FC76C1"/>
    <w:rsid w:val="00FC7782"/>
    <w:rsid w:val="00FD2849"/>
    <w:rsid w:val="00FD2CBD"/>
    <w:rsid w:val="00FD3AC4"/>
    <w:rsid w:val="00FD4FA8"/>
    <w:rsid w:val="00FD5006"/>
    <w:rsid w:val="00FD568D"/>
    <w:rsid w:val="00FD5AA1"/>
    <w:rsid w:val="00FD73B2"/>
    <w:rsid w:val="00FD7B3D"/>
    <w:rsid w:val="00FE0D9F"/>
    <w:rsid w:val="00FE16D9"/>
    <w:rsid w:val="00FE182B"/>
    <w:rsid w:val="00FE2897"/>
    <w:rsid w:val="00FE6921"/>
    <w:rsid w:val="00FE6E49"/>
    <w:rsid w:val="00FE6EA9"/>
    <w:rsid w:val="00FE71B9"/>
    <w:rsid w:val="00FF0719"/>
    <w:rsid w:val="00FF10BB"/>
    <w:rsid w:val="00FF1DE0"/>
    <w:rsid w:val="00FF2597"/>
    <w:rsid w:val="00FF2937"/>
    <w:rsid w:val="00FF2ECF"/>
    <w:rsid w:val="00FF3133"/>
    <w:rsid w:val="00FF35EE"/>
    <w:rsid w:val="00FF3806"/>
    <w:rsid w:val="00FF4748"/>
    <w:rsid w:val="00FF54A3"/>
    <w:rsid w:val="00FF558B"/>
    <w:rsid w:val="00FF6C80"/>
    <w:rsid w:val="00FF6E85"/>
    <w:rsid w:val="00FF7CA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743C8B-5842-46BB-8EDA-5FAF81620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A24"/>
  </w:style>
  <w:style w:type="paragraph" w:styleId="Heading1">
    <w:name w:val="heading 1"/>
    <w:basedOn w:val="Normal"/>
    <w:next w:val="Normal"/>
    <w:link w:val="Heading1Char"/>
    <w:uiPriority w:val="9"/>
    <w:qFormat/>
    <w:rsid w:val="00524B0F"/>
    <w:pPr>
      <w:keepNext/>
      <w:keepLines/>
      <w:spacing w:before="360" w:after="120" w:line="360" w:lineRule="auto"/>
      <w:jc w:val="both"/>
      <w:outlineLvl w:val="0"/>
    </w:pPr>
    <w:rPr>
      <w:rFonts w:ascii="Times New Roman" w:eastAsiaTheme="majorEastAsia" w:hAnsi="Times New Roman" w:cs="Times New Roman"/>
      <w:b/>
      <w:bCs/>
      <w:szCs w:val="20"/>
    </w:rPr>
  </w:style>
  <w:style w:type="paragraph" w:styleId="Heading2">
    <w:name w:val="heading 2"/>
    <w:basedOn w:val="Normal"/>
    <w:next w:val="Normal"/>
    <w:link w:val="Heading2Char"/>
    <w:uiPriority w:val="9"/>
    <w:unhideWhenUsed/>
    <w:qFormat/>
    <w:rsid w:val="000B4EF9"/>
    <w:pPr>
      <w:keepNext/>
      <w:keepLines/>
      <w:numPr>
        <w:ilvl w:val="1"/>
        <w:numId w:val="1"/>
      </w:numPr>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0B4EF9"/>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0B4EF9"/>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0B4EF9"/>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0B4EF9"/>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0B4EF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B4EF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B4EF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38AB"/>
    <w:pPr>
      <w:ind w:left="720"/>
      <w:contextualSpacing/>
    </w:pPr>
  </w:style>
  <w:style w:type="paragraph" w:styleId="BalloonText">
    <w:name w:val="Balloon Text"/>
    <w:basedOn w:val="Normal"/>
    <w:link w:val="BalloonTextChar"/>
    <w:uiPriority w:val="99"/>
    <w:semiHidden/>
    <w:unhideWhenUsed/>
    <w:rsid w:val="00B87C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7CD7"/>
    <w:rPr>
      <w:rFonts w:ascii="Tahoma" w:hAnsi="Tahoma" w:cs="Tahoma"/>
      <w:sz w:val="16"/>
      <w:szCs w:val="16"/>
    </w:rPr>
  </w:style>
  <w:style w:type="character" w:styleId="PlaceholderText">
    <w:name w:val="Placeholder Text"/>
    <w:basedOn w:val="DefaultParagraphFont"/>
    <w:uiPriority w:val="99"/>
    <w:semiHidden/>
    <w:rsid w:val="0010561C"/>
    <w:rPr>
      <w:color w:val="808080"/>
    </w:rPr>
  </w:style>
  <w:style w:type="table" w:styleId="TableGrid">
    <w:name w:val="Table Grid"/>
    <w:basedOn w:val="TableNormal"/>
    <w:uiPriority w:val="39"/>
    <w:rsid w:val="00D934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E72E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2E14"/>
  </w:style>
  <w:style w:type="paragraph" w:styleId="Footer">
    <w:name w:val="footer"/>
    <w:basedOn w:val="Normal"/>
    <w:link w:val="FooterChar"/>
    <w:uiPriority w:val="99"/>
    <w:unhideWhenUsed/>
    <w:rsid w:val="00E72E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E14"/>
  </w:style>
  <w:style w:type="character" w:customStyle="1" w:styleId="A0">
    <w:name w:val="A0"/>
    <w:uiPriority w:val="99"/>
    <w:rsid w:val="00743AFB"/>
    <w:rPr>
      <w:rFonts w:cs="Calibri"/>
      <w:color w:val="000000"/>
      <w:sz w:val="16"/>
      <w:szCs w:val="16"/>
    </w:rPr>
  </w:style>
  <w:style w:type="character" w:styleId="Hyperlink">
    <w:name w:val="Hyperlink"/>
    <w:basedOn w:val="DefaultParagraphFont"/>
    <w:uiPriority w:val="99"/>
    <w:unhideWhenUsed/>
    <w:rsid w:val="00743AFB"/>
    <w:rPr>
      <w:color w:val="0563C1" w:themeColor="hyperlink"/>
      <w:u w:val="single"/>
    </w:rPr>
  </w:style>
  <w:style w:type="character" w:customStyle="1" w:styleId="Heading1Char">
    <w:name w:val="Heading 1 Char"/>
    <w:basedOn w:val="DefaultParagraphFont"/>
    <w:link w:val="Heading1"/>
    <w:uiPriority w:val="9"/>
    <w:rsid w:val="00524B0F"/>
    <w:rPr>
      <w:rFonts w:ascii="Times New Roman" w:eastAsiaTheme="majorEastAsia" w:hAnsi="Times New Roman" w:cs="Times New Roman"/>
      <w:b/>
      <w:bCs/>
      <w:szCs w:val="20"/>
    </w:rPr>
  </w:style>
  <w:style w:type="character" w:customStyle="1" w:styleId="Heading2Char">
    <w:name w:val="Heading 2 Char"/>
    <w:basedOn w:val="DefaultParagraphFont"/>
    <w:link w:val="Heading2"/>
    <w:uiPriority w:val="9"/>
    <w:rsid w:val="000B4EF9"/>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0B4EF9"/>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0B4EF9"/>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0B4EF9"/>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0B4EF9"/>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0B4EF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B4EF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B4EF9"/>
    <w:rPr>
      <w:rFonts w:asciiTheme="majorHAnsi" w:eastAsiaTheme="majorEastAsia" w:hAnsiTheme="majorHAnsi" w:cstheme="majorBidi"/>
      <w:i/>
      <w:iCs/>
      <w:color w:val="404040" w:themeColor="text1" w:themeTint="BF"/>
      <w:sz w:val="20"/>
      <w:szCs w:val="20"/>
    </w:rPr>
  </w:style>
  <w:style w:type="paragraph" w:styleId="NormalWeb">
    <w:name w:val="Normal (Web)"/>
    <w:basedOn w:val="Normal"/>
    <w:uiPriority w:val="99"/>
    <w:unhideWhenUsed/>
    <w:rsid w:val="004118B0"/>
    <w:pPr>
      <w:spacing w:before="100" w:beforeAutospacing="1" w:after="100" w:afterAutospacing="1" w:line="240" w:lineRule="auto"/>
    </w:pPr>
    <w:rPr>
      <w:rFonts w:ascii="Times New Roman" w:eastAsiaTheme="minorEastAsia" w:hAnsi="Times New Roman" w:cs="Times New Roman"/>
      <w:sz w:val="24"/>
      <w:szCs w:val="24"/>
      <w:lang w:val="en-ZA" w:eastAsia="en-ZA"/>
    </w:rPr>
  </w:style>
  <w:style w:type="table" w:customStyle="1" w:styleId="TableGrid1">
    <w:name w:val="Table Grid1"/>
    <w:basedOn w:val="TableNormal"/>
    <w:next w:val="TableGrid"/>
    <w:uiPriority w:val="39"/>
    <w:rsid w:val="00D756E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9627D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text">
    <w:name w:val="Bodytext"/>
    <w:next w:val="Normal"/>
    <w:rsid w:val="000105FF"/>
    <w:pPr>
      <w:spacing w:after="0" w:line="240" w:lineRule="auto"/>
      <w:jc w:val="both"/>
    </w:pPr>
    <w:rPr>
      <w:rFonts w:ascii="Times" w:eastAsia="Times New Roman" w:hAnsi="Times" w:cs="Times New Roman"/>
      <w:iCs/>
      <w:color w:val="000000"/>
    </w:rPr>
  </w:style>
  <w:style w:type="paragraph" w:customStyle="1" w:styleId="Subsubsection">
    <w:name w:val="Subsubsection"/>
    <w:next w:val="Bodytext"/>
    <w:rsid w:val="000105FF"/>
    <w:pPr>
      <w:numPr>
        <w:ilvl w:val="2"/>
        <w:numId w:val="2"/>
      </w:numPr>
      <w:tabs>
        <w:tab w:val="num" w:pos="360"/>
      </w:tabs>
      <w:spacing w:before="240" w:after="0" w:line="240" w:lineRule="auto"/>
      <w:ind w:firstLine="0"/>
    </w:pPr>
    <w:rPr>
      <w:rFonts w:ascii="Times" w:eastAsia="Times New Roman" w:hAnsi="Times" w:cs="Times New Roman"/>
      <w:i/>
      <w:iCs/>
      <w:color w:val="000000"/>
      <w:lang w:val="en-GB"/>
    </w:rPr>
  </w:style>
  <w:style w:type="paragraph" w:customStyle="1" w:styleId="Section">
    <w:name w:val="Section"/>
    <w:next w:val="Bodytext"/>
    <w:rsid w:val="000105FF"/>
    <w:pPr>
      <w:numPr>
        <w:numId w:val="2"/>
      </w:numPr>
      <w:spacing w:before="240" w:after="0" w:line="240" w:lineRule="auto"/>
    </w:pPr>
    <w:rPr>
      <w:rFonts w:ascii="Times" w:eastAsia="Times New Roman" w:hAnsi="Times" w:cs="Times New Roman"/>
      <w:b/>
      <w:iCs/>
      <w:color w:val="000000"/>
      <w:lang w:val="en-GB"/>
    </w:rPr>
  </w:style>
  <w:style w:type="paragraph" w:customStyle="1" w:styleId="Subsection">
    <w:name w:val="Subsection"/>
    <w:next w:val="Bodytext"/>
    <w:rsid w:val="000105FF"/>
    <w:pPr>
      <w:numPr>
        <w:ilvl w:val="1"/>
        <w:numId w:val="2"/>
      </w:numPr>
      <w:spacing w:before="240" w:after="0" w:line="240" w:lineRule="auto"/>
    </w:pPr>
    <w:rPr>
      <w:rFonts w:ascii="Times" w:eastAsia="Times New Roman" w:hAnsi="Times" w:cs="Times New Roman"/>
      <w:iCs/>
      <w:color w:val="000000"/>
      <w:lang w:val="en-GB"/>
    </w:rPr>
  </w:style>
  <w:style w:type="paragraph" w:styleId="HTMLPreformatted">
    <w:name w:val="HTML Preformatted"/>
    <w:basedOn w:val="Normal"/>
    <w:link w:val="HTMLPreformattedChar"/>
    <w:uiPriority w:val="99"/>
    <w:unhideWhenUsed/>
    <w:rsid w:val="00010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0105FF"/>
    <w:rPr>
      <w:rFonts w:ascii="Courier New" w:eastAsia="Times New Roman" w:hAnsi="Courier New" w:cs="Courier New"/>
      <w:sz w:val="20"/>
      <w:szCs w:val="20"/>
      <w:lang w:val="en-GB" w:eastAsia="en-GB"/>
    </w:rPr>
  </w:style>
  <w:style w:type="table" w:customStyle="1" w:styleId="PlainTable51">
    <w:name w:val="Plain Table 51"/>
    <w:basedOn w:val="TableNormal"/>
    <w:uiPriority w:val="45"/>
    <w:rsid w:val="00424FDF"/>
    <w:pPr>
      <w:spacing w:after="0" w:line="240" w:lineRule="auto"/>
    </w:pPr>
    <w:rPr>
      <w:rFonts w:ascii="Times New Roman" w:eastAsia="Times New Roman" w:hAnsi="Times New Roman" w:cs="Times New Roman"/>
      <w:sz w:val="20"/>
      <w:szCs w:val="20"/>
      <w:lang w:val="en-GB" w:eastAsia="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39"/>
    <w:rsid w:val="00F162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bliography">
    <w:name w:val="Bibliography"/>
    <w:basedOn w:val="Normal"/>
    <w:next w:val="Normal"/>
    <w:uiPriority w:val="37"/>
    <w:unhideWhenUsed/>
    <w:rsid w:val="008E5439"/>
    <w:pPr>
      <w:tabs>
        <w:tab w:val="left" w:pos="504"/>
      </w:tabs>
      <w:spacing w:after="240" w:line="240" w:lineRule="auto"/>
      <w:ind w:left="504" w:hanging="504"/>
    </w:pPr>
  </w:style>
  <w:style w:type="character" w:styleId="Emphasis">
    <w:name w:val="Emphasis"/>
    <w:basedOn w:val="DefaultParagraphFont"/>
    <w:uiPriority w:val="20"/>
    <w:qFormat/>
    <w:rsid w:val="00573938"/>
    <w:rPr>
      <w:i/>
      <w:iCs/>
    </w:rPr>
  </w:style>
  <w:style w:type="paragraph" w:styleId="Caption">
    <w:name w:val="caption"/>
    <w:basedOn w:val="Normal"/>
    <w:next w:val="Normal"/>
    <w:uiPriority w:val="35"/>
    <w:unhideWhenUsed/>
    <w:qFormat/>
    <w:rsid w:val="005D1A49"/>
    <w:pPr>
      <w:spacing w:after="200" w:line="240" w:lineRule="auto"/>
    </w:pPr>
    <w:rPr>
      <w:rFonts w:ascii="Times New Roman" w:hAnsi="Times New Roman" w:cs="Times New Roman"/>
      <w:iCs/>
      <w:sz w:val="18"/>
      <w:szCs w:val="18"/>
    </w:rPr>
  </w:style>
  <w:style w:type="paragraph" w:styleId="BodyText0">
    <w:name w:val="Body Text"/>
    <w:basedOn w:val="Normal"/>
    <w:link w:val="BodyTextChar"/>
    <w:rsid w:val="008631AD"/>
    <w:pPr>
      <w:widowControl w:val="0"/>
      <w:tabs>
        <w:tab w:val="left" w:pos="5670"/>
      </w:tabs>
      <w:adjustRightInd w:val="0"/>
      <w:spacing w:after="0" w:line="312" w:lineRule="atLeast"/>
      <w:jc w:val="center"/>
      <w:textAlignment w:val="baseline"/>
    </w:pPr>
    <w:rPr>
      <w:rFonts w:ascii="Times New Roman" w:eastAsia="SimSun" w:hAnsi="Times New Roman" w:cs="Times New Roman"/>
      <w:b/>
      <w:sz w:val="28"/>
      <w:szCs w:val="20"/>
      <w:lang w:eastAsia="zh-CN"/>
    </w:rPr>
  </w:style>
  <w:style w:type="character" w:customStyle="1" w:styleId="BodyTextChar">
    <w:name w:val="Body Text Char"/>
    <w:basedOn w:val="DefaultParagraphFont"/>
    <w:link w:val="BodyText0"/>
    <w:rsid w:val="008631AD"/>
    <w:rPr>
      <w:rFonts w:ascii="Times New Roman" w:eastAsia="SimSun" w:hAnsi="Times New Roman" w:cs="Times New Roman"/>
      <w:b/>
      <w:sz w:val="28"/>
      <w:szCs w:val="20"/>
      <w:lang w:eastAsia="zh-CN"/>
    </w:rPr>
  </w:style>
  <w:style w:type="table" w:customStyle="1" w:styleId="TableGrid6">
    <w:name w:val="Table Grid6"/>
    <w:basedOn w:val="TableNormal"/>
    <w:next w:val="TableGrid"/>
    <w:uiPriority w:val="39"/>
    <w:rsid w:val="00B97E92"/>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image" Target="media/image2.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3.xml"/><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chart" Target="charts/chart2.xml"/><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69725767037741"/>
          <c:y val="5.514471164077462E-2"/>
          <c:w val="0.83751018191691551"/>
          <c:h val="0.78680925019507697"/>
        </c:manualLayout>
      </c:layout>
      <c:scatterChart>
        <c:scatterStyle val="lineMarker"/>
        <c:varyColors val="0"/>
        <c:ser>
          <c:idx val="0"/>
          <c:order val="0"/>
          <c:tx>
            <c:strRef>
              <c:f>'E:\Science\My work\PhD\my_Papers\Phil\2rd_vic\[compare results EXP with SIM_Bare.xlsx]Results with error analysis'!$G$3</c:f>
              <c:strCache>
                <c:ptCount val="1"/>
                <c:pt idx="0">
                  <c:v>Absorber Temp (EXP)</c:v>
                </c:pt>
              </c:strCache>
            </c:strRef>
          </c:tx>
          <c:spPr>
            <a:ln w="25400" cap="rnd">
              <a:noFill/>
              <a:round/>
            </a:ln>
            <a:effectLst/>
          </c:spPr>
          <c:marker>
            <c:symbol val="circle"/>
            <c:size val="5"/>
            <c:spPr>
              <a:solidFill>
                <a:srgbClr val="C00000"/>
              </a:solidFill>
              <a:ln w="9525">
                <a:solidFill>
                  <a:srgbClr val="C00000"/>
                </a:solidFill>
              </a:ln>
              <a:effectLst/>
            </c:spPr>
          </c:marker>
          <c:errBars>
            <c:errDir val="x"/>
            <c:errBarType val="both"/>
            <c:errValType val="fixedVal"/>
            <c:noEndCap val="0"/>
            <c:val val="7"/>
            <c:spPr>
              <a:noFill/>
              <a:ln w="12700">
                <a:solidFill>
                  <a:schemeClr val="tx1"/>
                </a:solidFill>
                <a:round/>
              </a:ln>
              <a:effectLst/>
            </c:spPr>
          </c:errBars>
          <c:errBars>
            <c:errDir val="y"/>
            <c:errBarType val="both"/>
            <c:errValType val="cust"/>
            <c:noEndCap val="0"/>
            <c:plus>
              <c:numLit>
                <c:formatCode>General</c:formatCode>
                <c:ptCount val="1"/>
                <c:pt idx="0">
                  <c:v>1</c:v>
                </c:pt>
              </c:numLit>
            </c:plus>
            <c:minus>
              <c:numLit>
                <c:formatCode>General</c:formatCode>
                <c:ptCount val="1"/>
                <c:pt idx="0">
                  <c:v>1</c:v>
                </c:pt>
              </c:numLit>
            </c:minus>
            <c:spPr>
              <a:noFill/>
              <a:ln w="9525">
                <a:solidFill>
                  <a:schemeClr val="tx1">
                    <a:lumMod val="65000"/>
                    <a:lumOff val="35000"/>
                  </a:schemeClr>
                </a:solidFill>
                <a:round/>
              </a:ln>
              <a:effectLst/>
            </c:spPr>
          </c:errBars>
          <c:xVal>
            <c:numRef>
              <c:f>'[1]Results with error analysis'!$D$4:$D$13</c:f>
              <c:numCache>
                <c:formatCode>General</c:formatCode>
                <c:ptCount val="10"/>
                <c:pt idx="0">
                  <c:v>33.291718684977106</c:v>
                </c:pt>
                <c:pt idx="1">
                  <c:v>52.018310445276732</c:v>
                </c:pt>
                <c:pt idx="2">
                  <c:v>133.16687473990842</c:v>
                </c:pt>
                <c:pt idx="3">
                  <c:v>172.30545151893466</c:v>
                </c:pt>
                <c:pt idx="4">
                  <c:v>208.07324178110693</c:v>
                </c:pt>
                <c:pt idx="5">
                  <c:v>256.36704119850185</c:v>
                </c:pt>
                <c:pt idx="6">
                  <c:v>357.07449022055761</c:v>
                </c:pt>
                <c:pt idx="7">
                  <c:v>468.16479400749063</c:v>
                </c:pt>
                <c:pt idx="8">
                  <c:v>532.66749895963369</c:v>
                </c:pt>
                <c:pt idx="9">
                  <c:v>681.6687473990844</c:v>
                </c:pt>
              </c:numCache>
            </c:numRef>
          </c:xVal>
          <c:yVal>
            <c:numRef>
              <c:f>'[1]Results with error analysis'!$G$4:$G$13</c:f>
              <c:numCache>
                <c:formatCode>General</c:formatCode>
                <c:ptCount val="10"/>
                <c:pt idx="0">
                  <c:v>75</c:v>
                </c:pt>
                <c:pt idx="1">
                  <c:v>103.5</c:v>
                </c:pt>
                <c:pt idx="2">
                  <c:v>184</c:v>
                </c:pt>
                <c:pt idx="3">
                  <c:v>213.5</c:v>
                </c:pt>
                <c:pt idx="4">
                  <c:v>238</c:v>
                </c:pt>
                <c:pt idx="5">
                  <c:v>260.5</c:v>
                </c:pt>
                <c:pt idx="6">
                  <c:v>304.5</c:v>
                </c:pt>
                <c:pt idx="7">
                  <c:v>343.5</c:v>
                </c:pt>
                <c:pt idx="8">
                  <c:v>364</c:v>
                </c:pt>
                <c:pt idx="9">
                  <c:v>403</c:v>
                </c:pt>
              </c:numCache>
            </c:numRef>
          </c:yVal>
          <c:smooth val="0"/>
        </c:ser>
        <c:ser>
          <c:idx val="1"/>
          <c:order val="1"/>
          <c:tx>
            <c:strRef>
              <c:f>'E:\Science\My work\PhD\my_Papers\Phil\2rd_vic\[compare results EXP with SIM_Bare.xlsx]Results with error analysis'!$H$3</c:f>
              <c:strCache>
                <c:ptCount val="1"/>
                <c:pt idx="0">
                  <c:v>Absorber Temp (SIM)</c:v>
                </c:pt>
              </c:strCache>
            </c:strRef>
          </c:tx>
          <c:spPr>
            <a:ln w="12700" cap="rnd">
              <a:solidFill>
                <a:schemeClr val="tx1"/>
              </a:solidFill>
              <a:round/>
            </a:ln>
            <a:effectLst/>
          </c:spPr>
          <c:marker>
            <c:symbol val="none"/>
          </c:marker>
          <c:errBars>
            <c:errDir val="x"/>
            <c:errBarType val="both"/>
            <c:errValType val="fixedVal"/>
            <c:noEndCap val="0"/>
            <c:val val="0"/>
            <c:spPr>
              <a:noFill/>
              <a:ln w="9525">
                <a:solidFill>
                  <a:schemeClr val="tx1">
                    <a:lumMod val="65000"/>
                    <a:lumOff val="35000"/>
                  </a:schemeClr>
                </a:solidFill>
                <a:round/>
              </a:ln>
              <a:effectLst/>
            </c:spPr>
          </c:errBars>
          <c:errBars>
            <c:errDir val="y"/>
            <c:errBarType val="both"/>
            <c:errValType val="fixedVal"/>
            <c:noEndCap val="0"/>
            <c:val val="0"/>
            <c:spPr>
              <a:noFill/>
              <a:ln w="9525">
                <a:solidFill>
                  <a:schemeClr val="tx1">
                    <a:lumMod val="65000"/>
                    <a:lumOff val="35000"/>
                  </a:schemeClr>
                </a:solidFill>
                <a:round/>
              </a:ln>
              <a:effectLst/>
            </c:spPr>
          </c:errBars>
          <c:xVal>
            <c:numRef>
              <c:f>'[1]Results with error analysis'!$D$4:$D$13</c:f>
              <c:numCache>
                <c:formatCode>General</c:formatCode>
                <c:ptCount val="10"/>
                <c:pt idx="0">
                  <c:v>33.291718684977106</c:v>
                </c:pt>
                <c:pt idx="1">
                  <c:v>52.018310445276732</c:v>
                </c:pt>
                <c:pt idx="2">
                  <c:v>133.16687473990842</c:v>
                </c:pt>
                <c:pt idx="3">
                  <c:v>172.30545151893466</c:v>
                </c:pt>
                <c:pt idx="4">
                  <c:v>208.07324178110693</c:v>
                </c:pt>
                <c:pt idx="5">
                  <c:v>256.36704119850185</c:v>
                </c:pt>
                <c:pt idx="6">
                  <c:v>357.07449022055761</c:v>
                </c:pt>
                <c:pt idx="7">
                  <c:v>468.16479400749063</c:v>
                </c:pt>
                <c:pt idx="8">
                  <c:v>532.66749895963369</c:v>
                </c:pt>
                <c:pt idx="9">
                  <c:v>681.6687473990844</c:v>
                </c:pt>
              </c:numCache>
            </c:numRef>
          </c:xVal>
          <c:yVal>
            <c:numRef>
              <c:f>'[1]Results with error analysis'!$H$4:$H$13</c:f>
              <c:numCache>
                <c:formatCode>General</c:formatCode>
                <c:ptCount val="10"/>
                <c:pt idx="0">
                  <c:v>57.7</c:v>
                </c:pt>
                <c:pt idx="1">
                  <c:v>91.4</c:v>
                </c:pt>
                <c:pt idx="2">
                  <c:v>180</c:v>
                </c:pt>
                <c:pt idx="3">
                  <c:v>209.35</c:v>
                </c:pt>
                <c:pt idx="4">
                  <c:v>232</c:v>
                </c:pt>
                <c:pt idx="5">
                  <c:v>258.39999999999998</c:v>
                </c:pt>
                <c:pt idx="6">
                  <c:v>303.7</c:v>
                </c:pt>
                <c:pt idx="7">
                  <c:v>344.1</c:v>
                </c:pt>
                <c:pt idx="8">
                  <c:v>364.35</c:v>
                </c:pt>
                <c:pt idx="9">
                  <c:v>405</c:v>
                </c:pt>
              </c:numCache>
            </c:numRef>
          </c:yVal>
          <c:smooth val="0"/>
        </c:ser>
        <c:ser>
          <c:idx val="2"/>
          <c:order val="2"/>
          <c:tx>
            <c:strRef>
              <c:f>'E:\Science\My work\PhD\my_Papers\Phil\2rd_vic\[compare results EXP with SIM_Bare.xlsx]Results with error analysis'!$E$3</c:f>
              <c:strCache>
                <c:ptCount val="1"/>
                <c:pt idx="0">
                  <c:v>Glass Temp (EXP)</c:v>
                </c:pt>
              </c:strCache>
            </c:strRef>
          </c:tx>
          <c:spPr>
            <a:ln w="25400" cap="rnd">
              <a:noFill/>
              <a:round/>
            </a:ln>
            <a:effectLst/>
          </c:spPr>
          <c:marker>
            <c:symbol val="diamond"/>
            <c:size val="5"/>
            <c:spPr>
              <a:solidFill>
                <a:srgbClr val="0070C0"/>
              </a:solidFill>
              <a:ln w="9525">
                <a:solidFill>
                  <a:srgbClr val="0070C0"/>
                </a:solidFill>
              </a:ln>
              <a:effectLst/>
            </c:spPr>
          </c:marker>
          <c:errBars>
            <c:errDir val="x"/>
            <c:errBarType val="both"/>
            <c:errValType val="fixedVal"/>
            <c:noEndCap val="0"/>
            <c:val val="7"/>
            <c:spPr>
              <a:noFill/>
              <a:ln w="12700">
                <a:solidFill>
                  <a:schemeClr val="tx1"/>
                </a:solidFill>
                <a:round/>
              </a:ln>
              <a:effectLst/>
            </c:spPr>
          </c:errBars>
          <c:errBars>
            <c:errDir val="y"/>
            <c:errBarType val="both"/>
            <c:errValType val="fixedVal"/>
            <c:noEndCap val="0"/>
            <c:val val="2"/>
            <c:spPr>
              <a:noFill/>
              <a:ln w="9525">
                <a:solidFill>
                  <a:schemeClr val="tx1">
                    <a:lumMod val="65000"/>
                    <a:lumOff val="35000"/>
                  </a:schemeClr>
                </a:solidFill>
                <a:round/>
              </a:ln>
              <a:effectLst/>
            </c:spPr>
          </c:errBars>
          <c:xVal>
            <c:numRef>
              <c:f>'[1]Results with error analysis'!$D$4:$D$13</c:f>
              <c:numCache>
                <c:formatCode>General</c:formatCode>
                <c:ptCount val="10"/>
                <c:pt idx="0">
                  <c:v>33.291718684977106</c:v>
                </c:pt>
                <c:pt idx="1">
                  <c:v>52.018310445276732</c:v>
                </c:pt>
                <c:pt idx="2">
                  <c:v>133.16687473990842</c:v>
                </c:pt>
                <c:pt idx="3">
                  <c:v>172.30545151893466</c:v>
                </c:pt>
                <c:pt idx="4">
                  <c:v>208.07324178110693</c:v>
                </c:pt>
                <c:pt idx="5">
                  <c:v>256.36704119850185</c:v>
                </c:pt>
                <c:pt idx="6">
                  <c:v>357.07449022055761</c:v>
                </c:pt>
                <c:pt idx="7">
                  <c:v>468.16479400749063</c:v>
                </c:pt>
                <c:pt idx="8">
                  <c:v>532.66749895963369</c:v>
                </c:pt>
                <c:pt idx="9">
                  <c:v>681.6687473990844</c:v>
                </c:pt>
              </c:numCache>
            </c:numRef>
          </c:xVal>
          <c:yVal>
            <c:numRef>
              <c:f>'[1]Results with error analysis'!$E$4:$E$13</c:f>
              <c:numCache>
                <c:formatCode>General</c:formatCode>
                <c:ptCount val="10"/>
                <c:pt idx="0">
                  <c:v>30.25</c:v>
                </c:pt>
                <c:pt idx="1">
                  <c:v>40.25</c:v>
                </c:pt>
                <c:pt idx="2">
                  <c:v>79</c:v>
                </c:pt>
                <c:pt idx="3">
                  <c:v>90.25</c:v>
                </c:pt>
                <c:pt idx="4">
                  <c:v>103</c:v>
                </c:pt>
                <c:pt idx="5">
                  <c:v>109.25</c:v>
                </c:pt>
                <c:pt idx="6">
                  <c:v>136.25</c:v>
                </c:pt>
                <c:pt idx="7">
                  <c:v>159.5</c:v>
                </c:pt>
                <c:pt idx="8">
                  <c:v>173</c:v>
                </c:pt>
                <c:pt idx="9">
                  <c:v>196.5</c:v>
                </c:pt>
              </c:numCache>
            </c:numRef>
          </c:yVal>
          <c:smooth val="0"/>
        </c:ser>
        <c:ser>
          <c:idx val="3"/>
          <c:order val="3"/>
          <c:tx>
            <c:strRef>
              <c:f>'E:\Science\My work\PhD\my_Papers\Phil\2rd_vic\[compare results EXP with SIM_Bare.xlsx]Results with error analysis'!$F$3</c:f>
              <c:strCache>
                <c:ptCount val="1"/>
                <c:pt idx="0">
                  <c:v>Glass Temp (SIM)</c:v>
                </c:pt>
              </c:strCache>
            </c:strRef>
          </c:tx>
          <c:spPr>
            <a:ln w="12700" cap="rnd">
              <a:solidFill>
                <a:srgbClr val="00B050"/>
              </a:solidFill>
              <a:round/>
            </a:ln>
            <a:effectLst/>
          </c:spPr>
          <c:marker>
            <c:symbol val="none"/>
          </c:marker>
          <c:xVal>
            <c:numRef>
              <c:f>'[1]Results with error analysis'!$D$4:$D$13</c:f>
              <c:numCache>
                <c:formatCode>General</c:formatCode>
                <c:ptCount val="10"/>
                <c:pt idx="0">
                  <c:v>33.291718684977106</c:v>
                </c:pt>
                <c:pt idx="1">
                  <c:v>52.018310445276732</c:v>
                </c:pt>
                <c:pt idx="2">
                  <c:v>133.16687473990842</c:v>
                </c:pt>
                <c:pt idx="3">
                  <c:v>172.30545151893466</c:v>
                </c:pt>
                <c:pt idx="4">
                  <c:v>208.07324178110693</c:v>
                </c:pt>
                <c:pt idx="5">
                  <c:v>256.36704119850185</c:v>
                </c:pt>
                <c:pt idx="6">
                  <c:v>357.07449022055761</c:v>
                </c:pt>
                <c:pt idx="7">
                  <c:v>468.16479400749063</c:v>
                </c:pt>
                <c:pt idx="8">
                  <c:v>532.66749895963369</c:v>
                </c:pt>
                <c:pt idx="9">
                  <c:v>681.6687473990844</c:v>
                </c:pt>
              </c:numCache>
            </c:numRef>
          </c:xVal>
          <c:yVal>
            <c:numRef>
              <c:f>'[1]Results with error analysis'!$F$4:$F$13</c:f>
              <c:numCache>
                <c:formatCode>General</c:formatCode>
                <c:ptCount val="10"/>
                <c:pt idx="0">
                  <c:v>33</c:v>
                </c:pt>
                <c:pt idx="1">
                  <c:v>43</c:v>
                </c:pt>
                <c:pt idx="2">
                  <c:v>78.7</c:v>
                </c:pt>
                <c:pt idx="3">
                  <c:v>91.35</c:v>
                </c:pt>
                <c:pt idx="4">
                  <c:v>103.4</c:v>
                </c:pt>
                <c:pt idx="5">
                  <c:v>117</c:v>
                </c:pt>
                <c:pt idx="6">
                  <c:v>144.6</c:v>
                </c:pt>
                <c:pt idx="7">
                  <c:v>172.5</c:v>
                </c:pt>
                <c:pt idx="8">
                  <c:v>186.4</c:v>
                </c:pt>
                <c:pt idx="9">
                  <c:v>215</c:v>
                </c:pt>
              </c:numCache>
            </c:numRef>
          </c:yVal>
          <c:smooth val="0"/>
        </c:ser>
        <c:dLbls>
          <c:showLegendKey val="0"/>
          <c:showVal val="0"/>
          <c:showCatName val="0"/>
          <c:showSerName val="0"/>
          <c:showPercent val="0"/>
          <c:showBubbleSize val="0"/>
        </c:dLbls>
        <c:axId val="404697408"/>
        <c:axId val="404697800"/>
      </c:scatterChart>
      <c:valAx>
        <c:axId val="404697408"/>
        <c:scaling>
          <c:orientation val="minMax"/>
          <c:max val="700"/>
        </c:scaling>
        <c:delete val="0"/>
        <c:axPos val="b"/>
        <c:majorGridlines>
          <c:spPr>
            <a:ln w="9525">
              <a:solidFill>
                <a:schemeClr val="tx1">
                  <a:lumMod val="15000"/>
                  <a:lumOff val="85000"/>
                </a:schemeClr>
              </a:solidFill>
              <a:round/>
            </a:ln>
            <a:effectLst/>
          </c:spPr>
        </c:majorGridlines>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GB" sz="700" b="1">
                    <a:solidFill>
                      <a:sysClr val="windowText" lastClr="000000"/>
                    </a:solidFill>
                  </a:rPr>
                  <a:t>Power density (W/m)</a:t>
                </a:r>
              </a:p>
            </c:rich>
          </c:tx>
          <c:layout>
            <c:manualLayout>
              <c:xMode val="edge"/>
              <c:yMode val="edge"/>
              <c:x val="0.38074633450991041"/>
              <c:y val="0.91587926509186357"/>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sz="600" b="1" i="0" u="none" strike="noStrike" kern="1200" baseline="0">
                <a:solidFill>
                  <a:sysClr val="windowText" lastClr="000000"/>
                </a:solidFill>
                <a:latin typeface="+mn-lt"/>
                <a:ea typeface="+mn-ea"/>
                <a:cs typeface="+mn-cs"/>
              </a:defRPr>
            </a:pPr>
            <a:endParaRPr lang="en-US"/>
          </a:p>
        </c:txPr>
        <c:crossAx val="404697800"/>
        <c:crosses val="autoZero"/>
        <c:crossBetween val="midCat"/>
      </c:valAx>
      <c:valAx>
        <c:axId val="404697800"/>
        <c:scaling>
          <c:orientation val="minMax"/>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GB" sz="700" b="1">
                    <a:solidFill>
                      <a:sysClr val="windowText" lastClr="000000"/>
                    </a:solidFill>
                  </a:rPr>
                  <a:t>Temperature (Celsius)</a:t>
                </a:r>
              </a:p>
            </c:rich>
          </c:tx>
          <c:layout>
            <c:manualLayout>
              <c:xMode val="edge"/>
              <c:yMode val="edge"/>
              <c:x val="3.9227531903339666E-3"/>
              <c:y val="0.3169773710718593"/>
            </c:manualLayout>
          </c:layout>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sz="600" b="1" i="0" u="none" strike="noStrike" kern="1200" baseline="0">
                <a:solidFill>
                  <a:sysClr val="windowText" lastClr="000000"/>
                </a:solidFill>
                <a:latin typeface="+mn-lt"/>
                <a:ea typeface="+mn-ea"/>
                <a:cs typeface="+mn-cs"/>
              </a:defRPr>
            </a:pPr>
            <a:endParaRPr lang="en-US"/>
          </a:p>
        </c:txPr>
        <c:crossAx val="404697408"/>
        <c:crosses val="autoZero"/>
        <c:crossBetween val="midCat"/>
      </c:valAx>
      <c:spPr>
        <a:noFill/>
        <a:ln>
          <a:noFill/>
        </a:ln>
        <a:effectLst/>
      </c:spPr>
    </c:plotArea>
    <c:legend>
      <c:legendPos val="r"/>
      <c:layout>
        <c:manualLayout>
          <c:xMode val="edge"/>
          <c:yMode val="edge"/>
          <c:x val="0.11738494433885421"/>
          <c:y val="5.6880187273888064E-2"/>
          <c:w val="0.38213820255226716"/>
          <c:h val="0.19372774349152302"/>
        </c:manualLayout>
      </c:layout>
      <c:overlay val="0"/>
      <c:spPr>
        <a:solidFill>
          <a:sysClr val="window" lastClr="FFFFFF"/>
        </a:solid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a:solidFill>
        <a:schemeClr val="accent1"/>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451310674773248"/>
          <c:y val="4.5296954159799792E-2"/>
          <c:w val="0.84092993122695103"/>
          <c:h val="0.81111090764817184"/>
        </c:manualLayout>
      </c:layout>
      <c:scatterChart>
        <c:scatterStyle val="smoothMarker"/>
        <c:varyColors val="0"/>
        <c:ser>
          <c:idx val="0"/>
          <c:order val="0"/>
          <c:tx>
            <c:strRef>
              <c:f>'E:\Science\My work\PhD\my_Papers\Phil\2rd_vic\[HM_experimental (Autosaved).xlsx]Sheet2'!$E$3</c:f>
              <c:strCache>
                <c:ptCount val="1"/>
                <c:pt idx="0">
                  <c:v>Absorber Temp (EXP)</c:v>
                </c:pt>
              </c:strCache>
            </c:strRef>
          </c:tx>
          <c:spPr>
            <a:ln w="19050" cap="rnd">
              <a:noFill/>
              <a:round/>
            </a:ln>
            <a:effectLst/>
          </c:spPr>
          <c:marker>
            <c:symbol val="circle"/>
            <c:size val="5"/>
            <c:spPr>
              <a:solidFill>
                <a:srgbClr val="C00000"/>
              </a:solidFill>
              <a:ln w="9525">
                <a:solidFill>
                  <a:srgbClr val="C00000"/>
                </a:solidFill>
              </a:ln>
              <a:effectLst/>
            </c:spPr>
          </c:marker>
          <c:errBars>
            <c:errDir val="x"/>
            <c:errBarType val="both"/>
            <c:errValType val="fixedVal"/>
            <c:noEndCap val="0"/>
            <c:val val="7"/>
            <c:spPr>
              <a:noFill/>
              <a:ln w="12700">
                <a:solidFill>
                  <a:schemeClr val="tx1"/>
                </a:solidFill>
                <a:round/>
              </a:ln>
              <a:effectLst/>
            </c:spPr>
          </c:errBars>
          <c:errBars>
            <c:errDir val="y"/>
            <c:errBarType val="both"/>
            <c:errValType val="fixedVal"/>
            <c:noEndCap val="0"/>
            <c:val val="2"/>
            <c:spPr>
              <a:noFill/>
              <a:ln w="19050">
                <a:solidFill>
                  <a:schemeClr val="tx1"/>
                </a:solidFill>
                <a:round/>
              </a:ln>
              <a:effectLst/>
            </c:spPr>
          </c:errBars>
          <c:xVal>
            <c:numRef>
              <c:f>[2]Sheet2!$C$4:$C$15</c:f>
              <c:numCache>
                <c:formatCode>General</c:formatCode>
                <c:ptCount val="12"/>
                <c:pt idx="0">
                  <c:v>19.285022771633052</c:v>
                </c:pt>
                <c:pt idx="1">
                  <c:v>35.660431576664493</c:v>
                </c:pt>
                <c:pt idx="2">
                  <c:v>55.089134677944045</c:v>
                </c:pt>
                <c:pt idx="3">
                  <c:v>80.433962264150949</c:v>
                </c:pt>
                <c:pt idx="4">
                  <c:v>109.63370201691606</c:v>
                </c:pt>
                <c:pt idx="5">
                  <c:v>139.49338538278033</c:v>
                </c:pt>
                <c:pt idx="6">
                  <c:v>179.98720451095207</c:v>
                </c:pt>
                <c:pt idx="7">
                  <c:v>223.42767295597486</c:v>
                </c:pt>
                <c:pt idx="8">
                  <c:v>262.41596183040559</c:v>
                </c:pt>
                <c:pt idx="9">
                  <c:v>362.01778356104961</c:v>
                </c:pt>
                <c:pt idx="10">
                  <c:v>434.22793320320977</c:v>
                </c:pt>
                <c:pt idx="11">
                  <c:v>490.56950769898083</c:v>
                </c:pt>
              </c:numCache>
            </c:numRef>
          </c:xVal>
          <c:yVal>
            <c:numRef>
              <c:f>[2]Sheet2!$E$4:$E$15</c:f>
              <c:numCache>
                <c:formatCode>General</c:formatCode>
                <c:ptCount val="12"/>
                <c:pt idx="0">
                  <c:v>63.5</c:v>
                </c:pt>
                <c:pt idx="1">
                  <c:v>93.5</c:v>
                </c:pt>
                <c:pt idx="2">
                  <c:v>124.5</c:v>
                </c:pt>
                <c:pt idx="3">
                  <c:v>160</c:v>
                </c:pt>
                <c:pt idx="4">
                  <c:v>197.5</c:v>
                </c:pt>
                <c:pt idx="5">
                  <c:v>229</c:v>
                </c:pt>
                <c:pt idx="6">
                  <c:v>265</c:v>
                </c:pt>
                <c:pt idx="7">
                  <c:v>281</c:v>
                </c:pt>
                <c:pt idx="8">
                  <c:v>328</c:v>
                </c:pt>
                <c:pt idx="9">
                  <c:v>398.5</c:v>
                </c:pt>
                <c:pt idx="10">
                  <c:v>425</c:v>
                </c:pt>
                <c:pt idx="11">
                  <c:v>461</c:v>
                </c:pt>
              </c:numCache>
            </c:numRef>
          </c:yVal>
          <c:smooth val="1"/>
        </c:ser>
        <c:ser>
          <c:idx val="1"/>
          <c:order val="1"/>
          <c:tx>
            <c:strRef>
              <c:f>'E:\Science\My work\PhD\my_Papers\Phil\2rd_vic\[HM_experimental (Autosaved).xlsx]Sheet2'!$G$3</c:f>
              <c:strCache>
                <c:ptCount val="1"/>
                <c:pt idx="0">
                  <c:v>Absorber Temp (SIM)</c:v>
                </c:pt>
              </c:strCache>
            </c:strRef>
          </c:tx>
          <c:spPr>
            <a:ln w="12700" cap="rnd">
              <a:solidFill>
                <a:schemeClr val="tx1"/>
              </a:solidFill>
              <a:round/>
            </a:ln>
            <a:effectLst/>
          </c:spPr>
          <c:marker>
            <c:symbol val="none"/>
          </c:marker>
          <c:errBars>
            <c:errDir val="x"/>
            <c:errBarType val="both"/>
            <c:errValType val="fixedVal"/>
            <c:noEndCap val="0"/>
            <c:val val="0"/>
            <c:spPr>
              <a:noFill/>
              <a:ln w="9525">
                <a:solidFill>
                  <a:schemeClr val="tx1">
                    <a:lumMod val="65000"/>
                    <a:lumOff val="35000"/>
                  </a:schemeClr>
                </a:solidFill>
                <a:round/>
              </a:ln>
              <a:effectLst/>
            </c:spPr>
          </c:errBars>
          <c:errBars>
            <c:errDir val="y"/>
            <c:errBarType val="both"/>
            <c:errValType val="fixedVal"/>
            <c:noEndCap val="0"/>
            <c:val val="0"/>
            <c:spPr>
              <a:noFill/>
              <a:ln w="9525">
                <a:solidFill>
                  <a:schemeClr val="tx1">
                    <a:lumMod val="65000"/>
                    <a:lumOff val="35000"/>
                  </a:schemeClr>
                </a:solidFill>
                <a:round/>
              </a:ln>
              <a:effectLst/>
            </c:spPr>
          </c:errBars>
          <c:xVal>
            <c:numRef>
              <c:f>[2]Sheet2!$C$4:$C$15</c:f>
              <c:numCache>
                <c:formatCode>General</c:formatCode>
                <c:ptCount val="12"/>
                <c:pt idx="0">
                  <c:v>19.285022771633052</c:v>
                </c:pt>
                <c:pt idx="1">
                  <c:v>35.660431576664493</c:v>
                </c:pt>
                <c:pt idx="2">
                  <c:v>55.089134677944045</c:v>
                </c:pt>
                <c:pt idx="3">
                  <c:v>80.433962264150949</c:v>
                </c:pt>
                <c:pt idx="4">
                  <c:v>109.63370201691606</c:v>
                </c:pt>
                <c:pt idx="5">
                  <c:v>139.49338538278033</c:v>
                </c:pt>
                <c:pt idx="6">
                  <c:v>179.98720451095207</c:v>
                </c:pt>
                <c:pt idx="7">
                  <c:v>223.42767295597486</c:v>
                </c:pt>
                <c:pt idx="8">
                  <c:v>262.41596183040559</c:v>
                </c:pt>
                <c:pt idx="9">
                  <c:v>362.01778356104961</c:v>
                </c:pt>
                <c:pt idx="10">
                  <c:v>434.22793320320977</c:v>
                </c:pt>
                <c:pt idx="11">
                  <c:v>490.56950769898083</c:v>
                </c:pt>
              </c:numCache>
            </c:numRef>
          </c:xVal>
          <c:yVal>
            <c:numRef>
              <c:f>[2]Sheet2!$G$4:$G$15</c:f>
              <c:numCache>
                <c:formatCode>General</c:formatCode>
                <c:ptCount val="12"/>
                <c:pt idx="0">
                  <c:v>44.5</c:v>
                </c:pt>
                <c:pt idx="1">
                  <c:v>93.4</c:v>
                </c:pt>
                <c:pt idx="2">
                  <c:v>133.6</c:v>
                </c:pt>
                <c:pt idx="3">
                  <c:v>172.8</c:v>
                </c:pt>
                <c:pt idx="4">
                  <c:v>207.98</c:v>
                </c:pt>
                <c:pt idx="5">
                  <c:v>237.39</c:v>
                </c:pt>
                <c:pt idx="6">
                  <c:v>270.60000000000002</c:v>
                </c:pt>
                <c:pt idx="7">
                  <c:v>300.5</c:v>
                </c:pt>
                <c:pt idx="8">
                  <c:v>323.89999999999998</c:v>
                </c:pt>
                <c:pt idx="9">
                  <c:v>373.7</c:v>
                </c:pt>
                <c:pt idx="10">
                  <c:v>403.7</c:v>
                </c:pt>
                <c:pt idx="11">
                  <c:v>424.6</c:v>
                </c:pt>
              </c:numCache>
            </c:numRef>
          </c:yVal>
          <c:smooth val="1"/>
        </c:ser>
        <c:ser>
          <c:idx val="2"/>
          <c:order val="2"/>
          <c:tx>
            <c:strRef>
              <c:f>'E:\Science\My work\PhD\my_Papers\Phil\2rd_vic\[HM_experimental (Autosaved).xlsx]Sheet2'!$D$3</c:f>
              <c:strCache>
                <c:ptCount val="1"/>
                <c:pt idx="0">
                  <c:v>Glass Temp (EXP)</c:v>
                </c:pt>
              </c:strCache>
            </c:strRef>
          </c:tx>
          <c:spPr>
            <a:ln w="19050" cap="rnd">
              <a:noFill/>
              <a:round/>
            </a:ln>
            <a:effectLst/>
          </c:spPr>
          <c:marker>
            <c:symbol val="diamond"/>
            <c:size val="5"/>
            <c:spPr>
              <a:solidFill>
                <a:srgbClr val="0070C0"/>
              </a:solidFill>
              <a:ln w="9525">
                <a:solidFill>
                  <a:srgbClr val="0070C0"/>
                </a:solidFill>
              </a:ln>
              <a:effectLst/>
            </c:spPr>
          </c:marker>
          <c:errBars>
            <c:errDir val="x"/>
            <c:errBarType val="both"/>
            <c:errValType val="fixedVal"/>
            <c:noEndCap val="0"/>
            <c:val val="7"/>
            <c:spPr>
              <a:noFill/>
              <a:ln w="12700">
                <a:solidFill>
                  <a:schemeClr val="tx1"/>
                </a:solidFill>
                <a:round/>
              </a:ln>
              <a:effectLst/>
            </c:spPr>
          </c:errBars>
          <c:errBars>
            <c:errDir val="y"/>
            <c:errBarType val="both"/>
            <c:errValType val="fixedVal"/>
            <c:noEndCap val="0"/>
            <c:val val="2"/>
            <c:spPr>
              <a:noFill/>
              <a:ln w="19050">
                <a:solidFill>
                  <a:schemeClr val="tx1"/>
                </a:solidFill>
                <a:round/>
              </a:ln>
              <a:effectLst/>
            </c:spPr>
          </c:errBars>
          <c:xVal>
            <c:numRef>
              <c:f>[2]Sheet2!$C$4:$C$15</c:f>
              <c:numCache>
                <c:formatCode>General</c:formatCode>
                <c:ptCount val="12"/>
                <c:pt idx="0">
                  <c:v>19.285022771633052</c:v>
                </c:pt>
                <c:pt idx="1">
                  <c:v>35.660431576664493</c:v>
                </c:pt>
                <c:pt idx="2">
                  <c:v>55.089134677944045</c:v>
                </c:pt>
                <c:pt idx="3">
                  <c:v>80.433962264150949</c:v>
                </c:pt>
                <c:pt idx="4">
                  <c:v>109.63370201691606</c:v>
                </c:pt>
                <c:pt idx="5">
                  <c:v>139.49338538278033</c:v>
                </c:pt>
                <c:pt idx="6">
                  <c:v>179.98720451095207</c:v>
                </c:pt>
                <c:pt idx="7">
                  <c:v>223.42767295597486</c:v>
                </c:pt>
                <c:pt idx="8">
                  <c:v>262.41596183040559</c:v>
                </c:pt>
                <c:pt idx="9">
                  <c:v>362.01778356104961</c:v>
                </c:pt>
                <c:pt idx="10">
                  <c:v>434.22793320320977</c:v>
                </c:pt>
                <c:pt idx="11">
                  <c:v>490.56950769898083</c:v>
                </c:pt>
              </c:numCache>
            </c:numRef>
          </c:xVal>
          <c:yVal>
            <c:numRef>
              <c:f>[2]Sheet2!$D$4:$D$15</c:f>
              <c:numCache>
                <c:formatCode>General</c:formatCode>
                <c:ptCount val="12"/>
                <c:pt idx="0">
                  <c:v>33.5</c:v>
                </c:pt>
                <c:pt idx="1">
                  <c:v>41.75</c:v>
                </c:pt>
                <c:pt idx="2">
                  <c:v>50.5</c:v>
                </c:pt>
                <c:pt idx="3">
                  <c:v>61.75</c:v>
                </c:pt>
                <c:pt idx="4">
                  <c:v>70.5</c:v>
                </c:pt>
                <c:pt idx="5">
                  <c:v>84</c:v>
                </c:pt>
                <c:pt idx="6">
                  <c:v>93.5</c:v>
                </c:pt>
                <c:pt idx="7">
                  <c:v>103.75</c:v>
                </c:pt>
                <c:pt idx="8">
                  <c:v>115.5</c:v>
                </c:pt>
                <c:pt idx="9">
                  <c:v>143.75</c:v>
                </c:pt>
                <c:pt idx="10">
                  <c:v>159</c:v>
                </c:pt>
                <c:pt idx="11">
                  <c:v>169</c:v>
                </c:pt>
              </c:numCache>
            </c:numRef>
          </c:yVal>
          <c:smooth val="1"/>
        </c:ser>
        <c:ser>
          <c:idx val="3"/>
          <c:order val="3"/>
          <c:tx>
            <c:strRef>
              <c:f>'E:\Science\My work\PhD\my_Papers\Phil\2rd_vic\[HM_experimental (Autosaved).xlsx]Sheet2'!$F$3</c:f>
              <c:strCache>
                <c:ptCount val="1"/>
                <c:pt idx="0">
                  <c:v>Glass Temp (SIM)</c:v>
                </c:pt>
              </c:strCache>
            </c:strRef>
          </c:tx>
          <c:spPr>
            <a:ln w="12700" cap="rnd">
              <a:solidFill>
                <a:srgbClr val="00B050"/>
              </a:solidFill>
              <a:round/>
            </a:ln>
            <a:effectLst/>
          </c:spPr>
          <c:marker>
            <c:symbol val="none"/>
          </c:marker>
          <c:errBars>
            <c:errDir val="x"/>
            <c:errBarType val="both"/>
            <c:errValType val="fixedVal"/>
            <c:noEndCap val="0"/>
            <c:val val="0"/>
            <c:spPr>
              <a:noFill/>
              <a:ln w="9525">
                <a:solidFill>
                  <a:schemeClr val="tx1">
                    <a:lumMod val="65000"/>
                    <a:lumOff val="35000"/>
                  </a:schemeClr>
                </a:solidFill>
                <a:round/>
              </a:ln>
              <a:effectLst/>
            </c:spPr>
          </c:errBars>
          <c:errBars>
            <c:errDir val="y"/>
            <c:errBarType val="both"/>
            <c:errValType val="fixedVal"/>
            <c:noEndCap val="0"/>
            <c:val val="0"/>
            <c:spPr>
              <a:noFill/>
              <a:ln w="9525">
                <a:solidFill>
                  <a:schemeClr val="tx1">
                    <a:lumMod val="65000"/>
                    <a:lumOff val="35000"/>
                  </a:schemeClr>
                </a:solidFill>
                <a:round/>
              </a:ln>
              <a:effectLst/>
            </c:spPr>
          </c:errBars>
          <c:xVal>
            <c:numRef>
              <c:f>[2]Sheet2!$C$4:$C$15</c:f>
              <c:numCache>
                <c:formatCode>General</c:formatCode>
                <c:ptCount val="12"/>
                <c:pt idx="0">
                  <c:v>19.285022771633052</c:v>
                </c:pt>
                <c:pt idx="1">
                  <c:v>35.660431576664493</c:v>
                </c:pt>
                <c:pt idx="2">
                  <c:v>55.089134677944045</c:v>
                </c:pt>
                <c:pt idx="3">
                  <c:v>80.433962264150949</c:v>
                </c:pt>
                <c:pt idx="4">
                  <c:v>109.63370201691606</c:v>
                </c:pt>
                <c:pt idx="5">
                  <c:v>139.49338538278033</c:v>
                </c:pt>
                <c:pt idx="6">
                  <c:v>179.98720451095207</c:v>
                </c:pt>
                <c:pt idx="7">
                  <c:v>223.42767295597486</c:v>
                </c:pt>
                <c:pt idx="8">
                  <c:v>262.41596183040559</c:v>
                </c:pt>
                <c:pt idx="9">
                  <c:v>362.01778356104961</c:v>
                </c:pt>
                <c:pt idx="10">
                  <c:v>434.22793320320977</c:v>
                </c:pt>
                <c:pt idx="11">
                  <c:v>490.56950769898083</c:v>
                </c:pt>
              </c:numCache>
            </c:numRef>
          </c:xVal>
          <c:yVal>
            <c:numRef>
              <c:f>[2]Sheet2!$F$4:$F$15</c:f>
              <c:numCache>
                <c:formatCode>General</c:formatCode>
                <c:ptCount val="12"/>
                <c:pt idx="0">
                  <c:v>36.5</c:v>
                </c:pt>
                <c:pt idx="1">
                  <c:v>44.5</c:v>
                </c:pt>
                <c:pt idx="2">
                  <c:v>53.2</c:v>
                </c:pt>
                <c:pt idx="3">
                  <c:v>63.5</c:v>
                </c:pt>
                <c:pt idx="4">
                  <c:v>74.5</c:v>
                </c:pt>
                <c:pt idx="5">
                  <c:v>84.95</c:v>
                </c:pt>
                <c:pt idx="6">
                  <c:v>98</c:v>
                </c:pt>
                <c:pt idx="7">
                  <c:v>111.2</c:v>
                </c:pt>
                <c:pt idx="8">
                  <c:v>122.2</c:v>
                </c:pt>
                <c:pt idx="9">
                  <c:v>147.69999999999999</c:v>
                </c:pt>
                <c:pt idx="10">
                  <c:v>164.4</c:v>
                </c:pt>
                <c:pt idx="11">
                  <c:v>176.6</c:v>
                </c:pt>
              </c:numCache>
            </c:numRef>
          </c:yVal>
          <c:smooth val="1"/>
        </c:ser>
        <c:dLbls>
          <c:showLegendKey val="0"/>
          <c:showVal val="0"/>
          <c:showCatName val="0"/>
          <c:showSerName val="0"/>
          <c:showPercent val="0"/>
          <c:showBubbleSize val="0"/>
        </c:dLbls>
        <c:axId val="404697016"/>
        <c:axId val="501930640"/>
      </c:scatterChart>
      <c:valAx>
        <c:axId val="404697016"/>
        <c:scaling>
          <c:orientation val="minMax"/>
          <c:max val="500"/>
          <c:min val="0"/>
        </c:scaling>
        <c:delete val="0"/>
        <c:axPos val="b"/>
        <c:majorGridlines>
          <c:spPr>
            <a:ln w="9525">
              <a:solidFill>
                <a:schemeClr val="tx1">
                  <a:lumMod val="15000"/>
                  <a:lumOff val="85000"/>
                </a:schemeClr>
              </a:solidFill>
              <a:round/>
            </a:ln>
            <a:effectLst/>
          </c:spPr>
        </c:majorGridlines>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GB" sz="700" b="1">
                    <a:solidFill>
                      <a:sysClr val="windowText" lastClr="000000"/>
                    </a:solidFill>
                  </a:rPr>
                  <a:t>Power density (W/m)</a:t>
                </a:r>
              </a:p>
            </c:rich>
          </c:tx>
          <c:layout>
            <c:manualLayout>
              <c:xMode val="edge"/>
              <c:yMode val="edge"/>
              <c:x val="0.41353680347478688"/>
              <c:y val="0.92694378318989201"/>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sz="600" b="1" i="0" u="none" strike="noStrike" kern="1200" baseline="0">
                <a:solidFill>
                  <a:sysClr val="windowText" lastClr="000000"/>
                </a:solidFill>
                <a:latin typeface="+mn-lt"/>
                <a:ea typeface="+mn-ea"/>
                <a:cs typeface="+mn-cs"/>
              </a:defRPr>
            </a:pPr>
            <a:endParaRPr lang="en-US"/>
          </a:p>
        </c:txPr>
        <c:crossAx val="501930640"/>
        <c:crosses val="autoZero"/>
        <c:crossBetween val="midCat"/>
      </c:valAx>
      <c:valAx>
        <c:axId val="501930640"/>
        <c:scaling>
          <c:orientation val="minMax"/>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GB" sz="700" b="1">
                    <a:solidFill>
                      <a:schemeClr val="tx1"/>
                    </a:solidFill>
                  </a:rPr>
                  <a:t>Temperature (Celsius)</a:t>
                </a:r>
              </a:p>
            </c:rich>
          </c:tx>
          <c:layout>
            <c:manualLayout>
              <c:xMode val="edge"/>
              <c:yMode val="edge"/>
              <c:x val="3.4260274427721851E-3"/>
              <c:y val="0.31114279633964675"/>
            </c:manualLayout>
          </c:layout>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sz="600" b="1" i="0" u="none" strike="noStrike" kern="1200" baseline="0">
                <a:solidFill>
                  <a:sysClr val="windowText" lastClr="000000"/>
                </a:solidFill>
                <a:latin typeface="+mn-lt"/>
                <a:ea typeface="+mn-ea"/>
                <a:cs typeface="+mn-cs"/>
              </a:defRPr>
            </a:pPr>
            <a:endParaRPr lang="en-US"/>
          </a:p>
        </c:txPr>
        <c:crossAx val="404697016"/>
        <c:crosses val="autoZero"/>
        <c:crossBetween val="midCat"/>
      </c:valAx>
      <c:spPr>
        <a:noFill/>
        <a:ln>
          <a:noFill/>
        </a:ln>
        <a:effectLst/>
      </c:spPr>
    </c:plotArea>
    <c:legend>
      <c:legendPos val="r"/>
      <c:layout>
        <c:manualLayout>
          <c:xMode val="edge"/>
          <c:yMode val="edge"/>
          <c:x val="0.11753247616199873"/>
          <c:y val="5.4467262538128683E-2"/>
          <c:w val="0.38511943918402597"/>
          <c:h val="0.18388841597503014"/>
        </c:manualLayout>
      </c:layout>
      <c:overlay val="0"/>
      <c:spPr>
        <a:solidFill>
          <a:sysClr val="window" lastClr="FFFFFF"/>
        </a:solid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11854892498867"/>
          <c:y val="3.5221315351246889E-2"/>
          <c:w val="0.84438344084192429"/>
          <c:h val="0.82300638007716398"/>
        </c:manualLayout>
      </c:layout>
      <c:scatterChart>
        <c:scatterStyle val="lineMarker"/>
        <c:varyColors val="0"/>
        <c:ser>
          <c:idx val="0"/>
          <c:order val="0"/>
          <c:tx>
            <c:v>Glass (bare pipe)</c:v>
          </c:tx>
          <c:spPr>
            <a:ln w="28575" cap="rnd">
              <a:noFill/>
              <a:round/>
            </a:ln>
            <a:effectLst/>
          </c:spPr>
          <c:marker>
            <c:symbol val="circle"/>
            <c:size val="5"/>
            <c:spPr>
              <a:solidFill>
                <a:srgbClr val="00B050"/>
              </a:solidFill>
              <a:ln w="9525">
                <a:solidFill>
                  <a:srgbClr val="00B050"/>
                </a:solidFill>
              </a:ln>
              <a:effectLst/>
            </c:spPr>
          </c:marker>
          <c:trendline>
            <c:spPr>
              <a:ln w="12700" cap="rnd">
                <a:solidFill>
                  <a:srgbClr val="00B050"/>
                </a:solidFill>
                <a:prstDash val="sysDot"/>
              </a:ln>
              <a:effectLst/>
            </c:spPr>
            <c:trendlineType val="poly"/>
            <c:order val="2"/>
            <c:dispRSqr val="0"/>
            <c:dispEq val="0"/>
          </c:trendline>
          <c:errBars>
            <c:errDir val="x"/>
            <c:errBarType val="both"/>
            <c:errValType val="fixedVal"/>
            <c:noEndCap val="0"/>
            <c:val val="7"/>
            <c:spPr>
              <a:noFill/>
              <a:ln w="12700">
                <a:solidFill>
                  <a:schemeClr val="tx1"/>
                </a:solidFill>
                <a:round/>
              </a:ln>
              <a:effectLst/>
            </c:spPr>
          </c:errBars>
          <c:errBars>
            <c:errDir val="y"/>
            <c:errBarType val="both"/>
            <c:errValType val="fixedVal"/>
            <c:noEndCap val="0"/>
            <c:val val="1"/>
            <c:spPr>
              <a:noFill/>
              <a:ln w="9525">
                <a:solidFill>
                  <a:schemeClr val="tx1">
                    <a:lumMod val="65000"/>
                    <a:lumOff val="35000"/>
                  </a:schemeClr>
                </a:solidFill>
                <a:round/>
              </a:ln>
              <a:effectLst/>
            </c:spPr>
          </c:errBars>
          <c:xVal>
            <c:numRef>
              <c:f>'HM bare compare'!$B$4:$B$15</c:f>
              <c:numCache>
                <c:formatCode>General</c:formatCode>
                <c:ptCount val="12"/>
                <c:pt idx="0">
                  <c:v>33.291718684977106</c:v>
                </c:pt>
                <c:pt idx="1">
                  <c:v>52.018310445276732</c:v>
                </c:pt>
                <c:pt idx="2">
                  <c:v>133.16687473990842</c:v>
                </c:pt>
                <c:pt idx="3">
                  <c:v>172.30545151893466</c:v>
                </c:pt>
                <c:pt idx="4">
                  <c:v>208.07324178110693</c:v>
                </c:pt>
                <c:pt idx="5">
                  <c:v>256.36704119850185</c:v>
                </c:pt>
                <c:pt idx="6">
                  <c:v>357.07449022055761</c:v>
                </c:pt>
                <c:pt idx="7">
                  <c:v>468.16479400749063</c:v>
                </c:pt>
                <c:pt idx="8">
                  <c:v>532.66749895963369</c:v>
                </c:pt>
                <c:pt idx="9">
                  <c:v>681.6687473990844</c:v>
                </c:pt>
              </c:numCache>
            </c:numRef>
          </c:xVal>
          <c:yVal>
            <c:numRef>
              <c:f>'HM bare compare'!$C$4:$C$15</c:f>
              <c:numCache>
                <c:formatCode>General</c:formatCode>
                <c:ptCount val="12"/>
                <c:pt idx="0">
                  <c:v>30.25</c:v>
                </c:pt>
                <c:pt idx="1">
                  <c:v>40.25</c:v>
                </c:pt>
                <c:pt idx="2">
                  <c:v>79</c:v>
                </c:pt>
                <c:pt idx="3">
                  <c:v>90.25</c:v>
                </c:pt>
                <c:pt idx="4">
                  <c:v>103</c:v>
                </c:pt>
                <c:pt idx="5">
                  <c:v>109.25</c:v>
                </c:pt>
                <c:pt idx="6">
                  <c:v>136.25</c:v>
                </c:pt>
                <c:pt idx="7">
                  <c:v>159.5</c:v>
                </c:pt>
                <c:pt idx="8">
                  <c:v>173</c:v>
                </c:pt>
                <c:pt idx="9">
                  <c:v>196.5</c:v>
                </c:pt>
              </c:numCache>
            </c:numRef>
          </c:yVal>
          <c:smooth val="0"/>
        </c:ser>
        <c:ser>
          <c:idx val="1"/>
          <c:order val="1"/>
          <c:tx>
            <c:v>Absorber (bare pipe)</c:v>
          </c:tx>
          <c:spPr>
            <a:ln w="28575" cap="rnd">
              <a:noFill/>
              <a:round/>
            </a:ln>
            <a:effectLst/>
          </c:spPr>
          <c:marker>
            <c:symbol val="circle"/>
            <c:size val="5"/>
            <c:spPr>
              <a:solidFill>
                <a:srgbClr val="0070C0"/>
              </a:solidFill>
              <a:ln w="9525">
                <a:solidFill>
                  <a:srgbClr val="0070C0"/>
                </a:solidFill>
              </a:ln>
              <a:effectLst/>
            </c:spPr>
          </c:marker>
          <c:trendline>
            <c:spPr>
              <a:ln w="12700" cap="rnd">
                <a:solidFill>
                  <a:srgbClr val="002060"/>
                </a:solidFill>
                <a:prstDash val="sysDot"/>
              </a:ln>
              <a:effectLst/>
            </c:spPr>
            <c:trendlineType val="poly"/>
            <c:order val="2"/>
            <c:dispRSqr val="0"/>
            <c:dispEq val="0"/>
          </c:trendline>
          <c:errBars>
            <c:errDir val="x"/>
            <c:errBarType val="both"/>
            <c:errValType val="fixedVal"/>
            <c:noEndCap val="0"/>
            <c:val val="7"/>
            <c:spPr>
              <a:noFill/>
              <a:ln w="12700">
                <a:solidFill>
                  <a:schemeClr val="tx1"/>
                </a:solidFill>
                <a:round/>
              </a:ln>
              <a:effectLst/>
            </c:spPr>
          </c:errBars>
          <c:errBars>
            <c:errDir val="y"/>
            <c:errBarType val="both"/>
            <c:errValType val="fixedVal"/>
            <c:noEndCap val="0"/>
            <c:val val="1"/>
            <c:spPr>
              <a:noFill/>
              <a:ln w="9525">
                <a:solidFill>
                  <a:schemeClr val="tx1">
                    <a:lumMod val="65000"/>
                    <a:lumOff val="35000"/>
                  </a:schemeClr>
                </a:solidFill>
                <a:round/>
              </a:ln>
              <a:effectLst/>
            </c:spPr>
          </c:errBars>
          <c:xVal>
            <c:numRef>
              <c:f>'HM bare compare'!$B$4:$B$15</c:f>
              <c:numCache>
                <c:formatCode>General</c:formatCode>
                <c:ptCount val="12"/>
                <c:pt idx="0">
                  <c:v>33.291718684977106</c:v>
                </c:pt>
                <c:pt idx="1">
                  <c:v>52.018310445276732</c:v>
                </c:pt>
                <c:pt idx="2">
                  <c:v>133.16687473990842</c:v>
                </c:pt>
                <c:pt idx="3">
                  <c:v>172.30545151893466</c:v>
                </c:pt>
                <c:pt idx="4">
                  <c:v>208.07324178110693</c:v>
                </c:pt>
                <c:pt idx="5">
                  <c:v>256.36704119850185</c:v>
                </c:pt>
                <c:pt idx="6">
                  <c:v>357.07449022055761</c:v>
                </c:pt>
                <c:pt idx="7">
                  <c:v>468.16479400749063</c:v>
                </c:pt>
                <c:pt idx="8">
                  <c:v>532.66749895963369</c:v>
                </c:pt>
                <c:pt idx="9">
                  <c:v>681.6687473990844</c:v>
                </c:pt>
              </c:numCache>
            </c:numRef>
          </c:xVal>
          <c:yVal>
            <c:numRef>
              <c:f>'HM bare compare'!$D$4:$D$15</c:f>
              <c:numCache>
                <c:formatCode>General</c:formatCode>
                <c:ptCount val="12"/>
                <c:pt idx="0">
                  <c:v>75</c:v>
                </c:pt>
                <c:pt idx="1">
                  <c:v>103.5</c:v>
                </c:pt>
                <c:pt idx="2">
                  <c:v>184</c:v>
                </c:pt>
                <c:pt idx="3">
                  <c:v>213.5</c:v>
                </c:pt>
                <c:pt idx="4">
                  <c:v>238</c:v>
                </c:pt>
                <c:pt idx="5">
                  <c:v>260.5</c:v>
                </c:pt>
                <c:pt idx="6">
                  <c:v>304.5</c:v>
                </c:pt>
                <c:pt idx="7">
                  <c:v>343.5</c:v>
                </c:pt>
                <c:pt idx="8">
                  <c:v>364</c:v>
                </c:pt>
                <c:pt idx="9">
                  <c:v>403</c:v>
                </c:pt>
              </c:numCache>
            </c:numRef>
          </c:yVal>
          <c:smooth val="0"/>
        </c:ser>
        <c:ser>
          <c:idx val="3"/>
          <c:order val="2"/>
          <c:tx>
            <c:v>Glass (IRM)</c:v>
          </c:tx>
          <c:spPr>
            <a:ln w="28575" cap="rnd">
              <a:noFill/>
              <a:round/>
            </a:ln>
            <a:effectLst/>
          </c:spPr>
          <c:marker>
            <c:symbol val="circle"/>
            <c:size val="5"/>
            <c:spPr>
              <a:solidFill>
                <a:schemeClr val="tx1"/>
              </a:solidFill>
              <a:ln w="9525">
                <a:solidFill>
                  <a:schemeClr val="tx1"/>
                </a:solidFill>
              </a:ln>
              <a:effectLst/>
            </c:spPr>
          </c:marker>
          <c:trendline>
            <c:spPr>
              <a:ln w="12700" cap="rnd">
                <a:solidFill>
                  <a:schemeClr val="tx1"/>
                </a:solidFill>
                <a:prstDash val="sysDot"/>
              </a:ln>
              <a:effectLst/>
            </c:spPr>
            <c:trendlineType val="poly"/>
            <c:order val="2"/>
            <c:dispRSqr val="0"/>
            <c:dispEq val="0"/>
          </c:trendline>
          <c:errBars>
            <c:errDir val="x"/>
            <c:errBarType val="both"/>
            <c:errValType val="fixedVal"/>
            <c:noEndCap val="0"/>
            <c:val val="7"/>
            <c:spPr>
              <a:noFill/>
              <a:ln w="12700">
                <a:solidFill>
                  <a:schemeClr val="tx1"/>
                </a:solidFill>
                <a:round/>
              </a:ln>
              <a:effectLst/>
            </c:spPr>
          </c:errBars>
          <c:errBars>
            <c:errDir val="y"/>
            <c:errBarType val="both"/>
            <c:errValType val="fixedVal"/>
            <c:noEndCap val="0"/>
            <c:val val="1"/>
            <c:spPr>
              <a:noFill/>
              <a:ln w="9525">
                <a:solidFill>
                  <a:schemeClr val="tx1">
                    <a:lumMod val="65000"/>
                    <a:lumOff val="35000"/>
                  </a:schemeClr>
                </a:solidFill>
                <a:round/>
              </a:ln>
              <a:effectLst/>
            </c:spPr>
          </c:errBars>
          <c:xVal>
            <c:numRef>
              <c:f>'HM bare compare'!$E$4:$E$15</c:f>
              <c:numCache>
                <c:formatCode>General</c:formatCode>
                <c:ptCount val="12"/>
                <c:pt idx="0">
                  <c:v>19.285022771633052</c:v>
                </c:pt>
                <c:pt idx="1">
                  <c:v>35.660431576664493</c:v>
                </c:pt>
                <c:pt idx="2">
                  <c:v>55.089134677944045</c:v>
                </c:pt>
                <c:pt idx="3">
                  <c:v>80.433962264150949</c:v>
                </c:pt>
                <c:pt idx="4">
                  <c:v>109.63370201691606</c:v>
                </c:pt>
                <c:pt idx="5">
                  <c:v>139.49338538278033</c:v>
                </c:pt>
                <c:pt idx="6">
                  <c:v>179.98720451095207</c:v>
                </c:pt>
                <c:pt idx="7">
                  <c:v>223.42767295597486</c:v>
                </c:pt>
                <c:pt idx="8">
                  <c:v>262.41596183040559</c:v>
                </c:pt>
                <c:pt idx="9">
                  <c:v>362.01778356104961</c:v>
                </c:pt>
                <c:pt idx="10">
                  <c:v>434.22793320320977</c:v>
                </c:pt>
                <c:pt idx="11">
                  <c:v>490.56950769898083</c:v>
                </c:pt>
              </c:numCache>
            </c:numRef>
          </c:xVal>
          <c:yVal>
            <c:numRef>
              <c:f>'HM bare compare'!$F$4:$F$15</c:f>
              <c:numCache>
                <c:formatCode>General</c:formatCode>
                <c:ptCount val="12"/>
                <c:pt idx="0">
                  <c:v>33.5</c:v>
                </c:pt>
                <c:pt idx="1">
                  <c:v>41.75</c:v>
                </c:pt>
                <c:pt idx="2">
                  <c:v>50.5</c:v>
                </c:pt>
                <c:pt idx="3">
                  <c:v>61.75</c:v>
                </c:pt>
                <c:pt idx="4">
                  <c:v>70.5</c:v>
                </c:pt>
                <c:pt idx="5">
                  <c:v>84</c:v>
                </c:pt>
                <c:pt idx="6">
                  <c:v>93.5</c:v>
                </c:pt>
                <c:pt idx="7">
                  <c:v>103.75</c:v>
                </c:pt>
                <c:pt idx="8">
                  <c:v>115.5</c:v>
                </c:pt>
                <c:pt idx="9">
                  <c:v>143.75</c:v>
                </c:pt>
                <c:pt idx="10">
                  <c:v>159</c:v>
                </c:pt>
                <c:pt idx="11">
                  <c:v>169</c:v>
                </c:pt>
              </c:numCache>
            </c:numRef>
          </c:yVal>
          <c:smooth val="0"/>
        </c:ser>
        <c:ser>
          <c:idx val="4"/>
          <c:order val="3"/>
          <c:tx>
            <c:v>Absorber (IRM)</c:v>
          </c:tx>
          <c:spPr>
            <a:ln w="28575" cap="rnd">
              <a:noFill/>
              <a:round/>
            </a:ln>
            <a:effectLst/>
          </c:spPr>
          <c:marker>
            <c:symbol val="circle"/>
            <c:size val="5"/>
            <c:spPr>
              <a:solidFill>
                <a:schemeClr val="accent2">
                  <a:lumMod val="75000"/>
                </a:schemeClr>
              </a:solidFill>
              <a:ln w="9525">
                <a:solidFill>
                  <a:srgbClr val="C00000"/>
                </a:solidFill>
              </a:ln>
              <a:effectLst/>
            </c:spPr>
          </c:marker>
          <c:trendline>
            <c:spPr>
              <a:ln w="12700" cap="rnd">
                <a:solidFill>
                  <a:srgbClr val="FF0000"/>
                </a:solidFill>
                <a:prstDash val="sysDot"/>
              </a:ln>
              <a:effectLst/>
            </c:spPr>
            <c:trendlineType val="poly"/>
            <c:order val="2"/>
            <c:dispRSqr val="0"/>
            <c:dispEq val="0"/>
          </c:trendline>
          <c:errBars>
            <c:errDir val="x"/>
            <c:errBarType val="both"/>
            <c:errValType val="fixedVal"/>
            <c:noEndCap val="0"/>
            <c:val val="7"/>
            <c:spPr>
              <a:noFill/>
              <a:ln w="12700">
                <a:solidFill>
                  <a:schemeClr val="tx1"/>
                </a:solidFill>
                <a:round/>
              </a:ln>
              <a:effectLst/>
            </c:spPr>
          </c:errBars>
          <c:errBars>
            <c:errDir val="y"/>
            <c:errBarType val="both"/>
            <c:errValType val="fixedVal"/>
            <c:noEndCap val="0"/>
            <c:val val="1"/>
            <c:spPr>
              <a:noFill/>
              <a:ln w="9525">
                <a:solidFill>
                  <a:schemeClr val="tx1">
                    <a:lumMod val="65000"/>
                    <a:lumOff val="35000"/>
                  </a:schemeClr>
                </a:solidFill>
                <a:round/>
              </a:ln>
              <a:effectLst/>
            </c:spPr>
          </c:errBars>
          <c:xVal>
            <c:numRef>
              <c:f>'HM bare compare'!$E$4:$E$15</c:f>
              <c:numCache>
                <c:formatCode>General</c:formatCode>
                <c:ptCount val="12"/>
                <c:pt idx="0">
                  <c:v>19.285022771633052</c:v>
                </c:pt>
                <c:pt idx="1">
                  <c:v>35.660431576664493</c:v>
                </c:pt>
                <c:pt idx="2">
                  <c:v>55.089134677944045</c:v>
                </c:pt>
                <c:pt idx="3">
                  <c:v>80.433962264150949</c:v>
                </c:pt>
                <c:pt idx="4">
                  <c:v>109.63370201691606</c:v>
                </c:pt>
                <c:pt idx="5">
                  <c:v>139.49338538278033</c:v>
                </c:pt>
                <c:pt idx="6">
                  <c:v>179.98720451095207</c:v>
                </c:pt>
                <c:pt idx="7">
                  <c:v>223.42767295597486</c:v>
                </c:pt>
                <c:pt idx="8">
                  <c:v>262.41596183040559</c:v>
                </c:pt>
                <c:pt idx="9">
                  <c:v>362.01778356104961</c:v>
                </c:pt>
                <c:pt idx="10">
                  <c:v>434.22793320320977</c:v>
                </c:pt>
                <c:pt idx="11">
                  <c:v>490.56950769898083</c:v>
                </c:pt>
              </c:numCache>
            </c:numRef>
          </c:xVal>
          <c:yVal>
            <c:numRef>
              <c:f>'HM bare compare'!$G$4:$G$15</c:f>
              <c:numCache>
                <c:formatCode>General</c:formatCode>
                <c:ptCount val="12"/>
                <c:pt idx="0">
                  <c:v>63.5</c:v>
                </c:pt>
                <c:pt idx="1">
                  <c:v>93.5</c:v>
                </c:pt>
                <c:pt idx="2">
                  <c:v>124.5</c:v>
                </c:pt>
                <c:pt idx="3">
                  <c:v>160</c:v>
                </c:pt>
                <c:pt idx="4">
                  <c:v>197.5</c:v>
                </c:pt>
                <c:pt idx="5">
                  <c:v>229</c:v>
                </c:pt>
                <c:pt idx="6">
                  <c:v>265</c:v>
                </c:pt>
                <c:pt idx="7">
                  <c:v>281</c:v>
                </c:pt>
                <c:pt idx="8">
                  <c:v>328</c:v>
                </c:pt>
                <c:pt idx="9">
                  <c:v>398.5</c:v>
                </c:pt>
                <c:pt idx="10">
                  <c:v>425</c:v>
                </c:pt>
                <c:pt idx="11">
                  <c:v>461</c:v>
                </c:pt>
              </c:numCache>
            </c:numRef>
          </c:yVal>
          <c:smooth val="0"/>
        </c:ser>
        <c:dLbls>
          <c:showLegendKey val="0"/>
          <c:showVal val="0"/>
          <c:showCatName val="0"/>
          <c:showSerName val="0"/>
          <c:showPercent val="0"/>
          <c:showBubbleSize val="0"/>
        </c:dLbls>
        <c:axId val="498533312"/>
        <c:axId val="498533704"/>
      </c:scatterChart>
      <c:valAx>
        <c:axId val="498533312"/>
        <c:scaling>
          <c:orientation val="minMax"/>
          <c:max val="700"/>
        </c:scaling>
        <c:delete val="0"/>
        <c:axPos val="b"/>
        <c:majorGridlines>
          <c:spPr>
            <a:ln w="9525">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ZA" sz="900" b="1">
                    <a:solidFill>
                      <a:schemeClr val="tx1"/>
                    </a:solidFill>
                  </a:rPr>
                  <a:t>Power</a:t>
                </a:r>
                <a:r>
                  <a:rPr lang="en-ZA" sz="900" b="1" baseline="0">
                    <a:solidFill>
                      <a:schemeClr val="tx1"/>
                    </a:solidFill>
                  </a:rPr>
                  <a:t> density (W/m)</a:t>
                </a:r>
                <a:endParaRPr lang="en-ZA" sz="900" b="1">
                  <a:solidFill>
                    <a:schemeClr val="tx1"/>
                  </a:solidFill>
                </a:endParaRPr>
              </a:p>
            </c:rich>
          </c:tx>
          <c:layout>
            <c:manualLayout>
              <c:xMode val="edge"/>
              <c:yMode val="edge"/>
              <c:x val="0.43136159462126517"/>
              <c:y val="0.9320249720743131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crossAx val="498533704"/>
        <c:crosses val="autoZero"/>
        <c:crossBetween val="midCat"/>
      </c:valAx>
      <c:valAx>
        <c:axId val="498533704"/>
        <c:scaling>
          <c:orientation val="minMax"/>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ZA" sz="900" b="1">
                    <a:solidFill>
                      <a:schemeClr val="tx1"/>
                    </a:solidFill>
                  </a:rPr>
                  <a:t>Temperature</a:t>
                </a:r>
                <a:r>
                  <a:rPr lang="en-ZA" sz="900" b="1" baseline="0">
                    <a:solidFill>
                      <a:schemeClr val="tx1"/>
                    </a:solidFill>
                  </a:rPr>
                  <a:t> (Celsius)</a:t>
                </a:r>
                <a:endParaRPr lang="en-ZA" sz="900" b="1">
                  <a:solidFill>
                    <a:schemeClr val="tx1"/>
                  </a:solidFill>
                </a:endParaRPr>
              </a:p>
            </c:rich>
          </c:tx>
          <c:layout>
            <c:manualLayout>
              <c:xMode val="edge"/>
              <c:yMode val="edge"/>
              <c:x val="8.8053340973083313E-3"/>
              <c:y val="0.2770031241846681"/>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crossAx val="498533312"/>
        <c:crosses val="autoZero"/>
        <c:crossBetween val="midCat"/>
      </c:valAx>
      <c:spPr>
        <a:noFill/>
        <a:ln>
          <a:noFill/>
        </a:ln>
        <a:effectLst/>
      </c:spPr>
    </c:plotArea>
    <c:legend>
      <c:legendPos val="l"/>
      <c:legendEntry>
        <c:idx val="4"/>
        <c:delete val="1"/>
      </c:legendEntry>
      <c:legendEntry>
        <c:idx val="5"/>
        <c:delete val="1"/>
      </c:legendEntry>
      <c:legendEntry>
        <c:idx val="6"/>
        <c:delete val="1"/>
      </c:legendEntry>
      <c:legendEntry>
        <c:idx val="7"/>
        <c:delete val="1"/>
      </c:legendEntry>
      <c:layout>
        <c:manualLayout>
          <c:xMode val="edge"/>
          <c:yMode val="edge"/>
          <c:x val="0.11446934326500829"/>
          <c:y val="4.2636089350343534E-2"/>
          <c:w val="0.31053188774939233"/>
          <c:h val="0.21118183825152698"/>
        </c:manualLayout>
      </c:layout>
      <c:overlay val="0"/>
      <c:spPr>
        <a:solidFill>
          <a:sysClr val="window" lastClr="FFFFFF"/>
        </a:solid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spPr>
      <a:ln w="9525">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spPr>
      <a:ln w="9525">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spPr>
      <a:ln w="9525">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563AE8-47F5-4B8A-8D92-4736BD4B1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TotalTime>
  <Pages>22</Pages>
  <Words>19790</Words>
  <Characters>112807</Characters>
  <Application>Microsoft Office Word</Application>
  <DocSecurity>0</DocSecurity>
  <Lines>940</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vskaluba</dc:creator>
  <cp:lastModifiedBy>Microsoft account</cp:lastModifiedBy>
  <cp:revision>57</cp:revision>
  <cp:lastPrinted>2019-08-15T10:26:00Z</cp:lastPrinted>
  <dcterms:created xsi:type="dcterms:W3CDTF">2020-10-16T05:09:00Z</dcterms:created>
  <dcterms:modified xsi:type="dcterms:W3CDTF">2021-04-30T11:36:00Z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id="lBMt7VhD"/&gt;&lt;style id="http://www.zotero.org/styles/iop-conference-series-materials-science-and-engineering" hasBibliography="1" bibliographyStyleHasBeenSet="1"/&gt;&lt;prefs&gt;&lt;pref name="fieldType" va</vt:lpwstr>
  </property>
  <property fmtid="{D5CDD505-2E9C-101B-9397-08002B2CF9AE}" pid="3" name="ZOTERO_PREF_2">
    <vt:lpwstr>lue="Field"/&gt;&lt;pref name="automaticJournalAbbreviations" value="true"/&gt;&lt;/prefs&gt;&lt;/data&gt;</vt:lpwstr>
  </property>
</Properties>
</file>