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9AAE" w14:textId="1AD35C04" w:rsidR="00967F93" w:rsidRPr="006D56C8" w:rsidRDefault="00DA7317" w:rsidP="00967F93">
      <w:pPr>
        <w:shd w:val="clear" w:color="auto" w:fill="FFFFFF"/>
        <w:spacing w:line="213" w:lineRule="atLeast"/>
        <w:jc w:val="center"/>
        <w:rPr>
          <w:rFonts w:ascii="Calibri" w:eastAsia="Times New Roman" w:hAnsi="Calibri" w:cs="Times New Roman"/>
          <w:color w:val="000000"/>
          <w:sz w:val="48"/>
          <w:szCs w:val="48"/>
        </w:rPr>
      </w:pPr>
      <w:r w:rsidRPr="006D56C8">
        <w:rPr>
          <w:rFonts w:ascii="Times New Roman" w:eastAsia="Times New Roman" w:hAnsi="Times New Roman" w:cs="Times New Roman"/>
          <w:bCs/>
          <w:color w:val="000000"/>
          <w:sz w:val="48"/>
          <w:szCs w:val="48"/>
        </w:rPr>
        <w:t>Nano</w:t>
      </w:r>
      <w:r w:rsidR="00E32AA1">
        <w:rPr>
          <w:rFonts w:ascii="Times New Roman" w:eastAsia="Times New Roman" w:hAnsi="Times New Roman" w:cs="Times New Roman"/>
          <w:bCs/>
          <w:color w:val="000000"/>
          <w:sz w:val="48"/>
          <w:szCs w:val="48"/>
        </w:rPr>
        <w:t>-</w:t>
      </w:r>
      <w:r w:rsidRPr="006D56C8">
        <w:rPr>
          <w:rFonts w:ascii="Times New Roman" w:eastAsia="Times New Roman" w:hAnsi="Times New Roman" w:cs="Times New Roman"/>
          <w:bCs/>
          <w:color w:val="000000"/>
          <w:sz w:val="48"/>
          <w:szCs w:val="48"/>
        </w:rPr>
        <w:t>functionalized</w:t>
      </w:r>
      <w:r w:rsidR="00967F93" w:rsidRPr="006D56C8">
        <w:rPr>
          <w:rFonts w:ascii="Times New Roman" w:eastAsia="Times New Roman" w:hAnsi="Times New Roman" w:cs="Times New Roman"/>
          <w:bCs/>
          <w:color w:val="000000"/>
          <w:sz w:val="48"/>
          <w:szCs w:val="48"/>
        </w:rPr>
        <w:t xml:space="preserve"> Paper-based IoT enabled Devices for Point-of-Care Testing: A Review</w:t>
      </w:r>
    </w:p>
    <w:p w14:paraId="5365088F" w14:textId="74FC1D30" w:rsidR="00967F93" w:rsidRPr="002F1D3B" w:rsidRDefault="00967F93" w:rsidP="00967F93">
      <w:pPr>
        <w:shd w:val="clear" w:color="auto" w:fill="FFFFFF"/>
        <w:spacing w:after="0" w:line="253" w:lineRule="atLeast"/>
        <w:jc w:val="center"/>
        <w:rPr>
          <w:rFonts w:ascii="Calibri" w:eastAsia="Times New Roman" w:hAnsi="Calibri" w:cs="Times New Roman"/>
          <w:color w:val="000000"/>
        </w:rPr>
      </w:pPr>
      <w:r w:rsidRPr="006D56C8">
        <w:rPr>
          <w:rFonts w:ascii="Times New Roman" w:eastAsia="Times New Roman" w:hAnsi="Times New Roman" w:cs="Times New Roman"/>
          <w:color w:val="000000"/>
        </w:rPr>
        <w:t>Vinay Kishnani</w:t>
      </w:r>
      <w:r w:rsidRPr="006D56C8">
        <w:rPr>
          <w:rFonts w:ascii="Times New Roman" w:eastAsia="Times New Roman" w:hAnsi="Times New Roman" w:cs="Times New Roman"/>
          <w:color w:val="000000"/>
          <w:vertAlign w:val="superscript"/>
        </w:rPr>
        <w:t>1</w:t>
      </w:r>
      <w:r w:rsidRPr="006D56C8">
        <w:rPr>
          <w:rFonts w:ascii="Times New Roman" w:eastAsia="Times New Roman" w:hAnsi="Times New Roman" w:cs="Times New Roman"/>
          <w:color w:val="000000"/>
        </w:rPr>
        <w:t>, Sungjune Park</w:t>
      </w:r>
      <w:r w:rsidRPr="006D56C8">
        <w:rPr>
          <w:rFonts w:ascii="Times New Roman" w:eastAsia="Times New Roman" w:hAnsi="Times New Roman" w:cs="Times New Roman"/>
          <w:color w:val="000000"/>
          <w:vertAlign w:val="superscript"/>
        </w:rPr>
        <w:t>2</w:t>
      </w:r>
      <w:r w:rsidRPr="006D56C8">
        <w:rPr>
          <w:rFonts w:ascii="Times New Roman" w:eastAsia="Times New Roman" w:hAnsi="Times New Roman" w:cs="Times New Roman"/>
          <w:color w:val="000000"/>
        </w:rPr>
        <w:t>, Umesh T. Nakate</w:t>
      </w:r>
      <w:r w:rsidRPr="006D56C8">
        <w:rPr>
          <w:rFonts w:ascii="Times New Roman" w:eastAsia="Times New Roman" w:hAnsi="Times New Roman" w:cs="Times New Roman"/>
          <w:color w:val="000000"/>
          <w:vertAlign w:val="superscript"/>
        </w:rPr>
        <w:t>2</w:t>
      </w:r>
      <w:r w:rsidRPr="006D56C8">
        <w:rPr>
          <w:rFonts w:ascii="Times New Roman" w:eastAsia="Times New Roman" w:hAnsi="Times New Roman" w:cs="Times New Roman"/>
          <w:color w:val="000000"/>
        </w:rPr>
        <w:t>, Kunal Mondal</w:t>
      </w:r>
      <w:r w:rsidRPr="006D56C8">
        <w:rPr>
          <w:rFonts w:ascii="Times New Roman" w:eastAsia="Times New Roman" w:hAnsi="Times New Roman" w:cs="Times New Roman"/>
          <w:color w:val="000000"/>
          <w:vertAlign w:val="superscript"/>
        </w:rPr>
        <w:t>3</w:t>
      </w:r>
      <w:r w:rsidRPr="006D56C8">
        <w:rPr>
          <w:rFonts w:ascii="Times New Roman" w:eastAsia="Times New Roman" w:hAnsi="Times New Roman" w:cs="Times New Roman"/>
          <w:color w:val="000000"/>
        </w:rPr>
        <w:t>,</w:t>
      </w:r>
      <w:r w:rsidR="00E32AA1">
        <w:rPr>
          <w:rFonts w:ascii="Times New Roman" w:eastAsia="Times New Roman" w:hAnsi="Times New Roman" w:cs="Times New Roman"/>
          <w:color w:val="000000"/>
        </w:rPr>
        <w:t xml:space="preserve"> </w:t>
      </w:r>
      <w:r w:rsidRPr="006D56C8">
        <w:rPr>
          <w:rFonts w:ascii="Times New Roman" w:eastAsia="Times New Roman" w:hAnsi="Times New Roman" w:cs="Times New Roman"/>
          <w:color w:val="000000"/>
        </w:rPr>
        <w:t>Ankur Gupta</w:t>
      </w:r>
      <w:proofErr w:type="gramStart"/>
      <w:r w:rsidR="00E32AA1" w:rsidRPr="006D56C8">
        <w:rPr>
          <w:rFonts w:ascii="Times New Roman" w:eastAsia="Times New Roman" w:hAnsi="Times New Roman" w:cs="Times New Roman"/>
          <w:color w:val="000000"/>
          <w:vertAlign w:val="superscript"/>
        </w:rPr>
        <w:t>1,*</w:t>
      </w:r>
      <w:proofErr w:type="gramEnd"/>
    </w:p>
    <w:p w14:paraId="66063FD2" w14:textId="77777777" w:rsidR="00967F93" w:rsidRPr="006D56C8" w:rsidRDefault="00967F93" w:rsidP="00967F93">
      <w:pPr>
        <w:shd w:val="clear" w:color="auto" w:fill="FFFFFF"/>
        <w:spacing w:after="0" w:line="253" w:lineRule="atLeast"/>
        <w:jc w:val="center"/>
        <w:rPr>
          <w:rFonts w:ascii="Calibri" w:eastAsia="Times New Roman" w:hAnsi="Calibri" w:cs="Times New Roman"/>
          <w:color w:val="000000"/>
        </w:rPr>
      </w:pPr>
    </w:p>
    <w:p w14:paraId="18CB4E62" w14:textId="77777777" w:rsidR="00104D85" w:rsidRDefault="00104D85" w:rsidP="00967F93">
      <w:pPr>
        <w:jc w:val="both"/>
      </w:pPr>
    </w:p>
    <w:p w14:paraId="4A8AB914" w14:textId="77777777" w:rsidR="00967F93" w:rsidRDefault="00967F93" w:rsidP="00967F93">
      <w:pPr>
        <w:shd w:val="clear" w:color="auto" w:fill="FFFFFF"/>
        <w:spacing w:line="240" w:lineRule="auto"/>
        <w:jc w:val="both"/>
        <w:rPr>
          <w:rFonts w:ascii="Times New Roman" w:eastAsia="Times New Roman" w:hAnsi="Times New Roman" w:cs="Times New Roman"/>
          <w:b/>
          <w:bCs/>
          <w:i/>
          <w:color w:val="000000"/>
          <w:sz w:val="18"/>
          <w:szCs w:val="18"/>
        </w:rPr>
        <w:sectPr w:rsidR="00967F93" w:rsidSect="00F51D01">
          <w:headerReference w:type="default" r:id="rId8"/>
          <w:footerReference w:type="default" r:id="rId9"/>
          <w:footerReference w:type="first" r:id="rId10"/>
          <w:pgSz w:w="12240" w:h="15840"/>
          <w:pgMar w:top="1440" w:right="1440" w:bottom="1440" w:left="1440" w:header="720" w:footer="720" w:gutter="0"/>
          <w:cols w:space="720"/>
          <w:titlePg/>
          <w:docGrid w:linePitch="360"/>
        </w:sectPr>
      </w:pPr>
    </w:p>
    <w:p w14:paraId="46EB05F0" w14:textId="452EFD73" w:rsidR="00967F93" w:rsidRPr="006D56C8" w:rsidRDefault="00967F93" w:rsidP="00967F93">
      <w:pPr>
        <w:shd w:val="clear" w:color="auto" w:fill="FFFFFF"/>
        <w:spacing w:line="240" w:lineRule="auto"/>
        <w:jc w:val="both"/>
        <w:rPr>
          <w:rFonts w:ascii="Calibri" w:eastAsia="Times New Roman" w:hAnsi="Calibri" w:cs="Times New Roman"/>
          <w:b/>
          <w:i/>
          <w:color w:val="000000"/>
          <w:sz w:val="18"/>
          <w:szCs w:val="18"/>
        </w:rPr>
      </w:pPr>
      <w:r w:rsidRPr="006D56C8">
        <w:rPr>
          <w:rFonts w:ascii="Times New Roman" w:eastAsia="Times New Roman" w:hAnsi="Times New Roman" w:cs="Times New Roman"/>
          <w:b/>
          <w:bCs/>
          <w:i/>
          <w:color w:val="000000"/>
          <w:sz w:val="18"/>
          <w:szCs w:val="18"/>
        </w:rPr>
        <w:t>Abstract</w:t>
      </w:r>
      <w:r w:rsidRPr="006D56C8">
        <w:rPr>
          <w:rFonts w:ascii="Calibri" w:eastAsia="Times New Roman" w:hAnsi="Calibri" w:cs="Times New Roman"/>
          <w:b/>
          <w:i/>
          <w:color w:val="000000"/>
          <w:sz w:val="18"/>
          <w:szCs w:val="18"/>
        </w:rPr>
        <w:t xml:space="preserve">- </w:t>
      </w:r>
      <w:r w:rsidRPr="006D56C8">
        <w:rPr>
          <w:rFonts w:ascii="Times New Roman" w:eastAsia="Times New Roman" w:hAnsi="Times New Roman" w:cs="Times New Roman"/>
          <w:b/>
          <w:color w:val="000000"/>
          <w:sz w:val="18"/>
          <w:szCs w:val="18"/>
        </w:rPr>
        <w:t xml:space="preserve">Over the last few years, the microfluidics phenomenon coupled with the Internet of Things (IoT) using </w:t>
      </w:r>
      <w:r w:rsidR="00FD339C" w:rsidRPr="006D56C8">
        <w:rPr>
          <w:rFonts w:ascii="Times New Roman" w:eastAsia="Times New Roman" w:hAnsi="Times New Roman" w:cs="Times New Roman"/>
          <w:b/>
          <w:color w:val="000000"/>
          <w:sz w:val="18"/>
          <w:szCs w:val="18"/>
        </w:rPr>
        <w:t>innovative</w:t>
      </w:r>
      <w:r w:rsidRPr="006D56C8">
        <w:rPr>
          <w:rFonts w:ascii="Times New Roman" w:eastAsia="Times New Roman" w:hAnsi="Times New Roman" w:cs="Times New Roman"/>
          <w:b/>
          <w:color w:val="000000"/>
          <w:sz w:val="18"/>
          <w:szCs w:val="18"/>
        </w:rPr>
        <w:t xml:space="preserve"> </w:t>
      </w:r>
      <w:r w:rsidR="00E32AA1">
        <w:rPr>
          <w:rFonts w:ascii="Times New Roman" w:eastAsia="Times New Roman" w:hAnsi="Times New Roman" w:cs="Times New Roman"/>
          <w:b/>
          <w:color w:val="000000"/>
          <w:sz w:val="18"/>
          <w:szCs w:val="18"/>
        </w:rPr>
        <w:t>n</w:t>
      </w:r>
      <w:r w:rsidR="00DA7317" w:rsidRPr="006D56C8">
        <w:rPr>
          <w:rFonts w:ascii="Times New Roman" w:eastAsia="Times New Roman" w:hAnsi="Times New Roman" w:cs="Times New Roman"/>
          <w:b/>
          <w:color w:val="000000"/>
          <w:sz w:val="18"/>
          <w:szCs w:val="18"/>
        </w:rPr>
        <w:t>ano</w:t>
      </w:r>
      <w:r w:rsidRPr="006D56C8">
        <w:rPr>
          <w:rFonts w:ascii="Times New Roman" w:eastAsia="Times New Roman" w:hAnsi="Times New Roman" w:cs="Times New Roman"/>
          <w:b/>
          <w:color w:val="000000"/>
          <w:sz w:val="18"/>
          <w:szCs w:val="18"/>
        </w:rPr>
        <w:t xml:space="preserve">-functional materials have been recognized as </w:t>
      </w:r>
      <w:r w:rsidR="00FD339C">
        <w:rPr>
          <w:rFonts w:ascii="Times New Roman" w:eastAsia="Times New Roman" w:hAnsi="Times New Roman" w:cs="Times New Roman"/>
          <w:b/>
          <w:color w:val="000000"/>
          <w:sz w:val="18"/>
          <w:szCs w:val="18"/>
        </w:rPr>
        <w:t xml:space="preserve">one of the sustainable and economical </w:t>
      </w:r>
      <w:r w:rsidRPr="006D56C8">
        <w:rPr>
          <w:rFonts w:ascii="Times New Roman" w:eastAsia="Times New Roman" w:hAnsi="Times New Roman" w:cs="Times New Roman"/>
          <w:b/>
          <w:color w:val="000000"/>
          <w:sz w:val="18"/>
          <w:szCs w:val="18"/>
        </w:rPr>
        <w:t>tool</w:t>
      </w:r>
      <w:r w:rsidR="00FD339C">
        <w:rPr>
          <w:rFonts w:ascii="Times New Roman" w:eastAsia="Times New Roman" w:hAnsi="Times New Roman" w:cs="Times New Roman"/>
          <w:b/>
          <w:color w:val="000000"/>
          <w:sz w:val="18"/>
          <w:szCs w:val="18"/>
        </w:rPr>
        <w:t>s</w:t>
      </w:r>
      <w:r w:rsidRPr="006D56C8">
        <w:rPr>
          <w:rFonts w:ascii="Times New Roman" w:eastAsia="Times New Roman" w:hAnsi="Times New Roman" w:cs="Times New Roman"/>
          <w:b/>
          <w:color w:val="000000"/>
          <w:sz w:val="18"/>
          <w:szCs w:val="18"/>
        </w:rPr>
        <w:t xml:space="preserve"> for point of care testing (POCT) of various pathogens influencing the human health. The </w:t>
      </w:r>
      <w:r w:rsidR="005C665F">
        <w:rPr>
          <w:rFonts w:ascii="Times New Roman" w:eastAsia="Times New Roman" w:hAnsi="Times New Roman" w:cs="Times New Roman"/>
          <w:b/>
          <w:color w:val="000000"/>
          <w:sz w:val="18"/>
          <w:szCs w:val="18"/>
        </w:rPr>
        <w:t>sensors</w:t>
      </w:r>
      <w:r w:rsidRPr="006D56C8">
        <w:rPr>
          <w:rFonts w:ascii="Times New Roman" w:eastAsia="Times New Roman" w:hAnsi="Times New Roman" w:cs="Times New Roman"/>
          <w:b/>
          <w:color w:val="000000"/>
          <w:sz w:val="18"/>
          <w:szCs w:val="18"/>
        </w:rPr>
        <w:t xml:space="preserve"> based on these phenomena are aimed to be designed for </w:t>
      </w:r>
      <w:r w:rsidR="00014250">
        <w:rPr>
          <w:rFonts w:ascii="Times New Roman" w:eastAsia="Times New Roman" w:hAnsi="Times New Roman" w:cs="Times New Roman"/>
          <w:b/>
          <w:color w:val="000000"/>
          <w:sz w:val="18"/>
          <w:szCs w:val="18"/>
        </w:rPr>
        <w:t xml:space="preserve">their </w:t>
      </w:r>
      <w:r w:rsidRPr="006D56C8">
        <w:rPr>
          <w:rFonts w:ascii="Times New Roman" w:eastAsia="Times New Roman" w:hAnsi="Times New Roman" w:cs="Times New Roman"/>
          <w:b/>
          <w:color w:val="000000"/>
          <w:sz w:val="18"/>
          <w:szCs w:val="18"/>
        </w:rPr>
        <w:t>cost-effectiveness, to make it handy, environment</w:t>
      </w:r>
      <w:r w:rsidR="00014250">
        <w:rPr>
          <w:rFonts w:ascii="Times New Roman" w:eastAsia="Times New Roman" w:hAnsi="Times New Roman" w:cs="Times New Roman"/>
          <w:b/>
          <w:color w:val="000000"/>
          <w:sz w:val="18"/>
          <w:szCs w:val="18"/>
        </w:rPr>
        <w:t>-</w:t>
      </w:r>
      <w:r w:rsidRPr="006D56C8">
        <w:rPr>
          <w:rFonts w:ascii="Times New Roman" w:eastAsia="Times New Roman" w:hAnsi="Times New Roman" w:cs="Times New Roman"/>
          <w:b/>
          <w:color w:val="000000"/>
          <w:sz w:val="18"/>
          <w:szCs w:val="18"/>
        </w:rPr>
        <w:t xml:space="preserve">friendly and to get an accurate, easy, and rapid response. Considering the burgeoning importance of analytical devices in the healthcare domain, this review paper is based on the gist of sensing aspects of the </w:t>
      </w:r>
      <w:r w:rsidR="00DA7317" w:rsidRPr="006D56C8">
        <w:rPr>
          <w:rFonts w:ascii="Times New Roman" w:eastAsia="Times New Roman" w:hAnsi="Times New Roman" w:cs="Times New Roman"/>
          <w:b/>
          <w:color w:val="000000"/>
          <w:sz w:val="18"/>
          <w:szCs w:val="18"/>
        </w:rPr>
        <w:t>micro fabricated</w:t>
      </w:r>
      <w:r w:rsidRPr="006D56C8">
        <w:rPr>
          <w:rFonts w:ascii="Times New Roman" w:eastAsia="Times New Roman" w:hAnsi="Times New Roman" w:cs="Times New Roman"/>
          <w:b/>
          <w:color w:val="000000"/>
          <w:sz w:val="18"/>
          <w:szCs w:val="18"/>
        </w:rPr>
        <w:t xml:space="preserve"> paper-based analytical devices (μPADs). The article discusses not only the various used design methodologies and fabrication approaches, but also elucidates the recently reported surface modification strategies</w:t>
      </w:r>
      <w:r w:rsidR="00014250">
        <w:rPr>
          <w:rFonts w:ascii="Times New Roman" w:eastAsia="Times New Roman" w:hAnsi="Times New Roman" w:cs="Times New Roman"/>
          <w:b/>
          <w:color w:val="000000"/>
          <w:sz w:val="18"/>
          <w:szCs w:val="18"/>
        </w:rPr>
        <w:t xml:space="preserve">, detection </w:t>
      </w:r>
      <w:r w:rsidRPr="006D56C8">
        <w:rPr>
          <w:rFonts w:ascii="Times New Roman" w:eastAsia="Times New Roman" w:hAnsi="Times New Roman" w:cs="Times New Roman"/>
          <w:b/>
          <w:color w:val="000000"/>
          <w:sz w:val="18"/>
          <w:szCs w:val="18"/>
        </w:rPr>
        <w:t xml:space="preserve">mechanisms viz., colorimetric, electrochemical, fluorescence, electrochemiluminescence etc., and sensing characteristics of </w:t>
      </w:r>
      <w:proofErr w:type="spellStart"/>
      <w:r w:rsidRPr="006D56C8">
        <w:rPr>
          <w:rFonts w:ascii="Times New Roman" w:eastAsia="Times New Roman" w:hAnsi="Times New Roman" w:cs="Times New Roman"/>
          <w:b/>
          <w:color w:val="000000"/>
          <w:sz w:val="18"/>
          <w:szCs w:val="18"/>
        </w:rPr>
        <w:t>μPADs</w:t>
      </w:r>
      <w:proofErr w:type="spellEnd"/>
      <w:r w:rsidR="00DA7317">
        <w:rPr>
          <w:rFonts w:ascii="Times New Roman" w:eastAsia="Times New Roman" w:hAnsi="Times New Roman" w:cs="Times New Roman"/>
          <w:b/>
          <w:color w:val="000000"/>
          <w:sz w:val="18"/>
          <w:szCs w:val="18"/>
        </w:rPr>
        <w:t xml:space="preserve"> </w:t>
      </w:r>
      <w:r w:rsidR="00014250">
        <w:rPr>
          <w:rFonts w:ascii="Times New Roman" w:eastAsia="Times New Roman" w:hAnsi="Times New Roman" w:cs="Times New Roman"/>
          <w:b/>
          <w:color w:val="000000"/>
          <w:sz w:val="18"/>
          <w:szCs w:val="18"/>
        </w:rPr>
        <w:t xml:space="preserve">along with reported works equipped with the IoT platform for digital readout. </w:t>
      </w:r>
      <w:r w:rsidR="00DA7317" w:rsidRPr="006D56C8">
        <w:rPr>
          <w:rFonts w:ascii="Times New Roman" w:eastAsia="Times New Roman" w:hAnsi="Times New Roman" w:cs="Times New Roman"/>
          <w:b/>
          <w:color w:val="000000"/>
          <w:sz w:val="18"/>
          <w:szCs w:val="18"/>
        </w:rPr>
        <w:t>In</w:t>
      </w:r>
      <w:r w:rsidRPr="006D56C8">
        <w:rPr>
          <w:rFonts w:ascii="Times New Roman" w:eastAsia="Times New Roman" w:hAnsi="Times New Roman" w:cs="Times New Roman"/>
          <w:b/>
          <w:color w:val="000000"/>
          <w:sz w:val="18"/>
          <w:szCs w:val="18"/>
        </w:rPr>
        <w:t xml:space="preserve"> </w:t>
      </w:r>
      <w:r w:rsidR="00014250">
        <w:rPr>
          <w:rFonts w:ascii="Times New Roman" w:eastAsia="Times New Roman" w:hAnsi="Times New Roman" w:cs="Times New Roman"/>
          <w:b/>
          <w:color w:val="000000"/>
          <w:sz w:val="18"/>
          <w:szCs w:val="18"/>
        </w:rPr>
        <w:t xml:space="preserve">a </w:t>
      </w:r>
      <w:r w:rsidRPr="006D56C8">
        <w:rPr>
          <w:rFonts w:ascii="Times New Roman" w:eastAsia="Times New Roman" w:hAnsi="Times New Roman" w:cs="Times New Roman"/>
          <w:b/>
          <w:color w:val="000000"/>
          <w:sz w:val="18"/>
          <w:szCs w:val="18"/>
        </w:rPr>
        <w:t xml:space="preserve">nutshell, this article summarizes the state-of-the-art research work carried out over the </w:t>
      </w:r>
      <w:r w:rsidR="00014250">
        <w:rPr>
          <w:rFonts w:ascii="Times New Roman" w:eastAsia="Times New Roman" w:hAnsi="Times New Roman" w:cs="Times New Roman"/>
          <w:b/>
          <w:color w:val="000000"/>
          <w:sz w:val="18"/>
          <w:szCs w:val="18"/>
        </w:rPr>
        <w:t xml:space="preserve">nano functionalized </w:t>
      </w:r>
      <w:r w:rsidRPr="006D56C8">
        <w:rPr>
          <w:rFonts w:ascii="Times New Roman" w:eastAsia="Times New Roman" w:hAnsi="Times New Roman" w:cs="Times New Roman"/>
          <w:b/>
          <w:color w:val="000000"/>
          <w:sz w:val="18"/>
          <w:szCs w:val="18"/>
        </w:rPr>
        <w:t>paper-based analytical devices and associated challenges</w:t>
      </w:r>
      <w:r w:rsidR="00014250">
        <w:rPr>
          <w:rFonts w:ascii="Times New Roman" w:eastAsia="Times New Roman" w:hAnsi="Times New Roman" w:cs="Times New Roman"/>
          <w:b/>
          <w:color w:val="000000"/>
          <w:sz w:val="18"/>
          <w:szCs w:val="18"/>
        </w:rPr>
        <w:t>/solutions</w:t>
      </w:r>
      <w:r w:rsidRPr="006D56C8">
        <w:rPr>
          <w:rFonts w:ascii="Times New Roman" w:eastAsia="Times New Roman" w:hAnsi="Times New Roman" w:cs="Times New Roman"/>
          <w:b/>
          <w:color w:val="000000"/>
          <w:sz w:val="18"/>
          <w:szCs w:val="18"/>
        </w:rPr>
        <w:t xml:space="preserve"> in the point of care testing</w:t>
      </w:r>
      <w:r w:rsidR="00014250">
        <w:rPr>
          <w:rFonts w:ascii="Times New Roman" w:eastAsia="Times New Roman" w:hAnsi="Times New Roman" w:cs="Times New Roman"/>
          <w:b/>
          <w:color w:val="000000"/>
          <w:sz w:val="18"/>
          <w:szCs w:val="18"/>
        </w:rPr>
        <w:t xml:space="preserve"> domain</w:t>
      </w:r>
      <w:r w:rsidRPr="006D56C8">
        <w:rPr>
          <w:rFonts w:ascii="Times New Roman" w:eastAsia="Times New Roman" w:hAnsi="Times New Roman" w:cs="Times New Roman"/>
          <w:b/>
          <w:color w:val="000000"/>
          <w:sz w:val="18"/>
          <w:szCs w:val="18"/>
        </w:rPr>
        <w:t>.</w:t>
      </w:r>
    </w:p>
    <w:p w14:paraId="414FA194" w14:textId="77777777" w:rsidR="00967F93" w:rsidRDefault="00967F93" w:rsidP="00967F93">
      <w:pPr>
        <w:shd w:val="clear" w:color="auto" w:fill="FFFFFF"/>
        <w:spacing w:line="253" w:lineRule="atLeast"/>
        <w:jc w:val="both"/>
        <w:rPr>
          <w:rFonts w:ascii="Calibri" w:eastAsia="Times New Roman" w:hAnsi="Calibri" w:cs="Times New Roman"/>
          <w:b/>
          <w:color w:val="000000"/>
          <w:sz w:val="18"/>
          <w:szCs w:val="18"/>
        </w:rPr>
      </w:pPr>
      <w:r w:rsidRPr="006D56C8">
        <w:rPr>
          <w:rFonts w:ascii="Times New Roman" w:eastAsia="Times New Roman" w:hAnsi="Times New Roman" w:cs="Times New Roman"/>
          <w:b/>
          <w:bCs/>
          <w:i/>
          <w:iCs/>
          <w:color w:val="000000"/>
          <w:sz w:val="18"/>
          <w:szCs w:val="18"/>
        </w:rPr>
        <w:t>Keywords: </w:t>
      </w:r>
      <w:r w:rsidRPr="006D56C8">
        <w:rPr>
          <w:rFonts w:ascii="Times New Roman" w:eastAsia="Times New Roman" w:hAnsi="Times New Roman" w:cs="Times New Roman"/>
          <w:b/>
          <w:color w:val="000000"/>
          <w:sz w:val="18"/>
          <w:szCs w:val="18"/>
        </w:rPr>
        <w:t>Sensor; IoT, μPADs; Sensitivity; Point of care testing; Selectivity</w:t>
      </w:r>
    </w:p>
    <w:p w14:paraId="26F678FE" w14:textId="77777777" w:rsidR="00967F93" w:rsidRPr="00E35D59" w:rsidRDefault="00967F93" w:rsidP="00E35D59">
      <w:pPr>
        <w:pStyle w:val="ListParagraph"/>
        <w:numPr>
          <w:ilvl w:val="0"/>
          <w:numId w:val="11"/>
        </w:numPr>
        <w:shd w:val="clear" w:color="auto" w:fill="FFFFFF"/>
        <w:spacing w:line="253" w:lineRule="atLeast"/>
        <w:rPr>
          <w:rFonts w:ascii="Times New Roman" w:hAnsi="Times New Roman" w:cs="Times New Roman"/>
          <w:bCs/>
          <w:color w:val="000000" w:themeColor="text1"/>
          <w:sz w:val="20"/>
          <w:szCs w:val="20"/>
        </w:rPr>
      </w:pPr>
      <w:r w:rsidRPr="00E35D59">
        <w:rPr>
          <w:rFonts w:ascii="Times New Roman" w:hAnsi="Times New Roman" w:cs="Times New Roman"/>
          <w:bCs/>
          <w:color w:val="000000" w:themeColor="text1"/>
          <w:sz w:val="20"/>
          <w:szCs w:val="20"/>
        </w:rPr>
        <w:t>INTRODUCTION</w:t>
      </w:r>
    </w:p>
    <w:p w14:paraId="588C7406" w14:textId="1F54F95A" w:rsidR="00967F93" w:rsidRPr="00E65444" w:rsidRDefault="00967F93" w:rsidP="009C7C78">
      <w:pPr>
        <w:spacing w:after="0"/>
        <w:jc w:val="both"/>
        <w:rPr>
          <w:rFonts w:ascii="Times New Roman" w:hAnsi="Times New Roman" w:cs="Times New Roman"/>
          <w:sz w:val="20"/>
          <w:szCs w:val="20"/>
        </w:rPr>
      </w:pPr>
      <w:r w:rsidRPr="006D56C8">
        <w:rPr>
          <w:rFonts w:ascii="Times New Roman" w:hAnsi="Times New Roman" w:cs="Times New Roman"/>
          <w:b/>
          <w:bCs/>
          <w:color w:val="000000" w:themeColor="text1"/>
          <w:sz w:val="56"/>
          <w:szCs w:val="56"/>
        </w:rPr>
        <w:t>I</w:t>
      </w:r>
      <w:r w:rsidRPr="002F1D3B">
        <w:rPr>
          <w:rFonts w:ascii="Times New Roman" w:hAnsi="Times New Roman" w:cs="Times New Roman"/>
          <w:bCs/>
          <w:color w:val="000000" w:themeColor="text1"/>
          <w:sz w:val="20"/>
          <w:szCs w:val="20"/>
        </w:rPr>
        <w:t xml:space="preserve">nitial screening of diseases at the </w:t>
      </w:r>
      <w:r w:rsidR="00DA7317" w:rsidRPr="002F1D3B">
        <w:rPr>
          <w:rFonts w:ascii="Times New Roman" w:hAnsi="Times New Roman" w:cs="Times New Roman"/>
          <w:bCs/>
          <w:color w:val="000000" w:themeColor="text1"/>
          <w:sz w:val="20"/>
          <w:szCs w:val="20"/>
        </w:rPr>
        <w:t>preliminary</w:t>
      </w:r>
      <w:r w:rsidR="00DA7317" w:rsidRPr="000C3EF4">
        <w:rPr>
          <w:rFonts w:ascii="Times New Roman" w:hAnsi="Times New Roman" w:cs="Times New Roman"/>
          <w:bCs/>
          <w:color w:val="000000" w:themeColor="text1"/>
          <w:sz w:val="20"/>
          <w:szCs w:val="20"/>
        </w:rPr>
        <w:t xml:space="preserve"> level</w:t>
      </w:r>
      <w:r w:rsidR="00E32AA1">
        <w:rPr>
          <w:rFonts w:ascii="Times New Roman" w:hAnsi="Times New Roman" w:cs="Times New Roman"/>
          <w:bCs/>
          <w:color w:val="000000" w:themeColor="text1"/>
          <w:sz w:val="20"/>
          <w:szCs w:val="20"/>
        </w:rPr>
        <w:t xml:space="preserve"> </w:t>
      </w:r>
      <w:r w:rsidRPr="000C3EF4">
        <w:rPr>
          <w:rFonts w:ascii="Times New Roman" w:hAnsi="Times New Roman" w:cs="Times New Roman"/>
          <w:bCs/>
          <w:color w:val="000000" w:themeColor="text1"/>
          <w:sz w:val="20"/>
          <w:szCs w:val="20"/>
        </w:rPr>
        <w:t xml:space="preserve">is still a challenge across the globe and in this context, </w:t>
      </w:r>
      <w:r w:rsidR="00DA7317" w:rsidRPr="000C3EF4">
        <w:rPr>
          <w:rFonts w:ascii="Times New Roman" w:hAnsi="Times New Roman" w:cs="Times New Roman"/>
          <w:bCs/>
          <w:color w:val="000000" w:themeColor="text1"/>
          <w:sz w:val="20"/>
          <w:szCs w:val="20"/>
        </w:rPr>
        <w:t>micro fabricated</w:t>
      </w:r>
      <w:r w:rsidRPr="000C3EF4">
        <w:rPr>
          <w:rFonts w:ascii="Times New Roman" w:hAnsi="Times New Roman" w:cs="Times New Roman"/>
          <w:bCs/>
          <w:color w:val="000000" w:themeColor="text1"/>
          <w:sz w:val="20"/>
          <w:szCs w:val="20"/>
        </w:rPr>
        <w:t xml:space="preserve"> analytical devices on paper substrates </w:t>
      </w:r>
      <w:r w:rsidRPr="000C3EF4">
        <w:rPr>
          <w:rFonts w:ascii="Times New Roman" w:hAnsi="Times New Roman" w:cs="Times New Roman"/>
          <w:color w:val="000000" w:themeColor="text1"/>
          <w:sz w:val="20"/>
          <w:szCs w:val="20"/>
        </w:rPr>
        <w:t xml:space="preserve">have been visualized as one of the </w:t>
      </w:r>
      <w:r w:rsidR="0070566E">
        <w:rPr>
          <w:rFonts w:ascii="Times New Roman" w:hAnsi="Times New Roman" w:cs="Times New Roman"/>
          <w:color w:val="000000" w:themeColor="text1"/>
          <w:sz w:val="20"/>
          <w:szCs w:val="20"/>
        </w:rPr>
        <w:t xml:space="preserve">sustainable and </w:t>
      </w:r>
      <w:r w:rsidRPr="000C3EF4">
        <w:rPr>
          <w:rFonts w:ascii="Times New Roman" w:hAnsi="Times New Roman" w:cs="Times New Roman"/>
          <w:color w:val="000000" w:themeColor="text1"/>
          <w:sz w:val="20"/>
          <w:szCs w:val="20"/>
        </w:rPr>
        <w:t xml:space="preserve">commercially viable solutions in the point of care testing (POCT) domain due to their portability, economy, easy availability, and transportability. Paper-based sensors have recently experienced great progression in terms of </w:t>
      </w:r>
      <w:r w:rsidRPr="00E65444">
        <w:rPr>
          <w:rFonts w:ascii="Times New Roman" w:hAnsi="Times New Roman" w:cs="Times New Roman"/>
          <w:color w:val="000000" w:themeColor="text1"/>
          <w:sz w:val="20"/>
          <w:szCs w:val="20"/>
        </w:rPr>
        <w:t>their properties and are fulfilling the ASSURED</w:t>
      </w:r>
      <w:r w:rsidRPr="000C3EF4">
        <w:rPr>
          <w:rFonts w:ascii="Times New Roman" w:hAnsi="Times New Roman" w:cs="Times New Roman"/>
          <w:color w:val="000000" w:themeColor="text1"/>
          <w:sz w:val="20"/>
          <w:szCs w:val="20"/>
        </w:rPr>
        <w:t xml:space="preserve"> law: </w:t>
      </w:r>
      <w:r w:rsidRPr="000C3EF4">
        <w:rPr>
          <w:rFonts w:ascii="Times New Roman" w:hAnsi="Times New Roman" w:cs="Times New Roman"/>
          <w:i/>
          <w:color w:val="000000" w:themeColor="text1"/>
          <w:sz w:val="20"/>
          <w:szCs w:val="20"/>
        </w:rPr>
        <w:t>viz.</w:t>
      </w:r>
      <w:r w:rsidRPr="000C3EF4">
        <w:rPr>
          <w:rFonts w:ascii="Times New Roman" w:hAnsi="Times New Roman" w:cs="Times New Roman"/>
          <w:color w:val="000000" w:themeColor="text1"/>
          <w:sz w:val="20"/>
          <w:szCs w:val="20"/>
        </w:rPr>
        <w:t xml:space="preserve">(1) Affordable (2) Sensitive (3) Specific (4) Users friendly (5) Rapid and </w:t>
      </w:r>
      <w:r w:rsidRPr="000C3EF4">
        <w:rPr>
          <w:rFonts w:ascii="Times New Roman" w:hAnsi="Times New Roman" w:cs="Times New Roman"/>
          <w:color w:val="000000" w:themeColor="text1"/>
          <w:sz w:val="20"/>
          <w:szCs w:val="20"/>
        </w:rPr>
        <w:t xml:space="preserve">Robust (6) Equipment Free (7) Deliverable to all end </w:t>
      </w:r>
      <w:r w:rsidR="002F1511">
        <w:rPr>
          <w:rFonts w:ascii="Times New Roman" w:hAnsi="Times New Roman" w:cs="Times New Roman"/>
          <w:color w:val="000000" w:themeColor="text1"/>
          <w:sz w:val="20"/>
          <w:szCs w:val="20"/>
        </w:rPr>
        <w:t>u</w:t>
      </w:r>
      <w:r w:rsidRPr="000C3EF4">
        <w:rPr>
          <w:rFonts w:ascii="Times New Roman" w:hAnsi="Times New Roman" w:cs="Times New Roman"/>
          <w:color w:val="000000" w:themeColor="text1"/>
          <w:sz w:val="20"/>
          <w:szCs w:val="20"/>
        </w:rPr>
        <w:t>sers</w:t>
      </w:r>
      <w:r w:rsidR="0070566E">
        <w:rPr>
          <w:rFonts w:ascii="Times New Roman" w:hAnsi="Times New Roman" w:cs="Times New Roman"/>
          <w:color w:val="000000" w:themeColor="text1"/>
          <w:sz w:val="20"/>
          <w:szCs w:val="20"/>
        </w:rPr>
        <w:t xml:space="preserve"> </w:t>
      </w:r>
      <w:r w:rsidR="007E2374" w:rsidRPr="000C3EF4">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{"citationItems":[{"id":"ITEM-1","itemData":{"DOI":"10.1021/acssensors.6b00578","ISSN":"23793694","abstract":"Paper has shown potential as a ubiquitous material for fabricating micro analytical devices for diagnostic and drinking water screening applications for resource-limited regions; paper-based sensing technology has become a hot research field since 2007. Intensive research in the past decade has accumulated a large number of scientific publications. However, commercialization of microfluidic paper-based analytical devices (μPADs) for real applications is noticeably lagging behind. The \"ASSURED\" criteria (i.e., Affordable, Sensitive, Specific, User-friendly, Rapid and robust, Equipment-free, Deliver to the users who need them), set by the World Health Organization, specified the whole spectrum of requirements for a low-cost sensor designed for use in developing countries; they define the technical capabilities (i.e., \"ASSR\") and user acceptance (i.e., \"UED\") of low-cost sensing technology. While ASSR should be taken as the basic requirements of any sensor, UED determines whether or not the sensor could potentially be commercialized and gain user acceptance. This Perspective presents these two critical aspects of paper-based diagnostics by revisiting the original motivation of the paper-based analytical platform. It is our opinion that UED are important requirements that deserve more research to increase the commercialization of paper-based analytical devices.","author":[{"dropping-particle":"","family":"Nilghaz","given":"Azadeh","non-dropping-particle":"","parse-names":false,"suffix":""},{"dropping-particle":"","family":"Guan","given":"Liyun","non-dropping-particle":"","parse-names":false,"suffix":""},{"dropping-particle":"","family":"Tan","given":"Weirui","non-dropping-particle":"","parse-names":false,"suffix":""},{"dropping-particle":"","family":"Shen","given":"Wei","non-dropping-particle":"","parse-names":false,"suffix":""}],"container-title":"ACS Sensors","id":"ITEM-1","issue":"12","issued":{"date-parts":[["2016"]]},"page":"1382-1393","title":"Advances of Paper-Based Microfluidics for Diagnostics - The Original Motivation and Current Status","type":"article-journal","volume":"1"},"uris":["http://www.mendeley.com/documents/?uuid=97bfc722-7e90-427e-bceb-b275923c947f"]}],"mendeley":{"formattedCitation":"[1]","plainTextFormattedCitation":"[1]","previouslyFormattedCitation":"[1]"},"properties":{"noteIndex":0},"schema":"https://github.com/citation-style-language/schema/raw/master/csl-citation.json"}</w:instrText>
      </w:r>
      <w:r w:rsidR="007E2374" w:rsidRPr="000C3EF4">
        <w:rPr>
          <w:rFonts w:ascii="Times New Roman" w:hAnsi="Times New Roman" w:cs="Times New Roman"/>
          <w:color w:val="000000" w:themeColor="text1"/>
          <w:sz w:val="20"/>
          <w:szCs w:val="20"/>
        </w:rPr>
        <w:fldChar w:fldCharType="separate"/>
      </w:r>
      <w:r w:rsidRPr="0082654D">
        <w:rPr>
          <w:rFonts w:ascii="Times New Roman" w:hAnsi="Times New Roman" w:cs="Times New Roman"/>
          <w:noProof/>
          <w:color w:val="000000" w:themeColor="text1"/>
          <w:sz w:val="20"/>
          <w:szCs w:val="20"/>
        </w:rPr>
        <w:t>[1]</w:t>
      </w:r>
      <w:r w:rsidR="007E2374" w:rsidRPr="000C3EF4">
        <w:rPr>
          <w:rFonts w:ascii="Times New Roman" w:hAnsi="Times New Roman" w:cs="Times New Roman"/>
          <w:color w:val="000000" w:themeColor="text1"/>
          <w:sz w:val="20"/>
          <w:szCs w:val="20"/>
        </w:rPr>
        <w:fldChar w:fldCharType="end"/>
      </w:r>
      <w:r w:rsidR="007E2374" w:rsidRPr="000C3EF4">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{"citationItems":[{"id":"ITEM-1","itemData":{"DOI":"10.1007/s10404-015-1545-9","ISSN":"16134990","abstract":"Cotton fabric is proposed as an alternative material for low-cost point-of-care devices. Cotton fabrics are vastly available, low cost and flexible. Simple wax patterning method was applied to create hydrophilic channels in cotton fabric. Three-dimensional (3D) colorimetric microfluidic device was made by folding 2D pattern along certain predefined lines. Three-dimensional devices show better mixing uniformity between reagents and analyte across the detection zones. On-chip colorimetric calibration is also proposed by putting predefined serially diluted samples next to the detection zones. Multiple assays can be integrated within a small surface area by stacking layers of individual assay device separated by a wax-impregnated fabric. We were able to detect glucose, nitrite and protein having concentration as low as 0.5 mM, 30 μM and 0.8 mg/mL, respectively, by bare eyes. Results of the assays from an unknown analyte sample and precalibrated serially diluted sample standards were displayed in a side-by-side configuration, and the interference of each analyte on the other reaction zones was investigated. These results are better than if the detection is merely taken from the calibration curve without integrated standard calibration. The mechanical durability, robustness and flexibility of 3D microfluidic cloth-based analytical device (μCAD) also make it easily embeddable to daily wearable product. We demonstrated multiple single-step qualitative assays using embedded 3D μCAD and propose a new concept of “point-of-sampling diagnostic”.","author":[{"dropping-particle":"","family":"Nilghaz","given":"Azadeh","non-dropping-particle":"","parse-names":false,"suffix":""},{"dropping-particle":"","family":"Bagherbaigi","given":"Saeedeh","non-dropping-particle":"","parse-names":false,"suffix":""},{"dropping-particle":"","family":"Lam","given":"Chee Leong","non-dropping-particle":"","parse-names":false,"suffix":""},{"dropping-particle":"","family":"Mousavi","given":"Sayed Mahdi","non-dropping-particle":"","parse-names":false,"suffix":""},{"dropping-particle":"","family":"Cόrcoles","given":"Emma P.","non-dropping-particle":"","parse-names":false,"suffix":""},{"dropping-particle":"","family":"Wicaksono","given":"Dedy H.B.","non-dropping-particle":"","parse-names":false,"suffix":""}],"container-title":"Microfluidics and Nanofluidics","id":"ITEM-1","issue":"2","issued":{"date-parts":[["2015"]]},"page":"317-333","title":"Multiple semi-quantitative colorimetric assays in compact embeddable microfluidic cloth-based analytical device (μCAD) for effective point-of-care diagnostic","type":"article-journal","volume":"19"},"uris":["http://www.mendeley.com/documents/?uuid=15e1beed-b6c0-4819-95ed-8ff68519e0e4"]}],"mendeley":{"formattedCitation":"[2]","plainTextFormattedCitation":"[2]","previouslyFormattedCitation":"[2]"},"properties":{"noteIndex":0},"schema":"https://github.com/citation-style-language/schema/raw/master/csl-citation.json"}</w:instrText>
      </w:r>
      <w:r w:rsidR="007E2374" w:rsidRPr="000C3EF4">
        <w:rPr>
          <w:rFonts w:ascii="Times New Roman" w:hAnsi="Times New Roman" w:cs="Times New Roman"/>
          <w:color w:val="000000" w:themeColor="text1"/>
          <w:sz w:val="20"/>
          <w:szCs w:val="20"/>
        </w:rPr>
        <w:fldChar w:fldCharType="separate"/>
      </w:r>
      <w:r w:rsidRPr="0082654D">
        <w:rPr>
          <w:rFonts w:ascii="Times New Roman" w:hAnsi="Times New Roman" w:cs="Times New Roman"/>
          <w:noProof/>
          <w:color w:val="000000" w:themeColor="text1"/>
          <w:sz w:val="20"/>
          <w:szCs w:val="20"/>
        </w:rPr>
        <w:t>[2]</w:t>
      </w:r>
      <w:r w:rsidR="007E2374" w:rsidRPr="000C3EF4">
        <w:rPr>
          <w:rFonts w:ascii="Times New Roman" w:hAnsi="Times New Roman" w:cs="Times New Roman"/>
          <w:color w:val="000000" w:themeColor="text1"/>
          <w:sz w:val="20"/>
          <w:szCs w:val="20"/>
        </w:rPr>
        <w:fldChar w:fldCharType="end"/>
      </w:r>
      <w:r w:rsidRPr="000C3EF4">
        <w:rPr>
          <w:rFonts w:ascii="Times New Roman" w:hAnsi="Times New Roman" w:cs="Times New Roman"/>
          <w:color w:val="000000" w:themeColor="text1"/>
          <w:sz w:val="20"/>
          <w:szCs w:val="20"/>
        </w:rPr>
        <w:t>.</w:t>
      </w:r>
      <w:r w:rsidR="00E32AA1">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 xml:space="preserve">In </w:t>
      </w:r>
      <w:r w:rsidR="00E32AA1">
        <w:rPr>
          <w:rFonts w:ascii="Times New Roman" w:hAnsi="Times New Roman" w:cs="Times New Roman"/>
          <w:color w:val="000000" w:themeColor="text1"/>
          <w:sz w:val="20"/>
          <w:szCs w:val="20"/>
        </w:rPr>
        <w:t xml:space="preserve">aforementioned </w:t>
      </w:r>
      <w:r w:rsidRPr="000C3EF4">
        <w:rPr>
          <w:rFonts w:ascii="Times New Roman" w:hAnsi="Times New Roman" w:cs="Times New Roman"/>
          <w:color w:val="000000" w:themeColor="text1"/>
          <w:sz w:val="20"/>
          <w:szCs w:val="20"/>
        </w:rPr>
        <w:t>specifications,</w:t>
      </w:r>
      <w:r>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 xml:space="preserve">sensitivity plays a crucial role in the quality of the devices. Analytical devices aimed for POCT can be improved via </w:t>
      </w:r>
      <w:r w:rsidR="00DA7317" w:rsidRPr="000C3EF4">
        <w:rPr>
          <w:rFonts w:ascii="Times New Roman" w:hAnsi="Times New Roman" w:cs="Times New Roman"/>
          <w:color w:val="000000" w:themeColor="text1"/>
          <w:sz w:val="20"/>
          <w:szCs w:val="20"/>
        </w:rPr>
        <w:t>basic modifications</w:t>
      </w:r>
      <w:r w:rsidRPr="000C3EF4">
        <w:rPr>
          <w:rFonts w:ascii="Times New Roman" w:hAnsi="Times New Roman" w:cs="Times New Roman"/>
          <w:color w:val="000000" w:themeColor="text1"/>
          <w:sz w:val="20"/>
          <w:szCs w:val="20"/>
        </w:rPr>
        <w:t xml:space="preserve"> in conventional detection </w:t>
      </w:r>
      <w:r w:rsidR="00DA7317" w:rsidRPr="000C3EF4">
        <w:rPr>
          <w:rFonts w:ascii="Times New Roman" w:hAnsi="Times New Roman" w:cs="Times New Roman"/>
          <w:color w:val="000000" w:themeColor="text1"/>
          <w:sz w:val="20"/>
          <w:szCs w:val="20"/>
        </w:rPr>
        <w:t>techniques for</w:t>
      </w:r>
      <w:r w:rsidRPr="000C3EF4">
        <w:rPr>
          <w:rFonts w:ascii="Times New Roman" w:hAnsi="Times New Roman" w:cs="Times New Roman"/>
          <w:color w:val="000000" w:themeColor="text1"/>
          <w:sz w:val="20"/>
          <w:szCs w:val="20"/>
        </w:rPr>
        <w:t xml:space="preserve"> high-performance sensitivity. The available conservative detection techniques are electrochemical detection, colorimetric detection, chemiluminescence, fluorescence, mass spectrum, and surface-enhanced Raman spectroscopy etc. </w:t>
      </w:r>
      <w:r w:rsidR="007E2374" w:rsidRPr="000C3EF4">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{"citationItems":[{"id":"ITEM-1","itemData":{"DOI":"10.1016/j.biotechadv.2016.02.003","ISSN":"07349750","PMID":"26876017","abstract":"Aptamers are single-stranded oligonucleotides that can be artificially generated by a method called Systematic evolution of ligands by exponential enrichment (SELEX). The generated aptamers have been assessed for high-performance sensing applications due to their appealing characteristics. With either aptamers alone or complementing with antibodies, several high sensitive and portable sensors have been demonstrated for use in 'point-of-care testing'. Due to their high suitability and flexibility, aptamers are conjugated with nanostructures and utilized in field applications. Moreover, aptamers are more amenable to chemical modifications, making them capable of utilization with most developed sensors. In this overview, we discuss novel, portable, and aptamer-based sensing strategies that are suitable for 'point-of-care testing'.","author":[{"dropping-particle":"","family":"Gopinath","given":"Subash C.B.","non-dropping-particle":"","parse-names":false,"suffix":""},{"dropping-particle":"","family":"Lakshmipriya","given":"Thangavel","non-dropping-particle":"","parse-names":false,"suffix":""},{"dropping-particle":"","family":"Chen","given":"Yeng","non-dropping-particle":"","parse-names":false,"suffix":""},{"dropping-particle":"","family":"Phang","given":"Wai Mei","non-dropping-particle":"","parse-names":false,"suffix":""},{"dropping-particle":"","family":"Hashim","given":"Uda","non-dropping-particle":"","parse-names":false,"suffix":""}],"container-title":"Biotechnology Advances","id":"ITEM-1","issue":"3","issued":{"date-parts":[["2016"]]},"page":"198-208","publisher":"Elsevier Inc.","title":"Aptamer-based 'point-of-care testing'","type":"article-journal","volume":"34"},"uris":["http://www.mendeley.com/documents/?uuid=df96a011-68a2-416a-850c-392d73d245d1"]}],"mendeley":{"formattedCitation":"[3]","plainTextFormattedCitation":"[3]","previouslyFormattedCitation":"[3]"},"properties":{"noteIndex":0},"schema":"https://github.com/citation-style-language/schema/raw/master/csl-citation.json"}</w:instrText>
      </w:r>
      <w:r w:rsidR="007E2374" w:rsidRPr="000C3EF4">
        <w:rPr>
          <w:rFonts w:ascii="Times New Roman" w:hAnsi="Times New Roman" w:cs="Times New Roman"/>
          <w:color w:val="000000" w:themeColor="text1"/>
          <w:sz w:val="20"/>
          <w:szCs w:val="20"/>
        </w:rPr>
        <w:fldChar w:fldCharType="separate"/>
      </w:r>
      <w:r w:rsidRPr="0082654D">
        <w:rPr>
          <w:rFonts w:ascii="Times New Roman" w:hAnsi="Times New Roman" w:cs="Times New Roman"/>
          <w:noProof/>
          <w:color w:val="000000" w:themeColor="text1"/>
          <w:sz w:val="20"/>
          <w:szCs w:val="20"/>
        </w:rPr>
        <w:t>[3]</w:t>
      </w:r>
      <w:r w:rsidR="007E2374" w:rsidRPr="000C3EF4">
        <w:rPr>
          <w:rFonts w:ascii="Times New Roman" w:hAnsi="Times New Roman" w:cs="Times New Roman"/>
          <w:color w:val="000000" w:themeColor="text1"/>
          <w:sz w:val="20"/>
          <w:szCs w:val="20"/>
        </w:rPr>
        <w:fldChar w:fldCharType="end"/>
      </w:r>
      <w:r w:rsidRPr="000C3EF4">
        <w:rPr>
          <w:rFonts w:ascii="Times New Roman" w:hAnsi="Times New Roman" w:cs="Times New Roman"/>
          <w:color w:val="000000" w:themeColor="text1"/>
          <w:sz w:val="20"/>
          <w:szCs w:val="20"/>
        </w:rPr>
        <w:t>. The device sensitivity can also be</w:t>
      </w:r>
      <w:r w:rsidR="00DA7317">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tuned</w:t>
      </w:r>
      <w:r w:rsidR="00DA7317">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 xml:space="preserve">by materials engineering, surface modification, change in design, and fabrication technique. As an example, the detection process can be enhanced by </w:t>
      </w:r>
      <w:r w:rsidR="0070566E">
        <w:rPr>
          <w:rFonts w:ascii="Times New Roman" w:hAnsi="Times New Roman" w:cs="Times New Roman"/>
          <w:color w:val="000000" w:themeColor="text1"/>
          <w:sz w:val="20"/>
          <w:szCs w:val="20"/>
        </w:rPr>
        <w:t>incorporating</w:t>
      </w:r>
      <w:r w:rsidRPr="000C3EF4">
        <w:rPr>
          <w:rFonts w:ascii="Times New Roman" w:hAnsi="Times New Roman" w:cs="Times New Roman"/>
          <w:color w:val="000000" w:themeColor="text1"/>
          <w:sz w:val="20"/>
          <w:szCs w:val="20"/>
        </w:rPr>
        <w:t xml:space="preserve"> active catalysts such as </w:t>
      </w:r>
      <w:r w:rsidR="00E32AA1">
        <w:rPr>
          <w:rFonts w:ascii="Times New Roman" w:hAnsi="Times New Roman" w:cs="Times New Roman"/>
          <w:color w:val="000000" w:themeColor="text1"/>
          <w:sz w:val="20"/>
          <w:szCs w:val="20"/>
        </w:rPr>
        <w:t>s</w:t>
      </w:r>
      <w:r w:rsidRPr="000C3EF4">
        <w:rPr>
          <w:rFonts w:ascii="Times New Roman" w:hAnsi="Times New Roman" w:cs="Times New Roman"/>
          <w:color w:val="000000" w:themeColor="text1"/>
          <w:sz w:val="20"/>
          <w:szCs w:val="20"/>
        </w:rPr>
        <w:t xml:space="preserve">ilver nanoparticles (Ag NPs), </w:t>
      </w:r>
      <w:r w:rsidR="00E32AA1">
        <w:rPr>
          <w:rFonts w:ascii="Times New Roman" w:hAnsi="Times New Roman" w:cs="Times New Roman"/>
          <w:color w:val="000000" w:themeColor="text1"/>
          <w:sz w:val="20"/>
          <w:szCs w:val="20"/>
        </w:rPr>
        <w:t>g</w:t>
      </w:r>
      <w:r w:rsidRPr="000C3EF4">
        <w:rPr>
          <w:rFonts w:ascii="Times New Roman" w:hAnsi="Times New Roman" w:cs="Times New Roman"/>
          <w:color w:val="000000" w:themeColor="text1"/>
          <w:sz w:val="20"/>
          <w:szCs w:val="20"/>
        </w:rPr>
        <w:t xml:space="preserve">old nanoparticles (Au NPs), </w:t>
      </w:r>
      <w:r w:rsidR="00E32AA1">
        <w:rPr>
          <w:rFonts w:ascii="Times New Roman" w:hAnsi="Times New Roman" w:cs="Times New Roman"/>
          <w:color w:val="000000" w:themeColor="text1"/>
          <w:sz w:val="20"/>
          <w:szCs w:val="20"/>
        </w:rPr>
        <w:t>m</w:t>
      </w:r>
      <w:r w:rsidRPr="000C3EF4">
        <w:rPr>
          <w:rFonts w:ascii="Times New Roman" w:hAnsi="Times New Roman" w:cs="Times New Roman"/>
          <w:color w:val="000000" w:themeColor="text1"/>
          <w:sz w:val="20"/>
          <w:szCs w:val="20"/>
        </w:rPr>
        <w:t xml:space="preserve">etal </w:t>
      </w:r>
      <w:r w:rsidR="00E32AA1">
        <w:rPr>
          <w:rFonts w:ascii="Times New Roman" w:hAnsi="Times New Roman" w:cs="Times New Roman"/>
          <w:color w:val="000000" w:themeColor="text1"/>
          <w:sz w:val="20"/>
          <w:szCs w:val="20"/>
        </w:rPr>
        <w:t>o</w:t>
      </w:r>
      <w:r w:rsidRPr="000C3EF4">
        <w:rPr>
          <w:rFonts w:ascii="Times New Roman" w:hAnsi="Times New Roman" w:cs="Times New Roman"/>
          <w:color w:val="000000" w:themeColor="text1"/>
          <w:sz w:val="20"/>
          <w:szCs w:val="20"/>
        </w:rPr>
        <w:t xml:space="preserve">xide </w:t>
      </w:r>
      <w:r w:rsidR="00E32AA1">
        <w:rPr>
          <w:rFonts w:ascii="Times New Roman" w:hAnsi="Times New Roman" w:cs="Times New Roman"/>
          <w:color w:val="000000" w:themeColor="text1"/>
          <w:sz w:val="20"/>
          <w:szCs w:val="20"/>
        </w:rPr>
        <w:t>n</w:t>
      </w:r>
      <w:r w:rsidRPr="000C3EF4">
        <w:rPr>
          <w:rFonts w:ascii="Times New Roman" w:hAnsi="Times New Roman" w:cs="Times New Roman"/>
          <w:color w:val="000000" w:themeColor="text1"/>
          <w:sz w:val="20"/>
          <w:szCs w:val="20"/>
        </w:rPr>
        <w:t xml:space="preserve">anoparticles, </w:t>
      </w:r>
      <w:r w:rsidR="00E32AA1">
        <w:rPr>
          <w:rFonts w:ascii="Times New Roman" w:hAnsi="Times New Roman" w:cs="Times New Roman"/>
          <w:color w:val="000000" w:themeColor="text1"/>
          <w:sz w:val="20"/>
          <w:szCs w:val="20"/>
        </w:rPr>
        <w:t>b</w:t>
      </w:r>
      <w:r w:rsidRPr="000C3EF4">
        <w:rPr>
          <w:rFonts w:ascii="Times New Roman" w:hAnsi="Times New Roman" w:cs="Times New Roman"/>
          <w:color w:val="000000" w:themeColor="text1"/>
          <w:sz w:val="20"/>
          <w:szCs w:val="20"/>
        </w:rPr>
        <w:t xml:space="preserve">i and </w:t>
      </w:r>
      <w:r w:rsidR="00E32AA1">
        <w:rPr>
          <w:rFonts w:ascii="Times New Roman" w:hAnsi="Times New Roman" w:cs="Times New Roman"/>
          <w:color w:val="000000" w:themeColor="text1"/>
          <w:sz w:val="20"/>
          <w:szCs w:val="20"/>
        </w:rPr>
        <w:t>t</w:t>
      </w:r>
      <w:r w:rsidRPr="000C3EF4">
        <w:rPr>
          <w:rFonts w:ascii="Times New Roman" w:hAnsi="Times New Roman" w:cs="Times New Roman"/>
          <w:color w:val="000000" w:themeColor="text1"/>
          <w:sz w:val="20"/>
          <w:szCs w:val="20"/>
        </w:rPr>
        <w:t xml:space="preserve">ri-metallic nanoparticles, </w:t>
      </w:r>
      <w:r w:rsidR="00E32AA1">
        <w:rPr>
          <w:rFonts w:ascii="Times New Roman" w:hAnsi="Times New Roman" w:cs="Times New Roman"/>
          <w:color w:val="000000" w:themeColor="text1"/>
          <w:sz w:val="20"/>
          <w:szCs w:val="20"/>
        </w:rPr>
        <w:t>h</w:t>
      </w:r>
      <w:r w:rsidRPr="000C3EF4">
        <w:rPr>
          <w:rFonts w:ascii="Times New Roman" w:hAnsi="Times New Roman" w:cs="Times New Roman"/>
          <w:color w:val="000000" w:themeColor="text1"/>
          <w:sz w:val="20"/>
          <w:szCs w:val="20"/>
        </w:rPr>
        <w:t xml:space="preserve">yper-branched polymers, </w:t>
      </w:r>
      <w:r w:rsidR="00E32AA1">
        <w:rPr>
          <w:rFonts w:ascii="Times New Roman" w:hAnsi="Times New Roman" w:cs="Times New Roman"/>
          <w:color w:val="000000" w:themeColor="text1"/>
          <w:sz w:val="20"/>
          <w:szCs w:val="20"/>
        </w:rPr>
        <w:t>g</w:t>
      </w:r>
      <w:r w:rsidRPr="000C3EF4">
        <w:rPr>
          <w:rFonts w:ascii="Times New Roman" w:hAnsi="Times New Roman" w:cs="Times New Roman"/>
          <w:color w:val="000000" w:themeColor="text1"/>
          <w:sz w:val="20"/>
          <w:szCs w:val="20"/>
        </w:rPr>
        <w:t xml:space="preserve">raphene and its derivatives, </w:t>
      </w:r>
      <w:r w:rsidR="00E32AA1">
        <w:rPr>
          <w:rFonts w:ascii="Times New Roman" w:hAnsi="Times New Roman" w:cs="Times New Roman"/>
          <w:color w:val="000000" w:themeColor="text1"/>
          <w:sz w:val="20"/>
          <w:szCs w:val="20"/>
        </w:rPr>
        <w:t>n</w:t>
      </w:r>
      <w:r w:rsidRPr="000C3EF4">
        <w:rPr>
          <w:rFonts w:ascii="Times New Roman" w:hAnsi="Times New Roman" w:cs="Times New Roman"/>
          <w:color w:val="000000" w:themeColor="text1"/>
          <w:sz w:val="20"/>
          <w:szCs w:val="20"/>
        </w:rPr>
        <w:t xml:space="preserve">anoparticles </w:t>
      </w:r>
      <w:r w:rsidR="00DA7317" w:rsidRPr="000C3EF4">
        <w:rPr>
          <w:rFonts w:ascii="Times New Roman" w:hAnsi="Times New Roman" w:cs="Times New Roman"/>
          <w:color w:val="000000" w:themeColor="text1"/>
          <w:sz w:val="20"/>
          <w:szCs w:val="20"/>
        </w:rPr>
        <w:t>incorporated carbon</w:t>
      </w:r>
      <w:r w:rsidRPr="000C3EF4">
        <w:rPr>
          <w:rFonts w:ascii="Times New Roman" w:hAnsi="Times New Roman" w:cs="Times New Roman"/>
          <w:color w:val="000000" w:themeColor="text1"/>
          <w:sz w:val="20"/>
          <w:szCs w:val="20"/>
        </w:rPr>
        <w:t xml:space="preserve">-based materials, </w:t>
      </w:r>
      <w:r w:rsidR="00E32AA1">
        <w:rPr>
          <w:rFonts w:ascii="Times New Roman" w:hAnsi="Times New Roman" w:cs="Times New Roman"/>
          <w:color w:val="000000" w:themeColor="text1"/>
          <w:sz w:val="20"/>
          <w:szCs w:val="20"/>
        </w:rPr>
        <w:t>q</w:t>
      </w:r>
      <w:r w:rsidRPr="000C3EF4">
        <w:rPr>
          <w:rFonts w:ascii="Times New Roman" w:hAnsi="Times New Roman" w:cs="Times New Roman"/>
          <w:color w:val="000000" w:themeColor="text1"/>
          <w:sz w:val="20"/>
          <w:szCs w:val="20"/>
        </w:rPr>
        <w:t xml:space="preserve">uantum </w:t>
      </w:r>
      <w:r w:rsidR="00E32AA1">
        <w:rPr>
          <w:rFonts w:ascii="Times New Roman" w:hAnsi="Times New Roman" w:cs="Times New Roman"/>
          <w:color w:val="000000" w:themeColor="text1"/>
          <w:sz w:val="20"/>
          <w:szCs w:val="20"/>
        </w:rPr>
        <w:t>d</w:t>
      </w:r>
      <w:r w:rsidRPr="000C3EF4">
        <w:rPr>
          <w:rFonts w:ascii="Times New Roman" w:hAnsi="Times New Roman" w:cs="Times New Roman"/>
          <w:color w:val="000000" w:themeColor="text1"/>
          <w:sz w:val="20"/>
          <w:szCs w:val="20"/>
        </w:rPr>
        <w:t xml:space="preserve">ots, </w:t>
      </w:r>
      <w:r w:rsidR="00E32AA1">
        <w:rPr>
          <w:rFonts w:ascii="Times New Roman" w:hAnsi="Times New Roman" w:cs="Times New Roman"/>
          <w:color w:val="000000" w:themeColor="text1"/>
          <w:sz w:val="20"/>
          <w:szCs w:val="20"/>
        </w:rPr>
        <w:t>u</w:t>
      </w:r>
      <w:r w:rsidRPr="000C3EF4">
        <w:rPr>
          <w:rFonts w:ascii="Times New Roman" w:hAnsi="Times New Roman" w:cs="Times New Roman"/>
          <w:color w:val="000000" w:themeColor="text1"/>
          <w:sz w:val="20"/>
          <w:szCs w:val="20"/>
        </w:rPr>
        <w:t xml:space="preserve">p-conversion </w:t>
      </w:r>
      <w:r w:rsidR="00E32AA1">
        <w:rPr>
          <w:rFonts w:ascii="Times New Roman" w:hAnsi="Times New Roman" w:cs="Times New Roman"/>
          <w:color w:val="000000" w:themeColor="text1"/>
          <w:sz w:val="20"/>
          <w:szCs w:val="20"/>
        </w:rPr>
        <w:t>n</w:t>
      </w:r>
      <w:r w:rsidRPr="000C3EF4">
        <w:rPr>
          <w:rFonts w:ascii="Times New Roman" w:hAnsi="Times New Roman" w:cs="Times New Roman"/>
          <w:color w:val="000000" w:themeColor="text1"/>
          <w:sz w:val="20"/>
          <w:szCs w:val="20"/>
        </w:rPr>
        <w:t>anoparticles</w:t>
      </w:r>
      <w:r w:rsidR="00DA7317">
        <w:rPr>
          <w:rFonts w:ascii="Times New Roman" w:hAnsi="Times New Roman" w:cs="Times New Roman"/>
          <w:color w:val="000000" w:themeColor="text1"/>
          <w:sz w:val="20"/>
          <w:szCs w:val="20"/>
        </w:rPr>
        <w:t xml:space="preserve"> </w:t>
      </w:r>
      <w:r w:rsidRPr="000C3EF4">
        <w:rPr>
          <w:rFonts w:ascii="Times New Roman" w:hAnsi="Times New Roman" w:cs="Times New Roman"/>
          <w:i/>
          <w:color w:val="000000" w:themeColor="text1"/>
          <w:sz w:val="20"/>
          <w:szCs w:val="20"/>
        </w:rPr>
        <w:t>etc</w:t>
      </w:r>
      <w:r w:rsidRPr="000C3EF4">
        <w:rPr>
          <w:rFonts w:ascii="Times New Roman" w:hAnsi="Times New Roman" w:cs="Times New Roman"/>
          <w:color w:val="000000" w:themeColor="text1"/>
          <w:sz w:val="20"/>
          <w:szCs w:val="20"/>
        </w:rPr>
        <w:t xml:space="preserve">. Enhancement in </w:t>
      </w:r>
      <w:r w:rsidR="00DA7317" w:rsidRPr="000C3EF4">
        <w:rPr>
          <w:rFonts w:ascii="Times New Roman" w:hAnsi="Times New Roman" w:cs="Times New Roman"/>
          <w:color w:val="000000" w:themeColor="text1"/>
          <w:sz w:val="20"/>
          <w:szCs w:val="20"/>
        </w:rPr>
        <w:t>sensor’s surface</w:t>
      </w:r>
      <w:r w:rsidRPr="000C3EF4">
        <w:rPr>
          <w:rFonts w:ascii="Times New Roman" w:hAnsi="Times New Roman" w:cs="Times New Roman"/>
          <w:color w:val="000000" w:themeColor="text1"/>
          <w:sz w:val="20"/>
          <w:szCs w:val="20"/>
        </w:rPr>
        <w:t xml:space="preserve"> and detection affects </w:t>
      </w:r>
      <w:r w:rsidR="0070566E">
        <w:rPr>
          <w:rFonts w:ascii="Times New Roman" w:hAnsi="Times New Roman" w:cs="Times New Roman"/>
          <w:color w:val="000000" w:themeColor="text1"/>
          <w:sz w:val="20"/>
          <w:szCs w:val="20"/>
        </w:rPr>
        <w:t>numerous</w:t>
      </w:r>
      <w:r w:rsidRPr="000C3EF4">
        <w:rPr>
          <w:rFonts w:ascii="Times New Roman" w:hAnsi="Times New Roman" w:cs="Times New Roman"/>
          <w:color w:val="000000" w:themeColor="text1"/>
          <w:sz w:val="20"/>
          <w:szCs w:val="20"/>
        </w:rPr>
        <w:t xml:space="preserve"> technical and </w:t>
      </w:r>
      <w:r w:rsidR="0070566E" w:rsidRPr="000C3EF4">
        <w:rPr>
          <w:rFonts w:ascii="Times New Roman" w:hAnsi="Times New Roman" w:cs="Times New Roman"/>
          <w:color w:val="000000" w:themeColor="text1"/>
          <w:sz w:val="20"/>
          <w:szCs w:val="20"/>
        </w:rPr>
        <w:t>viable</w:t>
      </w:r>
      <w:r w:rsidRPr="000C3EF4">
        <w:rPr>
          <w:rFonts w:ascii="Times New Roman" w:hAnsi="Times New Roman" w:cs="Times New Roman"/>
          <w:color w:val="000000" w:themeColor="text1"/>
          <w:sz w:val="20"/>
          <w:szCs w:val="20"/>
        </w:rPr>
        <w:t xml:space="preserve"> specifications of the device. These specifications are LOD, </w:t>
      </w:r>
      <w:r w:rsidR="00E32AA1">
        <w:rPr>
          <w:rFonts w:ascii="Times New Roman" w:hAnsi="Times New Roman" w:cs="Times New Roman"/>
          <w:color w:val="000000" w:themeColor="text1"/>
          <w:sz w:val="20"/>
          <w:szCs w:val="20"/>
        </w:rPr>
        <w:t>s</w:t>
      </w:r>
      <w:r w:rsidRPr="000C3EF4">
        <w:rPr>
          <w:rFonts w:ascii="Times New Roman" w:hAnsi="Times New Roman" w:cs="Times New Roman"/>
          <w:color w:val="000000" w:themeColor="text1"/>
          <w:sz w:val="20"/>
          <w:szCs w:val="20"/>
        </w:rPr>
        <w:t xml:space="preserve">pecificity, </w:t>
      </w:r>
      <w:r w:rsidR="00E32AA1">
        <w:rPr>
          <w:rFonts w:ascii="Times New Roman" w:hAnsi="Times New Roman" w:cs="Times New Roman"/>
          <w:color w:val="000000" w:themeColor="text1"/>
          <w:sz w:val="20"/>
          <w:szCs w:val="20"/>
        </w:rPr>
        <w:t>a</w:t>
      </w:r>
      <w:r w:rsidRPr="000C3EF4">
        <w:rPr>
          <w:rFonts w:ascii="Times New Roman" w:hAnsi="Times New Roman" w:cs="Times New Roman"/>
          <w:color w:val="000000" w:themeColor="text1"/>
          <w:sz w:val="20"/>
          <w:szCs w:val="20"/>
        </w:rPr>
        <w:t xml:space="preserve">ssay </w:t>
      </w:r>
      <w:r w:rsidR="00E32AA1">
        <w:rPr>
          <w:rFonts w:ascii="Times New Roman" w:hAnsi="Times New Roman" w:cs="Times New Roman"/>
          <w:color w:val="000000" w:themeColor="text1"/>
          <w:sz w:val="20"/>
          <w:szCs w:val="20"/>
        </w:rPr>
        <w:t>s</w:t>
      </w:r>
      <w:r w:rsidRPr="000C3EF4">
        <w:rPr>
          <w:rFonts w:ascii="Times New Roman" w:hAnsi="Times New Roman" w:cs="Times New Roman"/>
          <w:color w:val="000000" w:themeColor="text1"/>
          <w:sz w:val="20"/>
          <w:szCs w:val="20"/>
        </w:rPr>
        <w:t xml:space="preserve">peed, </w:t>
      </w:r>
      <w:r w:rsidR="00E32AA1">
        <w:rPr>
          <w:rFonts w:ascii="Times New Roman" w:hAnsi="Times New Roman" w:cs="Times New Roman"/>
          <w:color w:val="000000" w:themeColor="text1"/>
          <w:sz w:val="20"/>
          <w:szCs w:val="20"/>
        </w:rPr>
        <w:t>d</w:t>
      </w:r>
      <w:r w:rsidRPr="000C3EF4">
        <w:rPr>
          <w:rFonts w:ascii="Times New Roman" w:hAnsi="Times New Roman" w:cs="Times New Roman"/>
          <w:color w:val="000000" w:themeColor="text1"/>
          <w:sz w:val="20"/>
          <w:szCs w:val="20"/>
        </w:rPr>
        <w:t xml:space="preserve">etection </w:t>
      </w:r>
      <w:r w:rsidR="00E32AA1">
        <w:rPr>
          <w:rFonts w:ascii="Times New Roman" w:hAnsi="Times New Roman" w:cs="Times New Roman"/>
          <w:color w:val="000000" w:themeColor="text1"/>
          <w:sz w:val="20"/>
          <w:szCs w:val="20"/>
        </w:rPr>
        <w:t>f</w:t>
      </w:r>
      <w:r w:rsidR="00DA7317" w:rsidRPr="000C3EF4">
        <w:rPr>
          <w:rFonts w:ascii="Times New Roman" w:hAnsi="Times New Roman" w:cs="Times New Roman"/>
          <w:color w:val="000000" w:themeColor="text1"/>
          <w:sz w:val="20"/>
          <w:szCs w:val="20"/>
        </w:rPr>
        <w:t xml:space="preserve">ormat, </w:t>
      </w:r>
      <w:r w:rsidR="00E32AA1">
        <w:rPr>
          <w:rFonts w:ascii="Times New Roman" w:hAnsi="Times New Roman" w:cs="Times New Roman"/>
          <w:color w:val="000000" w:themeColor="text1"/>
          <w:sz w:val="20"/>
          <w:szCs w:val="20"/>
        </w:rPr>
        <w:t>s</w:t>
      </w:r>
      <w:r w:rsidR="00DA7317" w:rsidRPr="000C3EF4">
        <w:rPr>
          <w:rFonts w:ascii="Times New Roman" w:hAnsi="Times New Roman" w:cs="Times New Roman"/>
          <w:color w:val="000000" w:themeColor="text1"/>
          <w:sz w:val="20"/>
          <w:szCs w:val="20"/>
        </w:rPr>
        <w:t>ample</w:t>
      </w:r>
      <w:r w:rsidRPr="000C3EF4">
        <w:rPr>
          <w:rFonts w:ascii="Times New Roman" w:hAnsi="Times New Roman" w:cs="Times New Roman"/>
          <w:color w:val="000000" w:themeColor="text1"/>
          <w:sz w:val="20"/>
          <w:szCs w:val="20"/>
        </w:rPr>
        <w:t xml:space="preserve"> </w:t>
      </w:r>
      <w:r w:rsidR="00E32AA1">
        <w:rPr>
          <w:rFonts w:ascii="Times New Roman" w:hAnsi="Times New Roman" w:cs="Times New Roman"/>
          <w:color w:val="000000" w:themeColor="text1"/>
          <w:sz w:val="20"/>
          <w:szCs w:val="20"/>
        </w:rPr>
        <w:t>m</w:t>
      </w:r>
      <w:r w:rsidRPr="000C3EF4">
        <w:rPr>
          <w:rFonts w:ascii="Times New Roman" w:hAnsi="Times New Roman" w:cs="Times New Roman"/>
          <w:color w:val="000000" w:themeColor="text1"/>
          <w:sz w:val="20"/>
          <w:szCs w:val="20"/>
        </w:rPr>
        <w:t xml:space="preserve">atrices and packaging, </w:t>
      </w:r>
      <w:r w:rsidR="00E32AA1">
        <w:rPr>
          <w:rFonts w:ascii="Times New Roman" w:hAnsi="Times New Roman" w:cs="Times New Roman"/>
          <w:color w:val="000000" w:themeColor="text1"/>
          <w:sz w:val="20"/>
          <w:szCs w:val="20"/>
        </w:rPr>
        <w:t>l</w:t>
      </w:r>
      <w:r w:rsidRPr="000C3EF4">
        <w:rPr>
          <w:rFonts w:ascii="Times New Roman" w:hAnsi="Times New Roman" w:cs="Times New Roman"/>
          <w:color w:val="000000" w:themeColor="text1"/>
          <w:sz w:val="20"/>
          <w:szCs w:val="20"/>
        </w:rPr>
        <w:t xml:space="preserve">abeling, </w:t>
      </w:r>
      <w:r w:rsidR="00E32AA1">
        <w:rPr>
          <w:rFonts w:ascii="Times New Roman" w:hAnsi="Times New Roman" w:cs="Times New Roman"/>
          <w:color w:val="000000" w:themeColor="text1"/>
          <w:sz w:val="20"/>
          <w:szCs w:val="20"/>
        </w:rPr>
        <w:t>s</w:t>
      </w:r>
      <w:r w:rsidRPr="000C3EF4">
        <w:rPr>
          <w:rFonts w:ascii="Times New Roman" w:hAnsi="Times New Roman" w:cs="Times New Roman"/>
          <w:color w:val="000000" w:themeColor="text1"/>
          <w:sz w:val="20"/>
          <w:szCs w:val="20"/>
        </w:rPr>
        <w:t xml:space="preserve">tability </w:t>
      </w:r>
      <w:r w:rsidR="00E32AA1">
        <w:rPr>
          <w:rFonts w:ascii="Times New Roman" w:hAnsi="Times New Roman" w:cs="Times New Roman"/>
          <w:color w:val="000000" w:themeColor="text1"/>
          <w:sz w:val="20"/>
          <w:szCs w:val="20"/>
        </w:rPr>
        <w:t>r</w:t>
      </w:r>
      <w:r w:rsidRPr="000C3EF4">
        <w:rPr>
          <w:rFonts w:ascii="Times New Roman" w:hAnsi="Times New Roman" w:cs="Times New Roman"/>
          <w:color w:val="000000" w:themeColor="text1"/>
          <w:sz w:val="20"/>
          <w:szCs w:val="20"/>
        </w:rPr>
        <w:t xml:space="preserve">equirements, and </w:t>
      </w:r>
      <w:r w:rsidR="00E32AA1">
        <w:rPr>
          <w:rFonts w:ascii="Times New Roman" w:hAnsi="Times New Roman" w:cs="Times New Roman"/>
          <w:color w:val="000000" w:themeColor="text1"/>
          <w:sz w:val="20"/>
          <w:szCs w:val="20"/>
        </w:rPr>
        <w:t>the t</w:t>
      </w:r>
      <w:r w:rsidRPr="000C3EF4">
        <w:rPr>
          <w:rFonts w:ascii="Times New Roman" w:hAnsi="Times New Roman" w:cs="Times New Roman"/>
          <w:color w:val="000000" w:themeColor="text1"/>
          <w:sz w:val="20"/>
          <w:szCs w:val="20"/>
        </w:rPr>
        <w:t xml:space="preserve">arget </w:t>
      </w:r>
      <w:r w:rsidR="00E32AA1">
        <w:rPr>
          <w:rFonts w:ascii="Times New Roman" w:hAnsi="Times New Roman" w:cs="Times New Roman"/>
          <w:color w:val="000000" w:themeColor="text1"/>
          <w:sz w:val="20"/>
          <w:szCs w:val="20"/>
        </w:rPr>
        <w:t>c</w:t>
      </w:r>
      <w:r w:rsidRPr="000C3EF4">
        <w:rPr>
          <w:rFonts w:ascii="Times New Roman" w:hAnsi="Times New Roman" w:cs="Times New Roman"/>
          <w:color w:val="000000" w:themeColor="text1"/>
          <w:sz w:val="20"/>
          <w:szCs w:val="20"/>
        </w:rPr>
        <w:t>ost. The detection sensitivity</w:t>
      </w:r>
      <w:r w:rsidR="00E32AA1">
        <w:rPr>
          <w:rFonts w:ascii="Times New Roman" w:hAnsi="Times New Roman" w:cs="Times New Roman"/>
          <w:color w:val="000000" w:themeColor="text1"/>
          <w:sz w:val="20"/>
          <w:szCs w:val="20"/>
        </w:rPr>
        <w:t xml:space="preserve"> is often </w:t>
      </w:r>
      <w:r w:rsidRPr="000C3EF4">
        <w:rPr>
          <w:rFonts w:ascii="Times New Roman" w:hAnsi="Times New Roman" w:cs="Times New Roman"/>
          <w:color w:val="000000" w:themeColor="text1"/>
          <w:sz w:val="20"/>
          <w:szCs w:val="20"/>
        </w:rPr>
        <w:t xml:space="preserve">calculated by dividing the slope of the linear range curve by the surface area using the projection area. The different methods designed for different analytes, vary in size, function, and LOD. The functionality of μPADs is broad and can be used for various purposes, for </w:t>
      </w:r>
      <w:r w:rsidRPr="00E65444">
        <w:rPr>
          <w:rFonts w:ascii="Times New Roman" w:hAnsi="Times New Roman" w:cs="Times New Roman"/>
          <w:sz w:val="20"/>
          <w:szCs w:val="20"/>
        </w:rPr>
        <w:t xml:space="preserve">on-site initial screening of human health, water, food, and air. </w:t>
      </w:r>
      <w:r w:rsidR="009C7C78">
        <w:rPr>
          <w:rFonts w:ascii="Times New Roman" w:hAnsi="Times New Roman" w:cs="Times New Roman"/>
          <w:sz w:val="20"/>
          <w:szCs w:val="20"/>
        </w:rPr>
        <w:t xml:space="preserve">With </w:t>
      </w:r>
      <w:r w:rsidRPr="00E65444">
        <w:rPr>
          <w:rFonts w:ascii="Times New Roman" w:hAnsi="Times New Roman" w:cs="Times New Roman"/>
          <w:sz w:val="20"/>
          <w:szCs w:val="20"/>
        </w:rPr>
        <w:t xml:space="preserve">minute modification in surface of </w:t>
      </w:r>
      <w:proofErr w:type="spellStart"/>
      <w:r w:rsidRPr="00E65444">
        <w:rPr>
          <w:rFonts w:ascii="Times New Roman" w:hAnsi="Times New Roman" w:cs="Times New Roman"/>
          <w:sz w:val="20"/>
          <w:szCs w:val="20"/>
        </w:rPr>
        <w:t>μPADs</w:t>
      </w:r>
      <w:proofErr w:type="spellEnd"/>
      <w:r w:rsidR="009C7C78">
        <w:rPr>
          <w:rFonts w:ascii="Times New Roman" w:hAnsi="Times New Roman" w:cs="Times New Roman"/>
          <w:sz w:val="20"/>
          <w:szCs w:val="20"/>
        </w:rPr>
        <w:t>, not only various diseases have been reported to be</w:t>
      </w:r>
      <w:r w:rsidRPr="00E65444">
        <w:rPr>
          <w:rFonts w:ascii="Times New Roman" w:hAnsi="Times New Roman" w:cs="Times New Roman"/>
          <w:sz w:val="20"/>
          <w:szCs w:val="20"/>
        </w:rPr>
        <w:t xml:space="preserve"> diagnose</w:t>
      </w:r>
      <w:r w:rsidR="009C7C78">
        <w:rPr>
          <w:rFonts w:ascii="Times New Roman" w:hAnsi="Times New Roman" w:cs="Times New Roman"/>
          <w:sz w:val="20"/>
          <w:szCs w:val="20"/>
        </w:rPr>
        <w:t xml:space="preserve">d but also, </w:t>
      </w:r>
      <w:r w:rsidRPr="00E65444">
        <w:rPr>
          <w:rFonts w:ascii="Times New Roman" w:hAnsi="Times New Roman" w:cs="Times New Roman"/>
          <w:sz w:val="20"/>
          <w:szCs w:val="20"/>
        </w:rPr>
        <w:t xml:space="preserve">heavy metal ions in air and water, toxic gases/chemicals in air/water, food/beverages quality etc. The quantification of analytes improved through the integration of electrochemical sensors or </w:t>
      </w:r>
      <w:r w:rsidRPr="00E65444">
        <w:rPr>
          <w:rFonts w:ascii="Times New Roman" w:hAnsi="Times New Roman" w:cs="Times New Roman"/>
          <w:sz w:val="20"/>
          <w:szCs w:val="20"/>
        </w:rPr>
        <w:lastRenderedPageBreak/>
        <w:t>strip readers, as well as low detection limit and higher sensitivity achieved through these readers and sensors. Further novel and</w:t>
      </w:r>
      <w:r>
        <w:rPr>
          <w:rFonts w:ascii="Times New Roman" w:hAnsi="Times New Roman" w:cs="Times New Roman"/>
          <w:color w:val="FF0000"/>
          <w:sz w:val="20"/>
          <w:szCs w:val="20"/>
        </w:rPr>
        <w:t xml:space="preserve"> </w:t>
      </w:r>
      <w:r w:rsidRPr="00E65444">
        <w:rPr>
          <w:rFonts w:ascii="Times New Roman" w:hAnsi="Times New Roman" w:cs="Times New Roman"/>
          <w:sz w:val="20"/>
          <w:szCs w:val="20"/>
        </w:rPr>
        <w:t xml:space="preserve">multi detection of  analytes, improvement in analytical performance, stability and higher shelf life can be achieved through the integration of </w:t>
      </w:r>
      <w:r w:rsidR="00DA7317" w:rsidRPr="00E65444">
        <w:rPr>
          <w:rFonts w:ascii="Times New Roman" w:hAnsi="Times New Roman" w:cs="Times New Roman"/>
          <w:sz w:val="20"/>
          <w:szCs w:val="20"/>
        </w:rPr>
        <w:t>nanomaterial’s</w:t>
      </w:r>
      <w:r w:rsidRPr="00E65444">
        <w:rPr>
          <w:rFonts w:ascii="Times New Roman" w:hAnsi="Times New Roman" w:cs="Times New Roman"/>
          <w:sz w:val="20"/>
          <w:szCs w:val="20"/>
        </w:rPr>
        <w:t xml:space="preserve"> in paper based surface</w:t>
      </w:r>
      <w:r w:rsidR="0070566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{"citationItems":[{"id":"ITEM-1","itemData":{"DOI":"10.1039/c2cs35255a","ISSN":"14604744","abstract":"In this review we discuss how nanomaterials can be integrated in diagnostic paper-based biosensors for the detection of proteins, nucleic acids and cells. In particular first the different types and properties of paper-based nanobiosensors and nanomaterials are briefly explained. Then several examples of their application in diagnostics of several biomarkers are reported. Finally our opinions regarding future trends in this field are discussed. © 2012 The Royal Society of Chemistry.","author":[{"dropping-particle":"","family":"Parolo","given":"Claudio","non-dropping-particle":"","parse-names":false,"suffix":""},{"dropping-particle":"","family":"Merkoçi","given":"Arben","non-dropping-particle":"","parse-names":false,"suffix":""}],"container-title":"Chemical Society Reviews","id":"ITEM-1","issue":"2","issued":{"date-parts":[["2013","12","17"]]},"page":"450-457","publisher":"The Royal Society of Chemistry","title":"Paper-based nanobiosensors for diagnostics","type":"article-journal","volume":"42"},"uris":["http://www.mendeley.com/documents/?uuid=e958838c-f48d-3505-a7aa-0b793bd1831f"]}],"mendeley":{"formattedCitation":"[4]","plainTextFormattedCitation":"[4]","previouslyFormattedCitation":"[4]"},"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[4]</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 The</w:t>
      </w:r>
      <w:r w:rsidR="00DA7317" w:rsidRPr="00E65444">
        <w:rPr>
          <w:rFonts w:ascii="Times New Roman" w:hAnsi="Times New Roman" w:cs="Times New Roman"/>
          <w:sz w:val="20"/>
          <w:szCs w:val="20"/>
        </w:rPr>
        <w:t xml:space="preserve"> </w:t>
      </w:r>
      <w:r w:rsidRPr="00E65444">
        <w:rPr>
          <w:rFonts w:ascii="Times New Roman" w:hAnsi="Times New Roman" w:cs="Times New Roman"/>
          <w:sz w:val="20"/>
          <w:szCs w:val="20"/>
        </w:rPr>
        <w:t>sustainability</w:t>
      </w:r>
      <w:r w:rsidR="00DA7317"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of the lateral flow biosensors (LFB), which is a kind of </w:t>
      </w:r>
      <w:r w:rsidR="00F51D01" w:rsidRPr="00E65444">
        <w:rPr>
          <w:rFonts w:ascii="Times New Roman" w:hAnsi="Times New Roman" w:cs="Times New Roman"/>
          <w:sz w:val="20"/>
          <w:szCs w:val="20"/>
        </w:rPr>
        <w:t>paper-based</w:t>
      </w:r>
      <w:r w:rsidRPr="00E65444">
        <w:rPr>
          <w:rFonts w:ascii="Times New Roman" w:hAnsi="Times New Roman" w:cs="Times New Roman"/>
          <w:sz w:val="20"/>
          <w:szCs w:val="20"/>
        </w:rPr>
        <w:t xml:space="preserve"> biosensor, can be enhanced through the integration of new </w:t>
      </w:r>
      <w:r w:rsidR="00F51D01">
        <w:rPr>
          <w:rFonts w:ascii="Times New Roman" w:hAnsi="Times New Roman" w:cs="Times New Roman"/>
          <w:sz w:val="20"/>
          <w:szCs w:val="20"/>
        </w:rPr>
        <w:t>n</w:t>
      </w:r>
      <w:r w:rsidR="00DA7317" w:rsidRPr="00E65444">
        <w:rPr>
          <w:rFonts w:ascii="Times New Roman" w:hAnsi="Times New Roman" w:cs="Times New Roman"/>
          <w:sz w:val="20"/>
          <w:szCs w:val="20"/>
        </w:rPr>
        <w:t>ano</w:t>
      </w:r>
      <w:r w:rsidRPr="00E65444">
        <w:rPr>
          <w:rFonts w:ascii="Times New Roman" w:hAnsi="Times New Roman" w:cs="Times New Roman"/>
          <w:sz w:val="20"/>
          <w:szCs w:val="20"/>
        </w:rPr>
        <w:t xml:space="preserve"> materials, methods, and strategies. The higher sensitivity and lowers detection limit can be achieved through the (1) nanoparticles, which are stable, easy to detect, and provides intense signals (2) developing strategies, which increases signaling quantity per unit of analytes (3) combination of different detection methods, which removes drawbacks of individual detection system and provides high quantification and strong signal in detection zone</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{"citationItems":[{"id":"ITEM-1","itemData":{"DOI":"10.1016/j.bios.2015.05.050","ISSN":"18734235","PMID":"26043315","abstract":"Lateral flow biosensors (LFBs) are paper-based devices which permit the performance of low-cost and fast diagnostics with good robustness, specificity, sensitivity and low limits of detection. The use of nanoparticles (NPs) as labels play an important role in the design and fabrication of a lateral flow strip (LFS). The choice of NPs and the corresponding detection method directly affect the performance of these devices. This review discusses aspects related to the application of different nanomaterials (e.g. gold nanoparticles, carbon nanotubes, quantum dots, up-converting phosphor technologies, and latex beads, between others) in LFBs. Moreover, different detection methods (colorimetric, fluorescent, electrochemical, magnetic, etc.) and signal enhancement strategies (affording secondary reactions or modifying the architecture of the LFS) as well as the use of devices such as smartphones to mediate the response of LFSs will be analyzed.","author":[{"dropping-particle":"","family":"Quesada-González","given":"Daniel","non-dropping-particle":"","parse-names":false,"suffix":""},{"dropping-particle":"","family":"Merkoçi","given":"Arben","non-dropping-particle":"","parse-names":false,"suffix":""}],"container-title":"Biosensors and Bioelectronics","id":"ITEM-1","issued":{"date-parts":[["2015","11","5"]]},"page":"47-63","publisher":"Elsevier Ltd","title":"Nanoparticle-based lateral flow biosensors","type":"article","volume":"73"},"uris":["http://www.mendeley.com/documents/?uuid=e28fa40e-5377-3ed8-b53e-f52750fedaaf"]}],"mendeley":{"formattedCitation":"[5]","plainTextFormattedCitation":"[5]","previouslyFormattedCitation":"[5]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[5]</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.There is lot of advancement in the microfluidic system for emergency analysis of environmental (soil, air, ecology, river water)</w:t>
      </w:r>
      <w:r w:rsidR="0070566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{"citationItems":[{"id":"ITEM-1","itemData":{"DOI":"10.1016/j.snb.2019.126855","ISSN":"09254005","abstract":"Microfluidic paper-based analytical devices (μPADs) have experienced rapid growth over the past decade due to their simple design, low cost, minimal sample requirement, and good sensitivity, selectivity and accuracy. While designed originally for point-of-care medical diagnostics, biological, and food safety applications, μPADs are now used increasingly for environmental monitoring purposes. This review provides a detailed overview of the μPADs developed over the past ten years for the environmental analysis of soil, air, ecology (pesticides) and river water. The review commences by introducing the fabrication techniques and detection methods used in μPAD technology. A detailed description of the main μPAD frameworks proposed in the past decade for environmental monitoring is then provided. The review concludes by examining the challenges facing μPADs for environmental monitoring and identifying probable avenues of future research.","author":[{"dropping-particle":"Te","family":"Kung","given":"Chia","non-dropping-particle":"","parse-names":false,"suffix":""},{"dropping-particle":"","family":"Hou","given":"Chih Yao","non-dropping-particle":"","parse-names":false,"suffix":""},{"dropping-particle":"","family":"Wang","given":"Yao Nan","non-dropping-particle":"","parse-names":false,"suffix":""},{"dropping-particle":"","family":"Fu","given":"Lung Ming","non-dropping-particle":"","parse-names":false,"suffix":""}],"container-title":"Sensors and Actuators, B: Chemical","id":"ITEM-1","issue":"August","issued":{"date-parts":[["2019","12","12"]]},"page":"126855","publisher":"Elsevier","title":"Microfluidic paper-based analytical devices for environmental analysis of soil, air, ecology and river water","type":"article-journal","volume":"301"},"uris":["http://www.mendeley.com/documents/?uuid=43ba84be-40f1-4a3d-9f0d-5f090f92b6b9"]}],"mendeley":{"formattedCitation":"[6]","plainTextFormattedCitation":"[6]","previouslyFormattedCitation":"[6]"},"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[6]</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 food borne pathogens</w:t>
      </w:r>
      <w:r w:rsidR="0070566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{"citationItems":[{"id":"ITEM-1","itemData":{"DOI":"10.1016/j.trac.2019.115802","ISSN":"18793142","abstract":"Nowadays, the analysis of food is of high concern in terms of quality and safety. Microfluidic chemiluminescence have been devoted in vast food analyses proffering several merits and over performing different conventional methods in terms of sensitivity and selectivity. The ease of coupling with different separation techniques facilitated a comprehensive and adequate food analyses. This review explicitly focuses on the critical advancements in microfluidic chemiluminescence exploitation in food analyses based on the different pre-separation techniques utilized and the modes of coupling. Different dedications by microfluidic chemiluminescence systems including lab-on-a chip, μTAS, lab-on-a paper (μPADs) and lab -on- a cloth articles will be discussed and inspected.","author":[{"dropping-particle":"","family":"Mughairy","given":"Baqia","non-dropping-particle":"Al","parse-names":false,"suffix":""},{"dropping-particle":"","family":"Al-Lawati","given":"Haider A.J.","non-dropping-particle":"","parse-names":false,"suffix":""}],"container-title":"TrAC - Trends in Analytical Chemistry","id":"ITEM-1","issued":{"date-parts":[["2020"]]},"page":"115802","publisher":"Elsevier B.V.","title":"Recent analytical advancements in microfluidics using chemiluminescence detection systems for food analysis","type":"article-journal","volume":"124"},"uris":["http://www.mendeley.com/documents/?uuid=ceb22b3b-194d-4d32-8f5a-a20800c0a3b2"]}],"mendeley":{"formattedCitation":"[7]","plainTextFormattedCitation":"[7]","previouslyFormattedCitation":"[7]"},"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[7]</w:t>
      </w:r>
      <w:r w:rsidR="007E2374" w:rsidRPr="00E65444">
        <w:rPr>
          <w:rFonts w:ascii="Times New Roman" w:hAnsi="Times New Roman" w:cs="Times New Roman"/>
          <w:sz w:val="20"/>
          <w:szCs w:val="20"/>
        </w:rPr>
        <w:fldChar w:fldCharType="end"/>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{"citationItems":[{"id":"ITEM-1","itemData":{"DOI":"10.1016/j.trac.2020.115831","ISSN":"18793142","abstract":"Early stage detection of pathogen in food matrices represents a central issue for public health and environment protection. New technologies using microfluidic platforms with disposable or reusable biosensors have emerged, aiming to match Affordable, Sensitive, Specific, User-friendly, Rapid and Robust, Equipment free, Deliverable to end users (ASSURED) criteria. Herein we have summarized the latest significant papers dedicated to microfluidics-integrated biosensors that are currently in use (or at least are amenable) for the on-site field detection of the most common foodborne pathogens. Microsystems containing surface plasmon resonance (SPR), surface acoustic wave (SAW), surface-enhanced Raman spectroscopy-based sensors, electrochemical- and paper devices (lateral flow test strips and electrodes), along with the most used capturing elements will be critically discussed, assessing the feasibility of their implementation in portable “sample-to-answer” devices.","author":[{"dropping-particle":"","family":"Puiu","given":"Mihaela","non-dropping-particle":"","parse-names":false,"suffix":""},{"dropping-particle":"","family":"Bala","given":"Camelia","non-dropping-particle":"","parse-names":false,"suffix":""}],"container-title":"TrAC - Trends in Analytical Chemistry","id":"ITEM-1","issued":{"date-parts":[["2020"]]},"page":"115831","publisher":"Elsevier B.V.","title":"Microfluidics-integrated biosensing platforms as emergency tools for on-site field detection of foodborne pathogens","type":"article-journal","volume":"125"},"uris":["http://www.mendeley.com/documents/?uuid=ef0455c0-1985-46a5-8ffa-59d86a3d5d9e"]}],"mendeley":{"formattedCitation":"[8]","plainTextFormattedCitation":"[8]","previouslyFormattedCitation":"[8]"},"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[8]</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r w:rsidR="0070566E">
        <w:rPr>
          <w:rFonts w:ascii="Times New Roman" w:hAnsi="Times New Roman" w:cs="Times New Roman"/>
          <w:sz w:val="20"/>
          <w:szCs w:val="20"/>
        </w:rPr>
        <w:t xml:space="preserve"> </w:t>
      </w:r>
      <w:r w:rsidRPr="00E65444">
        <w:rPr>
          <w:rFonts w:ascii="Times New Roman" w:hAnsi="Times New Roman" w:cs="Times New Roman"/>
          <w:sz w:val="20"/>
          <w:szCs w:val="20"/>
        </w:rPr>
        <w:t xml:space="preserve">Apart from modifications in design, and surface property enhancement of μPADs, reporting system also plays a crucial role in sensing mechanism of the POCT system. Reporting system basically depends on the sensing mechanism of the μPADs. It can be numeric, image, digital data, graph etc. After the assays it is important to read out the information generated through the optical or electrochemical measurement. It is a significant </w:t>
      </w:r>
      <w:r w:rsidR="00DA7317" w:rsidRPr="00E65444">
        <w:rPr>
          <w:rFonts w:ascii="Times New Roman" w:hAnsi="Times New Roman" w:cs="Times New Roman"/>
          <w:sz w:val="20"/>
          <w:szCs w:val="20"/>
        </w:rPr>
        <w:t>step for</w:t>
      </w:r>
      <w:r w:rsidRPr="00E65444">
        <w:rPr>
          <w:rFonts w:ascii="Times New Roman" w:hAnsi="Times New Roman" w:cs="Times New Roman"/>
          <w:sz w:val="20"/>
          <w:szCs w:val="20"/>
        </w:rPr>
        <w:t xml:space="preserve"> equipment dependent quantitative readouts. But, as per the requirements semi-quantitative and qualitative read outs can be performed. The information gathered can be utilized through a standard analytical-chemical instrumental technique viz., diffuse reflectance spectroscopy, IT communication equipment or electronic </w:t>
      </w:r>
      <w:r w:rsidR="00DA7317" w:rsidRPr="00E65444">
        <w:rPr>
          <w:rFonts w:ascii="Times New Roman" w:hAnsi="Times New Roman" w:cs="Times New Roman"/>
          <w:sz w:val="20"/>
          <w:szCs w:val="20"/>
        </w:rPr>
        <w:t>equipment</w:t>
      </w:r>
      <w:r w:rsidR="0070566E">
        <w:rPr>
          <w:rFonts w:ascii="Times New Roman" w:hAnsi="Times New Roman" w:cs="Times New Roman"/>
          <w:sz w:val="20"/>
          <w:szCs w:val="20"/>
        </w:rPr>
        <w:t xml:space="preserve">s such as </w:t>
      </w:r>
      <w:r w:rsidRPr="00E65444">
        <w:rPr>
          <w:rFonts w:ascii="Times New Roman" w:hAnsi="Times New Roman" w:cs="Times New Roman"/>
          <w:sz w:val="20"/>
          <w:szCs w:val="20"/>
        </w:rPr>
        <w:t xml:space="preserve">cell phones, scanners </w:t>
      </w:r>
      <w:r w:rsidR="00DA7317" w:rsidRPr="00E65444">
        <w:rPr>
          <w:rFonts w:ascii="Times New Roman" w:hAnsi="Times New Roman" w:cs="Times New Roman"/>
          <w:sz w:val="20"/>
          <w:szCs w:val="20"/>
        </w:rPr>
        <w:t>etc.</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{"citationItems":[{"id":"ITEM-1","itemData":{"DOI":"10.1016/j.bios.2016.10.062","ISSN":"18734235","PMID":"27836593","abstract":"In this review we discuss recent developments on the use of mobile phones and similar devices for biosensing applications in which diagnostics and communications are coupled. Owing to the capabilities of mobile phones (their cameras, connectivity, portability, etc.) and to advances in biosensing, the coupling of these two technologies is enabling portable and user-friendly analytical devices. Any user can now perform quick, robust and easy (bio)assays anywhere and at any time. Among the most widely reported of such devices are paper-based platforms. Herein we provide an overview of a broad range of biosensing possibilities, from optical to electrochemical measurements; explore the various reported designs for adapters; and consider future opportunities for this technology in fields such as health diagnostics, safety &amp; security, and environment monitoring.","author":[{"dropping-particle":"","family":"Quesada-González","given":"Daniel","non-dropping-particle":"","parse-names":false,"suffix":""},{"dropping-particle":"","family":"Merkoçi","given":"Arben","non-dropping-particle":"","parse-names":false,"suffix":""}],"container-title":"Biosensors and Bioelectronics","id":"ITEM-1","issued":{"date-parts":[["2017","6","15"]]},"page":"549-562","publisher":"Elsevier Ltd","title":"Mobile phone-based biosensing: An emerging “diagnostic and communication” technology","type":"article","volume":"92"},"uris":["http://www.mendeley.com/documents/?uuid=0b76332e-75dd-3cce-962f-8275ab00f004"]}],"mendeley":{"formattedCitation":"[9]","plainTextFormattedCitation":"[9]","previouslyFormattedCitation":"[9]"},"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[9]</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r w:rsidR="009C7C78">
        <w:rPr>
          <w:rFonts w:ascii="Times New Roman" w:hAnsi="Times New Roman" w:cs="Times New Roman"/>
          <w:sz w:val="20"/>
          <w:szCs w:val="20"/>
        </w:rPr>
        <w:t xml:space="preserve"> </w:t>
      </w:r>
      <w:r w:rsidRPr="00E65444">
        <w:rPr>
          <w:rFonts w:ascii="Times New Roman" w:hAnsi="Times New Roman" w:cs="Times New Roman"/>
          <w:sz w:val="20"/>
          <w:szCs w:val="20"/>
        </w:rPr>
        <w:t xml:space="preserve">Smartphones </w:t>
      </w:r>
      <w:r w:rsidR="00F51D01">
        <w:rPr>
          <w:rFonts w:ascii="Times New Roman" w:hAnsi="Times New Roman" w:cs="Times New Roman"/>
          <w:sz w:val="20"/>
          <w:szCs w:val="20"/>
        </w:rPr>
        <w:t xml:space="preserve">now a days are ubiquitous and </w:t>
      </w:r>
      <w:r w:rsidR="009C7C78">
        <w:rPr>
          <w:rFonts w:ascii="Times New Roman" w:hAnsi="Times New Roman" w:cs="Times New Roman"/>
          <w:sz w:val="20"/>
          <w:szCs w:val="20"/>
        </w:rPr>
        <w:t xml:space="preserve">are reported to </w:t>
      </w:r>
      <w:r w:rsidRPr="00E65444">
        <w:rPr>
          <w:rFonts w:ascii="Times New Roman" w:hAnsi="Times New Roman" w:cs="Times New Roman"/>
          <w:sz w:val="20"/>
          <w:szCs w:val="20"/>
        </w:rPr>
        <w:t xml:space="preserve">play an important role in </w:t>
      </w:r>
      <w:r w:rsidR="00F51D01">
        <w:rPr>
          <w:rFonts w:ascii="Times New Roman" w:hAnsi="Times New Roman" w:cs="Times New Roman"/>
          <w:sz w:val="20"/>
          <w:szCs w:val="20"/>
        </w:rPr>
        <w:t xml:space="preserve">performing </w:t>
      </w:r>
      <w:r w:rsidRPr="00E65444">
        <w:rPr>
          <w:rFonts w:ascii="Times New Roman" w:hAnsi="Times New Roman" w:cs="Times New Roman"/>
          <w:sz w:val="20"/>
          <w:szCs w:val="20"/>
        </w:rPr>
        <w:t>POCT</w:t>
      </w:r>
      <w:r w:rsidR="00F51D01">
        <w:rPr>
          <w:rFonts w:ascii="Times New Roman" w:hAnsi="Times New Roman" w:cs="Times New Roman"/>
          <w:sz w:val="20"/>
          <w:szCs w:val="20"/>
        </w:rPr>
        <w:t xml:space="preserve"> in sustainable and economical fashion</w:t>
      </w:r>
      <w:r w:rsidR="009C7C78">
        <w:rPr>
          <w:rFonts w:ascii="Times New Roman" w:hAnsi="Times New Roman" w:cs="Times New Roman"/>
          <w:sz w:val="20"/>
          <w:szCs w:val="20"/>
        </w:rPr>
        <w:t>. They not only persist</w:t>
      </w:r>
      <w:r w:rsidRPr="00E65444">
        <w:rPr>
          <w:rFonts w:ascii="Times New Roman" w:hAnsi="Times New Roman" w:cs="Times New Roman"/>
          <w:sz w:val="20"/>
          <w:szCs w:val="20"/>
        </w:rPr>
        <w:t xml:space="preserve"> analytical reading capabilities through the screen which can act as a display as well as controller, </w:t>
      </w:r>
      <w:r w:rsidR="009C7C78">
        <w:rPr>
          <w:rFonts w:ascii="Times New Roman" w:hAnsi="Times New Roman" w:cs="Times New Roman"/>
          <w:sz w:val="20"/>
          <w:szCs w:val="20"/>
        </w:rPr>
        <w:t>but also a potential source of capturing the signals via inbuilt camera,</w:t>
      </w:r>
      <w:r w:rsidRPr="00E65444">
        <w:rPr>
          <w:rFonts w:ascii="Times New Roman" w:hAnsi="Times New Roman" w:cs="Times New Roman"/>
          <w:sz w:val="20"/>
          <w:szCs w:val="20"/>
        </w:rPr>
        <w:t xml:space="preserve"> audio jack, power port, and ambient light sensors. </w:t>
      </w:r>
      <w:r w:rsidR="009C7C78">
        <w:rPr>
          <w:rFonts w:ascii="Times New Roman" w:hAnsi="Times New Roman" w:cs="Times New Roman"/>
          <w:sz w:val="20"/>
          <w:szCs w:val="20"/>
        </w:rPr>
        <w:t>They are well known medium of a</w:t>
      </w:r>
      <w:r w:rsidRPr="00E65444">
        <w:rPr>
          <w:rFonts w:ascii="Times New Roman" w:hAnsi="Times New Roman" w:cs="Times New Roman"/>
          <w:sz w:val="20"/>
          <w:szCs w:val="20"/>
        </w:rPr>
        <w:t xml:space="preserve"> huge storage (device and cloud storage) for data collection and its analysis capability through various software, as well as data transfer ability through wire or wireless (Bluetooth, NFC, Wi-Fi etc.) system. </w:t>
      </w:r>
      <w:r w:rsidR="009C7C78">
        <w:rPr>
          <w:rFonts w:ascii="Times New Roman" w:hAnsi="Times New Roman" w:cs="Times New Roman"/>
          <w:sz w:val="20"/>
          <w:szCs w:val="20"/>
        </w:rPr>
        <w:t xml:space="preserve">These devices act as </w:t>
      </w:r>
      <w:r w:rsidRPr="00E65444">
        <w:rPr>
          <w:rFonts w:ascii="Times New Roman" w:hAnsi="Times New Roman" w:cs="Times New Roman"/>
          <w:sz w:val="20"/>
          <w:szCs w:val="20"/>
        </w:rPr>
        <w:t xml:space="preserve">a part of internet of things (IoT), </w:t>
      </w:r>
      <w:r w:rsidR="00DA7317" w:rsidRPr="00E65444">
        <w:rPr>
          <w:rFonts w:ascii="Times New Roman" w:hAnsi="Times New Roman" w:cs="Times New Roman"/>
          <w:sz w:val="20"/>
          <w:szCs w:val="20"/>
        </w:rPr>
        <w:t>through internet connection colorimetric images</w:t>
      </w:r>
      <w:r w:rsidRPr="00E65444">
        <w:rPr>
          <w:rFonts w:ascii="Times New Roman" w:hAnsi="Times New Roman" w:cs="Times New Roman"/>
          <w:sz w:val="20"/>
          <w:szCs w:val="20"/>
        </w:rPr>
        <w:t xml:space="preserve">/ electronic signals can be compared with data samples available in data base and an accurate data interpretation will be available in no time. As well as machine learning (ML) and artificial intelligence (AI) can predict the data via comparing previous data available in data base, which is helpful for analysis of human health, water, food/ beverages, and environmental conditions. Regarding the signal measurement, data transfer, and data analysis, fifth generation (5G) smart-phones have very high capabilities. It can detect visual stimulation at high sensitivity, </w:t>
      </w:r>
      <w:r w:rsidR="00DA7317" w:rsidRPr="00E65444">
        <w:rPr>
          <w:rFonts w:ascii="Times New Roman" w:hAnsi="Times New Roman" w:cs="Times New Roman"/>
          <w:sz w:val="20"/>
          <w:szCs w:val="20"/>
        </w:rPr>
        <w:t>and image</w:t>
      </w:r>
      <w:r w:rsidRPr="00E65444">
        <w:rPr>
          <w:rFonts w:ascii="Times New Roman" w:hAnsi="Times New Roman" w:cs="Times New Roman"/>
          <w:sz w:val="20"/>
          <w:szCs w:val="20"/>
        </w:rPr>
        <w:t xml:space="preserve"> resolution through a high definition (HD) camera, as well as fast data interpretation through high internet and fast processor.</w:t>
      </w:r>
    </w:p>
    <w:p w14:paraId="1F4BFC86" w14:textId="2B82DE27" w:rsidR="006A4547" w:rsidRDefault="00967F93" w:rsidP="009C7C78">
      <w:pPr>
        <w:jc w:val="both"/>
        <w:rPr>
          <w:rFonts w:ascii="Times New Roman" w:hAnsi="Times New Roman" w:cs="Times New Roman"/>
          <w:sz w:val="20"/>
          <w:szCs w:val="20"/>
        </w:rPr>
      </w:pPr>
      <w:r w:rsidRPr="00E65444">
        <w:rPr>
          <w:rFonts w:ascii="Times New Roman" w:hAnsi="Times New Roman" w:cs="Times New Roman"/>
          <w:sz w:val="20"/>
          <w:szCs w:val="20"/>
        </w:rPr>
        <w:t>Paper based sensing devices fulfilled all the criteria of ASSURED law and provides sustainable solutions. It is economical, environment friendly, and easy to operate at end users. It is easily applicable for all the diagnostic assays by integrating electrical and optical sensing modalities. It had been demonstrated that it can detect and isolate various bio-targets and pathogens in different matrices including plasma, whole blood, and peritoneal dialysis fluid</w:t>
      </w:r>
      <w:r w:rsidR="0070566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{"citationItems":[{"id":"ITEM-1","itemData":{"DOI":"10.1038/srep08719","ISSN":"20452322","PMID":"25743880","abstract":"The need for sensitive, robust, portable, and inexpensive biosensing platforms is of significant interest in clinical applications for disease diagnosis and treatment monitoring at the point-of-care (POC) settings. Rapid, accurate POC diagnostic assays play a crucial role in developing countries, where there are limited laboratory infrastructure, trained personnel, and financial support. However, current diagnostic assays commonly require long assay time, sophisticated infrastructure and expensive reagents that are not compatible with resource-constrained settings. Although paper and flexible material-based platform technologies provide alternative approaches to develop POC diagnostic assays for broad applications in medicine, they have technical challenges integrating to different detection modalities. Here, we address the limited capability of current paper and flexible material-based platforms by integrating cellulose paper and flexible polyester films as diagnostic biosensing materials with various detection modalities through the development and validation of new widely applicable electrical and optical sensing mechanisms using antibodies and peptides. By incorporating these different detection modalities, we present selective and accurate capture and detection of multiple biotargets including viruses (Human Immunodeficieny Virus-1), bacteria (Escherichia coli and Staphylococcus aureus), and cells (CD4+ T lymphocytes) from fingerprick volume equivalent of multiple biological specimens such as whole blood, plasma, and peritoneal dialysis effluent with clinically relevant detection and sensitivity.","author":[{"dropping-particle":"","family":"Shafiee","given":"Hadi","non-dropping-particle":"","parse-names":false,"suffix":""},{"dropping-particle":"","family":"Asghar","given":"Waseem","non-dropping-particle":"","parse-names":false,"suffix":""},{"dropping-particle":"","family":"Inci","given":"Fatih","non-dropping-particle":"","parse-names":false,"suffix":""},{"dropping-particle":"","family":"Yuksekkaya","given":"Mehmet","non-dropping-particle":"","parse-names":false,"suffix":""},{"dropping-particle":"","family":"Jahangir","given":"Muntasir","non-dropping-particle":"","parse-names":false,"suffix":""},{"dropping-particle":"","family":"Zhang","given":"Michael H.","non-dropping-particle":"","parse-names":false,"suffix":""},{"dropping-particle":"","family":"Durmus","given":"Naside Gozde","non-dropping-particle":"","parse-names":false,"suffix":""},{"dropping-particle":"","family":"Gurkan","given":"Umut Atakan","non-dropping-particle":"","parse-names":false,"suffix":""},{"dropping-particle":"","family":"Kuritzkes","given":"Daniel R.","non-dropping-particle":"","parse-names":false,"suffix":""},{"dropping-particle":"","family":"Demirci","given":"Utkan","non-dropping-particle":"","parse-names":false,"suffix":""}],"container-title":"Scientific Reports","id":"ITEM-1","issue":"1","issued":{"date-parts":[["2015","3","6"]]},"page":"1-9","publisher":"Nature Publishing Group","title":"Paper and flexible substrates as materials for biosensing platforms to detect multiple biotargets","type":"article-journal","volume":"5"},"uris":["http://www.mendeley.com/documents/?uuid=b0dc2391-6ae7-3ec5-9f02-ae147a86d4fe"]}],"mendeley":{"formattedCitation":"[10]","plainTextFormattedCitation":"[10]","previouslyFormattedCitation":"[10]"},"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[10]</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r w:rsidR="0070566E">
        <w:rPr>
          <w:rFonts w:ascii="Times New Roman" w:hAnsi="Times New Roman" w:cs="Times New Roman"/>
          <w:sz w:val="20"/>
          <w:szCs w:val="20"/>
        </w:rPr>
        <w:t xml:space="preserve"> </w:t>
      </w:r>
      <w:r w:rsidRPr="00E65444">
        <w:rPr>
          <w:rFonts w:ascii="Times New Roman" w:hAnsi="Times New Roman" w:cs="Times New Roman"/>
          <w:sz w:val="20"/>
          <w:szCs w:val="20"/>
        </w:rPr>
        <w:t>An android app is developed for reading the information generated during testing of blood typ</w:t>
      </w:r>
      <w:r w:rsidR="00CA750A">
        <w:rPr>
          <w:rFonts w:ascii="Times New Roman" w:hAnsi="Times New Roman" w:cs="Times New Roman"/>
          <w:sz w:val="20"/>
          <w:szCs w:val="20"/>
        </w:rPr>
        <w:t>e</w:t>
      </w:r>
      <w:r w:rsidRPr="00E65444">
        <w:rPr>
          <w:rFonts w:ascii="Times New Roman" w:hAnsi="Times New Roman" w:cs="Times New Roman"/>
          <w:sz w:val="20"/>
          <w:szCs w:val="20"/>
        </w:rPr>
        <w:t xml:space="preserve"> in </w:t>
      </w:r>
      <w:r w:rsidR="00CA750A" w:rsidRPr="00E65444">
        <w:rPr>
          <w:rFonts w:ascii="Times New Roman" w:hAnsi="Times New Roman" w:cs="Times New Roman"/>
          <w:sz w:val="20"/>
          <w:szCs w:val="20"/>
        </w:rPr>
        <w:t>paper-based</w:t>
      </w:r>
      <w:r w:rsidRPr="00E65444">
        <w:rPr>
          <w:rFonts w:ascii="Times New Roman" w:hAnsi="Times New Roman" w:cs="Times New Roman"/>
          <w:sz w:val="20"/>
          <w:szCs w:val="20"/>
        </w:rPr>
        <w:t xml:space="preserve"> sensor. The barcode like design </w:t>
      </w:r>
      <w:r w:rsidR="00CA750A">
        <w:rPr>
          <w:rFonts w:ascii="Times New Roman" w:hAnsi="Times New Roman" w:cs="Times New Roman"/>
          <w:sz w:val="20"/>
          <w:szCs w:val="20"/>
        </w:rPr>
        <w:t xml:space="preserve">was </w:t>
      </w:r>
      <w:r w:rsidRPr="00E65444">
        <w:rPr>
          <w:rFonts w:ascii="Times New Roman" w:hAnsi="Times New Roman" w:cs="Times New Roman"/>
          <w:sz w:val="20"/>
          <w:szCs w:val="20"/>
        </w:rPr>
        <w:t xml:space="preserve">developed for easier analysis of </w:t>
      </w:r>
      <w:r w:rsidR="00F51D01" w:rsidRPr="00E65444">
        <w:rPr>
          <w:rFonts w:ascii="Times New Roman" w:hAnsi="Times New Roman" w:cs="Times New Roman"/>
          <w:sz w:val="20"/>
          <w:szCs w:val="20"/>
        </w:rPr>
        <w:t>length-based</w:t>
      </w:r>
      <w:r w:rsidRPr="00E65444">
        <w:rPr>
          <w:rFonts w:ascii="Times New Roman" w:hAnsi="Times New Roman" w:cs="Times New Roman"/>
          <w:sz w:val="20"/>
          <w:szCs w:val="20"/>
        </w:rPr>
        <w:t xml:space="preserve"> information through the smart phone, and it is reported that there </w:t>
      </w:r>
      <w:proofErr w:type="gramStart"/>
      <w:r w:rsidRPr="00E65444">
        <w:rPr>
          <w:rFonts w:ascii="Times New Roman" w:hAnsi="Times New Roman" w:cs="Times New Roman"/>
          <w:sz w:val="20"/>
          <w:szCs w:val="20"/>
        </w:rPr>
        <w:t>is</w:t>
      </w:r>
      <w:proofErr w:type="gramEnd"/>
      <w:r w:rsidRPr="00E65444">
        <w:rPr>
          <w:rFonts w:ascii="Times New Roman" w:hAnsi="Times New Roman" w:cs="Times New Roman"/>
          <w:sz w:val="20"/>
          <w:szCs w:val="20"/>
        </w:rPr>
        <w:t xml:space="preserve"> less environment effects in comparison to the electrical and colorimetric signals. The results generated </w:t>
      </w:r>
      <w:r w:rsidR="00FA4AC6">
        <w:rPr>
          <w:rFonts w:ascii="Times New Roman" w:hAnsi="Times New Roman" w:cs="Times New Roman"/>
          <w:sz w:val="20"/>
          <w:szCs w:val="20"/>
        </w:rPr>
        <w:t xml:space="preserve">was </w:t>
      </w:r>
      <w:r w:rsidRPr="00E65444">
        <w:rPr>
          <w:rFonts w:ascii="Times New Roman" w:hAnsi="Times New Roman" w:cs="Times New Roman"/>
          <w:sz w:val="20"/>
          <w:szCs w:val="20"/>
        </w:rPr>
        <w:t>saved as electronic data and transfer through the text message to the patient/professionals</w:t>
      </w:r>
      <w:r w:rsidR="0070566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{"citationItems":[{"id":"ITEM-1","itemData":{"DOI":"10.1021/ac503300y","ISSN":"15206882","PMID":"25301220","abstract":"This study introduced a barcode-like design into a paper-based blood typing device by integrating with smartphone-based technology. The concept of presenting a paper-based blood typing assay in a barcode-like pattern significantly enhanced the adaptability of the assay to the smartphone technology. The fabrication of this device involved the use of a printing technique to define hydrophilic bar channels which were, respectively, treated with Anti-A, -B, and -D antibodies. These channels were then used to perform blood typing assays by introducing a blood sample. Blood type can be visually identified from eluting lengths in bar channels. A smartphone-based analytical application was designed to read the bar channels, analogous to scanning a barcode, interpret this information, and then report results to users. The proposed paper-based blood typing device is rapidly read by smartphones and easy for the user to operate. We envisage that the adaptation of paper-based devices to the widely accepted smartphone technology will increase the capability of paper-based diagnostics with rapid assay result interpretation, data storage, and transmission.","author":[{"dropping-particle":"","family":"Guan","given":"Liyun","non-dropping-particle":"","parse-names":false,"suffix":""},{"dropping-particle":"","family":"Tian","given":"Junfei","non-dropping-particle":"","parse-names":false,"suffix":""},{"dropping-particle":"","family":"Cao","given":"Rong","non-dropping-particle":"","parse-names":false,"suffix":""},{"dropping-particle":"","family":"Li","given":"Miaosi","non-dropping-particle":"","parse-names":false,"suffix":""},{"dropping-particle":"","family":"Cai","given":"Zhaoxiang","non-dropping-particle":"","parse-names":false,"suffix":""},{"dropping-particle":"","family":"Shen","given":"Wei","non-dropping-particle":"","parse-names":false,"suffix":""}],"container-title":"Analytical Chemistry","id":"ITEM-1","issue":"22","issued":{"date-parts":[["2014","11","18"]]},"page":"11362-11367","publisher":"American Chemical Society","title":"Barcode-like paper sensor for smartphone diagnostics: An application of blood typing","type":"article-journal","volume":"86"},"uris":["http://www.mendeley.com/documents/?uuid=c7993a30-ca02-326b-90b9-ae9f0e52e42d"]}],"mendeley":{"formattedCitation":"[11]","plainTextFormattedCitation":"[11]","previouslyFormattedCitation":"[11]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[11]</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p>
    <w:p w14:paraId="41235B33" w14:textId="26702FB9" w:rsidR="006A4547" w:rsidRPr="00255ACF" w:rsidRDefault="00255ACF" w:rsidP="00255ACF">
      <w:pPr>
        <w:jc w:val="both"/>
        <w:rPr>
          <w:rFonts w:ascii="Times New Roman" w:hAnsi="Times New Roman" w:cs="Times New Roman"/>
          <w:sz w:val="20"/>
          <w:szCs w:val="20"/>
        </w:rPr>
      </w:pPr>
      <w:r w:rsidRPr="00255ACF">
        <w:rPr>
          <w:noProof/>
        </w:rPr>
        <w:drawing>
          <wp:inline distT="0" distB="0" distL="0" distR="0" wp14:anchorId="477BDCAD" wp14:editId="41275E7B">
            <wp:extent cx="2614163" cy="1885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6387" cy="1887555"/>
                    </a:xfrm>
                    <a:prstGeom prst="rect">
                      <a:avLst/>
                    </a:prstGeom>
                    <a:noFill/>
                    <a:ln>
                      <a:noFill/>
                    </a:ln>
                  </pic:spPr>
                </pic:pic>
              </a:graphicData>
            </a:graphic>
          </wp:inline>
        </w:drawing>
      </w:r>
    </w:p>
    <w:p w14:paraId="046E880D" w14:textId="77777777" w:rsidR="006A4547" w:rsidRDefault="00E65444" w:rsidP="00967F93">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Figure1</w:t>
      </w:r>
      <w:r w:rsidR="006A4547">
        <w:rPr>
          <w:rFonts w:ascii="Times New Roman" w:hAnsi="Times New Roman" w:cs="Times New Roman"/>
          <w:color w:val="000000" w:themeColor="text1"/>
          <w:sz w:val="20"/>
          <w:szCs w:val="20"/>
        </w:rPr>
        <w:t xml:space="preserve"> Role of Technology in point of care testing</w:t>
      </w:r>
    </w:p>
    <w:p w14:paraId="1F660A01" w14:textId="2DD15191" w:rsidR="00E35D59" w:rsidRDefault="00967F93" w:rsidP="00F51D01">
      <w:pPr>
        <w:jc w:val="both"/>
        <w:rPr>
          <w:rFonts w:ascii="Times New Roman" w:hAnsi="Times New Roman" w:cs="Times New Roman"/>
          <w:color w:val="000000" w:themeColor="text1"/>
          <w:sz w:val="20"/>
          <w:szCs w:val="20"/>
        </w:rPr>
      </w:pPr>
      <w:r w:rsidRPr="000C3EF4">
        <w:rPr>
          <w:rFonts w:ascii="Times New Roman" w:hAnsi="Times New Roman" w:cs="Times New Roman"/>
          <w:color w:val="000000" w:themeColor="text1"/>
          <w:sz w:val="20"/>
          <w:szCs w:val="20"/>
        </w:rPr>
        <w:lastRenderedPageBreak/>
        <w:t xml:space="preserve">Further, </w:t>
      </w:r>
      <w:proofErr w:type="spellStart"/>
      <w:r w:rsidRPr="000C3EF4">
        <w:rPr>
          <w:rFonts w:ascii="Times New Roman" w:hAnsi="Times New Roman" w:cs="Times New Roman"/>
          <w:color w:val="000000" w:themeColor="text1"/>
          <w:sz w:val="20"/>
          <w:szCs w:val="20"/>
        </w:rPr>
        <w:t>Moazeni</w:t>
      </w:r>
      <w:proofErr w:type="spellEnd"/>
      <w:r w:rsidR="00A97699">
        <w:rPr>
          <w:rFonts w:ascii="Times New Roman" w:hAnsi="Times New Roman" w:cs="Times New Roman"/>
          <w:color w:val="000000" w:themeColor="text1"/>
          <w:sz w:val="20"/>
          <w:szCs w:val="20"/>
        </w:rPr>
        <w:t xml:space="preserve"> </w:t>
      </w:r>
      <w:r w:rsidRPr="000C3EF4">
        <w:rPr>
          <w:rFonts w:ascii="Times New Roman" w:hAnsi="Times New Roman" w:cs="Times New Roman"/>
          <w:i/>
          <w:color w:val="000000" w:themeColor="text1"/>
          <w:sz w:val="20"/>
          <w:szCs w:val="20"/>
        </w:rPr>
        <w:t>et al</w:t>
      </w:r>
      <w:r w:rsidRPr="000C3EF4">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0C3EF4">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{"citationItems":[{"id":"ITEM-1","itemData":{"DOI":"10.1016/j.bios.2018.07.016","ISBN":"8415683111","ISSN":"18734235","abstract":"Treatment for cancer depends on the type of cancer, and the stage or its development, and thus the need for point-of-care technology that can allow rapid and precise detection of biomarkers is increasing. Here, we present a simple on chip electrical detection of Alpha-fetoprotein (AFP). We rely on using a novel peptide modified plastic-paper microfluidic chips to perform efficient and specific impedimetric detection of AFP in human serum. The chips are prepared from a lower sheet of plastic and upper layer of cellulose chromatography paper modified with silver-20 wt% graphene printed electrodes. Diphenylalanine (FF) was proposed to involve in detection zone of the fabricated microchips in order to improve the sensing performance and the stability of immobilized antibodies according to amine-aldehyde reaction. The target protein is captured on the surface of microchips using specific monoclonal antibodies and the electrical response of the chip is monitored in the presence and absence of different concentrations of AFP. The influence of several parameters including the material types for screen printing of electrodes, FF concentrations, solvent and pH of FF solution on electrical response and cellulose fibers morphology was explored. The impedance measurements of AFP on the fabricated microchip in the optimized parameters exhibited a detection limit of 1 and 10 ng ml−1 in PBS and plasma, respectively. This platform developed here can be adopted to develop systems for rapid detection of biomarkers using portable electric devices.","author":[{"dropping-particle":"","family":"Moazeni","given":"Maryam","non-dropping-particle":"","parse-names":false,"suffix":""},{"dropping-particle":"","family":"Karimzadeh","given":"Fathallah","non-dropping-particle":"","parse-names":false,"suffix":""},{"dropping-particle":"","family":"Kermanpur","given":"Ahmad","non-dropping-particle":"","parse-names":false,"suffix":""}],"container-title":"Biosensors and Bioelectronics","id":"ITEM-1","issue":"June","issued":{"date-parts":[["2018"]]},"page":"748-757","publisher":"Elsevier B.V.","title":"Peptide modified paper based impedimetric immunoassay with nanocomposite electrodes as a point-of-care testing of Alpha-fetoprotein in human serum","type":"article-journal","volume":"117"},"uris":["http://www.mendeley.com/documents/?uuid=49144fdd-0397-4fde-9d6b-8e5ce9a6a4aa"]}],"mendeley":{"formattedCitation":"[12]","plainTextFormattedCitation":"[12]","previouslyFormattedCitation":"[12]"},"properties":{"noteIndex":0},"schema":"https://github.com/citation-style-language/schema/raw/master/csl-citation.json"}</w:instrText>
      </w:r>
      <w:r w:rsidR="007E2374" w:rsidRPr="000C3EF4">
        <w:rPr>
          <w:rFonts w:ascii="Times New Roman" w:hAnsi="Times New Roman" w:cs="Times New Roman"/>
          <w:color w:val="000000" w:themeColor="text1"/>
          <w:sz w:val="20"/>
          <w:szCs w:val="20"/>
        </w:rPr>
        <w:fldChar w:fldCharType="separate"/>
      </w:r>
      <w:r w:rsidRPr="00795F7F">
        <w:rPr>
          <w:rFonts w:ascii="Times New Roman" w:hAnsi="Times New Roman" w:cs="Times New Roman"/>
          <w:noProof/>
          <w:color w:val="000000" w:themeColor="text1"/>
          <w:sz w:val="20"/>
          <w:szCs w:val="20"/>
        </w:rPr>
        <w:t>[12]</w:t>
      </w:r>
      <w:r w:rsidR="007E2374" w:rsidRPr="000C3EF4">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developed a novel peptide modified plastic-paper μPADs for the detection of alpha-</w:t>
      </w:r>
      <w:r w:rsidR="00DA7317" w:rsidRPr="000C3EF4">
        <w:rPr>
          <w:rFonts w:ascii="Times New Roman" w:hAnsi="Times New Roman" w:cs="Times New Roman"/>
          <w:color w:val="000000" w:themeColor="text1"/>
          <w:sz w:val="20"/>
          <w:szCs w:val="20"/>
        </w:rPr>
        <w:t>fetoprotein (</w:t>
      </w:r>
      <w:r w:rsidRPr="000C3EF4">
        <w:rPr>
          <w:rFonts w:ascii="Times New Roman" w:hAnsi="Times New Roman" w:cs="Times New Roman"/>
          <w:color w:val="000000" w:themeColor="text1"/>
          <w:sz w:val="20"/>
          <w:szCs w:val="20"/>
        </w:rPr>
        <w:t xml:space="preserve">AFP) in human serum. The upper surface of chromatography paper modified with the silver-graphene electrode (20% Ag) and diphenylalanine used in detection </w:t>
      </w:r>
      <w:r w:rsidR="00DA7317" w:rsidRPr="000C3EF4">
        <w:rPr>
          <w:rFonts w:ascii="Times New Roman" w:hAnsi="Times New Roman" w:cs="Times New Roman"/>
          <w:color w:val="000000" w:themeColor="text1"/>
          <w:sz w:val="20"/>
          <w:szCs w:val="20"/>
        </w:rPr>
        <w:t>zone to</w:t>
      </w:r>
      <w:r w:rsidRPr="000C3EF4">
        <w:rPr>
          <w:rFonts w:ascii="Times New Roman" w:hAnsi="Times New Roman" w:cs="Times New Roman"/>
          <w:color w:val="000000" w:themeColor="text1"/>
          <w:sz w:val="20"/>
          <w:szCs w:val="20"/>
        </w:rPr>
        <w:t xml:space="preserve"> increase the sensitivity and stabil</w:t>
      </w:r>
      <w:r w:rsidR="00E601A9">
        <w:rPr>
          <w:rFonts w:ascii="Times New Roman" w:hAnsi="Times New Roman" w:cs="Times New Roman"/>
          <w:color w:val="000000" w:themeColor="text1"/>
          <w:sz w:val="20"/>
          <w:szCs w:val="20"/>
        </w:rPr>
        <w:t xml:space="preserve">ity of the immobilized antibody. </w:t>
      </w:r>
      <w:r w:rsidR="00DA7317" w:rsidRPr="000C3EF4">
        <w:rPr>
          <w:rFonts w:ascii="Times New Roman" w:hAnsi="Times New Roman" w:cs="Times New Roman"/>
          <w:color w:val="000000" w:themeColor="text1"/>
          <w:sz w:val="20"/>
          <w:szCs w:val="20"/>
        </w:rPr>
        <w:t>That</w:t>
      </w:r>
      <w:r w:rsidRPr="000C3EF4">
        <w:rPr>
          <w:rFonts w:ascii="Times New Roman" w:hAnsi="Times New Roman" w:cs="Times New Roman"/>
          <w:color w:val="000000" w:themeColor="text1"/>
          <w:sz w:val="20"/>
          <w:szCs w:val="20"/>
        </w:rPr>
        <w:t xml:space="preserve"> showed detection limit 1 and 10 ngmL</w:t>
      </w:r>
      <w:r w:rsidRPr="000C3EF4">
        <w:rPr>
          <w:rFonts w:ascii="Times New Roman" w:hAnsi="Times New Roman" w:cs="Times New Roman"/>
          <w:color w:val="000000" w:themeColor="text1"/>
          <w:sz w:val="20"/>
          <w:szCs w:val="20"/>
          <w:vertAlign w:val="superscript"/>
        </w:rPr>
        <w:t>-1</w:t>
      </w:r>
      <w:r w:rsidRPr="000C3EF4">
        <w:rPr>
          <w:rFonts w:ascii="Times New Roman" w:hAnsi="Times New Roman" w:cs="Times New Roman"/>
          <w:color w:val="000000" w:themeColor="text1"/>
          <w:sz w:val="20"/>
          <w:szCs w:val="20"/>
        </w:rPr>
        <w:t xml:space="preserve"> in Phosphate Buffer </w:t>
      </w:r>
      <w:r w:rsidR="00DA7317" w:rsidRPr="000C3EF4">
        <w:rPr>
          <w:rFonts w:ascii="Times New Roman" w:hAnsi="Times New Roman" w:cs="Times New Roman"/>
          <w:color w:val="000000" w:themeColor="text1"/>
          <w:sz w:val="20"/>
          <w:szCs w:val="20"/>
        </w:rPr>
        <w:t>Saline (</w:t>
      </w:r>
      <w:r w:rsidRPr="000C3EF4">
        <w:rPr>
          <w:rFonts w:ascii="Times New Roman" w:hAnsi="Times New Roman" w:cs="Times New Roman"/>
          <w:color w:val="000000" w:themeColor="text1"/>
          <w:sz w:val="20"/>
          <w:szCs w:val="20"/>
        </w:rPr>
        <w:t>PBS) and plasma respectively.</w:t>
      </w:r>
      <w:r w:rsidR="00E601A9">
        <w:rPr>
          <w:rFonts w:ascii="Times New Roman" w:hAnsi="Times New Roman" w:cs="Times New Roman"/>
          <w:color w:val="000000" w:themeColor="text1"/>
          <w:sz w:val="20"/>
          <w:szCs w:val="20"/>
        </w:rPr>
        <w:t xml:space="preserve"> </w:t>
      </w:r>
      <w:r w:rsidRPr="000C3EF4">
        <w:rPr>
          <w:rFonts w:ascii="Times New Roman" w:hAnsi="Times New Roman" w:cs="Times New Roman"/>
          <w:color w:val="000000" w:themeColor="text1"/>
          <w:sz w:val="20"/>
          <w:szCs w:val="20"/>
        </w:rPr>
        <w:t xml:space="preserve">Adkins </w:t>
      </w:r>
      <w:r w:rsidRPr="000C3EF4">
        <w:rPr>
          <w:rFonts w:ascii="Times New Roman" w:hAnsi="Times New Roman" w:cs="Times New Roman"/>
          <w:i/>
          <w:color w:val="000000" w:themeColor="text1"/>
          <w:sz w:val="20"/>
          <w:szCs w:val="20"/>
        </w:rPr>
        <w:t>et al.</w:t>
      </w:r>
      <w:r w:rsidR="0070566E">
        <w:rPr>
          <w:rFonts w:ascii="Times New Roman" w:hAnsi="Times New Roman" w:cs="Times New Roman"/>
          <w:i/>
          <w:color w:val="000000" w:themeColor="text1"/>
          <w:sz w:val="20"/>
          <w:szCs w:val="20"/>
        </w:rPr>
        <w:t xml:space="preserve"> </w:t>
      </w:r>
      <w:r w:rsidR="007E2374" w:rsidRPr="000C3EF4">
        <w:rPr>
          <w:rFonts w:ascii="Times New Roman" w:hAnsi="Times New Roman" w:cs="Times New Roman"/>
          <w:i/>
          <w:color w:val="000000" w:themeColor="text1"/>
          <w:sz w:val="20"/>
          <w:szCs w:val="20"/>
        </w:rPr>
        <w:fldChar w:fldCharType="begin" w:fldLock="1"/>
      </w:r>
      <w:r>
        <w:rPr>
          <w:rFonts w:ascii="Times New Roman" w:hAnsi="Times New Roman" w:cs="Times New Roman"/>
          <w:i/>
          <w:color w:val="000000" w:themeColor="text1"/>
          <w:sz w:val="20"/>
          <w:szCs w:val="20"/>
        </w:rPr>
        <w:instrText>ADDIN CSL_CITATION {"citationItems":[{"id":"ITEM-1","itemData":{"DOI":"10.1021/acs.analchem.6b05009","ISSN":"15206882","PMID":"28225595","abstract":"The development of transparency-based electrochemical and paper-based colorimetric analytic detection platforms is presented as complementary methods for food and waterborne bacteria detection from a single assay. Escherichia coli and Enterococcus species, both indicators of fecal contamination, were detected using substrates specific to enzymes produced by each species. β-galactosidase (β-gal) and β-glucuronidase (β-glucur) are both produced by E. coli, while β-glucosidase (β-gluco) is produced by Enterococcus spp. Substrates used produced either p-nitrophenol (PNP), o-nitrophenol (ONP), or p-aminophenol (PAP) as products. Electrochemical detection using stencil-printed carbon electrodes (SPCEs) was found to provide optimal performance on inexpensive and disposable transparency film platforms. Using SPCEs, detection limits for electrochemically active substrates, PNP, ONP, and PAP were determined to be 1.1, 2.8, and 0.5 μM, respectively. A colorimetric paper-based well plate system was developed from a simple cardboard box and smart phone for the detection of PNP and ONP. Colorimetric detection limits were determined to be 81 μM and 119 μM for ONP and PNP respectively. While colorimetric detection methods gave higher detection limits than electrochemical detection, both methods provided similar times to positive bacteria detection. Low concentrations (101 CFU/mL) of pathogenic and nonpathogenic E. coli isolates and (100 CFU/mL) E. faecalis and E. faecium strains were detected within 4 and 8 h of pre-enrichment. Alfalfa sprout and lagoon water samples served as model food and water samples, and while water samples did not test positive, sprout samples did test positive within 4 h of pre-enrichment. Positive detection of inoculated (2.3 × 102 and 3.1 × 101 CFU/mL or g of E. coli and E. faecium, respectively) sprout and water samples tested positive within 4 and 12 h of pre-enrichment, respectively. (Figure Presented).","author":[{"dropping-particle":"","family":"Adkins","given":"Jaclyn A.","non-dropping-particle":"","parse-names":false,"suffix":""},{"dropping-particle":"","family":"Boehle","given":"Katherine","non-dropping-particle":"","parse-names":false,"suffix":""},{"dropping-particle":"","family":"Friend","given":"Colin","non-dropping-particle":"","parse-names":false,"suffix":""},{"dropping-particle":"","family":"Chamberlain","given":"Briana","non-dropping-particle":"","parse-names":false,"suffix":""},{"dropping-particle":"","family":"Bisha","given":"Bledar","non-dropping-particle":"","parse-names":false,"suffix":""},{"dropping-particle":"","family":"Henry","given":"Charles S.","non-dropping-particle":"","parse-names":false,"suffix":""}],"container-title":"Analytical Chemistry","id":"ITEM-1","issue":"6","issued":{"date-parts":[["2017","3","21"]]},"page":"3613-3621","publisher":"American Chemical Society","title":"Colorimetric and Electrochemical Bacteria Detection Using Printed Paper- and Transparency-Based Analytic Devices","type":"article-journal","volume":"89"},"uris":["http://www.mendeley.com/documents/?uuid=8d33b3cd-7e04-3e34-a64f-a9a556b8d4dc"]}],"mendeley":{"formattedCitation":"[13]","plainTextFormattedCitation":"[13]","previouslyFormattedCitation":"[13]"},"properties":{"noteIndex":0},"schema":"https://github.com/citation-style-language/schema/raw/master/csl-citation.json"}</w:instrText>
      </w:r>
      <w:r w:rsidR="007E2374" w:rsidRPr="000C3EF4">
        <w:rPr>
          <w:rFonts w:ascii="Times New Roman" w:hAnsi="Times New Roman" w:cs="Times New Roman"/>
          <w:i/>
          <w:color w:val="000000" w:themeColor="text1"/>
          <w:sz w:val="20"/>
          <w:szCs w:val="20"/>
        </w:rPr>
        <w:fldChar w:fldCharType="separate"/>
      </w:r>
      <w:r w:rsidRPr="00045972">
        <w:rPr>
          <w:rFonts w:ascii="Times New Roman" w:hAnsi="Times New Roman" w:cs="Times New Roman"/>
          <w:noProof/>
          <w:color w:val="000000" w:themeColor="text1"/>
          <w:sz w:val="20"/>
          <w:szCs w:val="20"/>
        </w:rPr>
        <w:t>[13]</w:t>
      </w:r>
      <w:r w:rsidR="007E2374" w:rsidRPr="000C3EF4">
        <w:rPr>
          <w:rFonts w:ascii="Times New Roman" w:hAnsi="Times New Roman" w:cs="Times New Roman"/>
          <w:i/>
          <w:color w:val="000000" w:themeColor="text1"/>
          <w:sz w:val="20"/>
          <w:szCs w:val="20"/>
        </w:rPr>
        <w:fldChar w:fldCharType="end"/>
      </w:r>
      <w:r w:rsidR="0070566E">
        <w:rPr>
          <w:rFonts w:ascii="Times New Roman" w:hAnsi="Times New Roman" w:cs="Times New Roman"/>
          <w:i/>
          <w:color w:val="000000" w:themeColor="text1"/>
          <w:sz w:val="20"/>
          <w:szCs w:val="20"/>
        </w:rPr>
        <w:t xml:space="preserve"> </w:t>
      </w:r>
      <w:r w:rsidRPr="000C3EF4">
        <w:rPr>
          <w:rFonts w:ascii="Times New Roman" w:hAnsi="Times New Roman" w:cs="Times New Roman"/>
          <w:color w:val="000000" w:themeColor="text1"/>
          <w:sz w:val="20"/>
          <w:szCs w:val="20"/>
        </w:rPr>
        <w:t>developed a method for recognizing fecal indicator bacteria (FIB) through electrochemical and colorimetric detection, two different methods utilize to overcome the disadvantage of a particular method. It has resulted that the detection limit of colorimetric method is higher in comparison to the electrochemical method while the detection time was same.</w:t>
      </w:r>
    </w:p>
    <w:p w14:paraId="7484C6D9" w14:textId="4CDE4F3E" w:rsidR="009C7C78" w:rsidRDefault="009C7C78" w:rsidP="00F51D0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 Design layouts and </w:t>
      </w:r>
      <w:r w:rsidR="0045216F">
        <w:rPr>
          <w:rFonts w:ascii="Times New Roman" w:hAnsi="Times New Roman" w:cs="Times New Roman"/>
          <w:color w:val="000000" w:themeColor="text1"/>
          <w:sz w:val="20"/>
          <w:szCs w:val="20"/>
        </w:rPr>
        <w:t>s</w:t>
      </w:r>
      <w:r>
        <w:rPr>
          <w:rFonts w:ascii="Times New Roman" w:hAnsi="Times New Roman" w:cs="Times New Roman"/>
          <w:color w:val="000000" w:themeColor="text1"/>
          <w:sz w:val="20"/>
          <w:szCs w:val="20"/>
        </w:rPr>
        <w:t xml:space="preserve">urface </w:t>
      </w:r>
      <w:r w:rsidR="0045216F">
        <w:rPr>
          <w:rFonts w:ascii="Times New Roman" w:hAnsi="Times New Roman" w:cs="Times New Roman"/>
          <w:color w:val="000000" w:themeColor="text1"/>
          <w:sz w:val="20"/>
          <w:szCs w:val="20"/>
        </w:rPr>
        <w:t>m</w:t>
      </w:r>
      <w:r>
        <w:rPr>
          <w:rFonts w:ascii="Times New Roman" w:hAnsi="Times New Roman" w:cs="Times New Roman"/>
          <w:color w:val="000000" w:themeColor="text1"/>
          <w:sz w:val="20"/>
          <w:szCs w:val="20"/>
        </w:rPr>
        <w:t xml:space="preserve">odifications in </w:t>
      </w:r>
      <w:r w:rsidR="0045216F">
        <w:rPr>
          <w:rFonts w:ascii="Times New Roman" w:hAnsi="Times New Roman" w:cs="Times New Roman"/>
          <w:color w:val="000000" w:themeColor="text1"/>
          <w:sz w:val="20"/>
          <w:szCs w:val="20"/>
        </w:rPr>
        <w:t>p</w:t>
      </w:r>
      <w:r>
        <w:rPr>
          <w:rFonts w:ascii="Times New Roman" w:hAnsi="Times New Roman" w:cs="Times New Roman"/>
          <w:color w:val="000000" w:themeColor="text1"/>
          <w:sz w:val="20"/>
          <w:szCs w:val="20"/>
        </w:rPr>
        <w:t>aper based analytical devices</w:t>
      </w:r>
    </w:p>
    <w:p w14:paraId="4D17300A" w14:textId="12FB7176" w:rsidR="002608CF" w:rsidRPr="009C7C78" w:rsidRDefault="002608CF" w:rsidP="00F51D01">
      <w:pPr>
        <w:jc w:val="both"/>
        <w:rPr>
          <w:rFonts w:ascii="Times New Roman" w:hAnsi="Times New Roman" w:cs="Times New Roman"/>
          <w:color w:val="000000" w:themeColor="text1"/>
          <w:sz w:val="20"/>
          <w:szCs w:val="20"/>
        </w:rPr>
      </w:pPr>
      <w:r w:rsidRPr="009C7C78">
        <w:rPr>
          <w:rFonts w:ascii="Times New Roman" w:hAnsi="Times New Roman" w:cs="Times New Roman"/>
          <w:color w:val="000000" w:themeColor="text1"/>
          <w:sz w:val="20"/>
          <w:szCs w:val="20"/>
        </w:rPr>
        <w:t xml:space="preserve">As per the research in the last few years, it is observed that </w:t>
      </w:r>
      <w:r w:rsidR="00DA7317" w:rsidRPr="009C7C78">
        <w:rPr>
          <w:rFonts w:ascii="Times New Roman" w:hAnsi="Times New Roman" w:cs="Times New Roman"/>
          <w:color w:val="000000" w:themeColor="text1"/>
          <w:sz w:val="20"/>
          <w:szCs w:val="20"/>
        </w:rPr>
        <w:t>nanomaterial</w:t>
      </w:r>
      <w:r w:rsidR="0052434C">
        <w:rPr>
          <w:rFonts w:ascii="Times New Roman" w:hAnsi="Times New Roman" w:cs="Times New Roman"/>
          <w:color w:val="000000" w:themeColor="text1"/>
          <w:sz w:val="20"/>
          <w:szCs w:val="20"/>
        </w:rPr>
        <w:t>s</w:t>
      </w:r>
      <w:r w:rsidRPr="009C7C78">
        <w:rPr>
          <w:rFonts w:ascii="Times New Roman" w:hAnsi="Times New Roman" w:cs="Times New Roman"/>
          <w:color w:val="000000" w:themeColor="text1"/>
          <w:sz w:val="20"/>
          <w:szCs w:val="20"/>
        </w:rPr>
        <w:t xml:space="preserve"> play a vital role in enhancing the electrode surface and </w:t>
      </w:r>
      <w:r w:rsidR="00DA7317" w:rsidRPr="009C7C78">
        <w:rPr>
          <w:rFonts w:ascii="Times New Roman" w:hAnsi="Times New Roman" w:cs="Times New Roman"/>
          <w:color w:val="000000" w:themeColor="text1"/>
          <w:sz w:val="20"/>
          <w:szCs w:val="20"/>
        </w:rPr>
        <w:t>bio sensing</w:t>
      </w:r>
      <w:r w:rsidRPr="009C7C78">
        <w:rPr>
          <w:rFonts w:ascii="Times New Roman" w:hAnsi="Times New Roman" w:cs="Times New Roman"/>
          <w:color w:val="000000" w:themeColor="text1"/>
          <w:sz w:val="20"/>
          <w:szCs w:val="20"/>
        </w:rPr>
        <w:t xml:space="preserve"> paper device performance</w:t>
      </w:r>
      <w:r w:rsidR="005472C5" w:rsidRPr="009C7C78">
        <w:rPr>
          <w:rFonts w:ascii="Times New Roman" w:hAnsi="Times New Roman" w:cs="Times New Roman"/>
          <w:color w:val="000000" w:themeColor="text1"/>
          <w:sz w:val="20"/>
          <w:szCs w:val="20"/>
        </w:rPr>
        <w:t xml:space="preserve"> </w:t>
      </w:r>
      <w:r w:rsidRPr="009C7C78">
        <w:rPr>
          <w:rFonts w:ascii="Times New Roman" w:hAnsi="Times New Roman" w:cs="Times New Roman"/>
          <w:color w:val="000000" w:themeColor="text1"/>
          <w:sz w:val="20"/>
          <w:szCs w:val="20"/>
        </w:rPr>
        <w:t>by enhancing analytical signal with</w:t>
      </w:r>
      <w:r w:rsidR="005472C5" w:rsidRPr="009C7C78">
        <w:rPr>
          <w:rFonts w:ascii="Times New Roman" w:hAnsi="Times New Roman" w:cs="Times New Roman"/>
          <w:color w:val="000000" w:themeColor="text1"/>
          <w:sz w:val="20"/>
          <w:szCs w:val="20"/>
        </w:rPr>
        <w:t xml:space="preserve"> </w:t>
      </w:r>
      <w:r w:rsidRPr="009C7C78">
        <w:rPr>
          <w:rFonts w:ascii="Times New Roman" w:hAnsi="Times New Roman" w:cs="Times New Roman"/>
          <w:color w:val="000000" w:themeColor="text1"/>
          <w:sz w:val="20"/>
          <w:szCs w:val="20"/>
        </w:rPr>
        <w:t>the improved available superficial area of</w:t>
      </w:r>
      <w:r w:rsidR="005472C5" w:rsidRPr="009C7C78">
        <w:rPr>
          <w:rFonts w:ascii="Times New Roman" w:hAnsi="Times New Roman" w:cs="Times New Roman"/>
          <w:color w:val="000000" w:themeColor="text1"/>
          <w:sz w:val="20"/>
          <w:szCs w:val="20"/>
        </w:rPr>
        <w:t xml:space="preserve"> </w:t>
      </w:r>
      <w:r w:rsidRPr="009C7C78">
        <w:rPr>
          <w:rFonts w:ascii="Times New Roman" w:hAnsi="Times New Roman" w:cs="Times New Roman"/>
          <w:color w:val="000000" w:themeColor="text1"/>
          <w:sz w:val="20"/>
          <w:szCs w:val="20"/>
        </w:rPr>
        <w:t>μPADs.</w:t>
      </w:r>
      <w:r w:rsidR="005472C5" w:rsidRPr="009C7C78">
        <w:rPr>
          <w:rFonts w:ascii="Times New Roman" w:hAnsi="Times New Roman" w:cs="Times New Roman"/>
          <w:color w:val="000000" w:themeColor="text1"/>
          <w:sz w:val="20"/>
          <w:szCs w:val="20"/>
        </w:rPr>
        <w:t xml:space="preserve"> </w:t>
      </w:r>
      <w:r w:rsidRPr="009C7C78">
        <w:rPr>
          <w:rFonts w:ascii="Times New Roman" w:hAnsi="Times New Roman" w:cs="Times New Roman"/>
          <w:color w:val="000000" w:themeColor="text1"/>
          <w:sz w:val="20"/>
          <w:szCs w:val="20"/>
        </w:rPr>
        <w:t>The modification of</w:t>
      </w:r>
      <w:r w:rsidR="005472C5" w:rsidRPr="009C7C78">
        <w:rPr>
          <w:rFonts w:ascii="Times New Roman" w:hAnsi="Times New Roman" w:cs="Times New Roman"/>
          <w:color w:val="000000" w:themeColor="text1"/>
          <w:sz w:val="20"/>
          <w:szCs w:val="20"/>
        </w:rPr>
        <w:t xml:space="preserve"> </w:t>
      </w:r>
      <w:r w:rsidRPr="009C7C78">
        <w:rPr>
          <w:rFonts w:ascii="Times New Roman" w:hAnsi="Times New Roman" w:cs="Times New Roman"/>
          <w:color w:val="000000" w:themeColor="text1"/>
          <w:sz w:val="20"/>
          <w:szCs w:val="20"/>
        </w:rPr>
        <w:t xml:space="preserve">paper surface addresses the problems associated with the lack of homogeneity on color measurements that compromise the sensitivity and detectability in clinical diagnosis. Fig.1 </w:t>
      </w:r>
      <w:r w:rsidR="00DA7317" w:rsidRPr="009C7C78">
        <w:rPr>
          <w:rFonts w:ascii="Times New Roman" w:hAnsi="Times New Roman" w:cs="Times New Roman"/>
          <w:color w:val="000000" w:themeColor="text1"/>
          <w:sz w:val="20"/>
          <w:szCs w:val="20"/>
        </w:rPr>
        <w:t>demonstrates</w:t>
      </w:r>
      <w:r w:rsidRPr="009C7C78">
        <w:rPr>
          <w:rFonts w:ascii="Times New Roman" w:hAnsi="Times New Roman" w:cs="Times New Roman"/>
          <w:color w:val="000000" w:themeColor="text1"/>
          <w:sz w:val="20"/>
          <w:szCs w:val="20"/>
        </w:rPr>
        <w:t xml:space="preserve"> the modules explored in </w:t>
      </w:r>
      <w:r w:rsidR="009C7C78" w:rsidRPr="009C7C78">
        <w:rPr>
          <w:rFonts w:ascii="Times New Roman" w:hAnsi="Times New Roman" w:cs="Times New Roman"/>
          <w:color w:val="000000" w:themeColor="text1"/>
          <w:sz w:val="20"/>
          <w:szCs w:val="20"/>
        </w:rPr>
        <w:t>paper-based</w:t>
      </w:r>
      <w:r w:rsidRPr="009C7C78">
        <w:rPr>
          <w:rFonts w:ascii="Times New Roman" w:hAnsi="Times New Roman" w:cs="Times New Roman"/>
          <w:color w:val="000000" w:themeColor="text1"/>
          <w:sz w:val="20"/>
          <w:szCs w:val="20"/>
        </w:rPr>
        <w:t xml:space="preserve"> devices for detection.</w:t>
      </w:r>
    </w:p>
    <w:p w14:paraId="0D9ACF3F" w14:textId="77777777" w:rsidR="00061888" w:rsidRDefault="00061888" w:rsidP="00F51D01">
      <w:pPr>
        <w:jc w:val="both"/>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31DB5B55" wp14:editId="474B8BA5">
            <wp:extent cx="2743200" cy="1584325"/>
            <wp:effectExtent l="19050" t="0" r="0" b="0"/>
            <wp:docPr id="4" name="Picture 3" descr="ac-2014-03968p_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2014-03968p_0001.jpeg"/>
                    <pic:cNvPicPr/>
                  </pic:nvPicPr>
                  <pic:blipFill>
                    <a:blip r:embed="rId12" cstate="print"/>
                    <a:stretch>
                      <a:fillRect/>
                    </a:stretch>
                  </pic:blipFill>
                  <pic:spPr>
                    <a:xfrm>
                      <a:off x="0" y="0"/>
                      <a:ext cx="2743200" cy="1584325"/>
                    </a:xfrm>
                    <a:prstGeom prst="rect">
                      <a:avLst/>
                    </a:prstGeom>
                  </pic:spPr>
                </pic:pic>
              </a:graphicData>
            </a:graphic>
          </wp:inline>
        </w:drawing>
      </w:r>
    </w:p>
    <w:p w14:paraId="070D4EAD" w14:textId="5233002A" w:rsidR="00952241" w:rsidRPr="00952241" w:rsidRDefault="00E65444" w:rsidP="00F51D01">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Figure</w:t>
      </w:r>
      <w:r w:rsidR="00A97699">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2</w:t>
      </w:r>
      <w:r w:rsidR="00952241">
        <w:rPr>
          <w:rFonts w:ascii="Times New Roman" w:hAnsi="Times New Roman" w:cs="Times New Roman"/>
          <w:color w:val="000000" w:themeColor="text1"/>
          <w:sz w:val="20"/>
          <w:szCs w:val="20"/>
        </w:rPr>
        <w:t xml:space="preserve"> Design modulus explored in paper based deices for detection</w:t>
      </w:r>
      <w:r w:rsidR="007E2374">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{"citationItems":[{"id":"ITEM-1","itemData":{"DOI":"10.1021/ac503968p","ISSN":"15206882","PMID":"25375292","author":[{"dropping-particle":"","family":"Cate","given":"David M.","non-dropping-particle":"","parse-names":false,"suffix":""},{"dropping-particle":"","family":"Adkins","given":"Jaclyn A.","non-dropping-particle":"","parse-names":false,"suffix":""},{"dropping-particle":"","family":"Mettakoonpitak","given":"Jaruwan","non-dropping-particle":"","parse-names":false,"suffix":""},{"dropping-particle":"","family":"Henry","given":"Charles S.","non-dropping-particle":"","parse-names":false,"suffix":""}],"container-title":"Analytical Chemistry","id":"ITEM-1","issue":"1","issued":{"date-parts":[["2015","1","6"]]},"page":"19-41","publisher":"American Chemical Society","title":"Recent developments in paper-based microfluidic devices","type":"article","volume":"87"},"uris":["http://www.mendeley.com/documents/?uuid=3a4bd36f-f981-44f5-ad34-6c2028ae5437"]}],"mendeley":{"formattedCitation":"[14]","plainTextFormattedCitation":"[14]","previouslyFormattedCitation":"[14]"},"properties":{"noteIndex":0},"schema":"https://github.com/citation-style-language/schema/raw/master/csl-citation.json"}</w:instrText>
      </w:r>
      <w:r w:rsidR="007E2374">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[14]</w:t>
      </w:r>
      <w:r w:rsidR="007E2374">
        <w:rPr>
          <w:rFonts w:ascii="Times New Roman" w:hAnsi="Times New Roman" w:cs="Times New Roman"/>
          <w:color w:val="000000" w:themeColor="text1"/>
          <w:sz w:val="20"/>
          <w:szCs w:val="20"/>
        </w:rPr>
        <w:fldChar w:fldCharType="end"/>
      </w:r>
      <w:r w:rsidR="00952241">
        <w:rPr>
          <w:rFonts w:ascii="Times New Roman" w:hAnsi="Times New Roman" w:cs="Times New Roman"/>
          <w:color w:val="000000" w:themeColor="text1"/>
          <w:sz w:val="20"/>
          <w:szCs w:val="20"/>
        </w:rPr>
        <w:t>.</w:t>
      </w:r>
    </w:p>
    <w:p w14:paraId="248FEB76" w14:textId="233684C7" w:rsidR="002608CF" w:rsidRPr="00474959" w:rsidRDefault="002608CF" w:rsidP="00F51D01">
      <w:pPr>
        <w:jc w:val="center"/>
        <w:rPr>
          <w:rFonts w:ascii="Times New Roman" w:hAnsi="Times New Roman" w:cs="Times New Roman"/>
          <w:bCs/>
          <w:i/>
          <w:color w:val="000000" w:themeColor="text1"/>
          <w:sz w:val="20"/>
          <w:szCs w:val="20"/>
        </w:rPr>
      </w:pPr>
      <w:r w:rsidRPr="00474959">
        <w:rPr>
          <w:rFonts w:ascii="Times New Roman" w:hAnsi="Times New Roman" w:cs="Times New Roman"/>
          <w:bCs/>
          <w:i/>
          <w:color w:val="000000" w:themeColor="text1"/>
          <w:sz w:val="20"/>
          <w:szCs w:val="20"/>
        </w:rPr>
        <w:t>2.1- Design Layouts</w:t>
      </w:r>
    </w:p>
    <w:p w14:paraId="4048D294" w14:textId="4FF825FF" w:rsidR="002608CF" w:rsidRPr="002608CF" w:rsidRDefault="002608CF" w:rsidP="00F51D01">
      <w:pPr>
        <w:jc w:val="both"/>
        <w:rPr>
          <w:rFonts w:ascii="Times New Roman" w:hAnsi="Times New Roman" w:cs="Times New Roman"/>
          <w:color w:val="000000" w:themeColor="text1"/>
          <w:sz w:val="20"/>
          <w:szCs w:val="20"/>
        </w:rPr>
      </w:pPr>
      <w:r w:rsidRPr="002608CF">
        <w:rPr>
          <w:rFonts w:ascii="Times New Roman" w:hAnsi="Times New Roman" w:cs="Times New Roman"/>
          <w:color w:val="000000" w:themeColor="text1"/>
          <w:sz w:val="20"/>
          <w:szCs w:val="20"/>
        </w:rPr>
        <w:t xml:space="preserve">Fluid in paper-based substrate is transported through the capillary action and it is due to the relationship </w:t>
      </w:r>
      <w:r w:rsidRPr="002608CF">
        <w:rPr>
          <w:rFonts w:ascii="Times New Roman" w:hAnsi="Times New Roman" w:cs="Times New Roman"/>
          <w:color w:val="000000" w:themeColor="text1"/>
          <w:sz w:val="20"/>
          <w:szCs w:val="20"/>
        </w:rPr>
        <w:t xml:space="preserve">between adhesive and cohesive force, transportation of fluid in the paper which can be better explained through Lucas-Washburn equation. It describes the one-dimensional capillary flow in a parallel </w:t>
      </w:r>
      <w:r w:rsidRPr="00F96BF6">
        <w:rPr>
          <w:rFonts w:ascii="Times New Roman" w:hAnsi="Times New Roman" w:cs="Times New Roman"/>
          <w:sz w:val="20"/>
          <w:szCs w:val="20"/>
        </w:rPr>
        <w:t>cylindrical tubes bundle</w:t>
      </w:r>
      <w:r w:rsidR="0070566E" w:rsidRPr="00F96BF6">
        <w:rPr>
          <w:rFonts w:ascii="Times New Roman" w:hAnsi="Times New Roman" w:cs="Times New Roman"/>
          <w:sz w:val="20"/>
          <w:szCs w:val="20"/>
        </w:rPr>
        <w:t xml:space="preserve"> </w:t>
      </w:r>
      <w:r w:rsidR="007E2374" w:rsidRPr="00F96BF6">
        <w:rPr>
          <w:rFonts w:ascii="Times New Roman" w:hAnsi="Times New Roman" w:cs="Times New Roman"/>
          <w:sz w:val="20"/>
          <w:szCs w:val="20"/>
        </w:rPr>
        <w:fldChar w:fldCharType="begin" w:fldLock="1"/>
      </w:r>
      <w:r w:rsidR="00203AE4" w:rsidRPr="00F96BF6">
        <w:rPr>
          <w:rFonts w:ascii="Times New Roman" w:hAnsi="Times New Roman" w:cs="Times New Roman"/>
          <w:sz w:val="20"/>
          <w:szCs w:val="20"/>
        </w:rPr>
        <w:instrText>ADDIN CSL_CITATION {"citationItems":[{"id":"ITEM-1","itemData":{"DOI":"10.1103/PhysRev.17.273","ISSN":"0031899X","abstract":"Penetration of Liquids into Cylindrical Capillaries.-The rate of penetration into a small capillary of radius r is shown to be: dldt=P(r2+4εr)8ηl, where P is the driving pressure, ε the coefficient of slip and η the viscosity. By integrating this expression, the distance penetrated by a liquid flowing under capillary pressure alone into a horizontal capillary or one with small internal surface is found to be the square root of (γrt•cosθ2η), where γ is the surface tension and θ the angle of contact. The quantity (γcosθ2η) is called the coefficient of penetrance or the penetrativity of the liquid. Penetration of Liquids into a Porous Body.-(1) Theory. If a porous body behaves as an assemblage of very small cylindrical capillaries, the volume which penetrates in a time t would be proportional to the square root of (γtη). (2) Experiments with mercury, water and other liquids completely verify the theoretical deductions. Dynamic capillary method of measuring surface tension is described. It possesses certain advantages on the static method of capillary rise. © 1921 The American Physical Society.","author":[{"dropping-particle":"","family":"Washburn","given":"Edward W.","non-dropping-particle":"","parse-names":false,"suffix":""}],"container-title":"Physical Review","id":"ITEM-1","issue":"3","issued":{"date-parts":[["1921","3","1"]]},"page":"273-283","publisher":"American Physical Society","title":"The dynamics of capillary flow","type":"article-journal","volume":"17"},"uris":["http://www.mendeley.com/documents/?uuid=3f79f524-d403-377a-96ca-2f58e01e7560"]}],"mendeley":{"formattedCitation":"[15]","plainTextFormattedCitation":"[15]","previouslyFormattedCitation":"[15]"},"properties":{"noteIndex":0},"schema":"https://github.com/citation-style-language/schema/raw/master/csl-citation.json"}</w:instrText>
      </w:r>
      <w:r w:rsidR="007E2374" w:rsidRPr="00F96BF6">
        <w:rPr>
          <w:rFonts w:ascii="Times New Roman" w:hAnsi="Times New Roman" w:cs="Times New Roman"/>
          <w:sz w:val="20"/>
          <w:szCs w:val="20"/>
        </w:rPr>
        <w:fldChar w:fldCharType="separate"/>
      </w:r>
      <w:r w:rsidR="00952241" w:rsidRPr="00F96BF6">
        <w:rPr>
          <w:rFonts w:ascii="Times New Roman" w:hAnsi="Times New Roman" w:cs="Times New Roman"/>
          <w:noProof/>
          <w:sz w:val="20"/>
          <w:szCs w:val="20"/>
        </w:rPr>
        <w:t>[15]</w:t>
      </w:r>
      <w:r w:rsidR="007E2374" w:rsidRPr="00F96BF6">
        <w:rPr>
          <w:rFonts w:ascii="Times New Roman" w:hAnsi="Times New Roman" w:cs="Times New Roman"/>
          <w:sz w:val="20"/>
          <w:szCs w:val="20"/>
        </w:rPr>
        <w:fldChar w:fldCharType="end"/>
      </w:r>
      <w:r w:rsidR="005472C5" w:rsidRPr="00F96BF6">
        <w:rPr>
          <w:rFonts w:ascii="Times New Roman" w:hAnsi="Times New Roman" w:cs="Times New Roman"/>
          <w:sz w:val="20"/>
          <w:szCs w:val="20"/>
        </w:rPr>
        <w:t xml:space="preserve">. </w:t>
      </w:r>
      <w:r w:rsidRPr="00F96BF6">
        <w:rPr>
          <w:rFonts w:ascii="Times New Roman" w:hAnsi="Times New Roman" w:cs="Times New Roman"/>
          <w:sz w:val="20"/>
          <w:szCs w:val="20"/>
        </w:rPr>
        <w:t>The relation between wicking time and wetted length can be explained through eq. 1 for ideal condition,</w:t>
      </w:r>
      <w:r w:rsidR="00886B30" w:rsidRPr="00F96BF6">
        <w:rPr>
          <w:rFonts w:ascii="Times New Roman" w:hAnsi="Times New Roman" w:cs="Times New Roman"/>
          <w:sz w:val="20"/>
          <w:szCs w:val="20"/>
        </w:rPr>
        <w:t xml:space="preserve"> whereas </w:t>
      </w:r>
      <w:r w:rsidRPr="00F96BF6">
        <w:rPr>
          <w:rFonts w:ascii="Times New Roman" w:hAnsi="Times New Roman" w:cs="Times New Roman"/>
          <w:sz w:val="20"/>
          <w:szCs w:val="20"/>
        </w:rPr>
        <w:t xml:space="preserve"> simultaneous flow rate in the paper can be expressed as eq. 2 </w:t>
      </w:r>
      <w:r w:rsidR="007E2374" w:rsidRPr="00F96BF6">
        <w:rPr>
          <w:rFonts w:ascii="Times New Roman" w:hAnsi="Times New Roman" w:cs="Times New Roman"/>
          <w:sz w:val="20"/>
          <w:szCs w:val="20"/>
        </w:rPr>
        <w:fldChar w:fldCharType="begin" w:fldLock="1"/>
      </w:r>
      <w:r w:rsidR="00203AE4" w:rsidRPr="00F96BF6">
        <w:rPr>
          <w:rFonts w:ascii="Times New Roman" w:hAnsi="Times New Roman" w:cs="Times New Roman"/>
          <w:sz w:val="20"/>
          <w:szCs w:val="20"/>
        </w:rPr>
        <w:instrText>ADDIN CSL_CITATION {"citationItems":[{"id":"ITEM-1","itemData":{"DOI":"10.1007/s10404-010-0643-y","ISSN":"16134982","abstract":"Two-dimensional paper networks (2DPNs) hold great potential for transcending the capabilities and performance of today's paper-based analytical devices. Specifically, 2DPNs enable sophisticated multi-step chemical processing sequences for sample pretreatment and analysis at a cost and ease-of-use that make them appropriate for use in settings with low resources. A quantitative understanding of flow in paper networks is essential to realize the potential of these networks. In this report, we provide a framework for understanding flow in simple 2DPNs using experiments, analytical expressions, and computational simulations. © 2010 Springer-Verlag.","author":[{"dropping-particle":"","family":"Fu","given":"Elain","non-dropping-particle":"","parse-names":false,"suffix":""},{"dropping-particle":"","family":"Ramsey","given":"Stephen A.","non-dropping-particle":"","parse-names":false,"suffix":""},{"dropping-particle":"","family":"Kauffman","given":"Peter","non-dropping-particle":"","parse-names":false,"suffix":""},{"dropping-particle":"","family":"Lutz","given":"Barry","non-dropping-particle":"","parse-names":false,"suffix":""},{"dropping-particle":"","family":"Yager","given":"Paul","non-dropping-particle":"","parse-names":false,"suffix":""}],"container-title":"Microfluidics and Nanofluidics","id":"ITEM-1","issue":"1","issued":{"date-parts":[["2011","1"]]},"page":"29-35","publisher":"Microfluid Nanofluidics","title":"Transport in two-dimensional paper networks","type":"article-journal","volume":"10"},"uris":["http://www.mendeley.com/documents/?uuid=4a0d2e58-0f46-3094-b58a-ba47a0741330"]}],"mendeley":{"formattedCitation":"[16]","plainTextFormattedCitation":"[16]","previouslyFormattedCitation":"[16]"},"properties":{"noteIndex":0},"schema":"https://github.com/citation-style-language/schema/raw/master/csl-citation.json"}</w:instrText>
      </w:r>
      <w:r w:rsidR="007E2374" w:rsidRPr="00F96BF6">
        <w:rPr>
          <w:rFonts w:ascii="Times New Roman" w:hAnsi="Times New Roman" w:cs="Times New Roman"/>
          <w:sz w:val="20"/>
          <w:szCs w:val="20"/>
        </w:rPr>
        <w:fldChar w:fldCharType="separate"/>
      </w:r>
      <w:r w:rsidR="00952241" w:rsidRPr="00F96BF6">
        <w:rPr>
          <w:rFonts w:ascii="Times New Roman" w:hAnsi="Times New Roman" w:cs="Times New Roman"/>
          <w:noProof/>
          <w:sz w:val="20"/>
          <w:szCs w:val="20"/>
        </w:rPr>
        <w:t>[16]</w:t>
      </w:r>
      <w:r w:rsidR="007E2374" w:rsidRPr="00F96BF6">
        <w:rPr>
          <w:rFonts w:ascii="Times New Roman" w:hAnsi="Times New Roman" w:cs="Times New Roman"/>
          <w:sz w:val="20"/>
          <w:szCs w:val="20"/>
        </w:rPr>
        <w:fldChar w:fldCharType="end"/>
      </w:r>
      <w:r w:rsidR="00886B30" w:rsidRPr="00F96BF6">
        <w:rPr>
          <w:rFonts w:ascii="Times New Roman" w:hAnsi="Times New Roman" w:cs="Times New Roman"/>
          <w:sz w:val="20"/>
          <w:szCs w:val="20"/>
        </w:rPr>
        <w:t xml:space="preserve">, </w:t>
      </w:r>
      <w:r w:rsidR="00E161C5" w:rsidRPr="00F96BF6">
        <w:rPr>
          <w:rFonts w:ascii="Times New Roman" w:hAnsi="Times New Roman" w:cs="Times New Roman"/>
          <w:sz w:val="20"/>
          <w:szCs w:val="20"/>
        </w:rPr>
        <w:t>where, l(t) is the distance penetrated by a liquid flowing under capillary pressure into a channel, γ is surface tension of the liquid, r is average pore radius also called as effective pore radius, θ is contact angle between the fluid and boundary wall,  μ is viscosity and t is time</w:t>
      </w:r>
      <w:r w:rsidR="00F96BF6" w:rsidRPr="00F96BF6">
        <w:rPr>
          <w:rFonts w:ascii="Times New Roman" w:hAnsi="Times New Roman" w:cs="Times New Roman"/>
          <w:sz w:val="20"/>
          <w:szCs w:val="20"/>
        </w:rPr>
        <w:t xml:space="preserve">, </w:t>
      </w:r>
      <w:r w:rsidR="00E161C5" w:rsidRPr="00F96BF6">
        <w:rPr>
          <w:rFonts w:ascii="Times New Roman" w:hAnsi="Times New Roman" w:cs="Times New Roman"/>
          <w:sz w:val="20"/>
          <w:szCs w:val="20"/>
        </w:rPr>
        <w:t xml:space="preserve">Q represents the volumetric ﬂow rate, k </w:t>
      </w:r>
      <w:r w:rsidR="00F96BF6" w:rsidRPr="00F96BF6">
        <w:rPr>
          <w:rFonts w:ascii="Times New Roman" w:hAnsi="Times New Roman" w:cs="Times New Roman"/>
          <w:sz w:val="20"/>
          <w:szCs w:val="20"/>
        </w:rPr>
        <w:t>is</w:t>
      </w:r>
      <w:r w:rsidR="00E161C5" w:rsidRPr="00F96BF6">
        <w:rPr>
          <w:rFonts w:ascii="Times New Roman" w:hAnsi="Times New Roman" w:cs="Times New Roman"/>
          <w:sz w:val="20"/>
          <w:szCs w:val="20"/>
        </w:rPr>
        <w:t xml:space="preserve"> the permeability </w:t>
      </w:r>
      <w:r w:rsidR="00E161C5" w:rsidRPr="00E161C5">
        <w:rPr>
          <w:rFonts w:ascii="Times New Roman" w:hAnsi="Times New Roman" w:cs="Times New Roman"/>
          <w:color w:val="000000" w:themeColor="text1"/>
          <w:sz w:val="20"/>
          <w:szCs w:val="20"/>
        </w:rPr>
        <w:t>of the paper to the fluid, A is the cross sectional area of the channel perpendicular to the flow,  A = W*H (W= width, H = Height), ∆P is the pressure difference along the direction of flow over the length L</w:t>
      </w:r>
      <w:r w:rsidR="00F96BF6">
        <w:rPr>
          <w:rFonts w:ascii="Times New Roman" w:hAnsi="Times New Roman" w:cs="Times New Roman"/>
          <w:color w:val="000000" w:themeColor="text1"/>
          <w:sz w:val="20"/>
          <w:szCs w:val="20"/>
        </w:rPr>
        <w:t xml:space="preserve"> being </w:t>
      </w:r>
      <w:r w:rsidR="00E161C5" w:rsidRPr="00E161C5">
        <w:rPr>
          <w:rFonts w:ascii="Times New Roman" w:hAnsi="Times New Roman" w:cs="Times New Roman"/>
          <w:color w:val="000000" w:themeColor="text1"/>
          <w:sz w:val="20"/>
          <w:szCs w:val="20"/>
        </w:rPr>
        <w:t>characteristic length scale</w:t>
      </w:r>
      <w:r w:rsidR="00F96BF6">
        <w:rPr>
          <w:rFonts w:ascii="Times New Roman" w:hAnsi="Times New Roman" w:cs="Times New Roman"/>
          <w:color w:val="000000" w:themeColor="text1"/>
          <w:sz w:val="20"/>
          <w:szCs w:val="20"/>
        </w:rPr>
        <w:t>.</w:t>
      </w:r>
      <w:r w:rsidR="00E161C5" w:rsidRPr="00E161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 The volumetric fluid flow rate varies with respect to the available number of sections and geometry available in a paper-based scheme and can be expressed as eq.</w:t>
      </w:r>
      <w:r w:rsidR="00886B30">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3. But for application purposes, paper-based schemes are used in ambient circumstances where evaporation affects the transportation of fluid, so the (eq.1) can be </w:t>
      </w:r>
      <w:r w:rsidR="00886B30">
        <w:rPr>
          <w:rFonts w:ascii="Times New Roman" w:hAnsi="Times New Roman" w:cs="Times New Roman"/>
          <w:color w:val="000000" w:themeColor="text1"/>
          <w:sz w:val="20"/>
          <w:szCs w:val="20"/>
        </w:rPr>
        <w:t>better transformed to the</w:t>
      </w:r>
      <w:r w:rsidRPr="002608CF">
        <w:rPr>
          <w:rFonts w:ascii="Times New Roman" w:hAnsi="Times New Roman" w:cs="Times New Roman"/>
          <w:color w:val="000000" w:themeColor="text1"/>
          <w:sz w:val="20"/>
          <w:szCs w:val="20"/>
        </w:rPr>
        <w:t xml:space="preserve"> eq. 4</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{"citationItems":[{"id":"ITEM-1","itemData":{"DOI":"10.1039/c5lc01115a","ISSN":"14730189","PMID":"26477676","abstract":"This article describes the development of porous two-ply channels for paper-based microfluidic devices that wick fluids significantly faster than conventional, porous, single-ply channels. The two-ply channels were made by stacking two single-ply channels on top of each other and were fabricated entirely out of paper, wax and toner using two commercially available printers, a convection oven and a thermal laminator. The wicking in paper-based channels was studied and modeled using a modified Lucas-Washburn equation to account for the effect of evaporation, and a paper-based titration device incorporating two-ply channels was demonstrated.","author":[{"dropping-particle":"","family":"Camplisson","given":"Conor K.","non-dropping-particle":"","parse-names":false,"suffix":""},{"dropping-particle":"","family":"Schilling","given":"Kevin M.","non-dropping-particle":"","parse-names":false,"suffix":""},{"dropping-particle":"","family":"Pedrotti","given":"William L.","non-dropping-particle":"","parse-names":false,"suffix":""},{"dropping-particle":"","family":"Stone","given":"Howard A.","non-dropping-particle":"","parse-names":false,"suffix":""},{"dropping-particle":"","family":"Martinez","given":"Andres W.","non-dropping-particle":"","parse-names":false,"suffix":""}],"container-title":"Lab on a Chip","id":"ITEM-1","issue":"23","issued":{"date-parts":[["2015","10","19"]]},"page":"4461-4466","publisher":"Royal Society of Chemistry","title":"Two-ply channels for faster wicking in paper-based microfluidic devices","type":"article-journal","volume":"15"},"uris":["http://www.mendeley.com/documents/?uuid=2787ba2e-2964-32d2-a9e2-ea5c94f84a8b"]}],"mendeley":{"formattedCitation":"[17]","plainTextFormattedCitation":"[17]","previouslyFormattedCitation":"[17]"},"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[17]</w:t>
      </w:r>
      <w:r w:rsidR="007E2374" w:rsidRPr="002608CF">
        <w:rPr>
          <w:rFonts w:ascii="Times New Roman" w:hAnsi="Times New Roman" w:cs="Times New Roman"/>
          <w:color w:val="000000" w:themeColor="text1"/>
          <w:sz w:val="20"/>
          <w:szCs w:val="20"/>
        </w:rPr>
        <w:fldChar w:fldCharType="end"/>
      </w:r>
      <w:r w:rsidRPr="002608CF">
        <w:rPr>
          <w:rFonts w:ascii="Times New Roman" w:hAnsi="Times New Roman" w:cs="Times New Roman"/>
          <w:color w:val="000000" w:themeColor="text1"/>
          <w:sz w:val="20"/>
          <w:szCs w:val="20"/>
        </w:rPr>
        <w:t>. The modified form of eq. 1 reported for fluid transportation in paper-based scheme for non-uniform cross-section by predicting filling time t for an arbitrary cross-section {A(l)} and wetted distance {l(t)}</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{"citationItems":[{"id":"ITEM-1","itemData":{"DOI":"10.1039/c4lc01487a","ISSN":"14730189","PMID":"25813247","abstract":"The design of paper-based assays that integrate passive pumping requires a precise programming of the fluid transport, which has to be encoded in the geometrical shape of the substrate. This requirement becomes critical in multiple-step processes, where fluid handling must be accurate and reproducible for each operation. The present work theoretically investigates the capillary imbibition in paper-like substrates to better understand fluid transport in terms of the macroscopic geometry of the flow domain. A fluid dynamic model was derived for homogeneous porous substrates with arbitrary cross-sectional shapes, which allows one to determine the cross-sectional profile required for a prescribed fluid velocity or mass transport rate. An extension of the model to slit microchannels is also demonstrated. Calculations were validated by experiments with prototypes fabricated in our lab. The proposed method constitutes a valuable tool for the rational design of paper-based assays. This journal is","author":[{"dropping-particle":"","family":"Elizalde","given":"Emanuel","non-dropping-particle":"","parse-names":false,"suffix":""},{"dropping-particle":"","family":"Urteaga","given":"Raúl","non-dropping-particle":"","parse-names":false,"suffix":""},{"dropping-particle":"","family":"Berli","given":"Claudio L.A.","non-dropping-particle":"","parse-names":false,"suffix":""}],"container-title":"Lab on a Chip","id":"ITEM-1","issue":"10","issued":{"date-parts":[["2015","5","21"]]},"page":"2173-2180","publisher":"Royal Society of Chemistry","title":"Rational design of capillary-driven flows for paper-based microfluidics","type":"article-journal","volume":"15"},"uris":["http://www.mendeley.com/documents/?uuid=12a6fef2-0adf-4dcf-9bef-0bf47ac0ced1"]}],"mendeley":{"formattedCitation":"[18]","plainTextFormattedCitation":"[18]","previouslyFormattedCitation":"[18]"},"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[18]</w:t>
      </w:r>
      <w:r w:rsidR="007E2374" w:rsidRPr="002608CF">
        <w:rPr>
          <w:rFonts w:ascii="Times New Roman" w:hAnsi="Times New Roman" w:cs="Times New Roman"/>
          <w:color w:val="000000" w:themeColor="text1"/>
          <w:sz w:val="20"/>
          <w:szCs w:val="20"/>
        </w:rPr>
        <w:fldChar w:fldCharType="end"/>
      </w:r>
      <w:r w:rsidRPr="002608CF">
        <w:rPr>
          <w:rFonts w:ascii="Times New Roman" w:hAnsi="Times New Roman" w:cs="Times New Roman"/>
          <w:color w:val="000000" w:themeColor="text1"/>
          <w:sz w:val="20"/>
          <w:szCs w:val="20"/>
        </w:rPr>
        <w:t>, can be expressed through eq. 5. The reported effect on contact angle variation due to the hydrophobic barriers explained through modification in</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eq. 1 and can be expressed through the eq. 6</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{"citationItems":[{"id":"ITEM-1","itemData":{"DOI":"10.1007/s10404-015-1611-3","ISSN":"16134990","abstract":"Although paper-based microfluidic devices have been of great interests because of their advantages in terms of manufacturing costs and simplicity, the dynamics of liquid imbibition through a porous medium has not entirely been understood. Washburn equation describes liquid imbibition with respect to time through a one-dimensional porous medium, but it has recently been reported that Washburn equation is not valid for paper channels with wax boundaries. Here, we present the results of a combined experimental and theoretical investigation of water imbibition through paper channels with wax boundaries. We propose a model that explains how hydrophobic channel boundaries affect the imbibition dynamics in the channels. The model was tested by comparing experimental results for paper channels with various forms of boundaries. Our results suggest simple ways to control the flow speeds in paper-based devices through the design of the hydrophobic boundaries.","author":[{"dropping-particle":"","family":"Hong","given":"Seokbin","non-dropping-particle":"","parse-names":false,"suffix":""},{"dropping-particle":"","family":"Kim","given":"Wonjung","non-dropping-particle":"","parse-names":false,"suffix":""}],"container-title":"Microfluidics and Nanofluidics","id":"ITEM-1","issue":"4","issued":{"date-parts":[["2015","10","1"]]},"page":"845-853","publisher":"Springer Verlag","title":"Dynamics of water imbibition through paper channels with wax boundaries","type":"article-journal","volume":"19"},"uris":["http://www.mendeley.com/documents/?uuid=71222776-2f4f-33ab-8f08-60b3128adb41"]}],"mendeley":{"formattedCitation":"[19]","plainTextFormattedCitation":"[19]","previouslyFormattedCitation":"[19]"},"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[19]</w:t>
      </w:r>
      <w:r w:rsidR="007E2374" w:rsidRPr="002608CF">
        <w:rPr>
          <w:rFonts w:ascii="Times New Roman" w:hAnsi="Times New Roman" w:cs="Times New Roman"/>
          <w:color w:val="000000" w:themeColor="text1"/>
          <w:sz w:val="20"/>
          <w:szCs w:val="20"/>
        </w:rPr>
        <w:fldChar w:fldCharType="end"/>
      </w:r>
      <w:r w:rsidRPr="002608CF">
        <w:rPr>
          <w:rFonts w:ascii="Times New Roman" w:hAnsi="Times New Roman" w:cs="Times New Roman"/>
          <w:color w:val="000000" w:themeColor="text1"/>
          <w:sz w:val="20"/>
          <w:szCs w:val="20"/>
        </w:rPr>
        <w:t>.</w:t>
      </w:r>
    </w:p>
    <w:p w14:paraId="44C340E5" w14:textId="77777777" w:rsidR="002608CF" w:rsidRPr="002608CF" w:rsidRDefault="002608CF" w:rsidP="002608CF">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m:oMath>
        <m:r>
          <m:rPr>
            <m:sty m:val="b"/>
          </m:rPr>
          <w:rPr>
            <w:rFonts w:ascii="Cambria Math" w:hAnsi="Cambria Math" w:cs="Times New Roman"/>
            <w:color w:val="000000" w:themeColor="text1"/>
            <w:sz w:val="20"/>
            <w:szCs w:val="20"/>
            <w:shd w:val="clear" w:color="auto" w:fill="F8F8F8"/>
          </w:rPr>
          <m:t>l</m:t>
        </m:r>
        <m:r>
          <m:rPr>
            <m:sty m:val="b"/>
          </m:rPr>
          <w:rPr>
            <w:rFonts w:ascii="Cambria Math" w:hAnsi="Times New Roman" w:cs="Times New Roman"/>
            <w:color w:val="000000" w:themeColor="text1"/>
            <w:sz w:val="20"/>
            <w:szCs w:val="20"/>
            <w:shd w:val="clear" w:color="auto" w:fill="F8F8F8"/>
          </w:rPr>
          <m:t>(</m:t>
        </m:r>
        <m:r>
          <m:rPr>
            <m:sty m:val="b"/>
          </m:rPr>
          <w:rPr>
            <w:rFonts w:ascii="Cambria Math" w:hAnsi="Cambria Math" w:cs="Times New Roman"/>
            <w:color w:val="000000" w:themeColor="text1"/>
            <w:sz w:val="20"/>
            <w:szCs w:val="20"/>
            <w:shd w:val="clear" w:color="auto" w:fill="F8F8F8"/>
          </w:rPr>
          <m:t>t</m:t>
        </m:r>
        <m:r>
          <m:rPr>
            <m:sty m:val="b"/>
          </m:rPr>
          <w:rPr>
            <w:rFonts w:ascii="Cambria Math" w:hAnsi="Times New Roman" w:cs="Times New Roman"/>
            <w:color w:val="000000" w:themeColor="text1"/>
            <w:sz w:val="20"/>
            <w:szCs w:val="20"/>
            <w:shd w:val="clear" w:color="auto" w:fill="F8F8F8"/>
          </w:rPr>
          <m:t>)=</m:t>
        </m:r>
        <m:rad>
          <m:radPr>
            <m:degHide m:val="1"/>
            <m:ctrlPr>
              <w:rPr>
                <w:rFonts w:ascii="Cambria Math" w:hAnsi="Times New Roman" w:cs="Times New Roman"/>
                <w:b/>
                <w:color w:val="000000" w:themeColor="text1"/>
                <w:sz w:val="20"/>
                <w:szCs w:val="20"/>
                <w:shd w:val="clear" w:color="auto" w:fill="F8F8F8"/>
              </w:rPr>
            </m:ctrlPr>
          </m:radPr>
          <m:deg/>
          <m:e>
            <m:f>
              <m:fPr>
                <m:ctrlPr>
                  <w:rPr>
                    <w:rFonts w:ascii="Cambria Math" w:hAnsi="Times New Roman" w:cs="Times New Roman"/>
                    <w:b/>
                    <w:color w:val="000000" w:themeColor="text1"/>
                    <w:sz w:val="20"/>
                    <w:szCs w:val="20"/>
                    <w:shd w:val="clear" w:color="auto" w:fill="F8F8F8"/>
                  </w:rPr>
                </m:ctrlPr>
              </m:fPr>
              <m:num>
                <m:r>
                  <m:rPr>
                    <m:sty m:val="b"/>
                  </m:rPr>
                  <w:rPr>
                    <w:rFonts w:ascii="Cambria Math" w:hAnsi="Times New Roman" w:cs="Times New Roman"/>
                    <w:b/>
                    <w:color w:val="000000" w:themeColor="text1"/>
                    <w:sz w:val="20"/>
                    <w:szCs w:val="20"/>
                    <w:shd w:val="clear" w:color="auto" w:fill="F8F8F8"/>
                  </w:rPr>
                  <w:sym w:font="Symbol" w:char="F067"/>
                </m:r>
                <m:r>
                  <m:rPr>
                    <m:sty m:val="b"/>
                  </m:rPr>
                  <w:rPr>
                    <w:rFonts w:ascii="Cambria Math" w:hAnsi="Times New Roman" w:cs="Times New Roman"/>
                    <w:color w:val="000000" w:themeColor="text1"/>
                    <w:sz w:val="20"/>
                    <w:szCs w:val="20"/>
                    <w:shd w:val="clear" w:color="auto" w:fill="F8F8F8"/>
                  </w:rPr>
                  <m:t>rcos</m:t>
                </m:r>
                <m:r>
                  <m:rPr>
                    <m:sty m:val="b"/>
                  </m:rPr>
                  <w:rPr>
                    <w:rFonts w:ascii="Cambria Math" w:hAnsi="Cambria Math" w:cs="Times New Roman"/>
                    <w:color w:val="000000" w:themeColor="text1"/>
                    <w:sz w:val="20"/>
                    <w:szCs w:val="20"/>
                    <w:shd w:val="clear" w:color="auto" w:fill="F8F8F8"/>
                  </w:rPr>
                  <m:t>θ</m:t>
                </m:r>
              </m:num>
              <m:den>
                <m:r>
                  <m:rPr>
                    <m:sty m:val="b"/>
                  </m:rPr>
                  <w:rPr>
                    <w:rFonts w:ascii="Cambria Math" w:hAnsi="Times New Roman" w:cs="Times New Roman"/>
                    <w:color w:val="000000" w:themeColor="text1"/>
                    <w:sz w:val="20"/>
                    <w:szCs w:val="20"/>
                    <w:shd w:val="clear" w:color="auto" w:fill="F8F8F8"/>
                  </w:rPr>
                  <m:t>2</m:t>
                </m:r>
                <m:r>
                  <m:rPr>
                    <m:sty m:val="b"/>
                  </m:rPr>
                  <w:rPr>
                    <w:rFonts w:ascii="Cambria Math" w:hAnsi="Cambria Math" w:cs="Times New Roman"/>
                    <w:color w:val="000000" w:themeColor="text1"/>
                    <w:sz w:val="20"/>
                    <w:szCs w:val="20"/>
                    <w:shd w:val="clear" w:color="auto" w:fill="F8F8F8"/>
                  </w:rPr>
                  <m:t>μ</m:t>
                </m:r>
              </m:den>
            </m:f>
            <m:r>
              <m:rPr>
                <m:sty m:val="b"/>
              </m:rPr>
              <w:rPr>
                <w:rFonts w:ascii="Cambria Math" w:hAnsi="Cambria Math" w:cs="Times New Roman"/>
                <w:color w:val="000000" w:themeColor="text1"/>
                <w:sz w:val="20"/>
                <w:szCs w:val="20"/>
                <w:shd w:val="clear" w:color="auto" w:fill="F8F8F8"/>
              </w:rPr>
              <m:t>t</m:t>
            </m:r>
          </m:e>
        </m:rad>
      </m:oMath>
      <w:r w:rsidRPr="002608CF">
        <w:rPr>
          <w:rFonts w:ascii="Times New Roman" w:hAnsi="Times New Roman" w:cs="Times New Roman"/>
          <w:b/>
          <w:color w:val="000000" w:themeColor="text1"/>
          <w:sz w:val="20"/>
          <w:szCs w:val="20"/>
          <w:shd w:val="clear" w:color="auto" w:fill="F8F8F8"/>
        </w:rPr>
        <w:t xml:space="preserve">     </w:t>
      </w:r>
      <w:r w:rsidR="00B40BB1">
        <w:rPr>
          <w:rFonts w:ascii="Times New Roman" w:hAnsi="Times New Roman" w:cs="Times New Roman"/>
          <w:b/>
          <w:color w:val="000000" w:themeColor="text1"/>
          <w:sz w:val="20"/>
          <w:szCs w:val="20"/>
          <w:shd w:val="clear" w:color="auto" w:fill="F8F8F8"/>
        </w:rPr>
        <w:t xml:space="preserve">                                                   </w:t>
      </w:r>
      <w:r w:rsidRPr="002608CF">
        <w:rPr>
          <w:rFonts w:ascii="Times New Roman" w:hAnsi="Times New Roman" w:cs="Times New Roman"/>
          <w:b/>
          <w:color w:val="000000" w:themeColor="text1"/>
          <w:sz w:val="20"/>
          <w:szCs w:val="20"/>
          <w:shd w:val="clear" w:color="auto" w:fill="F8F8F8"/>
        </w:rPr>
        <w:t>(1)</w:t>
      </w:r>
    </w:p>
    <w:p w14:paraId="60BDD0F4" w14:textId="77777777" w:rsidR="002608CF" w:rsidRPr="002608CF" w:rsidRDefault="002608CF" w:rsidP="002608CF">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m:oMath>
        <m:r>
          <m:rPr>
            <m:sty m:val="b"/>
          </m:rPr>
          <w:rPr>
            <w:rFonts w:ascii="Cambria Math" w:hAnsi="Cambria Math" w:cs="Times New Roman"/>
            <w:color w:val="000000" w:themeColor="text1"/>
            <w:sz w:val="20"/>
            <w:szCs w:val="20"/>
            <w:shd w:val="clear" w:color="auto" w:fill="F8F8F8"/>
          </w:rPr>
          <m:t>Q</m:t>
        </m:r>
        <m:r>
          <m:rPr>
            <m:sty m:val="b"/>
          </m:rPr>
          <w:rPr>
            <w:rFonts w:ascii="Cambria Math" w:hAnsi="Times New Roman" w:cs="Times New Roman"/>
            <w:color w:val="000000" w:themeColor="text1"/>
            <w:sz w:val="20"/>
            <w:szCs w:val="20"/>
            <w:shd w:val="clear" w:color="auto" w:fill="F8F8F8"/>
          </w:rPr>
          <m:t>=</m:t>
        </m:r>
        <m:r>
          <m:rPr>
            <m:sty m:val="b"/>
          </m:rPr>
          <w:rPr>
            <w:rFonts w:ascii="Cambria Math" w:hAnsi="Times New Roman" w:cs="Times New Roman"/>
            <w:color w:val="000000" w:themeColor="text1"/>
            <w:sz w:val="20"/>
            <w:szCs w:val="20"/>
            <w:shd w:val="clear" w:color="auto" w:fill="F8F8F8"/>
          </w:rPr>
          <m:t>-</m:t>
        </m:r>
        <m:f>
          <m:fPr>
            <m:ctrlPr>
              <w:rPr>
                <w:rFonts w:ascii="Cambria Math" w:hAnsi="Times New Roman" w:cs="Times New Roman"/>
                <w:b/>
                <w:color w:val="000000" w:themeColor="text1"/>
                <w:sz w:val="20"/>
                <w:szCs w:val="20"/>
                <w:shd w:val="clear" w:color="auto" w:fill="F8F8F8"/>
              </w:rPr>
            </m:ctrlPr>
          </m:fPr>
          <m:num>
            <m:r>
              <m:rPr>
                <m:sty m:val="b"/>
              </m:rPr>
              <w:rPr>
                <w:rFonts w:ascii="Cambria Math" w:hAnsi="Cambria Math" w:cs="Times New Roman"/>
                <w:color w:val="000000" w:themeColor="text1"/>
                <w:sz w:val="20"/>
                <w:szCs w:val="20"/>
                <w:shd w:val="clear" w:color="auto" w:fill="F8F8F8"/>
              </w:rPr>
              <m:t>kWH</m:t>
            </m:r>
          </m:num>
          <m:den>
            <m:r>
              <m:rPr>
                <m:sty m:val="b"/>
              </m:rPr>
              <w:rPr>
                <w:rFonts w:ascii="Cambria Math" w:hAnsi="Cambria Math" w:cs="Times New Roman"/>
                <w:color w:val="000000" w:themeColor="text1"/>
                <w:sz w:val="20"/>
                <w:szCs w:val="20"/>
                <w:shd w:val="clear" w:color="auto" w:fill="F8F8F8"/>
              </w:rPr>
              <m:t>μL</m:t>
            </m:r>
          </m:den>
        </m:f>
        <m:r>
          <m:rPr>
            <m:sty m:val="b"/>
          </m:rPr>
          <w:rPr>
            <w:rFonts w:ascii="Times New Roman" w:hAnsi="Times New Roman" w:cs="Times New Roman"/>
            <w:color w:val="000000" w:themeColor="text1"/>
            <w:sz w:val="20"/>
            <w:szCs w:val="20"/>
            <w:shd w:val="clear" w:color="auto" w:fill="F8F8F8"/>
          </w:rPr>
          <m:t>∆</m:t>
        </m:r>
        <m:r>
          <m:rPr>
            <m:sty m:val="b"/>
          </m:rPr>
          <w:rPr>
            <w:rFonts w:ascii="Cambria Math" w:hAnsi="Cambria Math" w:cs="Times New Roman"/>
            <w:color w:val="000000" w:themeColor="text1"/>
            <w:sz w:val="20"/>
            <w:szCs w:val="20"/>
            <w:shd w:val="clear" w:color="auto" w:fill="F8F8F8"/>
          </w:rPr>
          <m:t>P</m:t>
        </m:r>
      </m:oMath>
      <w:r w:rsidRPr="002608CF">
        <w:rPr>
          <w:rFonts w:ascii="Times New Roman" w:hAnsi="Times New Roman" w:cs="Times New Roman"/>
          <w:b/>
          <w:color w:val="000000" w:themeColor="text1"/>
          <w:sz w:val="20"/>
          <w:szCs w:val="20"/>
          <w:shd w:val="clear" w:color="auto" w:fill="F8F8F8"/>
        </w:rPr>
        <w:t xml:space="preserve">      </w:t>
      </w:r>
      <w:r w:rsidR="00B40BB1">
        <w:rPr>
          <w:rFonts w:ascii="Times New Roman" w:hAnsi="Times New Roman" w:cs="Times New Roman"/>
          <w:b/>
          <w:color w:val="000000" w:themeColor="text1"/>
          <w:sz w:val="20"/>
          <w:szCs w:val="20"/>
          <w:shd w:val="clear" w:color="auto" w:fill="F8F8F8"/>
        </w:rPr>
        <w:t xml:space="preserve">                                                  </w:t>
      </w:r>
      <w:r w:rsidRPr="002608CF">
        <w:rPr>
          <w:rFonts w:ascii="Times New Roman" w:hAnsi="Times New Roman" w:cs="Times New Roman"/>
          <w:b/>
          <w:color w:val="000000" w:themeColor="text1"/>
          <w:sz w:val="20"/>
          <w:szCs w:val="20"/>
          <w:shd w:val="clear" w:color="auto" w:fill="F8F8F8"/>
        </w:rPr>
        <w:t xml:space="preserve"> (2)</w:t>
      </w:r>
    </w:p>
    <w:p w14:paraId="1C63AFF5" w14:textId="77777777" w:rsidR="002608CF" w:rsidRPr="002608CF" w:rsidRDefault="002608CF" w:rsidP="002608CF">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w:r w:rsidRPr="002608CF">
        <w:rPr>
          <w:rFonts w:ascii="Times New Roman" w:hAnsi="Times New Roman" w:cs="Times New Roman"/>
          <w:b/>
          <w:color w:val="000000" w:themeColor="text1"/>
          <w:sz w:val="20"/>
          <w:szCs w:val="20"/>
          <w:shd w:val="clear" w:color="auto" w:fill="F8F8F8"/>
        </w:rPr>
        <w:t xml:space="preserve"> </w:t>
      </w:r>
      <m:oMath>
        <m:r>
          <m:rPr>
            <m:sty m:val="bi"/>
          </m:rPr>
          <w:rPr>
            <w:rFonts w:ascii="Cambria Math" w:hAnsi="Cambria Math" w:cs="Times New Roman"/>
            <w:color w:val="000000" w:themeColor="text1"/>
            <w:sz w:val="20"/>
            <w:szCs w:val="20"/>
            <w:shd w:val="clear" w:color="auto" w:fill="F8F8F8"/>
          </w:rPr>
          <m:t xml:space="preserve"> </m:t>
        </m:r>
        <m:r>
          <m:rPr>
            <m:sty m:val="b"/>
          </m:rPr>
          <w:rPr>
            <w:rFonts w:ascii="Cambria Math" w:hAnsi="Cambria Math" w:cs="Times New Roman"/>
            <w:color w:val="000000" w:themeColor="text1"/>
            <w:sz w:val="20"/>
            <w:szCs w:val="20"/>
            <w:shd w:val="clear" w:color="auto" w:fill="F8F8F8"/>
          </w:rPr>
          <m:t>Q</m:t>
        </m:r>
        <m:r>
          <m:rPr>
            <m:sty m:val="bi"/>
          </m:rPr>
          <w:rPr>
            <w:rFonts w:ascii="Cambria Math" w:hAnsi="Cambria Math" w:cs="Times New Roman"/>
            <w:color w:val="000000" w:themeColor="text1"/>
            <w:sz w:val="20"/>
            <w:szCs w:val="20"/>
            <w:shd w:val="clear" w:color="auto" w:fill="F8F8F8"/>
          </w:rPr>
          <m:t xml:space="preserve">  </m:t>
        </m:r>
        <m:r>
          <m:rPr>
            <m:sty m:val="bi"/>
          </m:rPr>
          <w:rPr>
            <w:rFonts w:ascii="Cambria Math" w:hAnsi="Times New Roman" w:cs="Times New Roman"/>
            <w:color w:val="000000" w:themeColor="text1"/>
            <w:sz w:val="20"/>
            <w:szCs w:val="20"/>
            <w:shd w:val="clear" w:color="auto" w:fill="F8F8F8"/>
          </w:rPr>
          <m:t>=</m:t>
        </m:r>
        <m:r>
          <m:rPr>
            <m:sty m:val="bi"/>
          </m:rPr>
          <w:rPr>
            <w:rFonts w:ascii="Cambria Math" w:hAnsi="Times New Roman" w:cs="Times New Roman"/>
            <w:color w:val="000000" w:themeColor="text1"/>
            <w:sz w:val="20"/>
            <w:szCs w:val="20"/>
            <w:shd w:val="clear" w:color="auto" w:fill="F8F8F8"/>
          </w:rPr>
          <m:t>-</m:t>
        </m:r>
        <m:f>
          <m:fPr>
            <m:ctrlPr>
              <w:rPr>
                <w:rFonts w:ascii="Cambria Math" w:hAnsi="Times New Roman" w:cs="Times New Roman"/>
                <w:b/>
                <w:i/>
                <w:color w:val="000000" w:themeColor="text1"/>
                <w:sz w:val="20"/>
                <w:szCs w:val="20"/>
                <w:shd w:val="clear" w:color="auto" w:fill="F8F8F8"/>
              </w:rPr>
            </m:ctrlPr>
          </m:fPr>
          <m:num>
            <m:r>
              <m:rPr>
                <m:sty m:val="bi"/>
              </m:rPr>
              <w:rPr>
                <w:rFonts w:ascii="Times New Roman" w:hAnsi="Times New Roman" w:cs="Times New Roman"/>
                <w:color w:val="000000" w:themeColor="text1"/>
                <w:sz w:val="20"/>
                <w:szCs w:val="20"/>
                <w:shd w:val="clear" w:color="auto" w:fill="F8F8F8"/>
              </w:rPr>
              <m:t>∆</m:t>
            </m:r>
            <m:r>
              <m:rPr>
                <m:sty m:val="bi"/>
              </m:rPr>
              <w:rPr>
                <w:rFonts w:ascii="Cambria Math" w:hAnsi="Cambria Math" w:cs="Times New Roman"/>
                <w:color w:val="000000" w:themeColor="text1"/>
                <w:sz w:val="20"/>
                <w:szCs w:val="20"/>
                <w:shd w:val="clear" w:color="auto" w:fill="F8F8F8"/>
              </w:rPr>
              <m:t>P</m:t>
            </m:r>
          </m:num>
          <m:den>
            <m:nary>
              <m:naryPr>
                <m:chr m:val="∑"/>
                <m:limLoc m:val="subSup"/>
                <m:ctrlPr>
                  <w:rPr>
                    <w:rFonts w:ascii="Cambria Math" w:hAnsi="Times New Roman" w:cs="Times New Roman"/>
                    <w:b/>
                    <w:i/>
                    <w:color w:val="000000" w:themeColor="text1"/>
                    <w:sz w:val="20"/>
                    <w:szCs w:val="20"/>
                    <w:shd w:val="clear" w:color="auto" w:fill="F8F8F8"/>
                  </w:rPr>
                </m:ctrlPr>
              </m:naryPr>
              <m:sub>
                <m:r>
                  <m:rPr>
                    <m:sty m:val="bi"/>
                  </m:rPr>
                  <w:rPr>
                    <w:rFonts w:ascii="Cambria Math" w:hAnsi="Cambria Math" w:cs="Times New Roman"/>
                    <w:color w:val="000000" w:themeColor="text1"/>
                    <w:sz w:val="20"/>
                    <w:szCs w:val="20"/>
                    <w:shd w:val="clear" w:color="auto" w:fill="F8F8F8"/>
                  </w:rPr>
                  <m:t>i</m:t>
                </m:r>
              </m:sub>
              <m:sup>
                <m:r>
                  <m:rPr>
                    <m:sty m:val="bi"/>
                  </m:rPr>
                  <w:rPr>
                    <w:rFonts w:ascii="Cambria Math" w:hAnsi="Cambria Math" w:cs="Times New Roman"/>
                    <w:color w:val="000000" w:themeColor="text1"/>
                    <w:sz w:val="20"/>
                    <w:szCs w:val="20"/>
                    <w:shd w:val="clear" w:color="auto" w:fill="F8F8F8"/>
                  </w:rPr>
                  <m:t>n</m:t>
                </m:r>
              </m:sup>
              <m:e>
                <m:f>
                  <m:fPr>
                    <m:ctrlPr>
                      <w:rPr>
                        <w:rFonts w:ascii="Cambria Math" w:hAnsi="Times New Roman" w:cs="Times New Roman"/>
                        <w:b/>
                        <w:i/>
                        <w:color w:val="000000" w:themeColor="text1"/>
                        <w:sz w:val="20"/>
                        <w:szCs w:val="20"/>
                        <w:shd w:val="clear" w:color="auto" w:fill="F8F8F8"/>
                      </w:rPr>
                    </m:ctrlPr>
                  </m:fPr>
                  <m:num>
                    <m:r>
                      <m:rPr>
                        <m:sty m:val="bi"/>
                      </m:rPr>
                      <w:rPr>
                        <w:rFonts w:ascii="Cambria Math" w:hAnsi="Cambria Math" w:cs="Times New Roman"/>
                        <w:color w:val="000000" w:themeColor="text1"/>
                        <w:sz w:val="20"/>
                        <w:szCs w:val="20"/>
                        <w:shd w:val="clear" w:color="auto" w:fill="F8F8F8"/>
                      </w:rPr>
                      <m:t>μ</m:t>
                    </m:r>
                    <m:sSub>
                      <m:sSubPr>
                        <m:ctrlPr>
                          <w:rPr>
                            <w:rFonts w:ascii="Cambria Math" w:hAnsi="Times New Roman" w:cs="Times New Roman"/>
                            <w:b/>
                            <w:i/>
                            <w:color w:val="000000" w:themeColor="text1"/>
                            <w:sz w:val="20"/>
                            <w:szCs w:val="20"/>
                            <w:shd w:val="clear" w:color="auto" w:fill="F8F8F8"/>
                          </w:rPr>
                        </m:ctrlPr>
                      </m:sSubPr>
                      <m:e>
                        <m:r>
                          <m:rPr>
                            <m:sty m:val="bi"/>
                          </m:rPr>
                          <w:rPr>
                            <w:rFonts w:ascii="Cambria Math" w:hAnsi="Cambria Math" w:cs="Times New Roman"/>
                            <w:color w:val="000000" w:themeColor="text1"/>
                            <w:sz w:val="20"/>
                            <w:szCs w:val="20"/>
                            <w:shd w:val="clear" w:color="auto" w:fill="F8F8F8"/>
                          </w:rPr>
                          <m:t>L</m:t>
                        </m:r>
                      </m:e>
                      <m:sub>
                        <m:r>
                          <m:rPr>
                            <m:sty m:val="bi"/>
                          </m:rPr>
                          <w:rPr>
                            <w:rFonts w:ascii="Cambria Math" w:hAnsi="Cambria Math" w:cs="Times New Roman"/>
                            <w:color w:val="000000" w:themeColor="text1"/>
                            <w:sz w:val="20"/>
                            <w:szCs w:val="20"/>
                            <w:shd w:val="clear" w:color="auto" w:fill="F8F8F8"/>
                          </w:rPr>
                          <m:t>i</m:t>
                        </m:r>
                      </m:sub>
                    </m:sSub>
                  </m:num>
                  <m:den>
                    <m:r>
                      <m:rPr>
                        <m:sty m:val="bi"/>
                      </m:rPr>
                      <w:rPr>
                        <w:rFonts w:ascii="Cambria Math" w:hAnsi="Cambria Math" w:cs="Times New Roman"/>
                        <w:color w:val="000000" w:themeColor="text1"/>
                        <w:sz w:val="20"/>
                        <w:szCs w:val="20"/>
                        <w:shd w:val="clear" w:color="auto" w:fill="F8F8F8"/>
                      </w:rPr>
                      <m:t>k</m:t>
                    </m:r>
                    <m:sSub>
                      <m:sSubPr>
                        <m:ctrlPr>
                          <w:rPr>
                            <w:rFonts w:ascii="Cambria Math" w:hAnsi="Times New Roman" w:cs="Times New Roman"/>
                            <w:b/>
                            <w:i/>
                            <w:color w:val="000000" w:themeColor="text1"/>
                            <w:sz w:val="20"/>
                            <w:szCs w:val="20"/>
                            <w:shd w:val="clear" w:color="auto" w:fill="F8F8F8"/>
                          </w:rPr>
                        </m:ctrlPr>
                      </m:sSubPr>
                      <m:e>
                        <m:r>
                          <m:rPr>
                            <m:sty m:val="bi"/>
                          </m:rPr>
                          <w:rPr>
                            <w:rFonts w:ascii="Cambria Math" w:hAnsi="Cambria Math" w:cs="Times New Roman"/>
                            <w:color w:val="000000" w:themeColor="text1"/>
                            <w:sz w:val="20"/>
                            <w:szCs w:val="20"/>
                            <w:shd w:val="clear" w:color="auto" w:fill="F8F8F8"/>
                          </w:rPr>
                          <m:t>W</m:t>
                        </m:r>
                      </m:e>
                      <m:sub>
                        <m:r>
                          <m:rPr>
                            <m:sty m:val="bi"/>
                          </m:rPr>
                          <w:rPr>
                            <w:rFonts w:ascii="Cambria Math" w:hAnsi="Cambria Math" w:cs="Times New Roman"/>
                            <w:color w:val="000000" w:themeColor="text1"/>
                            <w:sz w:val="20"/>
                            <w:szCs w:val="20"/>
                            <w:shd w:val="clear" w:color="auto" w:fill="F8F8F8"/>
                          </w:rPr>
                          <m:t>i</m:t>
                        </m:r>
                      </m:sub>
                    </m:sSub>
                    <m:sSub>
                      <m:sSubPr>
                        <m:ctrlPr>
                          <w:rPr>
                            <w:rFonts w:ascii="Cambria Math" w:hAnsi="Times New Roman" w:cs="Times New Roman"/>
                            <w:b/>
                            <w:i/>
                            <w:color w:val="000000" w:themeColor="text1"/>
                            <w:sz w:val="20"/>
                            <w:szCs w:val="20"/>
                            <w:shd w:val="clear" w:color="auto" w:fill="F8F8F8"/>
                          </w:rPr>
                        </m:ctrlPr>
                      </m:sSubPr>
                      <m:e>
                        <m:r>
                          <m:rPr>
                            <m:sty m:val="bi"/>
                          </m:rPr>
                          <w:rPr>
                            <w:rFonts w:ascii="Cambria Math" w:hAnsi="Cambria Math" w:cs="Times New Roman"/>
                            <w:color w:val="000000" w:themeColor="text1"/>
                            <w:sz w:val="20"/>
                            <w:szCs w:val="20"/>
                            <w:shd w:val="clear" w:color="auto" w:fill="F8F8F8"/>
                          </w:rPr>
                          <m:t>H</m:t>
                        </m:r>
                      </m:e>
                      <m:sub>
                        <m:r>
                          <m:rPr>
                            <m:sty m:val="bi"/>
                          </m:rPr>
                          <w:rPr>
                            <w:rFonts w:ascii="Cambria Math" w:hAnsi="Cambria Math" w:cs="Times New Roman"/>
                            <w:color w:val="000000" w:themeColor="text1"/>
                            <w:sz w:val="20"/>
                            <w:szCs w:val="20"/>
                            <w:shd w:val="clear" w:color="auto" w:fill="F8F8F8"/>
                          </w:rPr>
                          <m:t>i</m:t>
                        </m:r>
                      </m:sub>
                    </m:sSub>
                  </m:den>
                </m:f>
              </m:e>
            </m:nary>
          </m:den>
        </m:f>
        <m:r>
          <m:rPr>
            <m:sty m:val="bi"/>
          </m:rPr>
          <w:rPr>
            <w:rFonts w:ascii="Cambria Math" w:hAnsi="Times New Roman" w:cs="Times New Roman"/>
            <w:color w:val="000000" w:themeColor="text1"/>
            <w:sz w:val="20"/>
            <w:szCs w:val="20"/>
            <w:shd w:val="clear" w:color="auto" w:fill="F8F8F8"/>
          </w:rPr>
          <m:t xml:space="preserve">                                                             </m:t>
        </m:r>
      </m:oMath>
      <w:r w:rsidRPr="002608CF">
        <w:rPr>
          <w:rFonts w:ascii="Times New Roman" w:hAnsi="Times New Roman" w:cs="Times New Roman"/>
          <w:b/>
          <w:color w:val="000000" w:themeColor="text1"/>
          <w:sz w:val="20"/>
          <w:szCs w:val="20"/>
          <w:shd w:val="clear" w:color="auto" w:fill="F8F8F8"/>
        </w:rPr>
        <w:t>(3)</w:t>
      </w:r>
    </w:p>
    <w:p w14:paraId="47A78DF0" w14:textId="77777777" w:rsidR="002608CF" w:rsidRPr="002608CF" w:rsidRDefault="002608CF" w:rsidP="002608CF">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m:oMath>
        <m:r>
          <m:rPr>
            <m:sty m:val="b"/>
          </m:rPr>
          <w:rPr>
            <w:rFonts w:ascii="Cambria Math" w:hAnsi="Cambria Math" w:cs="Times New Roman"/>
            <w:color w:val="000000" w:themeColor="text1"/>
            <w:sz w:val="20"/>
            <w:szCs w:val="20"/>
            <w:shd w:val="clear" w:color="auto" w:fill="F8F8F8"/>
          </w:rPr>
          <m:t>l</m:t>
        </m:r>
        <m:d>
          <m:dPr>
            <m:ctrlPr>
              <w:rPr>
                <w:rFonts w:ascii="Cambria Math" w:hAnsi="Times New Roman" w:cs="Times New Roman"/>
                <w:b/>
                <w:color w:val="000000" w:themeColor="text1"/>
                <w:sz w:val="20"/>
                <w:szCs w:val="20"/>
                <w:shd w:val="clear" w:color="auto" w:fill="F8F8F8"/>
              </w:rPr>
            </m:ctrlPr>
          </m:dPr>
          <m:e>
            <m:r>
              <m:rPr>
                <m:sty m:val="b"/>
              </m:rPr>
              <w:rPr>
                <w:rFonts w:ascii="Cambria Math" w:hAnsi="Cambria Math" w:cs="Times New Roman"/>
                <w:color w:val="000000" w:themeColor="text1"/>
                <w:sz w:val="20"/>
                <w:szCs w:val="20"/>
                <w:shd w:val="clear" w:color="auto" w:fill="F8F8F8"/>
              </w:rPr>
              <m:t>t</m:t>
            </m:r>
          </m:e>
        </m:d>
        <m:r>
          <m:rPr>
            <m:sty m:val="b"/>
          </m:rPr>
          <w:rPr>
            <w:rFonts w:ascii="Cambria Math" w:hAnsi="Times New Roman" w:cs="Times New Roman"/>
            <w:color w:val="000000" w:themeColor="text1"/>
            <w:sz w:val="20"/>
            <w:szCs w:val="20"/>
            <w:shd w:val="clear" w:color="auto" w:fill="F8F8F8"/>
          </w:rPr>
          <m:t>=</m:t>
        </m:r>
        <m:rad>
          <m:radPr>
            <m:degHide m:val="1"/>
            <m:ctrlPr>
              <w:rPr>
                <w:rFonts w:ascii="Cambria Math" w:hAnsi="Times New Roman" w:cs="Times New Roman"/>
                <w:b/>
                <w:color w:val="000000" w:themeColor="text1"/>
                <w:sz w:val="20"/>
                <w:szCs w:val="20"/>
                <w:shd w:val="clear" w:color="auto" w:fill="F8F8F8"/>
              </w:rPr>
            </m:ctrlPr>
          </m:radPr>
          <m:deg/>
          <m:e>
            <m:f>
              <m:fPr>
                <m:ctrlPr>
                  <w:rPr>
                    <w:rFonts w:ascii="Cambria Math" w:hAnsi="Times New Roman" w:cs="Times New Roman"/>
                    <w:b/>
                    <w:color w:val="000000" w:themeColor="text1"/>
                    <w:sz w:val="20"/>
                    <w:szCs w:val="20"/>
                    <w:shd w:val="clear" w:color="auto" w:fill="F8F8F8"/>
                  </w:rPr>
                </m:ctrlPr>
              </m:fPr>
              <m:num>
                <m:r>
                  <m:rPr>
                    <m:sty m:val="b"/>
                  </m:rPr>
                  <w:rPr>
                    <w:rFonts w:ascii="Cambria Math" w:hAnsi="Times New Roman" w:cs="Times New Roman"/>
                    <w:b/>
                    <w:color w:val="000000" w:themeColor="text1"/>
                    <w:sz w:val="20"/>
                    <w:szCs w:val="20"/>
                    <w:shd w:val="clear" w:color="auto" w:fill="F8F8F8"/>
                  </w:rPr>
                  <w:sym w:font="Symbol" w:char="F067"/>
                </m:r>
                <m:r>
                  <m:rPr>
                    <m:sty m:val="b"/>
                  </m:rPr>
                  <w:rPr>
                    <w:rFonts w:ascii="Cambria Math" w:hAnsi="Times New Roman" w:cs="Times New Roman"/>
                    <w:color w:val="000000" w:themeColor="text1"/>
                    <w:sz w:val="20"/>
                    <w:szCs w:val="20"/>
                    <w:shd w:val="clear" w:color="auto" w:fill="F8F8F8"/>
                  </w:rPr>
                  <m:t>r</m:t>
                </m:r>
                <m:r>
                  <m:rPr>
                    <m:sty m:val="b"/>
                  </m:rPr>
                  <w:rPr>
                    <w:rFonts w:ascii="Cambria Math" w:hAnsi="Times New Roman" w:cs="Times New Roman"/>
                    <w:b/>
                    <w:color w:val="000000" w:themeColor="text1"/>
                    <w:sz w:val="20"/>
                    <w:szCs w:val="20"/>
                    <w:shd w:val="clear" w:color="auto" w:fill="F8F8F8"/>
                  </w:rPr>
                  <w:sym w:font="Symbol" w:char="F066"/>
                </m:r>
                <m:r>
                  <m:rPr>
                    <m:sty m:val="b"/>
                  </m:rPr>
                  <w:rPr>
                    <w:rFonts w:ascii="Cambria Math" w:hAnsi="Times New Roman" w:cs="Times New Roman"/>
                    <w:color w:val="000000" w:themeColor="text1"/>
                    <w:sz w:val="20"/>
                    <w:szCs w:val="20"/>
                    <w:shd w:val="clear" w:color="auto" w:fill="F8F8F8"/>
                  </w:rPr>
                  <m:t>hcos</m:t>
                </m:r>
                <m:r>
                  <m:rPr>
                    <m:sty m:val="b"/>
                  </m:rPr>
                  <w:rPr>
                    <w:rFonts w:ascii="Cambria Math" w:hAnsi="Cambria Math" w:cs="Times New Roman"/>
                    <w:color w:val="000000" w:themeColor="text1"/>
                    <w:sz w:val="20"/>
                    <w:szCs w:val="20"/>
                    <w:shd w:val="clear" w:color="auto" w:fill="F8F8F8"/>
                  </w:rPr>
                  <m:t>θ</m:t>
                </m:r>
              </m:num>
              <m:den>
                <m:r>
                  <m:rPr>
                    <m:sty m:val="b"/>
                  </m:rPr>
                  <w:rPr>
                    <w:rFonts w:ascii="Cambria Math" w:hAnsi="Times New Roman" w:cs="Times New Roman"/>
                    <w:color w:val="000000" w:themeColor="text1"/>
                    <w:sz w:val="20"/>
                    <w:szCs w:val="20"/>
                    <w:shd w:val="clear" w:color="auto" w:fill="F8F8F8"/>
                  </w:rPr>
                  <m:t>4</m:t>
                </m:r>
                <m:r>
                  <m:rPr>
                    <m:sty m:val="b"/>
                  </m:rPr>
                  <w:rPr>
                    <w:rFonts w:ascii="Cambria Math" w:hAnsi="Cambria Math" w:cs="Times New Roman"/>
                    <w:color w:val="000000" w:themeColor="text1"/>
                    <w:sz w:val="20"/>
                    <w:szCs w:val="20"/>
                    <w:shd w:val="clear" w:color="auto" w:fill="F8F8F8"/>
                  </w:rPr>
                  <m:t>μ</m:t>
                </m:r>
                <m:sSub>
                  <m:sSubPr>
                    <m:ctrlPr>
                      <w:rPr>
                        <w:rFonts w:ascii="Cambria Math" w:hAnsi="Times New Roman" w:cs="Times New Roman"/>
                        <w:b/>
                        <w:color w:val="000000" w:themeColor="text1"/>
                        <w:sz w:val="20"/>
                        <w:szCs w:val="20"/>
                        <w:shd w:val="clear" w:color="auto" w:fill="F8F8F8"/>
                      </w:rPr>
                    </m:ctrlPr>
                  </m:sSubPr>
                  <m:e>
                    <m:r>
                      <m:rPr>
                        <m:sty m:val="b"/>
                      </m:rPr>
                      <w:rPr>
                        <w:rFonts w:ascii="Cambria Math" w:hAnsi="Cambria Math" w:cs="Times New Roman"/>
                        <w:color w:val="000000" w:themeColor="text1"/>
                        <w:sz w:val="20"/>
                        <w:szCs w:val="20"/>
                        <w:shd w:val="clear" w:color="auto" w:fill="F8F8F8"/>
                      </w:rPr>
                      <m:t>q</m:t>
                    </m:r>
                  </m:e>
                  <m:sub>
                    <m:r>
                      <m:rPr>
                        <m:sty m:val="b"/>
                      </m:rPr>
                      <w:rPr>
                        <w:rFonts w:ascii="Cambria Math" w:hAnsi="Cambria Math" w:cs="Times New Roman"/>
                        <w:color w:val="000000" w:themeColor="text1"/>
                        <w:sz w:val="20"/>
                        <w:szCs w:val="20"/>
                        <w:shd w:val="clear" w:color="auto" w:fill="F8F8F8"/>
                      </w:rPr>
                      <m:t>0</m:t>
                    </m:r>
                  </m:sub>
                </m:sSub>
              </m:den>
            </m:f>
            <m:d>
              <m:dPr>
                <m:ctrlPr>
                  <w:rPr>
                    <w:rFonts w:ascii="Cambria Math" w:hAnsi="Times New Roman" w:cs="Times New Roman"/>
                    <w:b/>
                    <w:color w:val="000000" w:themeColor="text1"/>
                    <w:sz w:val="20"/>
                    <w:szCs w:val="20"/>
                    <w:shd w:val="clear" w:color="auto" w:fill="F8F8F8"/>
                  </w:rPr>
                </m:ctrlPr>
              </m:dPr>
              <m:e>
                <m:r>
                  <m:rPr>
                    <m:sty m:val="b"/>
                  </m:rPr>
                  <w:rPr>
                    <w:rFonts w:ascii="Cambria Math" w:hAnsi="Cambria Math" w:cs="Times New Roman"/>
                    <w:color w:val="000000" w:themeColor="text1"/>
                    <w:sz w:val="20"/>
                    <w:szCs w:val="20"/>
                    <w:shd w:val="clear" w:color="auto" w:fill="F8F8F8"/>
                  </w:rPr>
                  <m:t>1</m:t>
                </m:r>
                <m:r>
                  <m:rPr>
                    <m:sty m:val="b"/>
                  </m:rPr>
                  <w:rPr>
                    <w:rFonts w:ascii="Times New Roman" w:hAnsi="Times New Roman" w:cs="Times New Roman"/>
                    <w:color w:val="000000" w:themeColor="text1"/>
                    <w:sz w:val="20"/>
                    <w:szCs w:val="20"/>
                    <w:shd w:val="clear" w:color="auto" w:fill="F8F8F8"/>
                  </w:rPr>
                  <m:t>-</m:t>
                </m:r>
                <m:sSup>
                  <m:sSupPr>
                    <m:ctrlPr>
                      <w:rPr>
                        <w:rFonts w:ascii="Cambria Math" w:hAnsi="Times New Roman" w:cs="Times New Roman"/>
                        <w:b/>
                        <w:color w:val="000000" w:themeColor="text1"/>
                        <w:sz w:val="20"/>
                        <w:szCs w:val="20"/>
                        <w:shd w:val="clear" w:color="auto" w:fill="F8F8F8"/>
                      </w:rPr>
                    </m:ctrlPr>
                  </m:sSupPr>
                  <m:e>
                    <m:r>
                      <m:rPr>
                        <m:sty m:val="b"/>
                      </m:rPr>
                      <w:rPr>
                        <w:rFonts w:ascii="Cambria Math" w:hAnsi="Cambria Math" w:cs="Times New Roman"/>
                        <w:color w:val="000000" w:themeColor="text1"/>
                        <w:sz w:val="20"/>
                        <w:szCs w:val="20"/>
                        <w:shd w:val="clear" w:color="auto" w:fill="F8F8F8"/>
                      </w:rPr>
                      <m:t>e</m:t>
                    </m:r>
                  </m:e>
                  <m:sup>
                    <m:r>
                      <m:rPr>
                        <m:sty m:val="b"/>
                      </m:rPr>
                      <w:rPr>
                        <w:rFonts w:ascii="Times New Roman" w:hAnsi="Times New Roman" w:cs="Times New Roman"/>
                        <w:color w:val="000000" w:themeColor="text1"/>
                        <w:sz w:val="20"/>
                        <w:szCs w:val="20"/>
                        <w:shd w:val="clear" w:color="auto" w:fill="F8F8F8"/>
                      </w:rPr>
                      <m:t>-</m:t>
                    </m:r>
                    <m:f>
                      <m:fPr>
                        <m:ctrlPr>
                          <w:rPr>
                            <w:rFonts w:ascii="Cambria Math" w:hAnsi="Times New Roman" w:cs="Times New Roman"/>
                            <w:b/>
                            <w:color w:val="000000" w:themeColor="text1"/>
                            <w:sz w:val="20"/>
                            <w:szCs w:val="20"/>
                            <w:shd w:val="clear" w:color="auto" w:fill="F8F8F8"/>
                          </w:rPr>
                        </m:ctrlPr>
                      </m:fPr>
                      <m:num>
                        <m:r>
                          <m:rPr>
                            <m:sty m:val="b"/>
                          </m:rPr>
                          <w:rPr>
                            <w:rFonts w:ascii="Cambria Math" w:hAnsi="Cambria Math" w:cs="Times New Roman"/>
                            <w:color w:val="000000" w:themeColor="text1"/>
                            <w:sz w:val="20"/>
                            <w:szCs w:val="20"/>
                            <w:shd w:val="clear" w:color="auto" w:fill="F8F8F8"/>
                          </w:rPr>
                          <m:t>2</m:t>
                        </m:r>
                        <m:sSub>
                          <m:sSubPr>
                            <m:ctrlPr>
                              <w:rPr>
                                <w:rFonts w:ascii="Cambria Math" w:hAnsi="Times New Roman" w:cs="Times New Roman"/>
                                <w:b/>
                                <w:color w:val="000000" w:themeColor="text1"/>
                                <w:sz w:val="20"/>
                                <w:szCs w:val="20"/>
                                <w:shd w:val="clear" w:color="auto" w:fill="F8F8F8"/>
                              </w:rPr>
                            </m:ctrlPr>
                          </m:sSubPr>
                          <m:e>
                            <m:r>
                              <m:rPr>
                                <m:sty m:val="b"/>
                              </m:rPr>
                              <w:rPr>
                                <w:rFonts w:ascii="Cambria Math" w:hAnsi="Cambria Math" w:cs="Times New Roman"/>
                                <w:color w:val="000000" w:themeColor="text1"/>
                                <w:sz w:val="20"/>
                                <w:szCs w:val="20"/>
                                <w:shd w:val="clear" w:color="auto" w:fill="F8F8F8"/>
                              </w:rPr>
                              <m:t>q</m:t>
                            </m:r>
                          </m:e>
                          <m:sub>
                            <m:r>
                              <m:rPr>
                                <m:sty m:val="b"/>
                              </m:rPr>
                              <w:rPr>
                                <w:rFonts w:ascii="Cambria Math" w:hAnsi="Cambria Math" w:cs="Times New Roman"/>
                                <w:color w:val="000000" w:themeColor="text1"/>
                                <w:sz w:val="20"/>
                                <w:szCs w:val="20"/>
                                <w:shd w:val="clear" w:color="auto" w:fill="F8F8F8"/>
                              </w:rPr>
                              <m:t>0</m:t>
                            </m:r>
                          </m:sub>
                        </m:sSub>
                      </m:num>
                      <m:den>
                        <m:r>
                          <m:rPr>
                            <m:sty m:val="b"/>
                          </m:rPr>
                          <w:rPr>
                            <w:rFonts w:ascii="Cambria Math" w:hAnsi="Times New Roman" w:cs="Times New Roman"/>
                            <w:b/>
                            <w:color w:val="000000" w:themeColor="text1"/>
                            <w:sz w:val="20"/>
                            <w:szCs w:val="20"/>
                            <w:shd w:val="clear" w:color="auto" w:fill="F8F8F8"/>
                          </w:rPr>
                          <w:sym w:font="Symbol" w:char="F066"/>
                        </m:r>
                        <m:r>
                          <m:rPr>
                            <m:sty m:val="b"/>
                          </m:rPr>
                          <w:rPr>
                            <w:rFonts w:ascii="Cambria Math" w:hAnsi="Cambria Math" w:cs="Times New Roman"/>
                            <w:color w:val="000000" w:themeColor="text1"/>
                            <w:sz w:val="20"/>
                            <w:szCs w:val="20"/>
                            <w:shd w:val="clear" w:color="auto" w:fill="F8F8F8"/>
                          </w:rPr>
                          <m:t>h</m:t>
                        </m:r>
                      </m:den>
                    </m:f>
                    <m:r>
                      <m:rPr>
                        <m:sty m:val="b"/>
                      </m:rPr>
                      <w:rPr>
                        <w:rFonts w:ascii="Cambria Math" w:hAnsi="Cambria Math" w:cs="Times New Roman"/>
                        <w:color w:val="000000" w:themeColor="text1"/>
                        <w:sz w:val="20"/>
                        <w:szCs w:val="20"/>
                        <w:shd w:val="clear" w:color="auto" w:fill="F8F8F8"/>
                      </w:rPr>
                      <m:t>t</m:t>
                    </m:r>
                  </m:sup>
                </m:sSup>
              </m:e>
            </m:d>
          </m:e>
        </m:rad>
        <m:r>
          <m:rPr>
            <m:sty m:val="b"/>
          </m:rPr>
          <w:rPr>
            <w:rFonts w:ascii="Cambria Math" w:hAnsi="Times New Roman" w:cs="Times New Roman"/>
            <w:color w:val="000000" w:themeColor="text1"/>
            <w:sz w:val="20"/>
            <w:szCs w:val="20"/>
            <w:shd w:val="clear" w:color="auto" w:fill="F8F8F8"/>
          </w:rPr>
          <m:t xml:space="preserve">                                      </m:t>
        </m:r>
      </m:oMath>
      <w:r w:rsidRPr="002608CF">
        <w:rPr>
          <w:rFonts w:ascii="Times New Roman" w:hAnsi="Times New Roman" w:cs="Times New Roman"/>
          <w:b/>
          <w:color w:val="000000" w:themeColor="text1"/>
          <w:sz w:val="20"/>
          <w:szCs w:val="20"/>
          <w:shd w:val="clear" w:color="auto" w:fill="F8F8F8"/>
        </w:rPr>
        <w:t>(4)</w:t>
      </w:r>
    </w:p>
    <w:p w14:paraId="64B2B1FD" w14:textId="77777777" w:rsidR="002608CF" w:rsidRPr="002608CF" w:rsidRDefault="00272E8D" w:rsidP="002608CF">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m:oMath>
        <m:r>
          <m:rPr>
            <m:sty m:val="bi"/>
          </m:rPr>
          <w:rPr>
            <w:rFonts w:ascii="Cambria Math" w:hAnsi="Cambria Math" w:cs="Times New Roman"/>
            <w:color w:val="000000" w:themeColor="text1"/>
            <w:sz w:val="20"/>
            <w:szCs w:val="20"/>
            <w:shd w:val="clear" w:color="auto" w:fill="F8F8F8"/>
          </w:rPr>
          <m:t xml:space="preserve"> </m:t>
        </m:r>
        <m:r>
          <m:rPr>
            <m:sty m:val="b"/>
          </m:rPr>
          <w:rPr>
            <w:rFonts w:ascii="Cambria Math" w:hAnsi="Cambria Math" w:cs="Times New Roman"/>
            <w:color w:val="000000" w:themeColor="text1"/>
            <w:sz w:val="20"/>
            <w:szCs w:val="20"/>
            <w:shd w:val="clear" w:color="auto" w:fill="F8F8F8"/>
          </w:rPr>
          <m:t>Dt</m:t>
        </m:r>
        <m:r>
          <m:rPr>
            <m:sty m:val="bi"/>
          </m:rPr>
          <w:rPr>
            <w:rFonts w:ascii="Cambria Math" w:hAnsi="Cambria Math" w:cs="Times New Roman"/>
            <w:color w:val="000000" w:themeColor="text1"/>
            <w:sz w:val="20"/>
            <w:szCs w:val="20"/>
            <w:shd w:val="clear" w:color="auto" w:fill="F8F8F8"/>
          </w:rPr>
          <m:t xml:space="preserve"> </m:t>
        </m:r>
        <m:r>
          <m:rPr>
            <m:sty m:val="bi"/>
          </m:rPr>
          <w:rPr>
            <w:rFonts w:ascii="Cambria Math" w:hAnsi="Times New Roman" w:cs="Times New Roman"/>
            <w:color w:val="000000" w:themeColor="text1"/>
            <w:sz w:val="20"/>
            <w:szCs w:val="20"/>
            <w:shd w:val="clear" w:color="auto" w:fill="F8F8F8"/>
          </w:rPr>
          <m:t>=</m:t>
        </m:r>
        <m:f>
          <m:fPr>
            <m:ctrlPr>
              <w:rPr>
                <w:rFonts w:ascii="Cambria Math" w:hAnsi="Times New Roman" w:cs="Times New Roman"/>
                <w:b/>
                <w:i/>
                <w:color w:val="000000" w:themeColor="text1"/>
                <w:sz w:val="20"/>
                <w:szCs w:val="20"/>
                <w:shd w:val="clear" w:color="auto" w:fill="F8F8F8"/>
              </w:rPr>
            </m:ctrlPr>
          </m:fPr>
          <m:num>
            <m:r>
              <m:rPr>
                <m:sty m:val="bi"/>
              </m:rPr>
              <w:rPr>
                <w:rFonts w:ascii="Cambria Math" w:hAnsi="Cambria Math" w:cs="Times New Roman"/>
                <w:color w:val="000000" w:themeColor="text1"/>
                <w:sz w:val="20"/>
                <w:szCs w:val="20"/>
                <w:shd w:val="clear" w:color="auto" w:fill="F8F8F8"/>
              </w:rPr>
              <m:t>k</m:t>
            </m:r>
            <m:sSub>
              <m:sSubPr>
                <m:ctrlPr>
                  <w:rPr>
                    <w:rFonts w:ascii="Cambria Math" w:hAnsi="Times New Roman" w:cs="Times New Roman"/>
                    <w:b/>
                    <w:i/>
                    <w:color w:val="000000" w:themeColor="text1"/>
                    <w:sz w:val="20"/>
                    <w:szCs w:val="20"/>
                    <w:shd w:val="clear" w:color="auto" w:fill="F8F8F8"/>
                  </w:rPr>
                </m:ctrlPr>
              </m:sSubPr>
              <m:e>
                <m:r>
                  <m:rPr>
                    <m:sty m:val="bi"/>
                  </m:rPr>
                  <w:rPr>
                    <w:rFonts w:ascii="Cambria Math" w:hAnsi="Cambria Math" w:cs="Times New Roman"/>
                    <w:color w:val="000000" w:themeColor="text1"/>
                    <w:sz w:val="20"/>
                    <w:szCs w:val="20"/>
                    <w:shd w:val="clear" w:color="auto" w:fill="F8F8F8"/>
                  </w:rPr>
                  <m:t>R</m:t>
                </m:r>
              </m:e>
              <m:sub>
                <m:r>
                  <m:rPr>
                    <m:sty m:val="bi"/>
                  </m:rPr>
                  <w:rPr>
                    <w:rFonts w:ascii="Cambria Math" w:hAnsi="Cambria Math" w:cs="Times New Roman"/>
                    <w:color w:val="000000" w:themeColor="text1"/>
                    <w:sz w:val="20"/>
                    <w:szCs w:val="20"/>
                    <w:shd w:val="clear" w:color="auto" w:fill="F8F8F8"/>
                  </w:rPr>
                  <m:t>0</m:t>
                </m:r>
              </m:sub>
            </m:sSub>
          </m:num>
          <m:den>
            <m:r>
              <m:rPr>
                <m:sty m:val="bi"/>
              </m:rPr>
              <w:rPr>
                <w:rFonts w:ascii="Cambria Math" w:hAnsi="Cambria Math" w:cs="Times New Roman"/>
                <w:color w:val="000000" w:themeColor="text1"/>
                <w:sz w:val="20"/>
                <w:szCs w:val="20"/>
                <w:shd w:val="clear" w:color="auto" w:fill="F8F8F8"/>
              </w:rPr>
              <m:t>μ</m:t>
            </m:r>
          </m:den>
        </m:f>
        <m:nary>
          <m:naryPr>
            <m:limLoc m:val="subSup"/>
            <m:ctrlPr>
              <w:rPr>
                <w:rFonts w:ascii="Cambria Math" w:hAnsi="Times New Roman" w:cs="Times New Roman"/>
                <w:b/>
                <w:i/>
                <w:color w:val="000000" w:themeColor="text1"/>
                <w:sz w:val="20"/>
                <w:szCs w:val="20"/>
                <w:shd w:val="clear" w:color="auto" w:fill="F8F8F8"/>
              </w:rPr>
            </m:ctrlPr>
          </m:naryPr>
          <m:sub>
            <m:r>
              <m:rPr>
                <m:sty m:val="bi"/>
              </m:rPr>
              <w:rPr>
                <w:rFonts w:ascii="Cambria Math" w:hAnsi="Cambria Math" w:cs="Times New Roman"/>
                <w:color w:val="000000" w:themeColor="text1"/>
                <w:sz w:val="20"/>
                <w:szCs w:val="20"/>
                <w:shd w:val="clear" w:color="auto" w:fill="F8F8F8"/>
              </w:rPr>
              <m:t>0</m:t>
            </m:r>
          </m:sub>
          <m:sup>
            <m:r>
              <m:rPr>
                <m:sty m:val="bi"/>
              </m:rPr>
              <w:rPr>
                <w:rFonts w:ascii="Cambria Math" w:hAnsi="Cambria Math" w:cs="Times New Roman"/>
                <w:color w:val="000000" w:themeColor="text1"/>
                <w:sz w:val="20"/>
                <w:szCs w:val="20"/>
                <w:shd w:val="clear" w:color="auto" w:fill="F8F8F8"/>
              </w:rPr>
              <m:t>l</m:t>
            </m:r>
          </m:sup>
          <m:e>
            <m:r>
              <m:rPr>
                <m:sty m:val="bi"/>
              </m:rPr>
              <w:rPr>
                <w:rFonts w:ascii="Cambria Math" w:hAnsi="Cambria Math" w:cs="Times New Roman"/>
                <w:color w:val="000000" w:themeColor="text1"/>
                <w:sz w:val="20"/>
                <w:szCs w:val="20"/>
                <w:shd w:val="clear" w:color="auto" w:fill="F8F8F8"/>
              </w:rPr>
              <m:t>A</m:t>
            </m:r>
            <m:d>
              <m:dPr>
                <m:ctrlPr>
                  <w:rPr>
                    <w:rFonts w:ascii="Cambria Math" w:hAnsi="Times New Roman" w:cs="Times New Roman"/>
                    <w:b/>
                    <w:i/>
                    <w:color w:val="000000" w:themeColor="text1"/>
                    <w:sz w:val="20"/>
                    <w:szCs w:val="20"/>
                    <w:shd w:val="clear" w:color="auto" w:fill="F8F8F8"/>
                  </w:rPr>
                </m:ctrlPr>
              </m:dPr>
              <m:e>
                <m:sSup>
                  <m:sSupPr>
                    <m:ctrlPr>
                      <w:rPr>
                        <w:rFonts w:ascii="Cambria Math" w:hAnsi="Times New Roman" w:cs="Times New Roman"/>
                        <w:b/>
                        <w:i/>
                        <w:color w:val="000000" w:themeColor="text1"/>
                        <w:sz w:val="20"/>
                        <w:szCs w:val="20"/>
                        <w:shd w:val="clear" w:color="auto" w:fill="F8F8F8"/>
                      </w:rPr>
                    </m:ctrlPr>
                  </m:sSupPr>
                  <m:e>
                    <m:r>
                      <m:rPr>
                        <m:sty m:val="bi"/>
                      </m:rPr>
                      <w:rPr>
                        <w:rFonts w:ascii="Cambria Math" w:hAnsi="Cambria Math" w:cs="Times New Roman"/>
                        <w:color w:val="000000" w:themeColor="text1"/>
                        <w:sz w:val="20"/>
                        <w:szCs w:val="20"/>
                        <w:shd w:val="clear" w:color="auto" w:fill="F8F8F8"/>
                      </w:rPr>
                      <m:t>l</m:t>
                    </m:r>
                  </m:e>
                  <m:sup>
                    <m:r>
                      <m:rPr>
                        <m:sty m:val="bi"/>
                      </m:rPr>
                      <w:rPr>
                        <w:rFonts w:ascii="Cambria Math" w:hAnsi="Times New Roman" w:cs="Times New Roman"/>
                        <w:color w:val="000000" w:themeColor="text1"/>
                        <w:sz w:val="20"/>
                        <w:szCs w:val="20"/>
                        <w:shd w:val="clear" w:color="auto" w:fill="F8F8F8"/>
                      </w:rPr>
                      <m:t>'</m:t>
                    </m:r>
                  </m:sup>
                </m:sSup>
              </m:e>
            </m:d>
            <m:r>
              <m:rPr>
                <m:sty m:val="bi"/>
              </m:rPr>
              <w:rPr>
                <w:rFonts w:ascii="Cambria Math" w:hAnsi="Cambria Math" w:cs="Times New Roman"/>
                <w:color w:val="000000" w:themeColor="text1"/>
                <w:sz w:val="20"/>
                <w:szCs w:val="20"/>
                <w:shd w:val="clear" w:color="auto" w:fill="F8F8F8"/>
              </w:rPr>
              <m:t>d</m:t>
            </m:r>
            <m:sSup>
              <m:sSupPr>
                <m:ctrlPr>
                  <w:rPr>
                    <w:rFonts w:ascii="Cambria Math" w:hAnsi="Times New Roman" w:cs="Times New Roman"/>
                    <w:b/>
                    <w:i/>
                    <w:color w:val="000000" w:themeColor="text1"/>
                    <w:sz w:val="20"/>
                    <w:szCs w:val="20"/>
                    <w:shd w:val="clear" w:color="auto" w:fill="F8F8F8"/>
                  </w:rPr>
                </m:ctrlPr>
              </m:sSupPr>
              <m:e>
                <m:r>
                  <m:rPr>
                    <m:sty m:val="bi"/>
                  </m:rPr>
                  <w:rPr>
                    <w:rFonts w:ascii="Cambria Math" w:hAnsi="Cambria Math" w:cs="Times New Roman"/>
                    <w:color w:val="000000" w:themeColor="text1"/>
                    <w:sz w:val="20"/>
                    <w:szCs w:val="20"/>
                    <w:shd w:val="clear" w:color="auto" w:fill="F8F8F8"/>
                  </w:rPr>
                  <m:t>l</m:t>
                </m:r>
              </m:e>
              <m:sup>
                <m:r>
                  <m:rPr>
                    <m:sty m:val="bi"/>
                  </m:rPr>
                  <w:rPr>
                    <w:rFonts w:ascii="Cambria Math" w:hAnsi="Times New Roman" w:cs="Times New Roman"/>
                    <w:color w:val="000000" w:themeColor="text1"/>
                    <w:sz w:val="20"/>
                    <w:szCs w:val="20"/>
                    <w:shd w:val="clear" w:color="auto" w:fill="F8F8F8"/>
                  </w:rPr>
                  <m:t>'</m:t>
                </m:r>
              </m:sup>
            </m:sSup>
            <m:r>
              <m:rPr>
                <m:sty m:val="bi"/>
              </m:rPr>
              <w:rPr>
                <w:rFonts w:ascii="Cambria Math" w:hAnsi="Times New Roman" w:cs="Times New Roman"/>
                <w:color w:val="000000" w:themeColor="text1"/>
                <w:sz w:val="20"/>
                <w:szCs w:val="20"/>
                <w:shd w:val="clear" w:color="auto" w:fill="F8F8F8"/>
              </w:rPr>
              <m:t xml:space="preserve">+ </m:t>
            </m:r>
            <m:nary>
              <m:naryPr>
                <m:limLoc m:val="subSup"/>
                <m:ctrlPr>
                  <w:rPr>
                    <w:rFonts w:ascii="Cambria Math" w:hAnsi="Times New Roman" w:cs="Times New Roman"/>
                    <w:b/>
                    <w:i/>
                    <w:color w:val="000000" w:themeColor="text1"/>
                    <w:sz w:val="20"/>
                    <w:szCs w:val="20"/>
                    <w:shd w:val="clear" w:color="auto" w:fill="F8F8F8"/>
                  </w:rPr>
                </m:ctrlPr>
              </m:naryPr>
              <m:sub>
                <m:r>
                  <m:rPr>
                    <m:sty m:val="bi"/>
                  </m:rPr>
                  <w:rPr>
                    <w:rFonts w:ascii="Cambria Math" w:hAnsi="Cambria Math" w:cs="Times New Roman"/>
                    <w:color w:val="000000" w:themeColor="text1"/>
                    <w:sz w:val="20"/>
                    <w:szCs w:val="20"/>
                    <w:shd w:val="clear" w:color="auto" w:fill="F8F8F8"/>
                  </w:rPr>
                  <m:t>0</m:t>
                </m:r>
              </m:sub>
              <m:sup>
                <m:r>
                  <m:rPr>
                    <m:sty m:val="bi"/>
                  </m:rPr>
                  <w:rPr>
                    <w:rFonts w:ascii="Cambria Math" w:hAnsi="Cambria Math" w:cs="Times New Roman"/>
                    <w:color w:val="000000" w:themeColor="text1"/>
                    <w:sz w:val="20"/>
                    <w:szCs w:val="20"/>
                    <w:shd w:val="clear" w:color="auto" w:fill="F8F8F8"/>
                  </w:rPr>
                  <m:t>l</m:t>
                </m:r>
              </m:sup>
              <m:e>
                <m:r>
                  <m:rPr>
                    <m:sty m:val="bi"/>
                  </m:rPr>
                  <w:rPr>
                    <w:rFonts w:ascii="Cambria Math" w:hAnsi="Times New Roman" w:cs="Times New Roman"/>
                    <w:color w:val="000000" w:themeColor="text1"/>
                    <w:sz w:val="20"/>
                    <w:szCs w:val="20"/>
                    <w:shd w:val="clear" w:color="auto" w:fill="F8F8F8"/>
                  </w:rPr>
                  <m:t>[</m:t>
                </m:r>
                <m:r>
                  <m:rPr>
                    <m:sty m:val="bi"/>
                  </m:rPr>
                  <w:rPr>
                    <w:rFonts w:ascii="Cambria Math" w:hAnsi="Cambria Math" w:cs="Times New Roman"/>
                    <w:color w:val="000000" w:themeColor="text1"/>
                    <w:sz w:val="20"/>
                    <w:szCs w:val="20"/>
                    <w:shd w:val="clear" w:color="auto" w:fill="F8F8F8"/>
                  </w:rPr>
                  <m:t>A</m:t>
                </m:r>
                <m:r>
                  <m:rPr>
                    <m:sty m:val="bi"/>
                  </m:rPr>
                  <w:rPr>
                    <w:rFonts w:ascii="Cambria Math" w:hAnsi="Times New Roman" w:cs="Times New Roman"/>
                    <w:color w:val="000000" w:themeColor="text1"/>
                    <w:sz w:val="20"/>
                    <w:szCs w:val="20"/>
                    <w:shd w:val="clear" w:color="auto" w:fill="F8F8F8"/>
                  </w:rPr>
                  <m:t>(</m:t>
                </m:r>
                <m:sSup>
                  <m:sSupPr>
                    <m:ctrlPr>
                      <w:rPr>
                        <w:rFonts w:ascii="Cambria Math" w:hAnsi="Times New Roman" w:cs="Times New Roman"/>
                        <w:b/>
                        <w:i/>
                        <w:color w:val="000000" w:themeColor="text1"/>
                        <w:sz w:val="20"/>
                        <w:szCs w:val="20"/>
                        <w:shd w:val="clear" w:color="auto" w:fill="F8F8F8"/>
                      </w:rPr>
                    </m:ctrlPr>
                  </m:sSupPr>
                  <m:e>
                    <m:r>
                      <m:rPr>
                        <m:sty m:val="bi"/>
                      </m:rPr>
                      <w:rPr>
                        <w:rFonts w:ascii="Cambria Math" w:hAnsi="Cambria Math" w:cs="Times New Roman"/>
                        <w:color w:val="000000" w:themeColor="text1"/>
                        <w:sz w:val="20"/>
                        <w:szCs w:val="20"/>
                        <w:shd w:val="clear" w:color="auto" w:fill="F8F8F8"/>
                      </w:rPr>
                      <m:t>l</m:t>
                    </m:r>
                  </m:e>
                  <m:sup>
                    <m:r>
                      <m:rPr>
                        <m:sty m:val="bi"/>
                      </m:rPr>
                      <w:rPr>
                        <w:rFonts w:ascii="Cambria Math" w:hAnsi="Times New Roman" w:cs="Times New Roman"/>
                        <w:color w:val="000000" w:themeColor="text1"/>
                        <w:sz w:val="20"/>
                        <w:szCs w:val="20"/>
                        <w:shd w:val="clear" w:color="auto" w:fill="F8F8F8"/>
                      </w:rPr>
                      <m:t>'</m:t>
                    </m:r>
                  </m:sup>
                </m:sSup>
                <m:r>
                  <m:rPr>
                    <m:sty m:val="bi"/>
                  </m:rPr>
                  <w:rPr>
                    <w:rFonts w:ascii="Cambria Math" w:hAnsi="Times New Roman" w:cs="Times New Roman"/>
                    <w:color w:val="000000" w:themeColor="text1"/>
                    <w:sz w:val="20"/>
                    <w:szCs w:val="20"/>
                    <w:shd w:val="clear" w:color="auto" w:fill="F8F8F8"/>
                  </w:rPr>
                  <m:t>)</m:t>
                </m:r>
                <m:nary>
                  <m:naryPr>
                    <m:limLoc m:val="subSup"/>
                    <m:ctrlPr>
                      <w:rPr>
                        <w:rFonts w:ascii="Cambria Math" w:hAnsi="Times New Roman" w:cs="Times New Roman"/>
                        <w:b/>
                        <w:i/>
                        <w:color w:val="000000" w:themeColor="text1"/>
                        <w:sz w:val="20"/>
                        <w:szCs w:val="20"/>
                        <w:shd w:val="clear" w:color="auto" w:fill="F8F8F8"/>
                      </w:rPr>
                    </m:ctrlPr>
                  </m:naryPr>
                  <m:sub>
                    <m:r>
                      <m:rPr>
                        <m:sty m:val="bi"/>
                      </m:rPr>
                      <w:rPr>
                        <w:rFonts w:ascii="Cambria Math" w:hAnsi="Cambria Math" w:cs="Times New Roman"/>
                        <w:color w:val="000000" w:themeColor="text1"/>
                        <w:sz w:val="20"/>
                        <w:szCs w:val="20"/>
                        <w:shd w:val="clear" w:color="auto" w:fill="F8F8F8"/>
                      </w:rPr>
                      <m:t>0</m:t>
                    </m:r>
                  </m:sub>
                  <m:sup>
                    <m:sSup>
                      <m:sSupPr>
                        <m:ctrlPr>
                          <w:rPr>
                            <w:rFonts w:ascii="Cambria Math" w:hAnsi="Times New Roman" w:cs="Times New Roman"/>
                            <w:b/>
                            <w:i/>
                            <w:color w:val="000000" w:themeColor="text1"/>
                            <w:sz w:val="20"/>
                            <w:szCs w:val="20"/>
                            <w:shd w:val="clear" w:color="auto" w:fill="F8F8F8"/>
                          </w:rPr>
                        </m:ctrlPr>
                      </m:sSupPr>
                      <m:e>
                        <m:r>
                          <m:rPr>
                            <m:sty m:val="bi"/>
                          </m:rPr>
                          <w:rPr>
                            <w:rFonts w:ascii="Cambria Math" w:hAnsi="Cambria Math" w:cs="Times New Roman"/>
                            <w:color w:val="000000" w:themeColor="text1"/>
                            <w:sz w:val="20"/>
                            <w:szCs w:val="20"/>
                            <w:shd w:val="clear" w:color="auto" w:fill="F8F8F8"/>
                          </w:rPr>
                          <m:t>l</m:t>
                        </m:r>
                      </m:e>
                      <m:sup>
                        <m:r>
                          <m:rPr>
                            <m:sty m:val="bi"/>
                          </m:rPr>
                          <w:rPr>
                            <w:rFonts w:ascii="Cambria Math" w:hAnsi="Times New Roman" w:cs="Times New Roman"/>
                            <w:color w:val="000000" w:themeColor="text1"/>
                            <w:sz w:val="20"/>
                            <w:szCs w:val="20"/>
                            <w:shd w:val="clear" w:color="auto" w:fill="F8F8F8"/>
                          </w:rPr>
                          <m:t>'</m:t>
                        </m:r>
                      </m:sup>
                    </m:sSup>
                  </m:sup>
                  <m:e>
                    <m:f>
                      <m:fPr>
                        <m:ctrlPr>
                          <w:rPr>
                            <w:rFonts w:ascii="Cambria Math" w:hAnsi="Times New Roman" w:cs="Times New Roman"/>
                            <w:b/>
                            <w:i/>
                            <w:color w:val="000000" w:themeColor="text1"/>
                            <w:sz w:val="20"/>
                            <w:szCs w:val="20"/>
                            <w:shd w:val="clear" w:color="auto" w:fill="F8F8F8"/>
                          </w:rPr>
                        </m:ctrlPr>
                      </m:fPr>
                      <m:num>
                        <m:r>
                          <m:rPr>
                            <m:sty m:val="bi"/>
                          </m:rPr>
                          <w:rPr>
                            <w:rFonts w:ascii="Cambria Math" w:hAnsi="Cambria Math" w:cs="Times New Roman"/>
                            <w:color w:val="000000" w:themeColor="text1"/>
                            <w:sz w:val="20"/>
                            <w:szCs w:val="20"/>
                            <w:shd w:val="clear" w:color="auto" w:fill="F8F8F8"/>
                          </w:rPr>
                          <m:t>dx</m:t>
                        </m:r>
                      </m:num>
                      <m:den>
                        <m:r>
                          <m:rPr>
                            <m:sty m:val="bi"/>
                          </m:rPr>
                          <w:rPr>
                            <w:rFonts w:ascii="Cambria Math" w:hAnsi="Cambria Math" w:cs="Times New Roman"/>
                            <w:color w:val="000000" w:themeColor="text1"/>
                            <w:sz w:val="20"/>
                            <w:szCs w:val="20"/>
                            <w:shd w:val="clear" w:color="auto" w:fill="F8F8F8"/>
                          </w:rPr>
                          <m:t>A</m:t>
                        </m:r>
                        <m:r>
                          <m:rPr>
                            <m:sty m:val="bi"/>
                          </m:rPr>
                          <w:rPr>
                            <w:rFonts w:ascii="Cambria Math" w:hAnsi="Times New Roman" w:cs="Times New Roman"/>
                            <w:color w:val="000000" w:themeColor="text1"/>
                            <w:sz w:val="20"/>
                            <w:szCs w:val="20"/>
                            <w:shd w:val="clear" w:color="auto" w:fill="F8F8F8"/>
                          </w:rPr>
                          <m:t>(</m:t>
                        </m:r>
                        <m:r>
                          <m:rPr>
                            <m:sty m:val="bi"/>
                          </m:rPr>
                          <w:rPr>
                            <w:rFonts w:ascii="Cambria Math" w:hAnsi="Cambria Math" w:cs="Times New Roman"/>
                            <w:color w:val="000000" w:themeColor="text1"/>
                            <w:sz w:val="20"/>
                            <w:szCs w:val="20"/>
                            <w:shd w:val="clear" w:color="auto" w:fill="F8F8F8"/>
                          </w:rPr>
                          <m:t>x</m:t>
                        </m:r>
                        <m:r>
                          <m:rPr>
                            <m:sty m:val="bi"/>
                          </m:rPr>
                          <w:rPr>
                            <w:rFonts w:ascii="Cambria Math" w:hAnsi="Times New Roman" w:cs="Times New Roman"/>
                            <w:color w:val="000000" w:themeColor="text1"/>
                            <w:sz w:val="20"/>
                            <w:szCs w:val="20"/>
                            <w:shd w:val="clear" w:color="auto" w:fill="F8F8F8"/>
                          </w:rPr>
                          <m:t>)</m:t>
                        </m:r>
                      </m:den>
                    </m:f>
                  </m:e>
                </m:nary>
                <m:r>
                  <m:rPr>
                    <m:sty m:val="bi"/>
                  </m:rPr>
                  <w:rPr>
                    <w:rFonts w:ascii="Cambria Math" w:hAnsi="Times New Roman" w:cs="Times New Roman"/>
                    <w:color w:val="000000" w:themeColor="text1"/>
                    <w:sz w:val="20"/>
                    <w:szCs w:val="20"/>
                    <w:shd w:val="clear" w:color="auto" w:fill="F8F8F8"/>
                  </w:rPr>
                  <m:t>]</m:t>
                </m:r>
                <m:r>
                  <m:rPr>
                    <m:sty m:val="bi"/>
                  </m:rPr>
                  <w:rPr>
                    <w:rFonts w:ascii="Cambria Math" w:hAnsi="Cambria Math" w:cs="Times New Roman"/>
                    <w:color w:val="000000" w:themeColor="text1"/>
                    <w:sz w:val="20"/>
                    <w:szCs w:val="20"/>
                    <w:shd w:val="clear" w:color="auto" w:fill="F8F8F8"/>
                  </w:rPr>
                  <m:t>d</m:t>
                </m:r>
                <m:sSup>
                  <m:sSupPr>
                    <m:ctrlPr>
                      <w:rPr>
                        <w:rFonts w:ascii="Cambria Math" w:hAnsi="Times New Roman" w:cs="Times New Roman"/>
                        <w:b/>
                        <w:i/>
                        <w:color w:val="000000" w:themeColor="text1"/>
                        <w:sz w:val="20"/>
                        <w:szCs w:val="20"/>
                        <w:shd w:val="clear" w:color="auto" w:fill="F8F8F8"/>
                      </w:rPr>
                    </m:ctrlPr>
                  </m:sSupPr>
                  <m:e>
                    <m:r>
                      <m:rPr>
                        <m:sty m:val="bi"/>
                      </m:rPr>
                      <w:rPr>
                        <w:rFonts w:ascii="Cambria Math" w:hAnsi="Cambria Math" w:cs="Times New Roman"/>
                        <w:color w:val="000000" w:themeColor="text1"/>
                        <w:sz w:val="20"/>
                        <w:szCs w:val="20"/>
                        <w:shd w:val="clear" w:color="auto" w:fill="F8F8F8"/>
                      </w:rPr>
                      <m:t>l</m:t>
                    </m:r>
                  </m:e>
                  <m:sup>
                    <m:r>
                      <m:rPr>
                        <m:sty m:val="bi"/>
                      </m:rPr>
                      <w:rPr>
                        <w:rFonts w:ascii="Cambria Math" w:hAnsi="Times New Roman" w:cs="Times New Roman"/>
                        <w:color w:val="000000" w:themeColor="text1"/>
                        <w:sz w:val="20"/>
                        <w:szCs w:val="20"/>
                        <w:shd w:val="clear" w:color="auto" w:fill="F8F8F8"/>
                      </w:rPr>
                      <m:t>'</m:t>
                    </m:r>
                  </m:sup>
                </m:sSup>
              </m:e>
            </m:nary>
          </m:e>
        </m:nary>
      </m:oMath>
      <w:r w:rsidR="002608CF" w:rsidRPr="002608CF">
        <w:rPr>
          <w:rFonts w:ascii="Times New Roman" w:hAnsi="Times New Roman" w:cs="Times New Roman"/>
          <w:b/>
          <w:color w:val="000000" w:themeColor="text1"/>
          <w:sz w:val="20"/>
          <w:szCs w:val="20"/>
          <w:shd w:val="clear" w:color="auto" w:fill="F8F8F8"/>
        </w:rPr>
        <w:t xml:space="preserve">   </w:t>
      </w:r>
      <w:r>
        <w:rPr>
          <w:rFonts w:ascii="Times New Roman" w:hAnsi="Times New Roman" w:cs="Times New Roman"/>
          <w:b/>
          <w:color w:val="000000" w:themeColor="text1"/>
          <w:sz w:val="20"/>
          <w:szCs w:val="20"/>
          <w:shd w:val="clear" w:color="auto" w:fill="F8F8F8"/>
        </w:rPr>
        <w:t xml:space="preserve">   </w:t>
      </w:r>
      <w:r w:rsidR="00B40BB1">
        <w:rPr>
          <w:rFonts w:ascii="Times New Roman" w:hAnsi="Times New Roman" w:cs="Times New Roman"/>
          <w:b/>
          <w:color w:val="000000" w:themeColor="text1"/>
          <w:sz w:val="20"/>
          <w:szCs w:val="20"/>
          <w:shd w:val="clear" w:color="auto" w:fill="F8F8F8"/>
        </w:rPr>
        <w:t xml:space="preserve"> </w:t>
      </w:r>
      <w:r>
        <w:rPr>
          <w:rFonts w:ascii="Times New Roman" w:hAnsi="Times New Roman" w:cs="Times New Roman"/>
          <w:b/>
          <w:color w:val="000000" w:themeColor="text1"/>
          <w:sz w:val="20"/>
          <w:szCs w:val="20"/>
          <w:shd w:val="clear" w:color="auto" w:fill="F8F8F8"/>
        </w:rPr>
        <w:t xml:space="preserve">   </w:t>
      </w:r>
      <w:r w:rsidR="002608CF" w:rsidRPr="002608CF">
        <w:rPr>
          <w:rFonts w:ascii="Times New Roman" w:hAnsi="Times New Roman" w:cs="Times New Roman"/>
          <w:b/>
          <w:color w:val="000000" w:themeColor="text1"/>
          <w:sz w:val="20"/>
          <w:szCs w:val="20"/>
          <w:shd w:val="clear" w:color="auto" w:fill="F8F8F8"/>
        </w:rPr>
        <w:t>(5)</w:t>
      </w:r>
    </w:p>
    <w:p w14:paraId="5574D4D1" w14:textId="4B49B893" w:rsidR="00F96BF6" w:rsidRPr="00F96BF6" w:rsidRDefault="002608CF" w:rsidP="00F96BF6">
      <w:pPr>
        <w:autoSpaceDE w:val="0"/>
        <w:autoSpaceDN w:val="0"/>
        <w:adjustRightInd w:val="0"/>
        <w:spacing w:after="0" w:line="240" w:lineRule="auto"/>
        <w:jc w:val="both"/>
        <w:rPr>
          <w:rFonts w:ascii="Times New Roman" w:hAnsi="Times New Roman" w:cs="Times New Roman"/>
          <w:b/>
          <w:color w:val="000000" w:themeColor="text1"/>
          <w:sz w:val="20"/>
          <w:szCs w:val="20"/>
          <w:shd w:val="clear" w:color="auto" w:fill="F8F8F8"/>
        </w:rPr>
      </w:pPr>
      <m:oMath>
        <m:r>
          <m:rPr>
            <m:sty m:val="b"/>
          </m:rPr>
          <w:rPr>
            <w:rFonts w:ascii="Cambria Math" w:hAnsi="Cambria Math" w:cs="Times New Roman"/>
            <w:color w:val="000000" w:themeColor="text1"/>
            <w:sz w:val="20"/>
            <w:szCs w:val="20"/>
            <w:shd w:val="clear" w:color="auto" w:fill="F8F8F8"/>
          </w:rPr>
          <m:t>l</m:t>
        </m:r>
        <m:r>
          <m:rPr>
            <m:sty m:val="b"/>
          </m:rPr>
          <w:rPr>
            <w:rFonts w:ascii="Cambria Math" w:hAnsi="Times New Roman" w:cs="Times New Roman"/>
            <w:color w:val="000000" w:themeColor="text1"/>
            <w:sz w:val="20"/>
            <w:szCs w:val="20"/>
            <w:shd w:val="clear" w:color="auto" w:fill="F8F8F8"/>
          </w:rPr>
          <m:t>(</m:t>
        </m:r>
        <m:r>
          <m:rPr>
            <m:sty m:val="b"/>
          </m:rPr>
          <w:rPr>
            <w:rFonts w:ascii="Cambria Math" w:hAnsi="Cambria Math" w:cs="Times New Roman"/>
            <w:color w:val="000000" w:themeColor="text1"/>
            <w:sz w:val="20"/>
            <w:szCs w:val="20"/>
            <w:shd w:val="clear" w:color="auto" w:fill="F8F8F8"/>
          </w:rPr>
          <m:t>t</m:t>
        </m:r>
        <m:r>
          <m:rPr>
            <m:sty m:val="b"/>
          </m:rPr>
          <w:rPr>
            <w:rFonts w:ascii="Cambria Math" w:hAnsi="Times New Roman" w:cs="Times New Roman"/>
            <w:color w:val="000000" w:themeColor="text1"/>
            <w:sz w:val="20"/>
            <w:szCs w:val="20"/>
            <w:shd w:val="clear" w:color="auto" w:fill="F8F8F8"/>
          </w:rPr>
          <m:t>)=k</m:t>
        </m:r>
        <m:rad>
          <m:radPr>
            <m:degHide m:val="1"/>
            <m:ctrlPr>
              <w:rPr>
                <w:rFonts w:ascii="Cambria Math" w:hAnsi="Times New Roman" w:cs="Times New Roman"/>
                <w:b/>
                <w:color w:val="000000" w:themeColor="text1"/>
                <w:sz w:val="20"/>
                <w:szCs w:val="20"/>
                <w:shd w:val="clear" w:color="auto" w:fill="F8F8F8"/>
              </w:rPr>
            </m:ctrlPr>
          </m:radPr>
          <m:deg/>
          <m:e>
            <m:r>
              <m:rPr>
                <m:sty m:val="b"/>
              </m:rPr>
              <w:rPr>
                <w:rFonts w:ascii="Cambria Math" w:hAnsi="Times New Roman" w:cs="Times New Roman"/>
                <w:color w:val="000000" w:themeColor="text1"/>
                <w:sz w:val="20"/>
                <w:szCs w:val="20"/>
                <w:shd w:val="clear" w:color="auto" w:fill="F8F8F8"/>
              </w:rPr>
              <m:t>(1+</m:t>
            </m:r>
            <m:r>
              <m:rPr>
                <m:sty m:val="b"/>
              </m:rPr>
              <w:rPr>
                <w:rFonts w:ascii="Cambria Math" w:hAnsi="Cambria Math" w:cs="Times New Roman"/>
                <w:color w:val="000000" w:themeColor="text1"/>
                <w:sz w:val="20"/>
                <w:szCs w:val="20"/>
                <w:shd w:val="clear" w:color="auto" w:fill="F8F8F8"/>
              </w:rPr>
              <m:t>β</m:t>
            </m:r>
            <m:f>
              <m:fPr>
                <m:ctrlPr>
                  <w:rPr>
                    <w:rFonts w:ascii="Cambria Math" w:hAnsi="Times New Roman" w:cs="Times New Roman"/>
                    <w:b/>
                    <w:color w:val="000000" w:themeColor="text1"/>
                    <w:sz w:val="20"/>
                    <w:szCs w:val="20"/>
                    <w:shd w:val="clear" w:color="auto" w:fill="F8F8F8"/>
                  </w:rPr>
                </m:ctrlPr>
              </m:fPr>
              <m:num>
                <m:r>
                  <m:rPr>
                    <m:sty m:val="b"/>
                  </m:rPr>
                  <w:rPr>
                    <w:rFonts w:ascii="Cambria Math" w:hAnsi="Cambria Math" w:cs="Times New Roman"/>
                    <w:color w:val="000000" w:themeColor="text1"/>
                    <w:sz w:val="20"/>
                    <w:szCs w:val="20"/>
                    <w:shd w:val="clear" w:color="auto" w:fill="F8F8F8"/>
                  </w:rPr>
                  <m:t>d</m:t>
                </m:r>
              </m:num>
              <m:den>
                <m:sSup>
                  <m:sSupPr>
                    <m:ctrlPr>
                      <w:rPr>
                        <w:rFonts w:ascii="Cambria Math" w:hAnsi="Times New Roman" w:cs="Times New Roman"/>
                        <w:b/>
                        <w:color w:val="000000" w:themeColor="text1"/>
                        <w:sz w:val="20"/>
                        <w:szCs w:val="20"/>
                        <w:shd w:val="clear" w:color="auto" w:fill="F8F8F8"/>
                      </w:rPr>
                    </m:ctrlPr>
                  </m:sSupPr>
                  <m:e>
                    <m:r>
                      <m:rPr>
                        <m:sty m:val="b"/>
                      </m:rPr>
                      <w:rPr>
                        <w:rFonts w:ascii="Cambria Math" w:hAnsi="Times New Roman" w:cs="Times New Roman"/>
                        <w:b/>
                        <w:color w:val="000000" w:themeColor="text1"/>
                        <w:sz w:val="20"/>
                        <w:szCs w:val="20"/>
                        <w:shd w:val="clear" w:color="auto" w:fill="F8F8F8"/>
                      </w:rPr>
                      <w:sym w:font="Symbol" w:char="F066"/>
                    </m:r>
                  </m:e>
                  <m:sup>
                    <m:f>
                      <m:fPr>
                        <m:ctrlPr>
                          <w:rPr>
                            <w:rFonts w:ascii="Cambria Math" w:hAnsi="Times New Roman" w:cs="Times New Roman"/>
                            <w:b/>
                            <w:color w:val="000000" w:themeColor="text1"/>
                            <w:sz w:val="20"/>
                            <w:szCs w:val="20"/>
                            <w:shd w:val="clear" w:color="auto" w:fill="F8F8F8"/>
                          </w:rPr>
                        </m:ctrlPr>
                      </m:fPr>
                      <m:num>
                        <m:r>
                          <m:rPr>
                            <m:sty m:val="b"/>
                          </m:rPr>
                          <w:rPr>
                            <w:rFonts w:ascii="Cambria Math" w:hAnsi="Cambria Math" w:cs="Times New Roman"/>
                            <w:color w:val="000000" w:themeColor="text1"/>
                            <w:sz w:val="20"/>
                            <w:szCs w:val="20"/>
                            <w:shd w:val="clear" w:color="auto" w:fill="F8F8F8"/>
                          </w:rPr>
                          <m:t>1</m:t>
                        </m:r>
                      </m:num>
                      <m:den>
                        <m:r>
                          <m:rPr>
                            <m:sty m:val="b"/>
                          </m:rPr>
                          <w:rPr>
                            <w:rFonts w:ascii="Cambria Math" w:hAnsi="Cambria Math" w:cs="Times New Roman"/>
                            <w:color w:val="000000" w:themeColor="text1"/>
                            <w:sz w:val="20"/>
                            <w:szCs w:val="20"/>
                            <w:shd w:val="clear" w:color="auto" w:fill="F8F8F8"/>
                          </w:rPr>
                          <m:t>3</m:t>
                        </m:r>
                      </m:den>
                    </m:f>
                  </m:sup>
                </m:sSup>
                <m:r>
                  <m:rPr>
                    <m:sty m:val="b"/>
                  </m:rPr>
                  <w:rPr>
                    <w:rFonts w:ascii="Cambria Math" w:hAnsi="Cambria Math" w:cs="Times New Roman"/>
                    <w:color w:val="000000" w:themeColor="text1"/>
                    <w:sz w:val="20"/>
                    <w:szCs w:val="20"/>
                    <w:shd w:val="clear" w:color="auto" w:fill="F8F8F8"/>
                  </w:rPr>
                  <m:t>w</m:t>
                </m:r>
              </m:den>
            </m:f>
            <m:f>
              <m:fPr>
                <m:ctrlPr>
                  <w:rPr>
                    <w:rFonts w:ascii="Cambria Math" w:hAnsi="Times New Roman" w:cs="Times New Roman"/>
                    <w:b/>
                    <w:color w:val="000000" w:themeColor="text1"/>
                    <w:sz w:val="20"/>
                    <w:szCs w:val="20"/>
                    <w:shd w:val="clear" w:color="auto" w:fill="F8F8F8"/>
                  </w:rPr>
                </m:ctrlPr>
              </m:fPr>
              <m:num>
                <m:r>
                  <m:rPr>
                    <m:sty m:val="b"/>
                  </m:rPr>
                  <w:rPr>
                    <w:rFonts w:ascii="Cambria Math" w:hAnsi="Times New Roman" w:cs="Times New Roman"/>
                    <w:color w:val="000000" w:themeColor="text1"/>
                    <w:sz w:val="20"/>
                    <w:szCs w:val="20"/>
                    <w:shd w:val="clear" w:color="auto" w:fill="F8F8F8"/>
                  </w:rPr>
                  <m:t>cos</m:t>
                </m:r>
                <m:sSub>
                  <m:sSubPr>
                    <m:ctrlPr>
                      <w:rPr>
                        <w:rFonts w:ascii="Cambria Math" w:hAnsi="Times New Roman" w:cs="Times New Roman"/>
                        <w:b/>
                        <w:color w:val="000000" w:themeColor="text1"/>
                        <w:sz w:val="20"/>
                        <w:szCs w:val="20"/>
                        <w:shd w:val="clear" w:color="auto" w:fill="F8F8F8"/>
                      </w:rPr>
                    </m:ctrlPr>
                  </m:sSubPr>
                  <m:e>
                    <m:r>
                      <m:rPr>
                        <m:sty m:val="b"/>
                      </m:rPr>
                      <w:rPr>
                        <w:rFonts w:ascii="Cambria Math" w:hAnsi="Cambria Math" w:cs="Times New Roman"/>
                        <w:color w:val="000000" w:themeColor="text1"/>
                        <w:sz w:val="20"/>
                        <w:szCs w:val="20"/>
                        <w:shd w:val="clear" w:color="auto" w:fill="F8F8F8"/>
                      </w:rPr>
                      <m:t>θ</m:t>
                    </m:r>
                  </m:e>
                  <m:sub>
                    <m:r>
                      <m:rPr>
                        <m:sty m:val="b"/>
                      </m:rPr>
                      <w:rPr>
                        <w:rFonts w:ascii="Cambria Math" w:hAnsi="Times New Roman" w:cs="Times New Roman"/>
                        <w:color w:val="000000" w:themeColor="text1"/>
                        <w:sz w:val="20"/>
                        <w:szCs w:val="20"/>
                        <w:shd w:val="clear" w:color="auto" w:fill="F8F8F8"/>
                      </w:rPr>
                      <m:t>b</m:t>
                    </m:r>
                  </m:sub>
                </m:sSub>
              </m:num>
              <m:den>
                <m:r>
                  <m:rPr>
                    <m:sty m:val="b"/>
                  </m:rPr>
                  <w:rPr>
                    <w:rFonts w:ascii="Cambria Math" w:hAnsi="Times New Roman" w:cs="Times New Roman"/>
                    <w:color w:val="000000" w:themeColor="text1"/>
                    <w:sz w:val="20"/>
                    <w:szCs w:val="20"/>
                    <w:shd w:val="clear" w:color="auto" w:fill="F8F8F8"/>
                  </w:rPr>
                  <m:t>cos</m:t>
                </m:r>
                <m:r>
                  <m:rPr>
                    <m:sty m:val="b"/>
                  </m:rPr>
                  <w:rPr>
                    <w:rFonts w:ascii="Cambria Math" w:hAnsi="Cambria Math" w:cs="Times New Roman"/>
                    <w:color w:val="000000" w:themeColor="text1"/>
                    <w:sz w:val="20"/>
                    <w:szCs w:val="20"/>
                    <w:shd w:val="clear" w:color="auto" w:fill="F8F8F8"/>
                  </w:rPr>
                  <m:t>θ</m:t>
                </m:r>
              </m:den>
            </m:f>
            <m:r>
              <m:rPr>
                <m:sty m:val="b"/>
              </m:rPr>
              <w:rPr>
                <w:rFonts w:ascii="Cambria Math" w:hAnsi="Times New Roman" w:cs="Times New Roman"/>
                <w:color w:val="000000" w:themeColor="text1"/>
                <w:sz w:val="20"/>
                <w:szCs w:val="20"/>
                <w:shd w:val="clear" w:color="auto" w:fill="F8F8F8"/>
              </w:rPr>
              <m:t>)</m:t>
            </m:r>
            <m:f>
              <m:fPr>
                <m:ctrlPr>
                  <w:rPr>
                    <w:rFonts w:ascii="Cambria Math" w:hAnsi="Times New Roman" w:cs="Times New Roman"/>
                    <w:b/>
                    <w:color w:val="000000" w:themeColor="text1"/>
                    <w:sz w:val="20"/>
                    <w:szCs w:val="20"/>
                    <w:shd w:val="clear" w:color="auto" w:fill="F8F8F8"/>
                  </w:rPr>
                </m:ctrlPr>
              </m:fPr>
              <m:num>
                <m:r>
                  <m:rPr>
                    <m:sty m:val="b"/>
                  </m:rPr>
                  <w:rPr>
                    <w:rFonts w:ascii="Cambria Math" w:hAnsi="Cambria Math" w:cs="Times New Roman"/>
                    <w:color w:val="000000" w:themeColor="text1"/>
                    <w:sz w:val="20"/>
                    <w:szCs w:val="20"/>
                    <w:shd w:val="clear" w:color="auto" w:fill="F8F8F8"/>
                  </w:rPr>
                  <m:t>σ</m:t>
                </m:r>
              </m:num>
              <m:den>
                <m:r>
                  <m:rPr>
                    <m:sty m:val="b"/>
                  </m:rPr>
                  <w:rPr>
                    <w:rFonts w:ascii="Cambria Math" w:hAnsi="Cambria Math" w:cs="Times New Roman"/>
                    <w:color w:val="000000" w:themeColor="text1"/>
                    <w:sz w:val="20"/>
                    <w:szCs w:val="20"/>
                    <w:shd w:val="clear" w:color="auto" w:fill="F8F8F8"/>
                  </w:rPr>
                  <m:t>μ</m:t>
                </m:r>
              </m:den>
            </m:f>
            <m:r>
              <m:rPr>
                <m:sty m:val="b"/>
              </m:rPr>
              <w:rPr>
                <w:rFonts w:ascii="Cambria Math" w:hAnsi="Cambria Math" w:cs="Times New Roman"/>
                <w:color w:val="000000" w:themeColor="text1"/>
                <w:sz w:val="20"/>
                <w:szCs w:val="20"/>
                <w:shd w:val="clear" w:color="auto" w:fill="F8F8F8"/>
              </w:rPr>
              <m:t>t</m:t>
            </m:r>
          </m:e>
        </m:rad>
      </m:oMath>
      <w:r w:rsidRPr="002608CF">
        <w:rPr>
          <w:rFonts w:ascii="Times New Roman" w:hAnsi="Times New Roman" w:cs="Times New Roman"/>
          <w:b/>
          <w:color w:val="000000" w:themeColor="text1"/>
          <w:sz w:val="20"/>
          <w:szCs w:val="20"/>
          <w:shd w:val="clear" w:color="auto" w:fill="F8F8F8"/>
        </w:rPr>
        <w:t xml:space="preserve">    </w:t>
      </w:r>
      <w:r w:rsidR="00B40BB1">
        <w:rPr>
          <w:rFonts w:ascii="Times New Roman" w:hAnsi="Times New Roman" w:cs="Times New Roman"/>
          <w:b/>
          <w:color w:val="000000" w:themeColor="text1"/>
          <w:sz w:val="20"/>
          <w:szCs w:val="20"/>
          <w:shd w:val="clear" w:color="auto" w:fill="F8F8F8"/>
        </w:rPr>
        <w:t xml:space="preserve">                             </w:t>
      </w:r>
      <w:r w:rsidRPr="002608CF">
        <w:rPr>
          <w:rFonts w:ascii="Times New Roman" w:hAnsi="Times New Roman" w:cs="Times New Roman"/>
          <w:b/>
          <w:color w:val="000000" w:themeColor="text1"/>
          <w:sz w:val="20"/>
          <w:szCs w:val="20"/>
          <w:shd w:val="clear" w:color="auto" w:fill="F8F8F8"/>
        </w:rPr>
        <w:t>(6)</w:t>
      </w:r>
      <w:r w:rsidR="00F96BF6">
        <w:rPr>
          <w:rFonts w:ascii="Times New Roman" w:hAnsi="Times New Roman" w:cs="Times New Roman"/>
          <w:b/>
          <w:color w:val="000000" w:themeColor="text1"/>
          <w:sz w:val="20"/>
          <w:szCs w:val="20"/>
          <w:shd w:val="clear" w:color="auto" w:fill="F8F8F8"/>
        </w:rPr>
        <w:t xml:space="preserve"> </w:t>
      </w:r>
      <w:r w:rsidR="00F96BF6">
        <w:rPr>
          <w:rFonts w:ascii="Times New Roman" w:hAnsi="Times New Roman" w:cs="Times New Roman"/>
          <w:color w:val="000000" w:themeColor="text1"/>
          <w:sz w:val="20"/>
          <w:szCs w:val="20"/>
        </w:rPr>
        <w:t xml:space="preserve">Where, </w:t>
      </w:r>
      <w:r w:rsidR="00A368FA" w:rsidRPr="00A368FA">
        <w:rPr>
          <w:rFonts w:ascii="Times New Roman" w:hAnsi="Times New Roman" w:cs="Times New Roman"/>
          <w:color w:val="000000" w:themeColor="text1"/>
          <w:sz w:val="20"/>
          <w:szCs w:val="20"/>
        </w:rPr>
        <w:t>L</w:t>
      </w:r>
      <w:r w:rsidR="00A368FA" w:rsidRPr="00F96BF6">
        <w:rPr>
          <w:rFonts w:ascii="Times New Roman" w:hAnsi="Times New Roman" w:cs="Times New Roman"/>
          <w:color w:val="000000" w:themeColor="text1"/>
          <w:sz w:val="20"/>
          <w:szCs w:val="20"/>
          <w:vertAlign w:val="subscript"/>
        </w:rPr>
        <w:t>i</w:t>
      </w:r>
      <w:r w:rsidR="00A368FA" w:rsidRPr="00A368FA">
        <w:rPr>
          <w:rFonts w:ascii="Times New Roman" w:hAnsi="Times New Roman" w:cs="Times New Roman"/>
          <w:color w:val="000000" w:themeColor="text1"/>
          <w:sz w:val="20"/>
          <w:szCs w:val="20"/>
        </w:rPr>
        <w:t xml:space="preserve"> is the length of the segment </w:t>
      </w:r>
      <w:proofErr w:type="spellStart"/>
      <w:r w:rsidR="00A368FA" w:rsidRPr="00A368FA">
        <w:rPr>
          <w:rFonts w:ascii="Times New Roman" w:hAnsi="Times New Roman" w:cs="Times New Roman"/>
          <w:color w:val="000000" w:themeColor="text1"/>
          <w:sz w:val="20"/>
          <w:szCs w:val="20"/>
        </w:rPr>
        <w:t>i</w:t>
      </w:r>
      <w:proofErr w:type="spellEnd"/>
      <w:r w:rsidR="00A368FA" w:rsidRPr="00A368FA">
        <w:rPr>
          <w:rFonts w:ascii="Times New Roman" w:hAnsi="Times New Roman" w:cs="Times New Roman"/>
          <w:color w:val="000000" w:themeColor="text1"/>
          <w:sz w:val="20"/>
          <w:szCs w:val="20"/>
        </w:rPr>
        <w:t xml:space="preserve"> of the channel </w:t>
      </w:r>
      <w:r w:rsidR="00A368FA" w:rsidRPr="00A368FA">
        <w:rPr>
          <w:rFonts w:ascii="Times New Roman" w:hAnsi="Times New Roman" w:cs="Times New Roman"/>
          <w:color w:val="000000" w:themeColor="text1"/>
          <w:sz w:val="20"/>
          <w:szCs w:val="20"/>
        </w:rPr>
        <w:lastRenderedPageBreak/>
        <w:t>in the direction of flow, n</w:t>
      </w:r>
      <w:r w:rsidR="00F96BF6">
        <w:rPr>
          <w:rFonts w:ascii="Times New Roman" w:hAnsi="Times New Roman" w:cs="Times New Roman"/>
          <w:color w:val="000000" w:themeColor="text1"/>
          <w:sz w:val="20"/>
          <w:szCs w:val="20"/>
        </w:rPr>
        <w:t xml:space="preserve"> is the</w:t>
      </w:r>
      <w:r w:rsidR="00A368FA" w:rsidRPr="00A368FA">
        <w:rPr>
          <w:rFonts w:ascii="Times New Roman" w:hAnsi="Times New Roman" w:cs="Times New Roman"/>
          <w:color w:val="000000" w:themeColor="text1"/>
          <w:sz w:val="20"/>
          <w:szCs w:val="20"/>
        </w:rPr>
        <w:t xml:space="preserve"> number of connected straight channels, k represents the permeability of the paper to the fluid,</w:t>
      </w:r>
      <w:r w:rsidR="00A368FA">
        <w:rPr>
          <w:rFonts w:ascii="Times New Roman" w:hAnsi="Times New Roman" w:cs="Times New Roman"/>
          <w:color w:val="000000" w:themeColor="text1"/>
          <w:sz w:val="20"/>
          <w:szCs w:val="20"/>
        </w:rPr>
        <w:t xml:space="preserve"> ø</w:t>
      </w:r>
      <w:r w:rsidR="00A368FA" w:rsidRPr="00A368FA">
        <w:rPr>
          <w:rFonts w:ascii="Times New Roman" w:hAnsi="Times New Roman" w:cs="Times New Roman"/>
          <w:color w:val="000000" w:themeColor="text1"/>
          <w:sz w:val="20"/>
          <w:szCs w:val="20"/>
        </w:rPr>
        <w:t xml:space="preserve"> </w:t>
      </w:r>
      <w:r w:rsidR="00F96BF6">
        <w:rPr>
          <w:rFonts w:ascii="Times New Roman" w:hAnsi="Times New Roman" w:cs="Times New Roman"/>
          <w:color w:val="000000" w:themeColor="text1"/>
          <w:sz w:val="20"/>
          <w:szCs w:val="20"/>
        </w:rPr>
        <w:t xml:space="preserve">is </w:t>
      </w:r>
      <w:r w:rsidR="00A368FA" w:rsidRPr="00A368FA">
        <w:rPr>
          <w:rFonts w:ascii="Times New Roman" w:hAnsi="Times New Roman" w:cs="Times New Roman"/>
          <w:color w:val="000000" w:themeColor="text1"/>
          <w:sz w:val="20"/>
          <w:szCs w:val="20"/>
        </w:rPr>
        <w:t>porosity of the paper, h</w:t>
      </w:r>
      <w:r w:rsidR="00F96BF6">
        <w:rPr>
          <w:rFonts w:ascii="Times New Roman" w:hAnsi="Times New Roman" w:cs="Times New Roman"/>
          <w:color w:val="000000" w:themeColor="text1"/>
          <w:sz w:val="20"/>
          <w:szCs w:val="20"/>
        </w:rPr>
        <w:t xml:space="preserve"> is the </w:t>
      </w:r>
      <w:r w:rsidR="00A368FA" w:rsidRPr="00A368FA">
        <w:rPr>
          <w:rFonts w:ascii="Times New Roman" w:hAnsi="Times New Roman" w:cs="Times New Roman"/>
          <w:color w:val="000000" w:themeColor="text1"/>
          <w:sz w:val="20"/>
          <w:szCs w:val="20"/>
        </w:rPr>
        <w:t>thickness of the porous channel, q</w:t>
      </w:r>
      <w:r w:rsidR="00A368FA" w:rsidRPr="00F96BF6">
        <w:rPr>
          <w:rFonts w:ascii="Times New Roman" w:hAnsi="Times New Roman" w:cs="Times New Roman"/>
          <w:color w:val="000000" w:themeColor="text1"/>
          <w:sz w:val="20"/>
          <w:szCs w:val="20"/>
          <w:vertAlign w:val="subscript"/>
        </w:rPr>
        <w:t>0</w:t>
      </w:r>
      <w:r w:rsidR="00A368FA" w:rsidRPr="00A368FA">
        <w:rPr>
          <w:rFonts w:ascii="Times New Roman" w:hAnsi="Times New Roman" w:cs="Times New Roman"/>
          <w:color w:val="000000" w:themeColor="text1"/>
          <w:sz w:val="20"/>
          <w:szCs w:val="20"/>
        </w:rPr>
        <w:t xml:space="preserve"> </w:t>
      </w:r>
      <w:r w:rsidR="00F96BF6">
        <w:rPr>
          <w:rFonts w:ascii="Times New Roman" w:hAnsi="Times New Roman" w:cs="Times New Roman"/>
          <w:color w:val="000000" w:themeColor="text1"/>
          <w:sz w:val="20"/>
          <w:szCs w:val="20"/>
        </w:rPr>
        <w:t xml:space="preserve">is the </w:t>
      </w:r>
      <w:r w:rsidR="00A368FA" w:rsidRPr="00A368FA">
        <w:rPr>
          <w:rFonts w:ascii="Times New Roman" w:hAnsi="Times New Roman" w:cs="Times New Roman"/>
          <w:color w:val="000000" w:themeColor="text1"/>
          <w:sz w:val="20"/>
          <w:szCs w:val="20"/>
        </w:rPr>
        <w:t>rate of evaporation</w:t>
      </w:r>
      <w:r w:rsidR="00F96BF6">
        <w:rPr>
          <w:rFonts w:ascii="Times New Roman" w:hAnsi="Times New Roman" w:cs="Times New Roman"/>
          <w:color w:val="000000" w:themeColor="text1"/>
          <w:sz w:val="20"/>
          <w:szCs w:val="20"/>
        </w:rPr>
        <w:t xml:space="preserve"> and </w:t>
      </w:r>
      <w:r w:rsidR="00F96BF6" w:rsidRPr="00F96BF6">
        <w:rPr>
          <w:rFonts w:ascii="Times New Roman" w:hAnsi="Times New Roman" w:cs="Times New Roman"/>
          <w:color w:val="000000" w:themeColor="text1"/>
          <w:sz w:val="20"/>
          <w:szCs w:val="20"/>
        </w:rPr>
        <w:t>D</w:t>
      </w:r>
      <w:r w:rsidR="00F96BF6">
        <w:rPr>
          <w:rFonts w:ascii="Times New Roman" w:hAnsi="Times New Roman" w:cs="Times New Roman"/>
          <w:color w:val="000000" w:themeColor="text1"/>
          <w:sz w:val="20"/>
          <w:szCs w:val="20"/>
        </w:rPr>
        <w:t xml:space="preserve"> (</w:t>
      </w:r>
      <w:r w:rsidR="00F96BF6" w:rsidRPr="00F96BF6">
        <w:rPr>
          <w:rFonts w:ascii="Times New Roman" w:hAnsi="Times New Roman" w:cs="Times New Roman"/>
          <w:color w:val="000000" w:themeColor="text1"/>
          <w:sz w:val="20"/>
          <w:szCs w:val="20"/>
        </w:rPr>
        <w:t>=</w:t>
      </w:r>
      <w:proofErr w:type="spellStart"/>
      <w:r w:rsidR="00F96BF6" w:rsidRPr="00F96BF6">
        <w:rPr>
          <w:rFonts w:ascii="Times New Roman" w:hAnsi="Times New Roman" w:cs="Times New Roman"/>
          <w:color w:val="000000" w:themeColor="text1"/>
          <w:sz w:val="20"/>
          <w:szCs w:val="20"/>
        </w:rPr>
        <w:t>k∆p</w:t>
      </w:r>
      <w:proofErr w:type="spellEnd"/>
      <w:r w:rsidR="00F96BF6" w:rsidRPr="00F96BF6">
        <w:rPr>
          <w:rFonts w:ascii="Times New Roman" w:hAnsi="Times New Roman" w:cs="Times New Roman"/>
          <w:color w:val="000000" w:themeColor="text1"/>
          <w:sz w:val="20"/>
          <w:szCs w:val="20"/>
        </w:rPr>
        <w:t>/μ</w:t>
      </w:r>
      <w:r w:rsidR="00F96BF6">
        <w:rPr>
          <w:rFonts w:ascii="Times New Roman" w:hAnsi="Times New Roman" w:cs="Times New Roman"/>
          <w:color w:val="000000" w:themeColor="text1"/>
          <w:sz w:val="20"/>
          <w:szCs w:val="20"/>
        </w:rPr>
        <w:t xml:space="preserve">) is the </w:t>
      </w:r>
      <w:r w:rsidR="00F96BF6" w:rsidRPr="00F96BF6">
        <w:rPr>
          <w:rFonts w:ascii="Times New Roman" w:hAnsi="Times New Roman" w:cs="Times New Roman"/>
          <w:color w:val="000000" w:themeColor="text1"/>
          <w:sz w:val="20"/>
          <w:szCs w:val="20"/>
        </w:rPr>
        <w:t>diffusive coefficient</w:t>
      </w:r>
      <w:r w:rsidR="00F96BF6">
        <w:rPr>
          <w:rFonts w:ascii="Times New Roman" w:hAnsi="Times New Roman" w:cs="Times New Roman"/>
          <w:color w:val="000000" w:themeColor="text1"/>
          <w:sz w:val="20"/>
          <w:szCs w:val="20"/>
        </w:rPr>
        <w:t>.</w:t>
      </w:r>
    </w:p>
    <w:p w14:paraId="16C0722C" w14:textId="102779B5" w:rsidR="002608CF" w:rsidRPr="002608CF" w:rsidRDefault="002608CF" w:rsidP="00F96BF6">
      <w:pPr>
        <w:spacing w:line="240" w:lineRule="auto"/>
        <w:jc w:val="both"/>
        <w:rPr>
          <w:rFonts w:ascii="Times New Roman" w:hAnsi="Times New Roman" w:cs="Times New Roman"/>
          <w:color w:val="000000" w:themeColor="text1"/>
          <w:sz w:val="20"/>
          <w:szCs w:val="20"/>
        </w:rPr>
      </w:pPr>
      <w:r w:rsidRPr="002608CF">
        <w:rPr>
          <w:rFonts w:ascii="Times New Roman" w:hAnsi="Times New Roman" w:cs="Times New Roman"/>
          <w:color w:val="000000" w:themeColor="text1"/>
          <w:sz w:val="20"/>
          <w:szCs w:val="20"/>
        </w:rPr>
        <w:t xml:space="preserve">Nguyen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{"citationItems":[{"id":"ITEM-1","itemData":{"DOI":"10.1016/j.aca.2018.01.036","ISSN":"18734324","PMID":"29534791","abstract":"The field of microfluidic paper-based analytical devices (μPADs) is most notably characterized by portable and low-cost analysis; however, struggles to achieve the high sensitivity and low detection limits needs required for many environmental applications hinder widespread adoption of this technology. Loss of analyte to the device material represents an important problem impacting sensitivity. Critically, we found that at least 50% of a Ni(II) sample is lost when being transported down a 30 mm paper channel that is representative of structures commonly found in μPADs. In this work, we report simple strategies such as adding a waste zone, enlarging the detection zone, and using an elution step to increase device performance. A μPAD combining the best performing functionalities led to a 78% increase in maximum signal and a 28% increase in sensitivity when transporting Ni(II) samples. Using the optimized μPAD also led to a 94% increase in maximum signal for Mn(II) samples showing these modifications can be applied more generally.","author":[{"dropping-particle":"","family":"Nguyen","given":"Michael P.","non-dropping-particle":"","parse-names":false,"suffix":""},{"dropping-particle":"","family":"Meredith","given":"Nathan A.","non-dropping-particle":"","parse-names":false,"suffix":""},{"dropping-particle":"","family":"Kelly","given":"Sydney P.","non-dropping-particle":"","parse-names":false,"suffix":""},{"dropping-particle":"","family":"Henry","given":"Charles S.","non-dropping-particle":"","parse-names":false,"suffix":""}],"container-title":"Analytica Chimica Acta","id":"ITEM-1","issued":{"date-parts":[["2018","8","9"]]},"page":"20-25","publisher":"Elsevier B.V.","title":"Design considerations for reducing sample loss in microfluidic paper-based analytical devices","type":"article-journal","volume":"1017"},"uris":["http://www.mendeley.com/documents/?uuid=a6f05cd6-4eaa-3529-a30c-fd271adad538"]}],"mendeley":{"formattedCitation":"[20]","plainTextFormattedCitation":"[20]","previouslyFormattedCitation":"[20]"},"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[20]</w:t>
      </w:r>
      <w:r w:rsidR="007E2374" w:rsidRPr="002608CF">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proposed that the performance and sensitivity of the μPADs could be increased by a simple change in the representative structure of μPADs such as enlarging the detection zone, adding a waste zone, and using an elution step,</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that</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can reduce sample loss. The</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optimized μPADs</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showed 28 % increase in sensitivity and a 78 % increase in maximum signal for </w:t>
      </w:r>
      <w:r w:rsidR="00DA7317" w:rsidRPr="002608CF">
        <w:rPr>
          <w:rFonts w:ascii="Times New Roman" w:hAnsi="Times New Roman" w:cs="Times New Roman"/>
          <w:color w:val="000000" w:themeColor="text1"/>
          <w:sz w:val="20"/>
          <w:szCs w:val="20"/>
        </w:rPr>
        <w:t>Ni (</w:t>
      </w:r>
      <w:r w:rsidRPr="002608CF">
        <w:rPr>
          <w:rFonts w:ascii="Times New Roman" w:eastAsia="MS Mincho" w:hAnsi="MS Mincho" w:cs="Times New Roman"/>
          <w:color w:val="000000" w:themeColor="text1"/>
          <w:sz w:val="20"/>
          <w:szCs w:val="20"/>
        </w:rPr>
        <w:t>Ⅱ</w:t>
      </w:r>
      <w:r w:rsidR="00DA7317" w:rsidRPr="002608CF">
        <w:rPr>
          <w:rFonts w:ascii="Times New Roman" w:hAnsi="Times New Roman" w:cs="Times New Roman"/>
          <w:color w:val="000000" w:themeColor="text1"/>
          <w:sz w:val="20"/>
          <w:szCs w:val="20"/>
        </w:rPr>
        <w:t>) samples</w:t>
      </w:r>
      <w:r w:rsidRPr="002608CF">
        <w:rPr>
          <w:rFonts w:ascii="Times New Roman" w:hAnsi="Times New Roman" w:cs="Times New Roman"/>
          <w:color w:val="000000" w:themeColor="text1"/>
          <w:sz w:val="20"/>
          <w:szCs w:val="20"/>
        </w:rPr>
        <w:t xml:space="preserve"> and a 94 % increase in the</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maximum signal for </w:t>
      </w:r>
      <w:r w:rsidR="00DA7317" w:rsidRPr="002608CF">
        <w:rPr>
          <w:rFonts w:ascii="Times New Roman" w:hAnsi="Times New Roman" w:cs="Times New Roman"/>
          <w:color w:val="000000" w:themeColor="text1"/>
          <w:sz w:val="20"/>
          <w:szCs w:val="20"/>
        </w:rPr>
        <w:t>Mn (</w:t>
      </w:r>
      <w:r w:rsidRPr="002608CF">
        <w:rPr>
          <w:rFonts w:ascii="Times New Roman" w:hAnsi="Times New Roman" w:cs="Times New Roman"/>
          <w:color w:val="000000" w:themeColor="text1"/>
          <w:sz w:val="20"/>
          <w:szCs w:val="20"/>
        </w:rPr>
        <w:t xml:space="preserve">ll). Yang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{"citationItems":[{"id":"ITEM-1","itemData":{"DOI":"10.1016/j.cep.2019.107627","ISSN":"02552701","abstract":"Paper-based microfluidic chips are widely used in point-of-care testing (POCT). The structures of the paper chips impose significant impact on the detection accuracy. The mainstream of microfluidic paper chip designs can be divided into two categories, planar diffusion type and vertical diffusion type respectively. According to the two methods above, five different structures of paper chips were designed, namely Y-channel microfluidic chip, three-channel microfluidic chip, rotary array microfluidic chip, oblique double-channel microfluidic chip and multilayer solid microfluidic chip. The mean standard deviation and maximum standard deviation of gray level difference of the best multilayer solid structure comparing with the second best structure reduced by 17% and 39% respectively. Consequently, there was no significant relationship between the color reaction uniformity and the number of channels but a positive correlation with the reaction contact area. This paper offered a step toward designing paper microfluidic chip based on colorimetric method.","author":[{"dropping-particle":"","family":"Yang","given":"Ning","non-dropping-particle":"","parse-names":false,"suffix":""},{"dropping-particle":"","family":"Chen","given":"Chiyuan","non-dropping-particle":"","parse-names":false,"suffix":""},{"dropping-particle":"","family":"Wang","given":"Pan","non-dropping-particle":"","parse-names":false,"suffix":""},{"dropping-particle":"","family":"Sun","given":"Jun","non-dropping-particle":"","parse-names":false,"suffix":""},{"dropping-particle":"","family":"Mao","given":"Hanping","non-dropping-particle":"","parse-names":false,"suffix":""}],"container-title":"Chemical Engineering and Processing - Process Intensification","id":"ITEM-1","issue":"August","issued":{"date-parts":[["2019"]]},"page":"107627","publisher":"Elsevier","title":"Structure optimization method of microfluidic paper chip based on image grey-level statistics for chromogenic reaction","type":"article-journal","volume":"143"},"uris":["http://www.mendeley.com/documents/?uuid=2a69851b-5301-458f-9ab2-6235c45632fe"]}],"mendeley":{"formattedCitation":"[21]","plainTextFormattedCitation":"[21]","previouslyFormattedCitation":"[21]"},"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[21]</w:t>
      </w:r>
      <w:r w:rsidR="007E2374" w:rsidRPr="002608CF">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designed five different structures of the paper microfluidic chip to find image grey level statistics for chromogenic reaction and designed Y-Channel, three-channel, rotary array, oblique double channel, and multilayer solid microfluidic chip and concluded that no significant relationship between the color reaction uniformity and the number of channels but found a positive correlation with the reaction contact area. In other work, Li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{"citationItems":[{"id":"ITEM-1","itemData":{"DOI":"10.1016/j.snb.2016.03.031","ISSN":"09254005","abstract":"In this work, an origami paper-based analytical device for glucose biosensor by employing fully-drawn pencil electrodes has been reported. The three-electrode system was prepared on paper directly by drawing with nothing more than pencils. By simple printing, two separated zones on paper were designed for the immobilization of the mediator and glucose oxidase (GOx), respectively. The used paper provides a favorable and biocompatible support for maintaining the bioactivities of GOx. With a sandwich-type scheme, the origami biosensor exhibited great analytical performance for glucose sensing including acceptable reproducibility and favorable selectivity against common interferents in physiological fluids. The limit of detection and linear range achieved with the approach was 0.05 mM and 1-12 mM, respectively. Its analytical performance was also demonstrated in the analysis of human blood samples. Such fully-drawn paper-based device is cheap, flexible, portable, disposable, and environmentally friendly, affording great convenience for practical use under resource-limited conditions. We therefore envision that this approach can be extended to generate other functional paper-based devices.","author":[{"dropping-particle":"","family":"Li","given":"Weibo","non-dropping-particle":"","parse-names":false,"suffix":""},{"dropping-particle":"","family":"Qian","given":"Dongping","non-dropping-particle":"","parse-names":false,"suffix":""},{"dropping-particle":"","family":"Wang","given":"Qiuhong","non-dropping-particle":"","parse-names":false,"suffix":""},{"dropping-particle":"","family":"Li","given":"Yubin","non-dropping-particle":"","parse-names":false,"suffix":""},{"dropping-particle":"","family":"Bao","given":"Ning","non-dropping-particle":"","parse-names":false,"suffix":""},{"dropping-particle":"","family":"Gu","given":"Haiying","non-dropping-particle":"","parse-names":false,"suffix":""},{"dropping-particle":"","family":"Yu","given":"Chunmei","non-dropping-particle":"","parse-names":false,"suffix":""}],"container-title":"Sensors and Actuators, B: Chemical","id":"ITEM-1","issued":{"date-parts":[["2016"]]},"page":"230-238","publisher":"Elsevier B.V.","title":"Fully-drawn origami paper analytical device for electrochemical detection of glucose","type":"article-journal","volume":"231"},"uris":["http://www.mendeley.com/documents/?uuid=3e92e4b1-4721-496f-a05a-cab55ae328b0"]}],"mendeley":{"formattedCitation":"[22]","plainTextFormattedCitation":"[22]","previouslyFormattedCitation":"[22]"},"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[22]</w:t>
      </w:r>
      <w:r w:rsidR="007E2374" w:rsidRPr="002608CF">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used origami paper-based analytical devices to detect glucose through the three-electrode system and the electrode prepared using direct drawing of a pencil. </w:t>
      </w:r>
      <w:r w:rsidR="00DA7317" w:rsidRPr="002608CF">
        <w:rPr>
          <w:rFonts w:ascii="Times New Roman" w:hAnsi="Times New Roman" w:cs="Times New Roman"/>
          <w:color w:val="000000" w:themeColor="text1"/>
          <w:sz w:val="20"/>
          <w:szCs w:val="20"/>
        </w:rPr>
        <w:t>It (</w:t>
      </w:r>
      <w:r w:rsidRPr="002608CF">
        <w:rPr>
          <w:rFonts w:ascii="Times New Roman" w:hAnsi="Times New Roman" w:cs="Times New Roman"/>
          <w:color w:val="000000" w:themeColor="text1"/>
          <w:sz w:val="20"/>
          <w:szCs w:val="20"/>
        </w:rPr>
        <w:t>origami paper) showed excellent analytical performance for glucose sensing, reproducibility, and selectivity for common interferents in physiological fluids and exhibited</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LOD and linear range of 0.05 mM and 1-12 mM, respectively. Park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{"citationItems":[{"id":"ITEM-1","itemData":{"DOI":"10.1016/j.snb.2017.02.150","ISSN":"09254005","abstract":"Although vertical flow assays (VFAs) have a number of advantages compared to lateral flow assays (LFAs) such as a short analysis time, no line interference, and no Hook effect, VFAs are not preferred as LFAs because of their complicated operation principle. In this study, we demonstrated VFAs with multistep reactions for the detection of C-reactive protein (CRP) based on the programmed reagent loading in a pressed region integrated 3D paper-based microfluidic device. The flow order of all reagents in a 3D paper-based microfluidic device was programmed based on the delayed flow caused by the pressed region as well as the geometry modification of the paper channel. After simultaneous loading of all the reagents required for assays, they are sequentially loaded into the analysis region with a programmed sequence. As a proof of concept, a high-sensitivity CRP (hs-CRP) detection with signal amplification was performed to predict the riskiness of cardiovascular disease within 15 min. The detection limit was improved from 0.01 to 0.005 μg/mL via a maximum 3.47-fold signal amplification. Additionally, the upper limit of hs-CRP detection increased to 5 μg/mL without Hook effect. Finally, we successfully detected hs-CRP in a clinically relevant range (0.005–5 μg/mL), while LFAs cannot cover due to the Hook effect.","author":[{"dropping-particle":"","family":"Park","given":"Juhwan","non-dropping-particle":"","parse-names":false,"suffix":""},{"dropping-particle":"","family":"Park","given":"Je Kyun","non-dropping-particle":"","parse-names":false,"suffix":""}],"container-title":"Sensors and Actuators, B: Chemical","id":"ITEM-1","issued":{"date-parts":[["2017"]]},"page":"1049-1055","publisher":"Elsevier B.V.","title":"Pressed region integrated 3D paper-based microfluidic device that enables vertical flow multistep assays for the detection of C-reactive protein based on programmed reagent loading","type":"article-journal","volume":"246"},"uris":["http://www.mendeley.com/documents/?uuid=feeddbcf-7151-4fe9-8d60-26fe89115fcb"]}],"mendeley":{"formattedCitation":"[23]","plainTextFormattedCitation":"[23]","previouslyFormattedCitation":"[23]"},"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[23]</w:t>
      </w:r>
      <w:r w:rsidR="007E2374" w:rsidRPr="002608CF">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modified a 3D paper-based microfluidic device by utilizing a pressed paper for the detection of c-reactive protein in vertical flow multistep assay, which produced delayed flow and programmed delivery order of the reagents and detected highly sensitive c-reactive protein within  15 min with increased sensitivity and</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the upper limit of the assays, shows that vertical flow assays with multistep reaction would be much beneficial than lateral flow assays for comprehensive range detection of target analytes. Zhou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{"citationItems":[{"id":"ITEM-1","itemData":{"DOI":"10.1016/j.snb.2019.127462","ISSN":"09254005","abstract":"In this study, a newly fluorescent ZnSe quantum dots (QDs) with ion imprinting technology was firstly realized on the three-dimensional (3D) rotary paper–based microfluidic chip platform which can be used to realize specific and multiplexed detection of Cadmium ions (Cd2+) and Lead ions (Pb2+). Compared to CdTe quantum dots, ZnSe quantum dots are less toxic and more environmental friendly. In addition, this design improved the portability of the device by transferred the liquid phase of ZnSe QDs@ion imprinted polymers to solid glass fiber paper. Moreover, the 3D rotary microfluidic chip (μPADs) showed great advantages including low cost, simple and fast facile operation, multiplexed detection, and showed good sensitivity and selectivity. Under optimal experiment conditions, our proposed method was enabled to realize specific and multi-channel determination of Cd2+ and Pb2+ ions. The developed sensor of Cd2+ μPADs provided a linear response from 1 to 70 μg/L with a lower detection limit of 0.245 μg/L, and Pb2+ μPADs provided a linear response from 1 to 60 μg/L with a lower detection limit of 0.335 μg/L, respectively. Excitingly, this newly designed 3D rotary μPADs exhibited quantitative information conveniently, which showed the promising application prospects to rapid testing target metal ions in environmental in the future.","author":[{"dropping-particle":"","family":"Zhou","given":"Junrui","non-dropping-particle":"","parse-names":false,"suffix":""},{"dropping-particle":"","family":"Li","given":"Bowei","non-dropping-particle":"","parse-names":false,"suffix":""},{"dropping-particle":"","family":"Qi","given":"Anjin","non-dropping-particle":"","parse-names":false,"suffix":""},{"dropping-particle":"","family":"Shi","given":"Yajun","non-dropping-particle":"","parse-names":false,"suffix":""},{"dropping-particle":"","family":"Qi","given":"Ji","non-dropping-particle":"","parse-names":false,"suffix":""},{"dropping-particle":"","family":"Xu","given":"Huizhong","non-dropping-particle":"","parse-names":false,"suffix":""},{"dropping-particle":"","family":"Chen","given":"Lingxin","non-dropping-particle":"","parse-names":false,"suffix":""}],"container-title":"Sensors and Actuators, B: Chemical","id":"ITEM-1","issued":{"date-parts":[["2020"]]},"title":"ZnSe quantum dot based ion imprinting technology for fluorescence detecting cadmium and lead ions on a three-dimensional rotary paper-based microfluidic chip","type":"article-journal","volume":"305"},"uris":["http://www.mendeley.com/documents/?uuid=051504b5-b9e4-4818-b067-00d98b5d6dda"]}],"mendeley":{"formattedCitation":"[24]","plainTextFormattedCitation":"[24]","previouslyFormattedCitation":"[24]"},"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[24]</w:t>
      </w:r>
      <w:r w:rsidR="007E2374" w:rsidRPr="002608CF">
        <w:rPr>
          <w:rFonts w:ascii="Times New Roman" w:hAnsi="Times New Roman" w:cs="Times New Roman"/>
          <w:color w:val="000000" w:themeColor="text1"/>
          <w:sz w:val="20"/>
          <w:szCs w:val="20"/>
        </w:rPr>
        <w:fldChar w:fldCharType="end"/>
      </w:r>
      <w:r w:rsidRPr="002608CF">
        <w:rPr>
          <w:rFonts w:ascii="Times New Roman" w:hAnsi="Times New Roman" w:cs="Times New Roman"/>
          <w:color w:val="000000" w:themeColor="text1"/>
          <w:sz w:val="20"/>
          <w:szCs w:val="20"/>
        </w:rPr>
        <w:t xml:space="preserve"> used 3D rotary μPADs containing three layers paper-based chip and its component, the top layer rotates at 90</w:t>
      </w:r>
      <w:r w:rsidRPr="002608CF">
        <w:rPr>
          <w:rFonts w:ascii="Times New Roman" w:hAnsi="Times New Roman" w:cs="Times New Roman"/>
          <w:color w:val="000000" w:themeColor="text1"/>
          <w:sz w:val="20"/>
          <w:szCs w:val="20"/>
          <w:vertAlign w:val="superscript"/>
        </w:rPr>
        <w:t>0</w:t>
      </w:r>
      <w:r w:rsidRPr="002608CF">
        <w:rPr>
          <w:rFonts w:ascii="Times New Roman" w:hAnsi="Times New Roman" w:cs="Times New Roman"/>
          <w:color w:val="000000" w:themeColor="text1"/>
          <w:sz w:val="20"/>
          <w:szCs w:val="20"/>
        </w:rPr>
        <w:t xml:space="preserve"> to facilitate the detection window on the top layer corresponded to the paper@ZnSequantumdots@ion-imprinted polymer sensing sites of the bottom layer and the design also improved the portability of the</w:t>
      </w:r>
      <w:r w:rsidR="005472C5">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device by transferring the liquid phase of ZnSeQDs@ion imprinted polymers to solid glass fiber paper with good sensitivity, selectivity and multiplexed detection. Zhu </w:t>
      </w:r>
      <w:r w:rsidRPr="002608CF">
        <w:rPr>
          <w:rFonts w:ascii="Times New Roman" w:hAnsi="Times New Roman" w:cs="Times New Roman"/>
          <w:i/>
          <w:color w:val="000000" w:themeColor="text1"/>
          <w:sz w:val="20"/>
          <w:szCs w:val="20"/>
        </w:rPr>
        <w:t>et al</w:t>
      </w:r>
      <w:r w:rsidRPr="002608CF">
        <w:rPr>
          <w:rFonts w:ascii="Times New Roman" w:hAnsi="Times New Roman" w:cs="Times New Roman"/>
          <w:color w:val="000000" w:themeColor="text1"/>
          <w:sz w:val="20"/>
          <w:szCs w:val="20"/>
        </w:rPr>
        <w:t>.</w:t>
      </w:r>
      <w:r w:rsidR="0070566E">
        <w:rPr>
          <w:rFonts w:ascii="Times New Roman" w:hAnsi="Times New Roman" w:cs="Times New Roman"/>
          <w:color w:val="000000" w:themeColor="text1"/>
          <w:sz w:val="20"/>
          <w:szCs w:val="20"/>
        </w:rPr>
        <w:t xml:space="preserve"> </w:t>
      </w:r>
      <w:r w:rsidR="007E2374" w:rsidRPr="002608CF">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{"citationItems":[{"id":"ITEM-1","itemData":{"DOI":"10.1016/j.snb.2013.09.007","ISSN":"09254005","abstract":"In this contribution, we first developed a semiquantitative method for the detection of glucose with self-calibration based on bienzyme colorimetry by using tree-shaped paper strip. The GOD/HRP bienzyme system was utilized to amplify the color signal in the aqueous phase. Moreover, we employed a paper as microfluidic media for running colorimetric assay, while tree-shaped paper strip was designed to ensure uniform microfluidic flow for multiple branches. Our proposed method gives direct outcomes which can be observed by the naked eye or recorded by a simple camera. The linear range is from 1.0 × 10 -3 to 11.0 × 10-3 M, with a detection limit of 3 × 10-4 M. Furthermore, the effect of detection condition has been investigated and discussed comprehensively. The result of determining glucose in human serum is consistent with that of detecting standard glucose solution by using our developed approach. A low-cost, simple, and rapid colorimetric method for the simultaneous detection of glucose with self-calibration on the tree-shaped paper has been proposed. © 2013 Elsevier B.V. All rights reserved.","author":[{"dropping-particle":"","family":"Zhu","given":"Wen Jie","non-dropping-particle":"","parse-names":false,"suffix":""},{"dropping-particle":"","family":"Feng","given":"Da Qian","non-dropping-particle":"","parse-names":false,"suffix":""},{"dropping-particle":"","family":"Chen","given":"Meng","non-dropping-particle":"","parse-names":false,"suffix":""},{"dropping-particle":"","family":"Chen","given":"Zhi Dong","non-dropping-particle":"","parse-names":false,"suffix":""},{"dropping-particle":"","family":"Zhu","given":"Rong","non-dropping-particle":"","parse-names":false,"suffix":""},{"dropping-particle":"","family":"Fang","given":"Hai Lin","non-dropping-particle":"","parse-names":false,"suffix":""},{"dropping-particle":"","family":"Wang","given":"Wei","non-dropping-particle":"","parse-names":false,"suffix":""}],"container-title":"Sensors and Actuators, B: Chemical","id":"ITEM-1","issued":{"date-parts":[["2014"]]},"page":"414-418","publisher":"Elsevier B.V.","title":"Bienzyme colorimetric detection of glucose with self-calibration based on tree-shaped paper strip","type":"article-journal","volume":"190"},"uris":["http://www.mendeley.com/documents/?uuid=6d20480f-f385-4c71-825e-a2836e192b29"]}],"mendeley":{"formattedCitation":"[25]","plainTextFormattedCitation":"[25]","previouslyFormattedCitation":"[25]"},"properties":{"noteIndex":0},"schema":"https://github.com/citation-style-language/schema/raw/master/csl-citation.json"}</w:instrText>
      </w:r>
      <w:r w:rsidR="007E2374" w:rsidRPr="002608CF">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[25]</w:t>
      </w:r>
      <w:r w:rsidR="007E2374" w:rsidRPr="002608CF">
        <w:rPr>
          <w:rFonts w:ascii="Times New Roman" w:hAnsi="Times New Roman" w:cs="Times New Roman"/>
          <w:color w:val="000000" w:themeColor="text1"/>
          <w:sz w:val="20"/>
          <w:szCs w:val="20"/>
        </w:rPr>
        <w:fldChar w:fldCharType="end"/>
      </w:r>
      <w:r w:rsidR="0070566E">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detected glucose with the help of a tree-shaped paper strip,</w:t>
      </w:r>
      <w:r w:rsidR="006F4FB0">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which showed self-calibration on the test strip and assured the uniformity of the micro</w:t>
      </w:r>
      <w:r w:rsidR="006F4FB0">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 xml:space="preserve">flows in different branches at the same time, which helped to collect multiple data of the samples without </w:t>
      </w:r>
      <w:r w:rsidRPr="002608CF">
        <w:rPr>
          <w:rFonts w:ascii="Times New Roman" w:hAnsi="Times New Roman" w:cs="Times New Roman"/>
          <w:color w:val="000000" w:themeColor="text1"/>
          <w:sz w:val="20"/>
          <w:szCs w:val="20"/>
        </w:rPr>
        <w:t>any delay because of the minimum effect of environmental conditions</w:t>
      </w:r>
      <w:r w:rsidR="006F4FB0">
        <w:rPr>
          <w:rFonts w:ascii="Times New Roman" w:hAnsi="Times New Roman" w:cs="Times New Roman"/>
          <w:color w:val="000000" w:themeColor="text1"/>
          <w:sz w:val="20"/>
          <w:szCs w:val="20"/>
        </w:rPr>
        <w:t xml:space="preserve"> </w:t>
      </w:r>
      <w:r w:rsidRPr="002608CF">
        <w:rPr>
          <w:rFonts w:ascii="Times New Roman" w:hAnsi="Times New Roman" w:cs="Times New Roman"/>
          <w:color w:val="000000" w:themeColor="text1"/>
          <w:sz w:val="20"/>
          <w:szCs w:val="20"/>
        </w:rPr>
        <w:t>(temperature, humidity, pressure, etc.) on self-calibration. At the same time, a Y-shaped strip can semi-quantitatively judge whether the concentration in blood serum is low level, average level, or high level, and directly provide a result of "Yes or No."</w:t>
      </w:r>
    </w:p>
    <w:p w14:paraId="6FE8BCF3" w14:textId="0AD58A40" w:rsidR="00B40BB1" w:rsidRPr="00474959" w:rsidRDefault="00B40BB1" w:rsidP="00F51D01">
      <w:pPr>
        <w:pStyle w:val="ListParagraph"/>
        <w:numPr>
          <w:ilvl w:val="1"/>
          <w:numId w:val="1"/>
        </w:numPr>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Surface </w:t>
      </w:r>
      <w:r w:rsidR="0045216F">
        <w:rPr>
          <w:rFonts w:ascii="Times New Roman" w:hAnsi="Times New Roman" w:cs="Times New Roman"/>
          <w:i/>
          <w:color w:val="000000" w:themeColor="text1"/>
          <w:sz w:val="20"/>
          <w:szCs w:val="20"/>
        </w:rPr>
        <w:t>m</w:t>
      </w:r>
      <w:r w:rsidRPr="00474959">
        <w:rPr>
          <w:rFonts w:ascii="Times New Roman" w:hAnsi="Times New Roman" w:cs="Times New Roman"/>
          <w:i/>
          <w:color w:val="000000" w:themeColor="text1"/>
          <w:sz w:val="20"/>
          <w:szCs w:val="20"/>
        </w:rPr>
        <w:t xml:space="preserve">odification </w:t>
      </w:r>
      <w:r w:rsidR="007215CE">
        <w:rPr>
          <w:rFonts w:ascii="Times New Roman" w:hAnsi="Times New Roman" w:cs="Times New Roman"/>
          <w:i/>
          <w:color w:val="000000" w:themeColor="text1"/>
          <w:sz w:val="20"/>
          <w:szCs w:val="20"/>
        </w:rPr>
        <w:t>via nano</w:t>
      </w:r>
      <w:r w:rsidR="00255ACF">
        <w:rPr>
          <w:rFonts w:ascii="Times New Roman" w:hAnsi="Times New Roman" w:cs="Times New Roman"/>
          <w:i/>
          <w:color w:val="000000" w:themeColor="text1"/>
          <w:sz w:val="20"/>
          <w:szCs w:val="20"/>
        </w:rPr>
        <w:t xml:space="preserve"> </w:t>
      </w:r>
      <w:r w:rsidR="007215CE">
        <w:rPr>
          <w:rFonts w:ascii="Times New Roman" w:hAnsi="Times New Roman" w:cs="Times New Roman"/>
          <w:i/>
          <w:color w:val="000000" w:themeColor="text1"/>
          <w:sz w:val="20"/>
          <w:szCs w:val="20"/>
        </w:rPr>
        <w:t>functionalization</w:t>
      </w:r>
    </w:p>
    <w:p w14:paraId="4EA5B49B" w14:textId="77271624" w:rsidR="00B40BB1" w:rsidRPr="00EB1D9B" w:rsidRDefault="00B40BB1"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The inclusive aim of surface modification is to get reliable, quick, and economical testing </w:t>
      </w:r>
      <w:r w:rsidR="006F4FB0" w:rsidRPr="00EB1D9B">
        <w:rPr>
          <w:rFonts w:ascii="Times New Roman" w:hAnsi="Times New Roman" w:cs="Times New Roman"/>
          <w:color w:val="000000" w:themeColor="text1"/>
          <w:sz w:val="20"/>
          <w:szCs w:val="20"/>
        </w:rPr>
        <w:t>results</w:t>
      </w:r>
      <w:r w:rsidRPr="00EB1D9B">
        <w:rPr>
          <w:rFonts w:ascii="Times New Roman" w:hAnsi="Times New Roman" w:cs="Times New Roman"/>
          <w:color w:val="000000" w:themeColor="text1"/>
          <w:sz w:val="20"/>
          <w:szCs w:val="20"/>
        </w:rPr>
        <w:t xml:space="preserve"> and it is required to develop POCT device with better performance, usability, and portability. This can be achieved through the surface medication of the electrodes and detection zones by the smart material. These smart materials are designed materials and play a vital role by offering the capability to capture and release specific components at different conditions by isolating the analyte during sample pre-treatment</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{"citationItems":[{"id":"ITEM-1","itemData":{"DOI":"10.1016/j.bios.2020.112682","ISSN":"18734235","PMID":"33035898","abstract":"The last decade has seen a surge of technical developments in the field on point-of-care testing (POCT). While these developments are extremely diverse, the common aim is to implement improved methods for quick, reliable and inexpensive diagnosis of patients within the clinical setting. While examples of successful introduction and use of POCT techniques are growing, further developments are still necessary to create POCT devices with better portability, usability and performance. Advances in smart materials emerge as potentially valuable know-hows to provide a competitive edge to the development of next generation POCT devices. This review describes the key advantages of adopting smart material-based technologies at different analytical stages of a POCT platform. Under these analytical stages which involves sample pre-treatment, analyte sensing and readout signal generator, several concepts and approaches from contemporary research work in using smart material-based technologies will be the major focus in this review. Lastly, challenges and potential outlook in implementing materials technologies from the application point of view for POCT will be discussed.","author":[{"dropping-particle":"","family":"Sow","given":"Wan Ting","non-dropping-particle":"","parse-names":false,"suffix":""},{"dropping-particle":"","family":"Ye","given":"Fangfu","non-dropping-particle":"","parse-names":false,"suffix":""},{"dropping-particle":"","family":"Zhang","given":"Chunwu","non-dropping-particle":"","parse-names":false,"suffix":""},{"dropping-particle":"","family":"Li","given":"Huaqiong","non-dropping-particle":"","parse-names":false,"suffix":""}],"container-title":"Biosensors and Bioelectronics","id":"ITEM-1","issued":{"date-parts":[["2020","12","15"]]},"page":"112682","publisher":"Elsevier Ltd","title":"Smart materials for point-of-care testing: From sample extraction to analyte sensing and readout signal generator","type":"article","volume":"170"},"uris":["http://www.mendeley.com/documents/?uuid=05c28230-10bb-314f-a8d9-cb48202439e6"]}],"mendeley":{"formattedCitation":"[26]","plainTextFormattedCitation":"[26]","previouslyFormattedCitation":"[26]"},"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[26]</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The electrodes and the detection zone of the μPADs modified through the various </w:t>
      </w:r>
      <w:r w:rsidR="00C51F3D" w:rsidRPr="00EB1D9B">
        <w:rPr>
          <w:rFonts w:ascii="Times New Roman" w:hAnsi="Times New Roman" w:cs="Times New Roman"/>
          <w:color w:val="000000" w:themeColor="text1"/>
          <w:sz w:val="20"/>
          <w:szCs w:val="20"/>
        </w:rPr>
        <w:t>metals’</w:t>
      </w:r>
      <w:r w:rsidRPr="00EB1D9B">
        <w:rPr>
          <w:rFonts w:ascii="Times New Roman" w:hAnsi="Times New Roman" w:cs="Times New Roman"/>
          <w:color w:val="000000" w:themeColor="text1"/>
          <w:sz w:val="20"/>
          <w:szCs w:val="20"/>
        </w:rPr>
        <w:t xml:space="preserve"> nanoparticles and bio-polymers in different concentrations. Due to its high surface area these molecules have effective surface for bio</w:t>
      </w:r>
      <w:r w:rsidR="006F4FB0">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molecule immobilization, better confirmation, and superior biological activities resulting in improved sensing characteristics.</w:t>
      </w:r>
    </w:p>
    <w:p w14:paraId="460E81BD" w14:textId="0CD7FB3C" w:rsidR="00B40BB1" w:rsidRPr="00474959" w:rsidRDefault="00B40BB1" w:rsidP="00F51D01">
      <w:pPr>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2.2.1 Enhancement through </w:t>
      </w:r>
      <w:r w:rsidR="0045216F">
        <w:rPr>
          <w:rFonts w:ascii="Times New Roman" w:hAnsi="Times New Roman" w:cs="Times New Roman"/>
          <w:i/>
          <w:color w:val="000000" w:themeColor="text1"/>
          <w:sz w:val="20"/>
          <w:szCs w:val="20"/>
        </w:rPr>
        <w:t>s</w:t>
      </w:r>
      <w:r w:rsidRPr="00474959">
        <w:rPr>
          <w:rFonts w:ascii="Times New Roman" w:hAnsi="Times New Roman" w:cs="Times New Roman"/>
          <w:i/>
          <w:color w:val="000000" w:themeColor="text1"/>
          <w:sz w:val="20"/>
          <w:szCs w:val="20"/>
        </w:rPr>
        <w:t xml:space="preserve">ilver </w:t>
      </w:r>
      <w:r w:rsidR="0045216F">
        <w:rPr>
          <w:rFonts w:ascii="Times New Roman" w:hAnsi="Times New Roman" w:cs="Times New Roman"/>
          <w:i/>
          <w:color w:val="000000" w:themeColor="text1"/>
          <w:sz w:val="20"/>
          <w:szCs w:val="20"/>
        </w:rPr>
        <w:t>n</w:t>
      </w:r>
      <w:r w:rsidRPr="00474959">
        <w:rPr>
          <w:rFonts w:ascii="Times New Roman" w:hAnsi="Times New Roman" w:cs="Times New Roman"/>
          <w:i/>
          <w:color w:val="000000" w:themeColor="text1"/>
          <w:sz w:val="20"/>
          <w:szCs w:val="20"/>
        </w:rPr>
        <w:t>ano-particles</w:t>
      </w:r>
    </w:p>
    <w:p w14:paraId="35940AEC" w14:textId="24B92BB3" w:rsidR="00B40BB1" w:rsidRPr="00EB1D9B" w:rsidRDefault="00B40BB1"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 The Ag NPs belong to the most substantial conductive </w:t>
      </w:r>
      <w:r w:rsidR="00DA7317" w:rsidRPr="00EB1D9B">
        <w:rPr>
          <w:rFonts w:ascii="Times New Roman" w:hAnsi="Times New Roman" w:cs="Times New Roman"/>
          <w:color w:val="000000" w:themeColor="text1"/>
          <w:sz w:val="20"/>
          <w:szCs w:val="20"/>
        </w:rPr>
        <w:t>Nano</w:t>
      </w:r>
      <w:r w:rsidR="006F4FB0">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material family due to its small molecular diameter, large surface area, and</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fast</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charge transfer, it improves detection capabilities of the device</w:t>
      </w:r>
      <w:r w:rsidR="00C51F3D">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{"citationItems":[{"id":"ITEM-1","itemData":{"DOI":"10.2174/157341311796196736","ISSN":"15734137","abstract":"The new bio-branch of nanotechnology is considered to be one of the fastest emerging fields often called as Nanobiotechnology. Recent studies on exploitation of the nature's secrets for the synthesis of inorganic materials are relatively new and exciting area of research with considerable potential for development. Among the inorganic materials, noble metals research is been always interesting, silver in particular. Nanoscale silver has been proved to be one of the potential antibacterial, antifungal and anti-inflammatory agents. Biologically synthesized silver nanoparticles can be more effective in the medicinal applications due to their diversified surface coatings (biomaterial). The present review gives an idea about the importance of biogenic metallic silver nanoparticles, their characterization and potential antimicrobial properties. © 2011 Bentham Science Publishers Ltd.","author":[{"dropping-particle":"","family":"N.V.K.V. Prasad","given":"T.","non-dropping-particle":"","parse-names":false,"suffix":""},{"dropping-particle":"","family":"Subba Rao Kambala","given":"Venkata","non-dropping-particle":"","parse-names":false,"suffix":""},{"dropping-particle":"","family":"Naidu","given":"Ravi","non-dropping-particle":"","parse-names":false,"suffix":""}],"container-title":"Current Nanoscience","id":"ITEM-1","issue":"4","issued":{"date-parts":[["2011"]]},"page":"531-544","title":"A Critical Review on Biogenic Silver Nanoparticles and their Antimicrobial Activity","type":"article-journal","volume":"7"},"uris":["http://www.mendeley.com/documents/?uuid=88671c77-b607-4c1d-9e61-6cb44809ef39"]}],"mendeley":{"formattedCitation":"[27]","plainTextFormattedCitation":"[27]","previouslyFormattedCitation":"[27]"},"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[27]</w:t>
      </w:r>
      <w:r w:rsidR="007E2374" w:rsidRPr="00EB1D9B">
        <w:rPr>
          <w:rFonts w:ascii="Times New Roman" w:hAnsi="Times New Roman" w:cs="Times New Roman"/>
          <w:color w:val="000000" w:themeColor="text1"/>
          <w:sz w:val="20"/>
          <w:szCs w:val="20"/>
        </w:rPr>
        <w:fldChar w:fldCharType="end"/>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10.1021/cr100275d","ISSN":"00092665","PMID":"21395318","author":[{"dropping-particle":"","family":"Rycenga","given":"Matthew","non-dropping-particle":"","parse-names":false,"suffix":""},{"dropping-particle":"","family":"Cobley","given":"Claire M.","non-dropping-particle":"","parse-names":false,"suffix":""},{"dropping-particle":"","family":"Zeng","given":"Jie","non-dropping-particle":"","parse-names":false,"suffix":""},{"dropping-particle":"","family":"Li","given":"Weiyang","non-dropping-particle":"","parse-names":false,"suffix":""},{"dropping-particle":"","family":"Moran","given":"Christine H.","non-dropping-particle":"","parse-names":false,"suffix":""},{"dropping-particle":"","family":"Zhang","given":"Qiang","non-dropping-particle":"","parse-names":false,"suffix":""},{"dropping-particle":"","family":"Qin","given":"Dong","non-dropping-particle":"","parse-names":false,"suffix":""},{"dropping-particle":"","family":"Xia","given":"Younan","non-dropping-particle":"","parse-names":false,"suffix":""}],"container-title":"Chemical Reviews","id":"ITEM-1","issue":"6","issued":{"date-parts":[["2011"]]},"page":"3669-3712","title":"Controlling the synthesis and assembly of silver nanostructures for plasmonic applications","type":"article-journal","volume":"111"},"uris":["http://www.mendeley.com/documents/?uuid=af855adc-6812-4443-a3e3-12af947b6b21"]}],"mendeley":{"formattedCitation":"[28]","plainTextFormattedCitation":"[28]","previouslyFormattedCitation":"[28]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[28]</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w:t>
      </w:r>
      <w:r w:rsidR="00A25194">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The conductivity of Ag particles increases through the high density of Ag NPs, which can be achieved through small particle and air stability results of Ag NPs; these properties promote the use of Ag NPs as conductive ink in paper-based flexible electronics</w:t>
      </w:r>
      <w:r w:rsidR="00C51F3D">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{"citationItems":[{"id":"ITEM-1","itemData":{"DOI":"10.1179/1432891714Z.000000000867","ISSN":"1433075X","abstract":"Air stable silver nanoparticles (NPs) at a high concentration (up to 0·2M) were synthesised by the reduction in Ag+ ions with glucose in cetyltrimethylammonium bromide (CTAB) solutions, for preparing nano-Ag ink applicable for direct writing on photo paper using a gel ink pen. The reaction was performed at room temperature, and the input of extra inert gas was not necessary. The UV/vis spectrum exhibited an absorption band at 413 nm, revealing the formation of Ag NPs. By the analysis of X-ray diffraction (XRD), the resultant particles were confirmed to be pure Ag with a face centred cubic structure. From the (high resolution) TEM analysis, it was found that the mean diameter of Ag NPs was 16·5 nm, and the morphology of the particles exhibited highly crystalline nature. In addition, the excess of CTAB was effective in reducing the aggregation and size of the Ag NPs and in improving their air stability. The reduced size and enhanced air stability of the Ag NPs resulted in an improved particle density upon sintering, which was mainly responsible for the increased conductivity of the Ag patterns. The resistivity of Ag patterns sintered at 160°C for 2 h was 6·8±0·8 μΩ cm, 4·2 times the bulk resistivity. A sample paper based electrode and circuits were successfully made, and all of them exhibited excellent flexibility and good conductivity, which can be used as part of some flexible electronic devices, such as triboelectronic generator, solar cells and radio frequency identification antenna, etc.","author":[{"dropping-particle":"","family":"Li","given":"W.","non-dropping-particle":"","parse-names":false,"suffix":""},{"dropping-particle":"","family":"Chen","given":"M.","non-dropping-particle":"","parse-names":false,"suffix":""},{"dropping-particle":"","family":"Li","given":"W.","non-dropping-particle":"","parse-names":false,"suffix":""},{"dropping-particle":"","family":"You","given":"C.","non-dropping-particle":"","parse-names":false,"suffix":""},{"dropping-particle":"","family":"Wei","given":"J.","non-dropping-particle":"","parse-names":false,"suffix":""},{"dropping-particle":"","family":"Zhi","given":"L.","non-dropping-particle":"","parse-names":false,"suffix":""}],"container-title":"Materials Research Innovations","id":"ITEM-1","issued":{"date-parts":[["2014","7","1"]]},"page":"S4723-S4727","publisher":"Maney Publishing","title":"Synthesis of air stable silver nanoparticles and their application as conductive ink on paper based flexible electronics","type":"paper-conference","volume":"18"},"uris":["http://www.mendeley.com/documents/?uuid=49bc31fc-c051-437f-abe7-617ca2a0c80d"]}],"mendeley":{"formattedCitation":"[29]","plainTextFormattedCitation":"[29]","previouslyFormattedCitation":"[29]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[29]</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It is reported that silver</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nanoplates behave as an extremely sensitive material towards the inorganic anions</w:t>
      </w:r>
      <w:r w:rsidR="00C51F3D">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 xml:space="preserve">ADDIN CSL_CITATION {"citationItems":[{"id":"ITEM-1","itemData":{"DOI":"10.1021/la7032252","ISSN":"07437463","abstract":"This paper demonstrates a simple sensing method to detect inorganic anions by silver nanoplates (edge length of </w:instrText>
      </w:r>
      <w:r w:rsidR="00203AE4">
        <w:rPr>
          <w:rFonts w:ascii="Cambria Math" w:hAnsi="Cambria Math" w:cs="Cambria Math"/>
          <w:color w:val="000000" w:themeColor="text1"/>
          <w:sz w:val="20"/>
          <w:szCs w:val="20"/>
        </w:rPr>
        <w:instrText>∼</w:instrText>
      </w:r>
      <w:r w:rsidR="00203AE4">
        <w:rPr>
          <w:rFonts w:ascii="Times New Roman" w:hAnsi="Times New Roman" w:cs="Times New Roman"/>
          <w:color w:val="000000" w:themeColor="text1"/>
          <w:sz w:val="20"/>
          <w:szCs w:val="20"/>
        </w:rPr>
        <w:instrText xml:space="preserve">70 nm and thickness of </w:instrText>
      </w:r>
      <w:r w:rsidR="00203AE4">
        <w:rPr>
          <w:rFonts w:ascii="Cambria Math" w:hAnsi="Cambria Math" w:cs="Cambria Math"/>
          <w:color w:val="000000" w:themeColor="text1"/>
          <w:sz w:val="20"/>
          <w:szCs w:val="20"/>
        </w:rPr>
        <w:instrText>∼</w:instrText>
      </w:r>
      <w:r w:rsidR="00203AE4">
        <w:rPr>
          <w:rFonts w:ascii="Times New Roman" w:hAnsi="Times New Roman" w:cs="Times New Roman"/>
          <w:color w:val="000000" w:themeColor="text1"/>
          <w:sz w:val="20"/>
          <w:szCs w:val="20"/>
        </w:rPr>
        <w:instrText>2 nm) in aqueous solution. By this method, the solution system containing silver nanoplates shows a high sensitivity on the order of 1 × 10-6 M in detecting halides, phosphate, and thiocyanate ions in water at room temperature. The sensitivity could be identified by the shift in the surface plasmon resonance (SPR) band in UV-vis spectrum. The selectivity of such a sensing system toward various anions was also studied, and it was found that this sensing system could distinguish individual anions (e.g., Cl-, Br-, I-, H2PO4-, and SCN-) from other anions (e.g., F-, SO42-, CH3COO-, NO3-, and ClO 4-) and inorganic cations (e.g., Zn2+, Cd 2+, and Cu2+) under the given conditions. The sensing mechanism was also analyzed. It was proposed that the particle surface electron charging, which is mainly determined by the interaction tendency between silver atoms and various inorganic anions in water, is responsible for the shift in the SPR observed. The need for further studies was finally discussed, particularly for systems composed of mixed anions. © 2008 American Chemical Society.","author":[{"dropping-particle":"","family":"Jiang","given":"X. C.","non-dropping-particle":"","parse-names":false,"suffix":""},{"dropping-particle":"","family":"Yu","given":"A. B.","non-dropping-particle":"","parse-names":false,"suffix":""}],"container-title":"Langmuir","id":"ITEM-1","issue":"8","issued":{"date-parts":[["2008","4","15"]]},"page":"4300-4309","publisher":" American Chemical Society ","title":"Silver nanoplates: A highly sensitive material toward inorganic anions","type":"article-journal","volume":"24"},"uris":["http://www.mendeley.com/documents/?uuid=59e81a1f-ad38-3f48-8e58-53ae61b38c8c"]}],"mendeley":{"formattedCitation":"[30]","plainTextFormattedCitation":"[30]","previouslyFormattedCitation":"[30]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[30]</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Ding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C51F3D">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2020.128680","ISSN":"0925-4005","author":[{"dropping-particle":"","family":"Ding","given":"Ruiyu","non-dropping-particle":"","parse-names":false,"suffix":""},{"dropping-particle":"","family":"Fiedoruk-Pogrebniak","given":"Marta","non-dropping-particle":"","parse-names":false,"suffix":""},{"dropping-particle":"","family":"Pokrzywnicka","given":"Mata","non-dropping-particle":"","parse-names":false,"suffix":""},{"dropping-particle":"","family":"Koncki","given":"Robert","non-dropping-particle":"","parse-names":false,"suffix":""},{"dropping-particle":"","family":"Bobacka","given":"Johan","non-dropping-particle":"","parse-names":false,"suffix":""},{"dropping-particle":"","family":"Lisak","given":"Grzegorz","non-dropping-particle":"","parse-names":false,"suffix":""}],"container-title":"Sensors &amp; Actuators: B. Chemical","id":"ITEM-1","issue":"July","issued":{"date-parts":[["2020"]]},"page":"128680","publisher":"Elsevier B.V.","title":"Solid reference electrode integrated with paper-based microfluidis for potentiometric ion sensing","type":"article-journal"},"uris":["http://www.mendeley.com/documents/?uuid=62b0e44d-89a5-4d4f-81e7-6ebe14a16db2"]}],"mendeley":{"formattedCitation":"[31]","plainTextFormattedCitation":"[31]","previouslyFormattedCitation":"[31]"},"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[31]</w:t>
      </w:r>
      <w:r w:rsidR="007E2374" w:rsidRPr="00EB1D9B">
        <w:rPr>
          <w:rFonts w:ascii="Times New Roman" w:hAnsi="Times New Roman" w:cs="Times New Roman"/>
          <w:color w:val="000000" w:themeColor="text1"/>
          <w:sz w:val="20"/>
          <w:szCs w:val="20"/>
        </w:rPr>
        <w:fldChar w:fldCharType="end"/>
      </w:r>
      <w:r w:rsidR="00A25194">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silver/silver chloride</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(Ag/AgCl) as a reference element for the ion determination in clinically relevant samples and environmental samples.</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Ferre</w:t>
      </w:r>
      <w:r w:rsidR="0041693E">
        <w:rPr>
          <w:rFonts w:ascii="Times New Roman" w:hAnsi="Times New Roman" w:cs="Times New Roman"/>
          <w:color w:val="000000" w:themeColor="text1"/>
          <w:sz w:val="20"/>
          <w:szCs w:val="20"/>
        </w:rPr>
        <w:t>ir</w:t>
      </w:r>
      <w:r w:rsidRPr="00EB1D9B">
        <w:rPr>
          <w:rFonts w:ascii="Times New Roman" w:hAnsi="Times New Roman" w:cs="Times New Roman"/>
          <w:color w:val="000000" w:themeColor="text1"/>
          <w:sz w:val="20"/>
          <w:szCs w:val="20"/>
        </w:rPr>
        <w:t>a</w:t>
      </w:r>
      <w:r w:rsidR="006F4FB0">
        <w:rPr>
          <w:rFonts w:ascii="Times New Roman" w:hAnsi="Times New Roman" w:cs="Times New Roman"/>
          <w:color w:val="000000" w:themeColor="text1"/>
          <w:sz w:val="20"/>
          <w:szCs w:val="20"/>
        </w:rPr>
        <w:t xml:space="preserve"> </w:t>
      </w:r>
      <w:r w:rsidRPr="00EB1D9B">
        <w:rPr>
          <w:rFonts w:ascii="Times New Roman" w:hAnsi="Times New Roman" w:cs="Times New Roman"/>
          <w:i/>
          <w:color w:val="000000" w:themeColor="text1"/>
          <w:sz w:val="20"/>
          <w:szCs w:val="20"/>
        </w:rPr>
        <w:t xml:space="preserve">et al. </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{"citationItems":[{"id":"ITEM-1","itemData":{"DOI":"10.1016/j.talanta.2015.03.067","ISSN":"00399140","abstract":"In this paper, we demonstrate for the first time the use of silver nanoparticles (AgNPs) for colorimetric ascorbic acid (AA) quantification in a paper-based sensor. This device is constituted by spot tests modified with AgNPs and silver ions bordered by a hydrophobic barrier which provides quantitative and fast analysis of AA. In addition, this device is employed as point-of-care monitoring using a unique drop of the sample. AgNPs paper-based sensor changed from light yellow to gray color after the addition of AA due to nanoparticle growth and clusters formation. The color intensities were altered as a function of AA concentration which were measured by either a scanner or a homemade portable transmittance colorimeter. Under the selected measurement conditions, results presented limit of detection which was comparable to analytical laboratory-based methodologies. In addition, the sensitivity of our sensor was comparable to the standard titration method when real samples were investigated.","author":[{"dropping-particle":"","family":"Ferreira","given":"Danielle Cristhina Melo","non-dropping-particle":"","parse-names":false,"suffix":""},{"dropping-particle":"","family":"Giordano","given":"Gabriela Furlan","non-dropping-particle":"","parse-names":false,"suffix":""},{"dropping-particle":"","family":"Soares","given":"Caio César Dos Santos Penteado","non-dropping-particle":"","parse-names":false,"suffix":""},{"dropping-particle":"","family":"Oliveira","given":"Jessica Fernanda Afonso","non-dropping-particle":"De","parse-names":false,"suffix":""},{"dropping-particle":"","family":"Mendes","given":"Renata Kelly","non-dropping-particle":"","parse-names":false,"suffix":""},{"dropping-particle":"","family":"Piazzetta","given":"Maria Helena","non-dropping-particle":"","parse-names":false,"suffix":""},{"dropping-particle":"","family":"Gobbi","given":"Angelo Luiz","non-dropping-particle":"","parse-names":false,"suffix":""},{"dropping-particle":"","family":"Cardoso","given":"Mateus Borba","non-dropping-particle":"","parse-names":false,"suffix":""}],"container-title":"Talanta","id":"ITEM-1","issued":{"date-parts":[["2015","8","15"]]},"page":"188-194","publisher":"Elsevier B.V.","title":"Optical paper-based sensor for ascorbic acid quantification using silver nanoparticles","type":"article-journal","volume":"141"},"uris":["http://www.mendeley.com/documents/?uuid=9ae4ab99-22a0-3de5-addf-0b5b0823128e"]}],"mendeley":{"formattedCitation":"[32]","plainTextFormattedCitation":"[32]","previouslyFormattedCitation":"[32]"},"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[32]</w:t>
      </w:r>
      <w:r w:rsidR="007E2374" w:rsidRPr="00EB1D9B">
        <w:rPr>
          <w:rFonts w:ascii="Times New Roman" w:hAnsi="Times New Roman" w:cs="Times New Roman"/>
          <w:i/>
          <w:color w:val="000000" w:themeColor="text1"/>
          <w:sz w:val="20"/>
          <w:szCs w:val="20"/>
        </w:rPr>
        <w:fldChar w:fldCharType="end"/>
      </w:r>
      <w:r w:rsidR="00C51F3D">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introduced novel optical silver nanoparticles-based sensor for the quantification of ascorbic acid. The sensitivity of the colorimetric measurement of ascorbic acid increases due to the cluster formation growth property of the silver nanoparticles.</w:t>
      </w:r>
      <w:r w:rsidR="006F4FB0">
        <w:rPr>
          <w:rFonts w:ascii="Times New Roman" w:hAnsi="Times New Roman" w:cs="Times New Roman"/>
          <w:color w:val="000000" w:themeColor="text1"/>
          <w:sz w:val="20"/>
          <w:szCs w:val="20"/>
        </w:rPr>
        <w:t xml:space="preserve"> </w:t>
      </w:r>
      <w:proofErr w:type="spellStart"/>
      <w:r w:rsidRPr="00EB1D9B">
        <w:rPr>
          <w:rFonts w:ascii="Times New Roman" w:hAnsi="Times New Roman" w:cs="Times New Roman"/>
          <w:color w:val="000000" w:themeColor="text1"/>
          <w:sz w:val="20"/>
          <w:szCs w:val="20"/>
        </w:rPr>
        <w:t>Ratnarathorn</w:t>
      </w:r>
      <w:proofErr w:type="spellEnd"/>
      <w:r w:rsidR="0041693E">
        <w:rPr>
          <w:rFonts w:ascii="Times New Roman" w:hAnsi="Times New Roman" w:cs="Times New Roman"/>
          <w:color w:val="000000" w:themeColor="text1"/>
          <w:sz w:val="20"/>
          <w:szCs w:val="20"/>
        </w:rPr>
        <w:t xml:space="preserve"> </w:t>
      </w:r>
      <w:r w:rsidRPr="00EB1D9B">
        <w:rPr>
          <w:rFonts w:ascii="Times New Roman" w:hAnsi="Times New Roman" w:cs="Times New Roman"/>
          <w:i/>
          <w:color w:val="000000" w:themeColor="text1"/>
          <w:sz w:val="20"/>
          <w:szCs w:val="20"/>
        </w:rPr>
        <w:t>et al</w:t>
      </w:r>
      <w:r w:rsidR="00C51F3D">
        <w:rPr>
          <w:rFonts w:ascii="Times New Roman" w:hAnsi="Times New Roman" w:cs="Times New Roman"/>
          <w:i/>
          <w:color w:val="000000" w:themeColor="text1"/>
          <w:sz w:val="20"/>
          <w:szCs w:val="20"/>
        </w:rPr>
        <w:t xml:space="preserve">. </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{"citationItems":[{"id":"ITEM-1","itemData":{"DOI":"10.1016/j.talanta.2012.06.033","ISSN":"00399140","abstract":"The first investigation of silver nanoparticle (AgNP) colorimetric sensing of Cu2 by paper-based analytical devices (PADs) is reported here. AgNP colorimetric sensing for the detection of Cu2 was first characterized by UV-visible spectroscopy. The -SH groups on homocysteine (Hcy) and dithiothreitol (DTT) were used to modify the AgNP surface whereas the -COOH and -NH2 functional groups have strong affinity to Cu2 relative to other ions in solution. The plasmon resonance absorption peak intensity at 404 nm decreased and a new red-shifted band at 502 nm occurred in the presence of Cu2. Paper devices coated with the modified AgNP solution changed from yellow to orange and green-brown color after the addition of Cu2 due to nanoparticle aggregation. The color intensity change as a function of Cu2 concentration gave a linear response in the range of 7.8-62.8 μM (R2=0.992). The limit of naked-eye detection is 7.8 nM or 0.5 μg L-1. A color change observed by the naked eye with the addition of Cu2 can be clearly differentiated from the other metals (As3, Cd2, Co2, Hg2, Ni 2, Pb2, Zn2, Mg2, Mn2, Ca2, Fe3, Na, and K) at 15.7 μM. The use of different flow directions in the PADs and μPADs for Cu2 detection was also demonstrated. Levels of Cu2 in real water samples were measured using the paper devices to be 2.9±0.24 μM (tap water) and 3.2±0.30 μM (pond water), respectively, and were within error of the values measured using an atomic absorption spectrometer (2.8±0.08 μM in tap water, and 3.4±0.04 μM in pond water). Thus, this work shows the successful integration of paper devices and AgNP colorimetric sensing as a simple, rapid, easy-to-use, inexpensive and portable alternative point-of-measurement monitoring. © 2012 Elsevier B.V.","author":[{"dropping-particle":"","family":"Ratnarathorn","given":"Nalin","non-dropping-particle":"","parse-names":false,"suffix":""},{"dropping-particle":"","family":"Chailapakul","given":"Orawon","non-dropping-particle":"","parse-names":false,"suffix":""},{"dropping-particle":"","family":"Henry","given":"Charles S.","non-dropping-particle":"","parse-names":false,"suffix":""},{"dropping-particle":"","family":"Dungchai","given":"Wijitar","non-dropping-particle":"","parse-names":false,"suffix":""}],"container-title":"Talanta","id":"ITEM-1","issued":{"date-parts":[["2012","9","15"]]},"page":"552-557","publisher":"Elsevier B.V.","title":"Simple silver nanoparticle colorimetric sensing for copper by paper-based devices","type":"article-journal","volume":"99"},"uris":["http://www.mendeley.com/documents/?uuid=caa84da8-c9b2-370e-8b0c-bf2a6bcada5e"]}],"mendeley":{"formattedCitation":"[33]","plainTextFormattedCitation":"[33]","previouslyFormattedCitation":"[33]"},"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[33]</w:t>
      </w:r>
      <w:r w:rsidR="007E2374" w:rsidRPr="00EB1D9B">
        <w:rPr>
          <w:rFonts w:ascii="Times New Roman" w:hAnsi="Times New Roman" w:cs="Times New Roman"/>
          <w:i/>
          <w:color w:val="000000" w:themeColor="text1"/>
          <w:sz w:val="20"/>
          <w:szCs w:val="20"/>
        </w:rPr>
        <w:fldChar w:fldCharType="end"/>
      </w:r>
      <w:r w:rsidR="00A25194">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lastRenderedPageBreak/>
        <w:t>demonstrated the use of Ag NPs for the colorimetric sensing of copper ion</w:t>
      </w:r>
      <w:r w:rsidR="00C51F3D">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(Cu</w:t>
      </w:r>
      <w:r w:rsidRPr="00EB1D9B">
        <w:rPr>
          <w:rFonts w:ascii="Times New Roman" w:hAnsi="Times New Roman" w:cs="Times New Roman"/>
          <w:color w:val="000000" w:themeColor="text1"/>
          <w:sz w:val="20"/>
          <w:szCs w:val="20"/>
          <w:vertAlign w:val="superscript"/>
        </w:rPr>
        <w:t>2+</w:t>
      </w:r>
      <w:r w:rsidRPr="00EB1D9B">
        <w:rPr>
          <w:rFonts w:ascii="Times New Roman" w:hAnsi="Times New Roman" w:cs="Times New Roman"/>
          <w:color w:val="000000" w:themeColor="text1"/>
          <w:sz w:val="20"/>
          <w:szCs w:val="20"/>
        </w:rPr>
        <w:t>) in the paper-based device for the rapid, easy and, economical POCT. Color change was observed through the naked eye due to the tremendously elevated extinction coefficient of the Ag NPs.</w:t>
      </w:r>
    </w:p>
    <w:p w14:paraId="0B73E2B8" w14:textId="237740C5" w:rsidR="00B40BB1" w:rsidRPr="00474959" w:rsidRDefault="00B40BB1" w:rsidP="00B40BB1">
      <w:pPr>
        <w:spacing w:line="240" w:lineRule="auto"/>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2.2.2</w:t>
      </w:r>
      <w:r w:rsidR="00474959">
        <w:rPr>
          <w:rFonts w:ascii="Times New Roman" w:hAnsi="Times New Roman" w:cs="Times New Roman"/>
          <w:i/>
          <w:color w:val="000000" w:themeColor="text1"/>
          <w:sz w:val="20"/>
          <w:szCs w:val="20"/>
        </w:rPr>
        <w:t xml:space="preserve"> Enhancement through</w:t>
      </w:r>
      <w:r w:rsidR="007215CE">
        <w:rPr>
          <w:rFonts w:ascii="Times New Roman" w:hAnsi="Times New Roman" w:cs="Times New Roman"/>
          <w:i/>
          <w:color w:val="000000" w:themeColor="text1"/>
          <w:sz w:val="20"/>
          <w:szCs w:val="20"/>
        </w:rPr>
        <w:t xml:space="preserve"> nano-</w:t>
      </w:r>
      <w:r w:rsidR="0045216F">
        <w:rPr>
          <w:rFonts w:ascii="Times New Roman" w:hAnsi="Times New Roman" w:cs="Times New Roman"/>
          <w:i/>
          <w:color w:val="000000" w:themeColor="text1"/>
          <w:sz w:val="20"/>
          <w:szCs w:val="20"/>
        </w:rPr>
        <w:t>b</w:t>
      </w:r>
      <w:r w:rsidR="00474959">
        <w:rPr>
          <w:rFonts w:ascii="Times New Roman" w:hAnsi="Times New Roman" w:cs="Times New Roman"/>
          <w:i/>
          <w:color w:val="000000" w:themeColor="text1"/>
          <w:sz w:val="20"/>
          <w:szCs w:val="20"/>
        </w:rPr>
        <w:t>io</w:t>
      </w:r>
      <w:r w:rsidR="007215CE">
        <w:rPr>
          <w:rFonts w:ascii="Times New Roman" w:hAnsi="Times New Roman" w:cs="Times New Roman"/>
          <w:i/>
          <w:color w:val="000000" w:themeColor="text1"/>
          <w:sz w:val="20"/>
          <w:szCs w:val="20"/>
        </w:rPr>
        <w:t>-</w:t>
      </w:r>
      <w:r w:rsidR="0045216F">
        <w:rPr>
          <w:rFonts w:ascii="Times New Roman" w:hAnsi="Times New Roman" w:cs="Times New Roman"/>
          <w:i/>
          <w:color w:val="000000" w:themeColor="text1"/>
          <w:sz w:val="20"/>
          <w:szCs w:val="20"/>
        </w:rPr>
        <w:t>p</w:t>
      </w:r>
      <w:r w:rsidR="00474959">
        <w:rPr>
          <w:rFonts w:ascii="Times New Roman" w:hAnsi="Times New Roman" w:cs="Times New Roman"/>
          <w:i/>
          <w:color w:val="000000" w:themeColor="text1"/>
          <w:sz w:val="20"/>
          <w:szCs w:val="20"/>
        </w:rPr>
        <w:t>olymer</w:t>
      </w:r>
    </w:p>
    <w:p w14:paraId="77CD5E4B" w14:textId="417F3CD5" w:rsidR="002608CF" w:rsidRDefault="00B40BB1"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Bio-functionalization is performed for the enhancement of the working substrate. Chitosan is a common bio-functionalized material</w:t>
      </w:r>
      <w:r w:rsidR="0045216F">
        <w:rPr>
          <w:rFonts w:ascii="Times New Roman" w:hAnsi="Times New Roman" w:cs="Times New Roman"/>
          <w:color w:val="000000" w:themeColor="text1"/>
          <w:sz w:val="20"/>
          <w:szCs w:val="20"/>
        </w:rPr>
        <w:t xml:space="preserve"> and </w:t>
      </w:r>
      <w:r w:rsidRPr="00EB1D9B">
        <w:rPr>
          <w:rFonts w:ascii="Times New Roman" w:hAnsi="Times New Roman" w:cs="Times New Roman"/>
          <w:color w:val="000000" w:themeColor="text1"/>
          <w:sz w:val="20"/>
          <w:szCs w:val="20"/>
        </w:rPr>
        <w:t>its derivatives have been commonly used for the stability of the antibodies due to its cationic properties</w:t>
      </w:r>
      <w:r w:rsidR="0045216F">
        <w:rPr>
          <w:rFonts w:ascii="Times New Roman" w:hAnsi="Times New Roman" w:cs="Times New Roman"/>
          <w:color w:val="000000" w:themeColor="text1"/>
          <w:sz w:val="20"/>
          <w:szCs w:val="20"/>
        </w:rPr>
        <w:t>. I</w:t>
      </w:r>
      <w:r w:rsidRPr="00EB1D9B">
        <w:rPr>
          <w:rFonts w:ascii="Times New Roman" w:hAnsi="Times New Roman" w:cs="Times New Roman"/>
          <w:color w:val="000000" w:themeColor="text1"/>
          <w:sz w:val="20"/>
          <w:szCs w:val="20"/>
        </w:rPr>
        <w:t>t also persists some important properties which makes it exceptional from other biopolymer viz. biocompatibility, easy solubilizes in an aqueous medium, bio-degradability, hydrophilicity etc., due to these exceptional properties chitosan became a great immobilization matrix for the fabrication of a wide range of biosensors</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{"citationItems":[{"id":"ITEM-1","itemData":{"DOI":"10.1016/j.ijbiomac.2018.01.006","ISSN":"18790003","PMID":"29339286","abstract":"Biopolymers have been serving the mankind in various ways since long. Over the last few years, these polymers have found great demand in various domains which includes bio medicine, tissue engineering, bio sensor fabrications etc. because of their excellent bio compatibility. In this context, chitosan has found global attention due to its environmentally benign nature, biocompatibility, biodegradability, and ease of availability. In last one decade or so, extensive research in active biomaterials, like chitosan has led to the development of novel delivery systems for drugs, genes, and biomolecules; and regenerative medicine. Additionally, chitosan has also witnessed its usage in functionalization of biocompatible materials, nanoparticle (NP) synthesis, and immobilization of various bio-recognition elements (BREs) to form active bio-surfaces with great ease. Keeping these aspects in mind, we have written a comprehensive review which aims to acquaint its readers with the exceptional properties of chitosan and its usage in the domain of biomedicine, tissue engineering, and biosensor fabrication. Herein, we have briefly explained various aspects of direct utilization of chitosan and then presented vivid strategies towards formulation of chitosan based nanocomposites for biomedicine, tissue engineering, and biosensing applications.","author":[{"dropping-particle":"","family":"Baranwal","given":"Anupriya","non-dropping-particle":"","parse-names":false,"suffix":""},{"dropping-particle":"","family":"Kumar","given":"Ashutosh","non-dropping-particle":"","parse-names":false,"suffix":""},{"dropping-particle":"","family":"Priyadharshini","given":"A.","non-dropping-particle":"","parse-names":false,"suffix":""},{"dropping-particle":"","family":"Oggu","given":"Gopi Suresh","non-dropping-particle":"","parse-names":false,"suffix":""},{"dropping-particle":"","family":"Bhatnagar","given":"Ira","non-dropping-particle":"","parse-names":false,"suffix":""},{"dropping-particle":"","family":"Srivastava","given":"Ananya","non-dropping-particle":"","parse-names":false,"suffix":""},{"dropping-particle":"","family":"Chandra","given":"Pranjal","non-dropping-particle":"","parse-names":false,"suffix":""}],"container-title":"International Journal of Biological Macromolecules","id":"ITEM-1","issued":{"date-parts":[["2018","4","15"]]},"page":"110-123","publisher":"Elsevier B.V.","title":"Chitosan: An undisputed bio-fabrication material for tissue engineering and bio-sensing applications","type":"article","volume":"110"},"uris":["http://www.mendeley.com/documents/?uuid=4f65131f-e1e5-3e34-a6fb-2e59faec3349"]}],"mendeley":{"formattedCitation":"[34]","plainTextFormattedCitation":"[34]","previouslyFormattedCitation":"[34]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[34]</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w:t>
      </w:r>
      <w:proofErr w:type="spellStart"/>
      <w:r w:rsidRPr="00EB1D9B">
        <w:rPr>
          <w:rFonts w:ascii="Times New Roman" w:hAnsi="Times New Roman" w:cs="Times New Roman"/>
          <w:color w:val="000000" w:themeColor="text1"/>
          <w:sz w:val="20"/>
          <w:szCs w:val="20"/>
        </w:rPr>
        <w:t>Parween</w:t>
      </w:r>
      <w:proofErr w:type="spellEnd"/>
      <w:r w:rsidR="00443422">
        <w:rPr>
          <w:rFonts w:ascii="Times New Roman" w:hAnsi="Times New Roman" w:cs="Times New Roman"/>
          <w:color w:val="000000" w:themeColor="text1"/>
          <w:sz w:val="20"/>
          <w:szCs w:val="20"/>
        </w:rPr>
        <w:t xml:space="preserve"> </w:t>
      </w:r>
      <w:r w:rsidRPr="00EB1D9B">
        <w:rPr>
          <w:rFonts w:ascii="Times New Roman" w:hAnsi="Times New Roman" w:cs="Times New Roman"/>
          <w:i/>
          <w:color w:val="000000" w:themeColor="text1"/>
          <w:sz w:val="20"/>
          <w:szCs w:val="20"/>
        </w:rPr>
        <w:t>et al.</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{"citationItems":[{"id":"ITEM-1","itemData":{"DOI":"10.1016/j.ijbiomac.2020.07.075","ISSN":"18790003","PMID":"32659398","abstract":"Long term stability of antibodies at room temperature is a major challenge in the commercialization of point-of-care devices for diagnostics. Since chitosan has been proven to be an excellent biofunctionalization material, the effects of four different biofunctionalization processes were studied to improve the room temperature stability of antibodies immobilized on chitosan modified paper-based microfluidic devices using blood typing antibodies as candidates. The devices used in this work have a flower-shaped design with 4 test zones at each corner. In three zones Anti-A, Anti-B, and Anti-D (Anti-Rh) antibodies are immobilized and the fouth zone represents the control (no antibodies) after biofunctionalization. The biofunctionalization of the paper devices was done with chitosan and chitosan cross-linked with sodium triphosphate pentabasic, glutaraldehyde, and sodium hydroxide. These devices were used for blood typing assays using real blood samples. A similar assay was also performed on unmodified (non-biofunctionalized) paper devices for comparison. Chitosan based biofunctionalized paper-devices showed better stability, up to 100 days as compared to 14 days on unmodified paper, at room temperature. Such biofunctionalized paper-based devices will be suitable for on-field and remote testing without any technical expertise and requirement for the cold chain.","author":[{"dropping-particle":"","family":"Parween","given":"Shahila","non-dropping-particle":"","parse-names":false,"suffix":""},{"dropping-particle":"","family":"Bhatnagar","given":"Ira","non-dropping-particle":"","parse-names":false,"suffix":""},{"dropping-particle":"","family":"Bhosale","given":"Suchitra","non-dropping-particle":"","parse-names":false,"suffix":""},{"dropping-particle":"","family":"Paradkar","given":"Shivangi","non-dropping-particle":"","parse-names":false,"suffix":""},{"dropping-particle":"","family":"Michael","given":"Issac J.","non-dropping-particle":"","parse-names":false,"suffix":""},{"dropping-particle":"","family":"Rao","given":"Ch Mohan","non-dropping-particle":"","parse-names":false,"suffix":""},{"dropping-particle":"","family":"Asthana","given":"Amit","non-dropping-particle":"","parse-names":false,"suffix":""}],"container-title":"International Journal of Biological Macromolecules","id":"ITEM-1","issued":{"date-parts":[["2020","11","15"]]},"page":"1233-1239","publisher":"Elsevier B.V.","title":"Cross-linked chitosan biofunctionalized paper-based microfluidic device towards long term stabilization of blood typing antibodies","type":"article-journal","volume":"163"},"uris":["http://www.mendeley.com/documents/?uuid=196394f1-d02b-3a7e-9641-4c932e7dface"]}],"mendeley":{"formattedCitation":"[35]","plainTextFormattedCitation":"[35]","previouslyFormattedCitation":"[35]"},"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[35]</w:t>
      </w:r>
      <w:r w:rsidR="007E2374" w:rsidRPr="00EB1D9B">
        <w:rPr>
          <w:rFonts w:ascii="Times New Roman" w:hAnsi="Times New Roman" w:cs="Times New Roman"/>
          <w:i/>
          <w:color w:val="000000" w:themeColor="text1"/>
          <w:sz w:val="20"/>
          <w:szCs w:val="20"/>
        </w:rPr>
        <w:fldChar w:fldCharType="end"/>
      </w:r>
      <w:r w:rsidR="0045216F">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evaluated different bio-functionalization methods of chitosan</w:t>
      </w:r>
      <w:r>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on paper based schemes for better stability and immobilization of antibodies and found that chitosan modified schemes show better stability at room temperature. On the other hand, sodium hydroxide cross-linked chitosan (CHI-NaOH) bio-functionalized schemes showed stability more than 100 days due to the increment in degree of carboxymethylation and deacetyalation of chitosan, which is maximum in comparison to other functionalized methods.</w:t>
      </w:r>
      <w:r>
        <w:rPr>
          <w:rFonts w:ascii="Times New Roman" w:hAnsi="Times New Roman" w:cs="Times New Roman"/>
          <w:color w:val="FF0000"/>
          <w:sz w:val="20"/>
          <w:szCs w:val="20"/>
        </w:rPr>
        <w:t xml:space="preserve"> </w:t>
      </w:r>
      <w:r w:rsidRPr="00E65444">
        <w:rPr>
          <w:rFonts w:ascii="Times New Roman" w:hAnsi="Times New Roman" w:cs="Times New Roman"/>
          <w:sz w:val="20"/>
          <w:szCs w:val="20"/>
        </w:rPr>
        <w:t xml:space="preserve">Chitosan is a biopolymer that is extensively used to modify the </w:t>
      </w:r>
      <w:r w:rsidR="00DA7317" w:rsidRPr="00E65444">
        <w:rPr>
          <w:rFonts w:ascii="Times New Roman" w:hAnsi="Times New Roman" w:cs="Times New Roman"/>
          <w:sz w:val="20"/>
          <w:szCs w:val="20"/>
        </w:rPr>
        <w:t>bio sensing</w:t>
      </w:r>
      <w:r w:rsidRPr="00E65444">
        <w:rPr>
          <w:rFonts w:ascii="Times New Roman" w:hAnsi="Times New Roman" w:cs="Times New Roman"/>
          <w:sz w:val="20"/>
          <w:szCs w:val="20"/>
        </w:rPr>
        <w:t xml:space="preserve"> surface and improves capability of the direct electron transfer between a reactive surface</w:t>
      </w:r>
      <w:r w:rsidRPr="00EB1D9B">
        <w:rPr>
          <w:rFonts w:ascii="Times New Roman" w:hAnsi="Times New Roman" w:cs="Times New Roman"/>
          <w:color w:val="000000" w:themeColor="text1"/>
          <w:sz w:val="20"/>
          <w:szCs w:val="20"/>
        </w:rPr>
        <w:t xml:space="preserve"> and enzyme</w:t>
      </w:r>
      <w:r>
        <w:rPr>
          <w:rFonts w:ascii="Times New Roman" w:hAnsi="Times New Roman" w:cs="Times New Roman"/>
          <w:color w:val="FF0000"/>
          <w:sz w:val="20"/>
          <w:szCs w:val="20"/>
        </w:rPr>
        <w:t>,</w:t>
      </w:r>
      <w:r w:rsidRPr="00EB1D9B">
        <w:rPr>
          <w:rFonts w:ascii="Times New Roman" w:hAnsi="Times New Roman" w:cs="Times New Roman"/>
          <w:color w:val="000000" w:themeColor="text1"/>
          <w:sz w:val="20"/>
          <w:szCs w:val="20"/>
        </w:rPr>
        <w:t xml:space="preserve"> by providing a suitable microenvironment. Chitosan has very high surface area</w:t>
      </w:r>
      <w:r w:rsidR="0041693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supporting cellulose fiber to absorb enzymes and chromogenic substrate</w:t>
      </w:r>
      <w:r w:rsidR="0045216F">
        <w:rPr>
          <w:rFonts w:ascii="Times New Roman" w:hAnsi="Times New Roman" w:cs="Times New Roman"/>
          <w:color w:val="000000" w:themeColor="text1"/>
          <w:sz w:val="20"/>
          <w:szCs w:val="20"/>
        </w:rPr>
        <w:t xml:space="preserve"> </w:t>
      </w:r>
      <w:r w:rsidR="007E2374">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{"citationItems":[{"id":"ITEM-1","itemData":{"DOI":"10.1039/c6an00430j","ISSN":"13645528","PMID":"27272206","abstract":"This paper describes the modification of microfluidic paper-based analytical devices (μPADs) with chitosan to improve the analytical performance of colorimetric measurements associated with enzymatic bioassays. Chitosan is a natural biopolymer extensively used to modify biosensing surfaces due to its capability of providing a suitable microenvironment for the direct electron transfer between an enzyme and a reactive surface. This hypothesis was investigated using glucose and uric acid (UA) colorimetric assays as model systems. The best colorimetric sensitivity for glucose and UA was achieved using a chromogenic solution composed of 4-aminoantipyrine and sodium 3,5-dichloro-2-hydroxy-benzenesulfonate (4-AAP/DHBS), which provided a linear response for a concentration range between 0.1 and 1.0 mM. Glucose and UA were successfully determined in artificial serum samples with accuracies between 87 and 114%. The limits of detection (LODs) found for glucose and UA assays were 23 and 37 μM, respectively. The enhanced analytical performance of chitosan-modified μPADs allowed the colorimetric detection of glucose in tear samples from four nondiabetic patients. The achieved concentration levels ranged from 130 to 380 μM. The modified μPADs offered analytical reliability and accuracy as well as no statistical difference from the values achieved through a reference method. Based on the presented results, the proposed μPAD can be a powerful alternative tool for non-invasive glucose analysis.","author":[{"dropping-particle":"","family":"Gabriel","given":"Ellen F.M.","non-dropping-particle":"","parse-names":false,"suffix":""},{"dropping-particle":"","family":"Garcia","given":"Paulo T.","non-dropping-particle":"","parse-names":false,"suffix":""},{"dropping-particle":"","family":"Cardoso","given":"Thiago M.G.","non-dropping-particle":"","parse-names":false,"suffix":""},{"dropping-particle":"","family":"Lopes","given":"Flavio M.","non-dropping-particle":"","parse-names":false,"suffix":""},{"dropping-particle":"","family":"Martins","given":"Felipe T.","non-dropping-particle":"","parse-names":false,"suffix":""},{"dropping-particle":"","family":"Coltro","given":"Wendell K.T.","non-dropping-particle":"","parse-names":false,"suffix":""}],"container-title":"Analyst","id":"ITEM-1","issue":"15","issued":{"date-parts":[["2016"]]},"page":"4749-4756","title":"Highly sensitive colorimetric detection of glucose and uric acid in biological fluids using chitosan-modified paper microfluidic devices","type":"article-journal","volume":"141"},"uris":["http://www.mendeley.com/documents/?uuid=2f08105b-8bc3-4d9d-8b59-3a4cdfe7f7dd"]}],"mendeley":{"formattedCitation":"[36]","plainTextFormattedCitation":"[36]","previouslyFormattedCitation":"[36]"},"properties":{"noteIndex":0},"schema":"https://github.com/citation-style-language/schema/raw/master/csl-citation.json"}</w:instrText>
      </w:r>
      <w:r w:rsidR="007E2374">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[36]</w:t>
      </w:r>
      <w:r w:rsidR="007E2374">
        <w:rPr>
          <w:rFonts w:ascii="Times New Roman" w:hAnsi="Times New Roman" w:cs="Times New Roman"/>
          <w:color w:val="000000" w:themeColor="text1"/>
          <w:sz w:val="20"/>
          <w:szCs w:val="20"/>
        </w:rPr>
        <w:fldChar w:fldCharType="end"/>
      </w:r>
      <w:r w:rsidR="007E2374">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{"citationItems":[{"id":"ITEM-1","itemData":{"DOI":"10.1016/j.snb.2019.02.116","ISSN":"09254005","abstract":"In this work, a double-layered microfluidic paper-based device (μPAD) with multiple colorimetric indicators was presented for the sensitive simultaneous detection of four kinds of small biomolecules, including glucose, uric acid, lactate, and choline in mixture. The double-layered μPAD were composed of the top detection layer and the bottom auxiliary layer to construct 3D microfluidic channels. The detection zones on the top detection layer were modified with various colorimetric reagents, different kinds of oxidase (glucose oxidase, uricase, lactate oxidase or choline oxidase) and horseradish peroxidase (HRP). The immobilized chromogenic reagents could be oxidized by the generated H2O2 from the specific enzymatic reactions between the oxidases and their corresponding substrates to form different colored products with co-immobilized HRP as catalyst. As a result, four linear calibration curves were obtained for the determination of glucose (0.01–10.0 mmol/L), uric acid (0.01–5.0 mmol/L), lactate (0.04–10.0 mmol/L), and choline (0.04–24.0 mmol/L), respectively. The proposed double-layered μPAD with multiple colorimetric indicators exhibited good colorimetric performance, effectively improved sensitivity, and extended linear range, which was further applied to the simultaneously determination of glucose, uric acid, lactate, and choline in serum samples.","author":[{"dropping-particle":"","family":"Li","given":"Fang","non-dropping-particle":"","parse-names":false,"suffix":""},{"dropping-particle":"","family":"Wang","given":"Xu","non-dropping-particle":"","parse-names":false,"suffix":""},{"dropping-particle":"","family":"Liu","given":"Jiachang","non-dropping-particle":"","parse-names":false,"suffix":""},{"dropping-particle":"","family":"Hu","given":"Yuting","non-dropping-particle":"","parse-names":false,"suffix":""},{"dropping-particle":"","family":"He","given":"Jianbo","non-dropping-particle":"","parse-names":false,"suffix":""}],"container-title":"Sensors and Actuators, B: Chemical","id":"ITEM-1","issue":"August 2018","issued":{"date-parts":[["2019"]]},"page":"266-273","publisher":"Elsevier","title":"Double-layered microfluidic paper-based device with multiple colorimetric indicators for multiplexed detection of biomolecules","type":"article-journal","volume":"288"},"uris":["http://www.mendeley.com/documents/?uuid=854aaea5-e3da-4295-9a26-c5c8fb7d21ce"]}],"mendeley":{"formattedCitation":"[37]","plainTextFormattedCitation":"[37]","previouslyFormattedCitation":"[37]"},"properties":{"noteIndex":0},"schema":"https://github.com/citation-style-language/schema/raw/master/csl-citation.json"}</w:instrText>
      </w:r>
      <w:r w:rsidR="007E2374">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[37]</w:t>
      </w:r>
      <w:r w:rsidR="007E2374">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w:t>
      </w:r>
    </w:p>
    <w:p w14:paraId="1CA75EF5" w14:textId="4006797A" w:rsidR="00B40BB1" w:rsidRPr="00474959" w:rsidRDefault="00B40BB1" w:rsidP="00F51D01">
      <w:pPr>
        <w:tabs>
          <w:tab w:val="left" w:pos="1080"/>
        </w:tabs>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2.2.3 Enhancement through </w:t>
      </w:r>
      <w:r w:rsidR="0045216F" w:rsidRPr="00474959">
        <w:rPr>
          <w:rFonts w:ascii="Times New Roman" w:hAnsi="Times New Roman" w:cs="Times New Roman"/>
          <w:i/>
          <w:color w:val="000000" w:themeColor="text1"/>
          <w:sz w:val="20"/>
          <w:szCs w:val="20"/>
        </w:rPr>
        <w:t>gold nano-particles</w:t>
      </w:r>
    </w:p>
    <w:p w14:paraId="5BF28C48" w14:textId="19E5E306" w:rsidR="00B40BB1" w:rsidRPr="00E65444" w:rsidRDefault="00B40BB1" w:rsidP="00F51D01">
      <w:pPr>
        <w:autoSpaceDE w:val="0"/>
        <w:autoSpaceDN w:val="0"/>
        <w:adjustRightInd w:val="0"/>
        <w:spacing w:after="0"/>
        <w:jc w:val="both"/>
        <w:rPr>
          <w:rFonts w:ascii="Times New Roman" w:hAnsi="Times New Roman" w:cs="Times New Roman"/>
          <w:sz w:val="20"/>
          <w:szCs w:val="20"/>
        </w:rPr>
      </w:pPr>
      <w:r w:rsidRPr="00EB1D9B">
        <w:rPr>
          <w:rFonts w:ascii="Times New Roman" w:hAnsi="Times New Roman" w:cs="Times New Roman"/>
          <w:color w:val="000000" w:themeColor="text1"/>
          <w:sz w:val="20"/>
          <w:szCs w:val="20"/>
        </w:rPr>
        <w:t>Gold nanoparticles (Au</w:t>
      </w:r>
      <w:r w:rsidR="0041693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NPs) are </w:t>
      </w:r>
      <w:r w:rsidR="00600F6B" w:rsidRPr="00EB1D9B">
        <w:rPr>
          <w:rFonts w:ascii="Times New Roman" w:hAnsi="Times New Roman" w:cs="Times New Roman"/>
          <w:color w:val="000000" w:themeColor="text1"/>
          <w:sz w:val="20"/>
          <w:szCs w:val="20"/>
        </w:rPr>
        <w:t>unproblematic</w:t>
      </w:r>
      <w:r w:rsidRPr="00EB1D9B">
        <w:rPr>
          <w:rFonts w:ascii="Times New Roman" w:hAnsi="Times New Roman" w:cs="Times New Roman"/>
          <w:color w:val="000000" w:themeColor="text1"/>
          <w:sz w:val="20"/>
          <w:szCs w:val="20"/>
        </w:rPr>
        <w:t xml:space="preserve"> to </w:t>
      </w:r>
      <w:r w:rsidR="00600F6B">
        <w:rPr>
          <w:rFonts w:ascii="Times New Roman" w:hAnsi="Times New Roman" w:cs="Times New Roman"/>
          <w:color w:val="000000" w:themeColor="text1"/>
          <w:sz w:val="20"/>
          <w:szCs w:val="20"/>
        </w:rPr>
        <w:t xml:space="preserve">be </w:t>
      </w:r>
      <w:r w:rsidRPr="00EB1D9B">
        <w:rPr>
          <w:rFonts w:ascii="Times New Roman" w:hAnsi="Times New Roman" w:cs="Times New Roman"/>
          <w:color w:val="000000" w:themeColor="text1"/>
          <w:sz w:val="20"/>
          <w:szCs w:val="20"/>
        </w:rPr>
        <w:t>conjugate</w:t>
      </w:r>
      <w:r w:rsidR="00600F6B">
        <w:rPr>
          <w:rFonts w:ascii="Times New Roman" w:hAnsi="Times New Roman" w:cs="Times New Roman"/>
          <w:color w:val="000000" w:themeColor="text1"/>
          <w:sz w:val="20"/>
          <w:szCs w:val="20"/>
        </w:rPr>
        <w:t>d</w:t>
      </w:r>
      <w:r w:rsidRPr="00EB1D9B">
        <w:rPr>
          <w:rFonts w:ascii="Times New Roman" w:hAnsi="Times New Roman" w:cs="Times New Roman"/>
          <w:color w:val="000000" w:themeColor="text1"/>
          <w:sz w:val="20"/>
          <w:szCs w:val="20"/>
        </w:rPr>
        <w:t xml:space="preserve"> with toxins, hormones, </w:t>
      </w:r>
      <w:r w:rsidR="00DA7317" w:rsidRPr="00EB1D9B">
        <w:rPr>
          <w:rFonts w:ascii="Times New Roman" w:hAnsi="Times New Roman" w:cs="Times New Roman"/>
          <w:color w:val="000000" w:themeColor="text1"/>
          <w:sz w:val="20"/>
          <w:szCs w:val="20"/>
        </w:rPr>
        <w:t>immunoglobulins</w:t>
      </w:r>
      <w:r w:rsidRPr="00EB1D9B">
        <w:rPr>
          <w:rFonts w:ascii="Times New Roman" w:hAnsi="Times New Roman" w:cs="Times New Roman"/>
          <w:color w:val="000000" w:themeColor="text1"/>
          <w:sz w:val="20"/>
          <w:szCs w:val="20"/>
        </w:rPr>
        <w:t>, antibiotics and other biological macromolecules through electrostatic interaction without affecting their biological activity.</w:t>
      </w:r>
      <w:r w:rsidR="0041693E">
        <w:rPr>
          <w:rFonts w:ascii="Times New Roman" w:hAnsi="Times New Roman" w:cs="Times New Roman"/>
          <w:color w:val="000000" w:themeColor="text1"/>
          <w:sz w:val="20"/>
          <w:szCs w:val="20"/>
        </w:rPr>
        <w:t xml:space="preserve"> </w:t>
      </w:r>
      <w:r w:rsidRPr="00E65444">
        <w:rPr>
          <w:rFonts w:ascii="Times New Roman" w:hAnsi="Times New Roman" w:cs="Times New Roman"/>
          <w:sz w:val="20"/>
          <w:szCs w:val="20"/>
        </w:rPr>
        <w:t>It is biocompatible</w:t>
      </w:r>
      <w:r w:rsidR="00600F6B">
        <w:rPr>
          <w:rFonts w:ascii="Times New Roman" w:hAnsi="Times New Roman" w:cs="Times New Roman"/>
          <w:sz w:val="20"/>
          <w:szCs w:val="20"/>
        </w:rPr>
        <w:t xml:space="preserve">, carries </w:t>
      </w:r>
      <w:r w:rsidRPr="00E65444">
        <w:rPr>
          <w:rFonts w:ascii="Times New Roman" w:hAnsi="Times New Roman" w:cs="Times New Roman"/>
          <w:sz w:val="20"/>
          <w:szCs w:val="20"/>
        </w:rPr>
        <w:t>size tunable</w:t>
      </w:r>
      <w:r w:rsidR="00600F6B">
        <w:rPr>
          <w:rFonts w:ascii="Times New Roman" w:hAnsi="Times New Roman" w:cs="Times New Roman"/>
          <w:sz w:val="20"/>
          <w:szCs w:val="20"/>
        </w:rPr>
        <w:t xml:space="preserve"> properties and</w:t>
      </w:r>
      <w:r w:rsidRPr="00E65444">
        <w:rPr>
          <w:rFonts w:ascii="Times New Roman" w:hAnsi="Times New Roman" w:cs="Times New Roman"/>
          <w:sz w:val="20"/>
          <w:szCs w:val="20"/>
        </w:rPr>
        <w:t xml:space="preserve"> provides </w:t>
      </w:r>
      <w:r w:rsidR="00600F6B">
        <w:rPr>
          <w:rFonts w:ascii="Times New Roman" w:hAnsi="Times New Roman" w:cs="Times New Roman"/>
          <w:sz w:val="20"/>
          <w:szCs w:val="20"/>
        </w:rPr>
        <w:t>a range of</w:t>
      </w:r>
      <w:r w:rsidRPr="00E65444">
        <w:rPr>
          <w:rFonts w:ascii="Times New Roman" w:hAnsi="Times New Roman" w:cs="Times New Roman"/>
          <w:sz w:val="20"/>
          <w:szCs w:val="20"/>
        </w:rPr>
        <w:t xml:space="preserve"> color</w:t>
      </w:r>
      <w:r w:rsidR="00600F6B">
        <w:rPr>
          <w:rFonts w:ascii="Times New Roman" w:hAnsi="Times New Roman" w:cs="Times New Roman"/>
          <w:sz w:val="20"/>
          <w:szCs w:val="20"/>
        </w:rPr>
        <w:t xml:space="preserve"> code based on the nano particle size</w:t>
      </w:r>
      <w:r w:rsidRPr="00E65444">
        <w:rPr>
          <w:rFonts w:ascii="Times New Roman" w:hAnsi="Times New Roman" w:cs="Times New Roman"/>
          <w:sz w:val="20"/>
          <w:szCs w:val="20"/>
        </w:rPr>
        <w:t>. It is reported that decoration of Au NPs on the surface of rGO-TEPA,</w:t>
      </w:r>
      <w:r w:rsidR="0041693E"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enhanced biocompatibility and stability of the </w:t>
      </w:r>
      <w:proofErr w:type="spellStart"/>
      <w:r w:rsidRPr="00E65444">
        <w:rPr>
          <w:rFonts w:ascii="Times New Roman" w:hAnsi="Times New Roman" w:cs="Times New Roman"/>
          <w:sz w:val="20"/>
          <w:szCs w:val="20"/>
        </w:rPr>
        <w:t>rGO</w:t>
      </w:r>
      <w:proofErr w:type="spellEnd"/>
      <w:r w:rsidRPr="00E65444">
        <w:rPr>
          <w:rFonts w:ascii="Times New Roman" w:hAnsi="Times New Roman" w:cs="Times New Roman"/>
          <w:sz w:val="20"/>
          <w:szCs w:val="20"/>
        </w:rPr>
        <w:t>-</w:t>
      </w:r>
      <w:r w:rsidRPr="00E65444">
        <w:rPr>
          <w:rFonts w:ascii="Times New Roman" w:hAnsi="Times New Roman" w:cs="Times New Roman"/>
          <w:sz w:val="20"/>
          <w:szCs w:val="20"/>
        </w:rPr>
        <w:t>TEPA/</w:t>
      </w:r>
      <w:r w:rsidR="00DA7317" w:rsidRPr="00E65444">
        <w:rPr>
          <w:rFonts w:ascii="Times New Roman" w:hAnsi="Times New Roman" w:cs="Times New Roman"/>
          <w:sz w:val="20"/>
          <w:szCs w:val="20"/>
        </w:rPr>
        <w:t>Au Nano composite</w:t>
      </w:r>
      <w:r w:rsidR="0045216F">
        <w:rPr>
          <w:rFonts w:ascii="Times New Roman" w:hAnsi="Times New Roman" w:cs="Times New Roman"/>
          <w:sz w:val="20"/>
          <w:szCs w:val="20"/>
        </w:rPr>
        <w:t xml:space="preserve"> w</w:t>
      </w:r>
      <w:r w:rsidRPr="00E65444">
        <w:rPr>
          <w:rFonts w:ascii="Times New Roman" w:hAnsi="Times New Roman" w:cs="Times New Roman"/>
          <w:sz w:val="20"/>
          <w:szCs w:val="20"/>
        </w:rPr>
        <w:t>hich enhanced the acceleration</w:t>
      </w:r>
      <w:r w:rsidR="0041693E" w:rsidRPr="00E65444">
        <w:rPr>
          <w:rFonts w:ascii="Times New Roman" w:hAnsi="Times New Roman" w:cs="Times New Roman"/>
          <w:sz w:val="20"/>
          <w:szCs w:val="20"/>
        </w:rPr>
        <w:t xml:space="preserve"> </w:t>
      </w:r>
      <w:r w:rsidRPr="00E65444">
        <w:rPr>
          <w:rFonts w:ascii="Times New Roman" w:hAnsi="Times New Roman" w:cs="Times New Roman"/>
          <w:sz w:val="20"/>
          <w:szCs w:val="20"/>
        </w:rPr>
        <w:t>of the electron transfer to the screen printed electrodes (SPEs) as well as capturing antibodies</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{"citationItems":[{"id":"ITEM-1","itemData":{"DOI":"10.1016/j.snb.2017.05.148","ISSN":"09254005","abstract":"A novel, disposable and sensitive microfluidic paper-based electrochemical immunosensor (μ-PEI) was developed by using gold nanoparticles (Au NPs) decorated reduced graphene oxide-tetraethylene pentamine (rGO-TEPA/Au nanocomposite) as electrode materials. The rGO-TEPA greatly amplified the current response due to its excellent conductivity and large surface area. Au NPs was decorated on the surface of rGO-TEPA to increase the biocompatibility and retained good stability for rGO-TEPA/Au nanocomposite, which was used as an effective sensor platform for anchoring the capturing antibodies (Ab1) and accelerating the electron transfer to the screen-printed electrodes (SPEs). The simple and disposable paper-based microfluidic channel patterned on the rGO-TEPA/Au nanocomposite modified SPEs (SPEs/rGO-TEPA/Au) was designed for combination of immunochromatography and immunofiltration simultaneously. With the combination of portable SPEs/rGO-TEPA/Au and simple paper-based microfluidic devices, horseradish peroxidase (HRP) and labeled signal antibodies (Ab2) co-immobilized gold nanorods (HRP-GNRs-Ab2) was explored as the tracers for square wave voltammetry (SWV) detection. Using Alpha-Fetoprotein (AFP) as a model analyte, the proposed μ-PEI exhibited a satisfactory performance like simple fabrication, high stability, selectivity, wide linear range (0.01 ng mL−1–100.0 ng mL−1) with a low detection limit (0.005 ng mL−1). Furthermore, human serum were applied to the obtained μ-PEI and determined with satisfactory results.","author":[{"dropping-particle":"","family":"Cao","given":"Liangli","non-dropping-particle":"","parse-names":false,"suffix":""},{"dropping-particle":"","family":"Fang","given":"Cheng","non-dropping-particle":"","parse-names":false,"suffix":""},{"dropping-particle":"","family":"Zeng","given":"Ruosheng","non-dropping-particle":"","parse-names":false,"suffix":""},{"dropping-particle":"","family":"Zhao","given":"Xiongjie","non-dropping-particle":"","parse-names":false,"suffix":""},{"dropping-particle":"","family":"Zhao","given":"Feijun","non-dropping-particle":"","parse-names":false,"suffix":""},{"dropping-particle":"","family":"Jiang","given":"Yuren","non-dropping-particle":"","parse-names":false,"suffix":""},{"dropping-particle":"","family":"Chen","given":"Zhencheng","non-dropping-particle":"","parse-names":false,"suffix":""}],"container-title":"Sensors and Actuators, B: Chemical","id":"ITEM-1","issued":{"date-parts":[["2017"]]},"page":"44-54","publisher":"Elsevier B.V.","title":"A disposable paper-based microfluidic immunosensor based on reduced graphene oxide-tetraethylene pentamine/Au nanocomposite decorated carbon screen-printed electrodes","type":"article-journal","volume":"252"},"uris":["http://www.mendeley.com/documents/?uuid=27d11c1c-ce68-49bb-9270-50a8390963c0"]}],"mendeley":{"formattedCitation":"[38]","plainTextFormattedCitation":"[38]","previouslyFormattedCitation":"[38]"},"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[38]</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r w:rsidR="0041693E" w:rsidRPr="00E65444">
        <w:rPr>
          <w:rFonts w:ascii="Times New Roman" w:hAnsi="Times New Roman" w:cs="Times New Roman"/>
          <w:sz w:val="20"/>
          <w:szCs w:val="20"/>
        </w:rPr>
        <w:t xml:space="preserve"> </w:t>
      </w:r>
      <w:r w:rsidRPr="00E65444">
        <w:rPr>
          <w:rFonts w:ascii="Times New Roman" w:hAnsi="Times New Roman" w:cs="Times New Roman"/>
          <w:sz w:val="20"/>
          <w:szCs w:val="20"/>
        </w:rPr>
        <w:t>Further,</w:t>
      </w:r>
      <w:r w:rsidR="00FB4FC3" w:rsidRPr="00E65444">
        <w:rPr>
          <w:rFonts w:ascii="Times New Roman" w:hAnsi="Times New Roman" w:cs="Times New Roman"/>
          <w:sz w:val="20"/>
          <w:szCs w:val="20"/>
        </w:rPr>
        <w:t xml:space="preserve"> </w:t>
      </w:r>
      <w:r w:rsidRPr="00E65444">
        <w:rPr>
          <w:rFonts w:ascii="Times New Roman" w:hAnsi="Times New Roman" w:cs="Times New Roman"/>
          <w:sz w:val="20"/>
          <w:szCs w:val="20"/>
        </w:rPr>
        <w:t>it is reported that enzyme modified Au NPs shows high color intensity and sensitivity in comparison to traditional Au NPs</w:t>
      </w:r>
      <w:r w:rsidR="0045216F">
        <w:rPr>
          <w:rFonts w:ascii="Times New Roman" w:hAnsi="Times New Roman" w:cs="Times New Roman"/>
          <w:sz w:val="20"/>
          <w:szCs w:val="20"/>
        </w:rPr>
        <w:t xml:space="preserve"> </w:t>
      </w:r>
      <w:r w:rsidR="007E2374" w:rsidRPr="00E65444">
        <w:rPr>
          <w:rFonts w:ascii="Times New Roman" w:hAnsi="Times New Roman" w:cs="Times New Roman"/>
          <w:i/>
          <w:sz w:val="20"/>
          <w:szCs w:val="20"/>
        </w:rPr>
        <w:fldChar w:fldCharType="begin" w:fldLock="1"/>
      </w:r>
      <w:r w:rsidR="00203AE4" w:rsidRPr="00E65444">
        <w:rPr>
          <w:rFonts w:ascii="Times New Roman" w:hAnsi="Times New Roman" w:cs="Times New Roman"/>
          <w:i/>
          <w:sz w:val="20"/>
          <w:szCs w:val="20"/>
        </w:rPr>
        <w:instrText>ADDIN CSL_CITATION {"citationItems":[{"id":"ITEM-1","itemData":{"DOI":"10.1016/j.bios.2012.06.049","ISSN":"09565663","PMID":"22795532","abstract":"The use of gold nanoparticles (AuNPs) as labeling carriers in combination with the enzymatic activity of the horseradish peroxidase (HRP) in order to achieve an improved optical lateral flow immunoassay (LFIA) performance is presented here. Briefly in a LFIA with an immune-sandwich format AuNPs are functionalized with a detection antibody already modified with HRP, obtaining an 'enhanced' label. Two different detection strategies have been tested: the first one following just the red color of the AuNPs and the second one using a substrate for the HRP (3 different substrates are evaluated), which produces a darker color that enhances the intensity of the previous red color of the unmodified AuNPs. In such very simple way it is gaining sensitivity (up to 1 order of magnitude) without losing the simplicity of the LFIA format, opening the way to other LFIA applications including their on-demand performance tuning according to the analytical scenario. © 2012 Elsevier B.V.","author":[{"dropping-particle":"","family":"Parolo","given":"Claudio","non-dropping-particle":"","parse-names":false,"suffix":""},{"dropping-particle":"","family":"la Escosura-Muñiz","given":"Alfredo","non-dropping-particle":"de","parse-names":false,"suffix":""},{"dropping-particle":"","family":"Merkoçi","given":"Arben","non-dropping-particle":"","parse-names":false,"suffix":""}],"container-title":"Biosensors and Bioelectronics","id":"ITEM-1","issue":"1","issued":{"date-parts":[["2013","2","15"]]},"page":"412-416","publisher":"Biosens Bioelectron","title":"Enhanced lateral flow immunoassay using gold nanoparticles loaded with enzymes","type":"article-journal","volume":"40"},"uris":["http://www.mendeley.com/documents/?uuid=fcdd851e-e094-3fd7-9aa0-ffc8d8ed65e2"]}],"mendeley":{"formattedCitation":"[39]","plainTextFormattedCitation":"[39]","previouslyFormattedCitation":"[39]"},"properties":{"noteIndex":0},"schema":"https://github.com/citation-style-language/schema/raw/master/csl-citation.json"}</w:instrText>
      </w:r>
      <w:r w:rsidR="007E2374" w:rsidRPr="00E65444">
        <w:rPr>
          <w:rFonts w:ascii="Times New Roman" w:hAnsi="Times New Roman" w:cs="Times New Roman"/>
          <w:i/>
          <w:sz w:val="20"/>
          <w:szCs w:val="20"/>
        </w:rPr>
        <w:fldChar w:fldCharType="separate"/>
      </w:r>
      <w:r w:rsidR="00952241" w:rsidRPr="00E65444">
        <w:rPr>
          <w:rFonts w:ascii="Times New Roman" w:hAnsi="Times New Roman" w:cs="Times New Roman"/>
          <w:noProof/>
          <w:sz w:val="20"/>
          <w:szCs w:val="20"/>
        </w:rPr>
        <w:t>[39]</w:t>
      </w:r>
      <w:r w:rsidR="007E2374" w:rsidRPr="00E65444">
        <w:rPr>
          <w:rFonts w:ascii="Times New Roman" w:hAnsi="Times New Roman" w:cs="Times New Roman"/>
          <w:i/>
          <w:sz w:val="20"/>
          <w:szCs w:val="20"/>
        </w:rPr>
        <w:fldChar w:fldCharType="end"/>
      </w:r>
      <w:r w:rsidR="006E65D6" w:rsidRPr="00E65444">
        <w:rPr>
          <w:rFonts w:ascii="Times New Roman" w:hAnsi="Times New Roman" w:cs="Times New Roman"/>
          <w:i/>
          <w:sz w:val="20"/>
          <w:szCs w:val="20"/>
        </w:rPr>
        <w:t>.</w:t>
      </w:r>
      <w:r w:rsidR="006E65D6" w:rsidRPr="00E65444">
        <w:rPr>
          <w:rFonts w:ascii="Times New Roman" w:hAnsi="Times New Roman" w:cs="Times New Roman"/>
          <w:sz w:val="20"/>
          <w:szCs w:val="20"/>
        </w:rPr>
        <w:t xml:space="preserve"> Further, two new optical assay technique direct reduction and bienzymatic methods proposed for the detection of sugars in beverages. The direct reduction of Au NPs provides good sensitivity, while bienzymatic method provides lower cost and simplification, and it does not suffer bleaching due to the high stability of the Au NPs</w:t>
      </w:r>
      <w:r w:rsidR="0045216F">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6E65D6" w:rsidRPr="00E65444">
        <w:rPr>
          <w:rFonts w:ascii="Times New Roman" w:hAnsi="Times New Roman" w:cs="Times New Roman"/>
          <w:sz w:val="20"/>
          <w:szCs w:val="20"/>
        </w:rPr>
        <w:instrText>ADDIN CSL_CITATION {"citationItems":[{"id":"ITEM-1","itemData":{"DOI":"10.1016/j.snb.2011.10.046","ISSN":"09254005","abstract":"In this paper gold nanoparticles (Au-NPs) have been used as colorimetric reporters for the detection of sugars. The synthesis of Au-NPs has been obtained in presence of glucose as reducing agent in different conditions, allowing the formation of pink or blue coloured NPs, and has been employed in the design of two colorimetric assays. Both assays rely on the analyte induced intensity increase (without any shift) of the NPs plasmon band absorption. The \"pink assay\" is based on the sugar assisted chemical synthesis of NPs and it represents a simple one-step colorimetric approach to the quantification of all potentially reducing sugars (sucrose included) with a LOD of 10 μM. The \"blue assay\" is based on the Au-NP synthesis catalysed by the enzyme glucose oxidase and it is specific for glucose, with a LOD of 5 μM. Compared to the classical bi-enzymatic (glucose oxidase/peroxidase) optical assay, it uses only one enzyme and does not suffer of the bleaching of the final colour because the reporter Au-NPs are very stable. © 2011 Elsevier B.V. All rights reserved.","author":[{"dropping-particle":"","family":"Palazzo","given":"Gerardo","non-dropping-particle":"","parse-names":false,"suffix":""},{"dropping-particle":"","family":"Facchini","given":"Laura","non-dropping-particle":"","parse-names":false,"suffix":""},{"dropping-particle":"","family":"Mallardi","given":"Antonia","non-dropping-particle":"","parse-names":false,"suffix":""}],"container-title":"Sensors and Actuators, B: Chemical","id":"ITEM-1","issue":"1","issued":{"date-parts":[["2012"]]},"page":"366-371","publisher":"Elsevier B.V.","title":"Colorimetric detection of sugars based on gold nanoparticle formation","type":"article-journal","volume":"161"},"uris":["http://www.mendeley.com/documents/?uuid=8f63ead8-f451-45a0-9d11-348e45f05803"]}],"mendeley":{"formattedCitation":"[40]","plainTextFormattedCitation":"[40]","previouslyFormattedCitation":"[40]"},"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6E65D6" w:rsidRPr="00E65444">
        <w:rPr>
          <w:rFonts w:ascii="Times New Roman" w:hAnsi="Times New Roman" w:cs="Times New Roman"/>
          <w:noProof/>
          <w:sz w:val="20"/>
          <w:szCs w:val="20"/>
        </w:rPr>
        <w:t>[40]</w:t>
      </w:r>
      <w:r w:rsidR="007E2374" w:rsidRPr="00E65444">
        <w:rPr>
          <w:rFonts w:ascii="Times New Roman" w:hAnsi="Times New Roman" w:cs="Times New Roman"/>
          <w:sz w:val="20"/>
          <w:szCs w:val="20"/>
        </w:rPr>
        <w:fldChar w:fldCharType="end"/>
      </w:r>
      <w:r w:rsidR="006E65D6" w:rsidRPr="00E65444">
        <w:rPr>
          <w:rFonts w:ascii="Times New Roman" w:hAnsi="Times New Roman" w:cs="Times New Roman"/>
          <w:sz w:val="20"/>
          <w:szCs w:val="20"/>
        </w:rPr>
        <w:t xml:space="preserve">. </w:t>
      </w:r>
      <w:r w:rsidR="00FB4FC3" w:rsidRPr="00E65444">
        <w:rPr>
          <w:rFonts w:ascii="Times New Roman" w:hAnsi="Times New Roman" w:cs="Times New Roman"/>
          <w:sz w:val="20"/>
          <w:szCs w:val="20"/>
        </w:rPr>
        <w:t>It is reported that closed Au-bipolar electrode persist excellent conductivity in comparison of graphite electrode, a good choice over the three-electrode system, because it can distinguish the anode and cathode in to separate compartments, avoid any interference and have high current efficiency. Au-Pd used as a catalyst which could catalyze the reduction of hydrogen peroxide (H</w:t>
      </w:r>
      <w:r w:rsidR="00FB4FC3" w:rsidRPr="00E65444">
        <w:rPr>
          <w:rFonts w:ascii="Times New Roman" w:hAnsi="Times New Roman" w:cs="Times New Roman"/>
          <w:sz w:val="20"/>
          <w:szCs w:val="20"/>
          <w:vertAlign w:val="subscript"/>
        </w:rPr>
        <w:t>2</w:t>
      </w:r>
      <w:r w:rsidR="00FB4FC3" w:rsidRPr="00E65444">
        <w:rPr>
          <w:rFonts w:ascii="Times New Roman" w:hAnsi="Times New Roman" w:cs="Times New Roman"/>
          <w:sz w:val="20"/>
          <w:szCs w:val="20"/>
        </w:rPr>
        <w:t>O</w:t>
      </w:r>
      <w:r w:rsidR="00FB4FC3" w:rsidRPr="00E65444">
        <w:rPr>
          <w:rFonts w:ascii="Times New Roman" w:hAnsi="Times New Roman" w:cs="Times New Roman"/>
          <w:sz w:val="20"/>
          <w:szCs w:val="20"/>
          <w:vertAlign w:val="subscript"/>
        </w:rPr>
        <w:t>2</w:t>
      </w:r>
      <w:r w:rsidR="00FB4FC3" w:rsidRPr="00E65444">
        <w:rPr>
          <w:rFonts w:ascii="Times New Roman" w:hAnsi="Times New Roman" w:cs="Times New Roman"/>
          <w:sz w:val="20"/>
          <w:szCs w:val="20"/>
        </w:rPr>
        <w:t xml:space="preserve">) for signal amplification.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{"citationItems":[{"id":"ITEM-1","itemData":{"DOI":"10.1016/j.bios.2019.111917","ISSN":"18734235","abstract":"This paper introduces a paper-based closed Au-bipolar electrode (BPE) biosensing system for the rapid and sensitive electrochemiluminescence (ECL) detection of miRNA-155. This microfluidic paper-based sensing platform is formed by wax-printing technology, screen printing method and in-situ Au nanoparticles (NPs) growth to form hydrophilic cells, hydrophobic boundaries, water proof electronic bridge, driving electrode regions and bipolar electrode regions. For rapid and sensitive detection, the cathode of bipolar electrode was modified with the prepared DNA (S1)–AuPd NPs by hybridization chain reaction, in which the target could initiate multiple cycles reaction to load more AuPd NPs which catalyzed H2O2 reduction. In addition, a classical ECL system tris (2,2′-bipyridine) ruthenium (II)- tripropylamine (Ru(bpy)32+/TPrA) exists at the anode of the bipolar electrode. Due to the charge balance between the anode and the cathode of BPE, the ECL signal response of Ru(bpy)32+/TPrA system was enhanced in the reporting cell. The intensity of ECL was quantitatively correlated with the concentration of miRNA-155 in the range of 1 pM–10 μM with the detection limit 0.67 pM. Moreover, this method paves a novel way for highly sensitive detection of miRNA-155 in clinical application.","author":[{"dropping-particle":"","family":"Wang","given":"Fangfang","non-dropping-particle":"","parse-names":false,"suffix":""},{"dropping-particle":"","family":"Fu","given":"Cuiping","non-dropping-particle":"","parse-names":false,"suffix":""},{"dropping-particle":"","family":"Huang","given":"Chuan","non-dropping-particle":"","parse-names":false,"suffix":""},{"dropping-particle":"","family":"Li","given":"Na","non-dropping-particle":"","parse-names":false,"suffix":""},{"dropping-particle":"","family":"Wang","given":"Yanhu","non-dropping-particle":"","parse-names":false,"suffix":""},{"dropping-particle":"","family":"Ge","given":"Shenguang","non-dropping-particle":"","parse-names":false,"suffix":""},{"dropping-particle":"","family":"Yu","given":"Jinghua","non-dropping-particle":"","parse-names":false,"suffix":""}],"container-title":"Biosensors and Bioelectronics","id":"ITEM-1","issue":"November","issued":{"date-parts":[["2020"]]},"title":"Paper-based closed Au-Bipolar electrode electrochemiluminescence sensing platform for the detection of miRNA-155","type":"article-journal","volume":"150"},"uris":["http://www.mendeley.com/documents/?uuid=a82d0df8-0108-4659-b47c-3f37b4cdf9f9"]}],"mendeley":{"formattedCitation":"[41]","plainTextFormattedCitation":"[41]","previouslyFormattedCitation":"[41]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[41]</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 xml:space="preserve"> It showed good sensitivity and selectivity</w:t>
      </w:r>
      <w:r w:rsidR="00FB4FC3" w:rsidRPr="00E65444">
        <w:rPr>
          <w:rFonts w:ascii="Times New Roman" w:hAnsi="Times New Roman" w:cs="Times New Roman"/>
          <w:sz w:val="20"/>
          <w:szCs w:val="20"/>
        </w:rPr>
        <w:t>.</w:t>
      </w:r>
      <w:r w:rsidRPr="00E65444">
        <w:rPr>
          <w:rFonts w:ascii="Times New Roman" w:hAnsi="Times New Roman" w:cs="Times New Roman"/>
          <w:sz w:val="20"/>
          <w:szCs w:val="20"/>
        </w:rPr>
        <w:t xml:space="preserve"> Due to the following </w:t>
      </w:r>
      <w:r w:rsidR="00A25194" w:rsidRPr="00E65444">
        <w:rPr>
          <w:rFonts w:ascii="Times New Roman" w:hAnsi="Times New Roman" w:cs="Times New Roman"/>
          <w:sz w:val="20"/>
          <w:szCs w:val="20"/>
        </w:rPr>
        <w:t>properties,</w:t>
      </w:r>
      <w:r w:rsidRPr="00E65444">
        <w:rPr>
          <w:rFonts w:ascii="Times New Roman" w:hAnsi="Times New Roman" w:cs="Times New Roman"/>
          <w:sz w:val="20"/>
          <w:szCs w:val="20"/>
        </w:rPr>
        <w:t xml:space="preserve"> it is highly reported </w:t>
      </w:r>
      <w:r w:rsidR="00A25194" w:rsidRPr="00E65444">
        <w:rPr>
          <w:rFonts w:ascii="Times New Roman" w:hAnsi="Times New Roman" w:cs="Times New Roman"/>
          <w:sz w:val="20"/>
          <w:szCs w:val="20"/>
        </w:rPr>
        <w:t>nanomaterials</w:t>
      </w:r>
      <w:r w:rsidRPr="00E65444">
        <w:rPr>
          <w:rFonts w:ascii="Times New Roman" w:hAnsi="Times New Roman" w:cs="Times New Roman"/>
          <w:sz w:val="20"/>
          <w:szCs w:val="20"/>
        </w:rPr>
        <w:t>.</w:t>
      </w:r>
    </w:p>
    <w:p w14:paraId="02FC979A" w14:textId="77777777" w:rsidR="00FB4FC3" w:rsidRPr="00E65444" w:rsidRDefault="00FB4FC3" w:rsidP="00B40BB1">
      <w:pPr>
        <w:autoSpaceDE w:val="0"/>
        <w:autoSpaceDN w:val="0"/>
        <w:adjustRightInd w:val="0"/>
        <w:spacing w:after="0" w:line="240" w:lineRule="auto"/>
        <w:jc w:val="both"/>
        <w:rPr>
          <w:rFonts w:ascii="Times New Roman" w:hAnsi="Times New Roman" w:cs="Times New Roman"/>
          <w:sz w:val="20"/>
          <w:szCs w:val="20"/>
        </w:rPr>
      </w:pPr>
      <w:r w:rsidRPr="00E65444">
        <w:rPr>
          <w:rFonts w:ascii="Times New Roman" w:hAnsi="Times New Roman" w:cs="Times New Roman"/>
          <w:noProof/>
          <w:sz w:val="20"/>
          <w:szCs w:val="20"/>
        </w:rPr>
        <w:drawing>
          <wp:inline distT="0" distB="0" distL="0" distR="0" wp14:anchorId="38390286" wp14:editId="7E229063">
            <wp:extent cx="2743200" cy="1526540"/>
            <wp:effectExtent l="19050" t="0" r="0" b="0"/>
            <wp:docPr id="5" name="Picture 4" descr="1-s2.0-S0956566319309960-sc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2.0-S0956566319309960-sc1_lrg.jpg"/>
                    <pic:cNvPicPr/>
                  </pic:nvPicPr>
                  <pic:blipFill>
                    <a:blip r:embed="rId13" cstate="print"/>
                    <a:stretch>
                      <a:fillRect/>
                    </a:stretch>
                  </pic:blipFill>
                  <pic:spPr>
                    <a:xfrm>
                      <a:off x="0" y="0"/>
                      <a:ext cx="2743200" cy="1526540"/>
                    </a:xfrm>
                    <a:prstGeom prst="rect">
                      <a:avLst/>
                    </a:prstGeom>
                  </pic:spPr>
                </pic:pic>
              </a:graphicData>
            </a:graphic>
          </wp:inline>
        </w:drawing>
      </w:r>
    </w:p>
    <w:p w14:paraId="2F50A292" w14:textId="77777777" w:rsidR="004047A1" w:rsidRDefault="004047A1" w:rsidP="00B40BB1">
      <w:pPr>
        <w:autoSpaceDE w:val="0"/>
        <w:autoSpaceDN w:val="0"/>
        <w:adjustRightInd w:val="0"/>
        <w:spacing w:after="0" w:line="240" w:lineRule="auto"/>
        <w:jc w:val="both"/>
        <w:rPr>
          <w:rFonts w:ascii="Times New Roman" w:hAnsi="Times New Roman" w:cs="Times New Roman"/>
          <w:sz w:val="20"/>
          <w:szCs w:val="20"/>
        </w:rPr>
      </w:pPr>
    </w:p>
    <w:p w14:paraId="43799AA6" w14:textId="0DA0CCB2" w:rsidR="00FB4FC3" w:rsidRPr="00E65444" w:rsidRDefault="00FB4FC3" w:rsidP="00B40BB1">
      <w:pPr>
        <w:autoSpaceDE w:val="0"/>
        <w:autoSpaceDN w:val="0"/>
        <w:adjustRightInd w:val="0"/>
        <w:spacing w:after="0" w:line="240" w:lineRule="auto"/>
        <w:jc w:val="both"/>
        <w:rPr>
          <w:rFonts w:ascii="Times New Roman" w:hAnsi="Times New Roman" w:cs="Times New Roman"/>
          <w:sz w:val="20"/>
          <w:szCs w:val="20"/>
        </w:rPr>
      </w:pPr>
      <w:r w:rsidRPr="00E65444">
        <w:rPr>
          <w:rFonts w:ascii="Times New Roman" w:hAnsi="Times New Roman" w:cs="Times New Roman"/>
          <w:sz w:val="20"/>
          <w:szCs w:val="20"/>
        </w:rPr>
        <w:t>Fig</w:t>
      </w:r>
      <w:r w:rsidR="00E65444">
        <w:rPr>
          <w:rFonts w:ascii="Times New Roman" w:hAnsi="Times New Roman" w:cs="Times New Roman"/>
          <w:sz w:val="20"/>
          <w:szCs w:val="20"/>
        </w:rPr>
        <w:t xml:space="preserve">ure 3 Cycle representation of </w:t>
      </w:r>
      <w:r w:rsidR="00A44770" w:rsidRPr="00E65444">
        <w:rPr>
          <w:rFonts w:ascii="Times New Roman" w:hAnsi="Times New Roman" w:cs="Times New Roman"/>
          <w:sz w:val="20"/>
          <w:szCs w:val="20"/>
        </w:rPr>
        <w:t>ECL biosensor for the detection of miRNA-</w:t>
      </w:r>
      <w:r w:rsidR="00E65444">
        <w:rPr>
          <w:rFonts w:ascii="Times New Roman" w:hAnsi="Times New Roman" w:cs="Times New Roman"/>
          <w:sz w:val="20"/>
          <w:szCs w:val="20"/>
        </w:rPr>
        <w:t xml:space="preserve">155 based on a paper-based BPE with immobilization, </w:t>
      </w:r>
      <w:r w:rsidR="00A44770" w:rsidRPr="00E65444">
        <w:rPr>
          <w:rFonts w:ascii="Times New Roman" w:hAnsi="Times New Roman" w:cs="Times New Roman"/>
          <w:sz w:val="20"/>
          <w:szCs w:val="20"/>
        </w:rPr>
        <w:t>displacement react</w:t>
      </w:r>
      <w:r w:rsidR="00E65444">
        <w:rPr>
          <w:rFonts w:ascii="Times New Roman" w:hAnsi="Times New Roman" w:cs="Times New Roman"/>
          <w:sz w:val="20"/>
          <w:szCs w:val="20"/>
        </w:rPr>
        <w:t xml:space="preserve">ion, </w:t>
      </w:r>
      <w:r w:rsidR="00A44770" w:rsidRPr="00E65444">
        <w:rPr>
          <w:rFonts w:ascii="Times New Roman" w:hAnsi="Times New Roman" w:cs="Times New Roman"/>
          <w:sz w:val="20"/>
          <w:szCs w:val="20"/>
        </w:rPr>
        <w:t xml:space="preserve"> cycle of target, t</w:t>
      </w:r>
      <w:r w:rsidR="00E65444">
        <w:rPr>
          <w:rFonts w:ascii="Times New Roman" w:hAnsi="Times New Roman" w:cs="Times New Roman"/>
          <w:sz w:val="20"/>
          <w:szCs w:val="20"/>
        </w:rPr>
        <w:t>he immobilization of S1–</w:t>
      </w:r>
      <w:proofErr w:type="spellStart"/>
      <w:r w:rsidR="00E65444">
        <w:rPr>
          <w:rFonts w:ascii="Times New Roman" w:hAnsi="Times New Roman" w:cs="Times New Roman"/>
          <w:sz w:val="20"/>
          <w:szCs w:val="20"/>
        </w:rPr>
        <w:t>AuPd</w:t>
      </w:r>
      <w:proofErr w:type="spellEnd"/>
      <w:r w:rsidR="003A65EA">
        <w:rPr>
          <w:rFonts w:ascii="Times New Roman" w:hAnsi="Times New Roman" w:cs="Times New Roman"/>
          <w:sz w:val="20"/>
          <w:szCs w:val="20"/>
        </w:rPr>
        <w:t>.{Reproduced with kind permission}</w:t>
      </w:r>
      <w:r w:rsidR="00E65444">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A44770" w:rsidRPr="00E65444">
        <w:rPr>
          <w:rFonts w:ascii="Times New Roman" w:hAnsi="Times New Roman" w:cs="Times New Roman"/>
          <w:sz w:val="20"/>
          <w:szCs w:val="20"/>
        </w:rPr>
        <w:instrText>ADDIN CSL_CITATION {"citationItems":[{"id":"ITEM-1","itemData":{"DOI":"10.1016/j.bios.2019.111917","ISSN":"18734235","abstract":"This paper introduces a paper-based closed Au-bipolar electrode (BPE) biosensing system for the rapid and sensitive electrochemiluminescence (ECL) detection of miRNA-155. This microfluidic paper-based sensing platform is formed by wax-printing technology, screen printing method and in-situ Au nanoparticles (NPs) growth to form hydrophilic cells, hydrophobic boundaries, water proof electronic bridge, driving electrode regions and bipolar electrode regions. For rapid and sensitive detection, the cathode of bipolar electrode was modified with the prepared DNA (S1)–AuPd NPs by hybridization chain reaction, in which the target could initiate multiple cycles reaction to load more AuPd NPs which catalyzed H2O2 reduction. In addition, a classical ECL system tris (2,2′-bipyridine) ruthenium (II)- tripropylamine (Ru(bpy)32+/TPrA) exists at the anode of the bipolar electrode. Due to the charge balance between the anode and the cathode of BPE, the ECL signal response of Ru(bpy)32+/TPrA system was enhanced in the reporting cell. The intensity of ECL was quantitatively correlated with the concentration of miRNA-155 in the range of 1 pM–10 μM with the detection limit 0.67 pM. Moreover, this method paves a novel way for highly sensitive detection of miRNA-155 in clinical application.","author":[{"dropping-particle":"","family":"Wang","given":"Fangfang","non-dropping-particle":"","parse-names":false,"suffix":""},{"dropping-particle":"","family":"Fu","given":"Cuiping","non-dropping-particle":"","parse-names":false,"suffix":""},{"dropping-particle":"","family":"Huang","given":"Chuan","non-dropping-particle":"","parse-names":false,"suffix":""},{"dropping-particle":"","family":"Li","given":"Na","non-dropping-particle":"","parse-names":false,"suffix":""},{"dropping-particle":"","family":"Wang","given":"Yanhu","non-dropping-particle":"","parse-names":false,"suffix":""},{"dropping-particle":"","family":"Ge","given":"Shenguang","non-dropping-particle":"","parse-names":false,"suffix":""},{"dropping-particle":"","family":"Yu","given":"Jinghua","non-dropping-particle":"","parse-names":false,"suffix":""}],"container-title":"Biosensors and Bioelectronics","id":"ITEM-1","issue":"November","issued":{"date-parts":[["2020"]]},"title":"Paper-based closed Au-Bipolar electrode electrochemiluminescence sensing platform for the detection of miRNA-155","type":"article-journal","volume":"150"},"uris":["http://www.mendeley.com/documents/?uuid=a82d0df8-0108-4659-b47c-3f37b4cdf9f9"]}],"mendeley":{"formattedCitation":"[41]","plainTextFormattedCitation":"[41]","previouslyFormattedCitation":"[41]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A44770" w:rsidRPr="00E65444">
        <w:rPr>
          <w:rFonts w:ascii="Times New Roman" w:hAnsi="Times New Roman" w:cs="Times New Roman"/>
          <w:noProof/>
          <w:sz w:val="20"/>
          <w:szCs w:val="20"/>
        </w:rPr>
        <w:t>[41]</w:t>
      </w:r>
      <w:r w:rsidR="007E2374" w:rsidRPr="00E65444">
        <w:rPr>
          <w:rFonts w:ascii="Times New Roman" w:hAnsi="Times New Roman" w:cs="Times New Roman"/>
          <w:sz w:val="20"/>
          <w:szCs w:val="20"/>
        </w:rPr>
        <w:fldChar w:fldCharType="end"/>
      </w:r>
      <w:r w:rsidR="00E65444">
        <w:rPr>
          <w:rFonts w:ascii="Times New Roman" w:hAnsi="Times New Roman" w:cs="Times New Roman"/>
          <w:sz w:val="20"/>
          <w:szCs w:val="20"/>
        </w:rPr>
        <w:t>.</w:t>
      </w:r>
    </w:p>
    <w:p w14:paraId="2B2EBA75" w14:textId="77777777" w:rsidR="00474959" w:rsidRPr="00E65444" w:rsidRDefault="00474959" w:rsidP="00B40BB1">
      <w:pPr>
        <w:autoSpaceDE w:val="0"/>
        <w:autoSpaceDN w:val="0"/>
        <w:adjustRightInd w:val="0"/>
        <w:spacing w:after="0" w:line="240" w:lineRule="auto"/>
        <w:jc w:val="both"/>
        <w:rPr>
          <w:rFonts w:ascii="Times New Roman" w:hAnsi="Times New Roman" w:cs="Times New Roman"/>
          <w:sz w:val="20"/>
          <w:szCs w:val="20"/>
        </w:rPr>
      </w:pPr>
    </w:p>
    <w:p w14:paraId="3AB3E06A" w14:textId="65460F2E" w:rsidR="00B40BB1" w:rsidRPr="00E65444" w:rsidRDefault="00B40BB1" w:rsidP="00B40BB1">
      <w:pPr>
        <w:spacing w:line="240" w:lineRule="auto"/>
        <w:jc w:val="both"/>
        <w:rPr>
          <w:rFonts w:ascii="Times New Roman" w:hAnsi="Times New Roman" w:cs="Times New Roman"/>
          <w:i/>
          <w:sz w:val="20"/>
          <w:szCs w:val="20"/>
        </w:rPr>
      </w:pPr>
      <w:r w:rsidRPr="00E65444">
        <w:rPr>
          <w:rFonts w:ascii="Times New Roman" w:hAnsi="Times New Roman" w:cs="Times New Roman"/>
          <w:i/>
          <w:sz w:val="20"/>
          <w:szCs w:val="20"/>
        </w:rPr>
        <w:t xml:space="preserve">2.2.4 Enhancement </w:t>
      </w:r>
      <w:r w:rsidR="0045216F" w:rsidRPr="00E65444">
        <w:rPr>
          <w:rFonts w:ascii="Times New Roman" w:hAnsi="Times New Roman" w:cs="Times New Roman"/>
          <w:i/>
          <w:sz w:val="20"/>
          <w:szCs w:val="20"/>
        </w:rPr>
        <w:t>through metal oxide nanoparticles</w:t>
      </w:r>
    </w:p>
    <w:p w14:paraId="21B5080B" w14:textId="087BFB27" w:rsidR="00B40BB1" w:rsidRDefault="00B40BB1" w:rsidP="00F51D01">
      <w:pPr>
        <w:jc w:val="both"/>
        <w:rPr>
          <w:rFonts w:ascii="Times New Roman" w:hAnsi="Times New Roman" w:cs="Times New Roman"/>
          <w:color w:val="000000" w:themeColor="text1"/>
          <w:sz w:val="20"/>
          <w:szCs w:val="20"/>
        </w:rPr>
      </w:pPr>
      <w:r w:rsidRPr="00E65444">
        <w:rPr>
          <w:rFonts w:ascii="Times New Roman" w:hAnsi="Times New Roman" w:cs="Times New Roman"/>
          <w:sz w:val="20"/>
          <w:szCs w:val="20"/>
        </w:rPr>
        <w:t>Contribution of metal oxide nanoparticles (MONPs)</w:t>
      </w:r>
      <w:r w:rsidR="00A44770" w:rsidRPr="00E65444">
        <w:rPr>
          <w:rFonts w:ascii="Times New Roman" w:hAnsi="Times New Roman" w:cs="Times New Roman"/>
          <w:sz w:val="20"/>
          <w:szCs w:val="20"/>
        </w:rPr>
        <w:t xml:space="preserve"> </w:t>
      </w:r>
      <w:r w:rsidRPr="00E65444">
        <w:rPr>
          <w:rFonts w:ascii="Times New Roman" w:hAnsi="Times New Roman" w:cs="Times New Roman"/>
          <w:sz w:val="20"/>
          <w:szCs w:val="20"/>
        </w:rPr>
        <w:t>is well known, and therefore it has been heavily explored as heterogeneous catalysis. To prepare and understand the catalytic materials, the sol-gel method is utilized due to its exceptional versatility. MONPs show its good biocompatibility, chemical stability, high surface area, and the ability to transfer electrons at a higher sp</w:t>
      </w:r>
      <w:r w:rsidR="00A44770" w:rsidRPr="00E65444">
        <w:rPr>
          <w:rFonts w:ascii="Times New Roman" w:hAnsi="Times New Roman" w:cs="Times New Roman"/>
          <w:sz w:val="20"/>
          <w:szCs w:val="20"/>
        </w:rPr>
        <w:t xml:space="preserve">eed. These characteristics of </w:t>
      </w:r>
      <w:r w:rsidRPr="00E65444">
        <w:rPr>
          <w:rFonts w:ascii="Times New Roman" w:hAnsi="Times New Roman" w:cs="Times New Roman"/>
          <w:sz w:val="20"/>
          <w:szCs w:val="20"/>
        </w:rPr>
        <w:t>MO</w:t>
      </w:r>
      <w:r w:rsidR="00A44770" w:rsidRPr="00E65444">
        <w:rPr>
          <w:rFonts w:ascii="Times New Roman" w:hAnsi="Times New Roman" w:cs="Times New Roman"/>
          <w:sz w:val="20"/>
          <w:szCs w:val="20"/>
        </w:rPr>
        <w:t>NP</w:t>
      </w:r>
      <w:r w:rsidRPr="00E65444">
        <w:rPr>
          <w:rFonts w:ascii="Times New Roman" w:hAnsi="Times New Roman" w:cs="Times New Roman"/>
          <w:sz w:val="20"/>
          <w:szCs w:val="20"/>
        </w:rPr>
        <w:t xml:space="preserve">s make it perfect for immobilization matrices and transduction </w:t>
      </w:r>
      <w:r w:rsidRPr="00E65444">
        <w:rPr>
          <w:rFonts w:ascii="Times New Roman" w:hAnsi="Times New Roman" w:cs="Times New Roman"/>
          <w:sz w:val="20"/>
          <w:szCs w:val="20"/>
        </w:rPr>
        <w:lastRenderedPageBreak/>
        <w:t>platforms. Recent research shows that the modification of electrodes through metal oxides can improve the sensitivity of the electrodes.</w:t>
      </w:r>
      <w:r w:rsidRPr="00E65444">
        <w:rPr>
          <w:rFonts w:ascii="Times New Roman" w:hAnsi="Times New Roman" w:cs="Times New Roman"/>
          <w:sz w:val="20"/>
          <w:szCs w:val="20"/>
          <w:shd w:val="clear" w:color="auto" w:fill="FFFFFF"/>
        </w:rPr>
        <w:t xml:space="preserve"> </w:t>
      </w:r>
      <w:r w:rsidR="00DA7317" w:rsidRPr="00E65444">
        <w:rPr>
          <w:rFonts w:ascii="Times New Roman" w:hAnsi="Times New Roman" w:cs="Times New Roman"/>
          <w:sz w:val="20"/>
          <w:szCs w:val="20"/>
          <w:shd w:val="clear" w:color="auto" w:fill="FFFFFF"/>
        </w:rPr>
        <w:t>Nano phase</w:t>
      </w:r>
      <w:r w:rsidRPr="00E65444">
        <w:rPr>
          <w:rFonts w:ascii="Times New Roman" w:hAnsi="Times New Roman" w:cs="Times New Roman"/>
          <w:sz w:val="20"/>
          <w:szCs w:val="20"/>
          <w:shd w:val="clear" w:color="auto" w:fill="FFFFFF"/>
        </w:rPr>
        <w:t xml:space="preserve"> metal oxides with unique optical, electrochemical properties, along with the required surface functionalities and electronic properties, offer fasc</w:t>
      </w:r>
      <w:r w:rsidR="00A44770" w:rsidRPr="00E65444">
        <w:rPr>
          <w:rFonts w:ascii="Times New Roman" w:hAnsi="Times New Roman" w:cs="Times New Roman"/>
          <w:sz w:val="20"/>
          <w:szCs w:val="20"/>
          <w:shd w:val="clear" w:color="auto" w:fill="FFFFFF"/>
        </w:rPr>
        <w:t>inating bio-</w:t>
      </w:r>
      <w:r w:rsidRPr="00E65444">
        <w:rPr>
          <w:rFonts w:ascii="Times New Roman" w:hAnsi="Times New Roman" w:cs="Times New Roman"/>
          <w:sz w:val="20"/>
          <w:szCs w:val="20"/>
          <w:shd w:val="clear" w:color="auto" w:fill="FFFFFF"/>
        </w:rPr>
        <w:t>platforms for the interaction of bio-recognition elements with transducers for better signal intensification</w:t>
      </w:r>
      <w:r w:rsidRPr="00E65444">
        <w:rPr>
          <w:rFonts w:ascii="Times New Roman" w:hAnsi="Times New Roman" w:cs="Times New Roman"/>
          <w:b/>
          <w:sz w:val="20"/>
          <w:szCs w:val="20"/>
        </w:rPr>
        <w:t xml:space="preserve">. </w:t>
      </w:r>
      <w:r w:rsidRPr="00E65444">
        <w:rPr>
          <w:rFonts w:ascii="Times New Roman" w:hAnsi="Times New Roman" w:cs="Times New Roman"/>
          <w:sz w:val="20"/>
          <w:szCs w:val="20"/>
        </w:rPr>
        <w:t xml:space="preserve">Figueredo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45216F">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{"citationItems":[{"id":"ITEM-1","itemData":{"DOI":"10.1021/acsami.5b10027","ISSN":"19448252","abstract":"Spheres, tubes, and planar-shaped nanomaterials as Fe3O4 nanoparticles (MNPs), multiwalled carbon nanotubes (MWCNT), and graphene oxide (GO) were used for the first time to treat microfluidic paper-based analytical devices (μPADs) and create a biocompatible layer with high catalytic surface. Once glucose measurements are critical for diabetes or glycosuria detection and monitoring, the analytical performance of the proposed devices was studied by using bienzymatic colorimetric detection of this carbohydrate. The limit of detection values achieved for glucose with μPADs treated with MNPs, MWCNT, and GO were 43, 62, and 18 μM, respectively. The paper surface modification solves problems associated with the lack of homogeneity on color measurements that compromise the sensitivity and detectability levels in clinical diagnosis.","author":[{"dropping-particle":"","family":"Figueredo","given":"Federico","non-dropping-particle":"","parse-names":false,"suffix":""},{"dropping-particle":"","family":"Garcia","given":"Paulo T.","non-dropping-particle":"","parse-names":false,"suffix":""},{"dropping-particle":"","family":"Cortón","given":"Eduardo","non-dropping-particle":"","parse-names":false,"suffix":""},{"dropping-particle":"","family":"Coltro","given":"Wendell K.T.","non-dropping-particle":"","parse-names":false,"suffix":""}],"container-title":"ACS Applied Materials and Interfaces","id":"ITEM-1","issue":"1","issued":{"date-parts":[["2016"]]},"page":"11-15","title":"Enhanced Analytical Performance of Paper Microfluidic Devices by Using Fe3O4 Nanoparticles, MWCNT, and Graphene Oxide","type":"article-journal","volume":"8"},"uris":["http://www.mendeley.com/documents/?uuid=1a76bea7-9894-4d7e-842e-4fed454d91ed"]}],"mendeley":{"formattedCitation":"[42]","plainTextFormattedCitation":"[42]","previouslyFormattedCitation":"[42]"},"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[42]</w:t>
      </w:r>
      <w:r w:rsidR="007E2374" w:rsidRPr="00E65444">
        <w:rPr>
          <w:rFonts w:ascii="Times New Roman" w:hAnsi="Times New Roman" w:cs="Times New Roman"/>
          <w:sz w:val="20"/>
          <w:szCs w:val="20"/>
        </w:rPr>
        <w:fldChar w:fldCharType="end"/>
      </w:r>
      <w:r w:rsidR="0045216F">
        <w:rPr>
          <w:rFonts w:ascii="Times New Roman" w:hAnsi="Times New Roman" w:cs="Times New Roman"/>
          <w:sz w:val="20"/>
          <w:szCs w:val="20"/>
        </w:rPr>
        <w:t xml:space="preserve"> </w:t>
      </w:r>
      <w:r w:rsidR="00A44770" w:rsidRPr="00E65444">
        <w:rPr>
          <w:rFonts w:ascii="Times New Roman" w:hAnsi="Times New Roman" w:cs="Times New Roman"/>
          <w:sz w:val="20"/>
          <w:szCs w:val="20"/>
        </w:rPr>
        <w:t>described the surface modification of μPAD through Fe</w:t>
      </w:r>
      <w:r w:rsidR="00A44770" w:rsidRPr="00E65444">
        <w:rPr>
          <w:rFonts w:ascii="Times New Roman" w:hAnsi="Times New Roman" w:cs="Times New Roman"/>
          <w:sz w:val="20"/>
          <w:szCs w:val="20"/>
          <w:vertAlign w:val="subscript"/>
        </w:rPr>
        <w:t>3</w:t>
      </w:r>
      <w:r w:rsidR="00A44770" w:rsidRPr="00E65444">
        <w:rPr>
          <w:rFonts w:ascii="Times New Roman" w:hAnsi="Times New Roman" w:cs="Times New Roman"/>
          <w:sz w:val="20"/>
          <w:szCs w:val="20"/>
        </w:rPr>
        <w:t>O</w:t>
      </w:r>
      <w:r w:rsidR="00A44770" w:rsidRPr="00E65444">
        <w:rPr>
          <w:rFonts w:ascii="Times New Roman" w:hAnsi="Times New Roman" w:cs="Times New Roman"/>
          <w:sz w:val="20"/>
          <w:szCs w:val="20"/>
          <w:vertAlign w:val="subscript"/>
        </w:rPr>
        <w:t xml:space="preserve">4 </w:t>
      </w:r>
      <w:r w:rsidR="00A44770" w:rsidRPr="00E65444">
        <w:rPr>
          <w:rFonts w:ascii="Times New Roman" w:hAnsi="Times New Roman" w:cs="Times New Roman"/>
          <w:sz w:val="20"/>
          <w:szCs w:val="20"/>
        </w:rPr>
        <w:t xml:space="preserve">NPs, MWCNT, and Graphene Oxide for the detection of glucose. The reported </w:t>
      </w:r>
      <w:r w:rsidR="00DA7317" w:rsidRPr="00E65444">
        <w:rPr>
          <w:rFonts w:ascii="Times New Roman" w:hAnsi="Times New Roman" w:cs="Times New Roman"/>
          <w:sz w:val="20"/>
          <w:szCs w:val="20"/>
        </w:rPr>
        <w:t>procedures solve the problem of enzymatic activity and give</w:t>
      </w:r>
      <w:r w:rsidR="00A44770" w:rsidRPr="00E65444">
        <w:rPr>
          <w:rFonts w:ascii="Times New Roman" w:hAnsi="Times New Roman" w:cs="Times New Roman"/>
          <w:sz w:val="20"/>
          <w:szCs w:val="20"/>
        </w:rPr>
        <w:t xml:space="preserve"> an enhanced analytical performance at low concentration. Evans </w:t>
      </w:r>
      <w:r w:rsidR="00A44770" w:rsidRPr="00E65444">
        <w:rPr>
          <w:rFonts w:ascii="Times New Roman" w:hAnsi="Times New Roman" w:cs="Times New Roman"/>
          <w:i/>
          <w:sz w:val="20"/>
          <w:szCs w:val="20"/>
        </w:rPr>
        <w:t>et al</w:t>
      </w:r>
      <w:r w:rsidR="00A44770" w:rsidRPr="00E65444">
        <w:rPr>
          <w:rFonts w:ascii="Times New Roman" w:hAnsi="Times New Roman" w:cs="Times New Roman"/>
          <w:sz w:val="20"/>
          <w:szCs w:val="20"/>
        </w:rPr>
        <w:t>.</w:t>
      </w:r>
      <w:r w:rsidR="0045216F">
        <w:rPr>
          <w:rFonts w:ascii="Times New Roman" w:hAnsi="Times New Roman" w:cs="Times New Roman"/>
          <w:sz w:val="20"/>
          <w:szCs w:val="20"/>
        </w:rPr>
        <w:t xml:space="preserve"> </w:t>
      </w:r>
      <w:r w:rsidR="007E2374" w:rsidRPr="00E65444">
        <w:rPr>
          <w:rFonts w:ascii="Times New Roman" w:hAnsi="Times New Roman" w:cs="Times New Roman"/>
          <w:b/>
          <w:sz w:val="20"/>
          <w:szCs w:val="20"/>
        </w:rPr>
        <w:fldChar w:fldCharType="begin" w:fldLock="1"/>
      </w:r>
      <w:r w:rsidR="00A44770" w:rsidRPr="00E65444">
        <w:rPr>
          <w:rFonts w:ascii="Times New Roman" w:hAnsi="Times New Roman" w:cs="Times New Roman"/>
          <w:b/>
          <w:sz w:val="20"/>
          <w:szCs w:val="20"/>
        </w:rPr>
        <w:instrText>ADDIN CSL_CITATION {"citationItems":[{"id":"ITEM-1","itemData":{"DOI":"10.1039/c4an01147c","ISSN":"13645528","abstract":"This paper describes a silica nanoparticle-modified microfluidic paper-based analytical device (μPAD) with improved color intensity and uniformity for three different enzymatic reactions with clinical relevance (lactate, glucose, and glutamate). The μPADs were produced on a Whatman grade 1 filter paper and using a CO2 laser engraver. Silica nanoparticles modified with 3-aminopropyltriethoxysilane were then added to the paper devices to facilitate the adsorption of selected enzymes and prevent the washing away effect that creates color gradients in the colorimetric measurements. According to the results herein described, the addition of silica nanoparticles yielded significant improvements in color intensity and uniformity. The resulting μPADs allowed for the detection of the three analytes in clinically relevant concentration ranges with limits of detection (LODs) of 0.63 mM, 0.50 mM, and 0.25 mM for lactate, glucose, and glutamate, respectively. An example of an analytical application has been demonstrated for the semi-quantitative detection of all three analytes in artificial urine. The results demonstrate the potential of silica nanoparticles to avoid the washing away effect and improve the color uniformity and intensity in colorimetric bioassays performed on μPADs.","author":[{"dropping-particle":"","family":"Evans","given":"Elizabeth","non-dropping-particle":"","parse-names":false,"suffix":""},{"dropping-particle":"","family":"Moreira Gabriel","given":"Ellen Flávia","non-dropping-particle":"","parse-names":false,"suffix":""},{"dropping-particle":"","family":"Benavidez","given":"Tomás E.","non-dropping-particle":"","parse-names":false,"suffix":""},{"dropping-particle":"","family":"Tomazelli Coltro","given":"Wendell Karlos","non-dropping-particle":"","parse-names":false,"suffix":""},{"dropping-particle":"","family":"Garcia","given":"Carlos D.","non-dropping-particle":"","parse-names":false,"suffix":""}],"container-title":"Analyst","id":"ITEM-1","issue":"21","issued":{"date-parts":[["2014"]]},"page":"5560-5567","title":"Modification of microfluidic paper-based devices with silica nanoparticles","type":"article-journal","volume":"139"},"uris":["http://www.mendeley.com/documents/?uuid=03829e09-b452-4130-8b96-7fdf71e7ce02"]}],"mendeley":{"formattedCitation":"[43]","plainTextFormattedCitation":"[43]","previouslyFormattedCitation":"[43]"},"properties":{"noteIndex":0},"schema":"https://github.com/citation-style-language/schema/raw/master/csl-citation.json"}</w:instrText>
      </w:r>
      <w:r w:rsidR="007E2374" w:rsidRPr="00E65444">
        <w:rPr>
          <w:rFonts w:ascii="Times New Roman" w:hAnsi="Times New Roman" w:cs="Times New Roman"/>
          <w:b/>
          <w:sz w:val="20"/>
          <w:szCs w:val="20"/>
        </w:rPr>
        <w:fldChar w:fldCharType="separate"/>
      </w:r>
      <w:r w:rsidR="00A44770" w:rsidRPr="00E65444">
        <w:rPr>
          <w:rFonts w:ascii="Times New Roman" w:hAnsi="Times New Roman" w:cs="Times New Roman"/>
          <w:noProof/>
          <w:sz w:val="20"/>
          <w:szCs w:val="20"/>
        </w:rPr>
        <w:t>[43]</w:t>
      </w:r>
      <w:r w:rsidR="007E2374" w:rsidRPr="00E65444">
        <w:rPr>
          <w:rFonts w:ascii="Times New Roman" w:hAnsi="Times New Roman" w:cs="Times New Roman"/>
          <w:b/>
          <w:sz w:val="20"/>
          <w:szCs w:val="20"/>
        </w:rPr>
        <w:fldChar w:fldCharType="end"/>
      </w:r>
      <w:r w:rsidR="00A44770" w:rsidRPr="00E65444">
        <w:rPr>
          <w:rFonts w:ascii="Times New Roman" w:hAnsi="Times New Roman" w:cs="Times New Roman"/>
          <w:b/>
          <w:sz w:val="20"/>
          <w:szCs w:val="20"/>
        </w:rPr>
        <w:t xml:space="preserve"> </w:t>
      </w:r>
      <w:r w:rsidR="00600F6B">
        <w:rPr>
          <w:rFonts w:ascii="Times New Roman" w:hAnsi="Times New Roman" w:cs="Times New Roman"/>
          <w:sz w:val="20"/>
          <w:szCs w:val="20"/>
        </w:rPr>
        <w:t>f</w:t>
      </w:r>
      <w:r w:rsidR="00DA7317" w:rsidRPr="00E65444">
        <w:rPr>
          <w:rFonts w:ascii="Times New Roman" w:hAnsi="Times New Roman" w:cs="Times New Roman"/>
          <w:sz w:val="20"/>
          <w:szCs w:val="20"/>
        </w:rPr>
        <w:t>abricated</w:t>
      </w:r>
      <w:r w:rsidR="00A44770" w:rsidRPr="00E65444">
        <w:rPr>
          <w:rFonts w:ascii="Times New Roman" w:hAnsi="Times New Roman" w:cs="Times New Roman"/>
          <w:sz w:val="20"/>
          <w:szCs w:val="20"/>
        </w:rPr>
        <w:t xml:space="preserve"> a </w:t>
      </w:r>
      <w:proofErr w:type="spellStart"/>
      <w:r w:rsidR="00A44770" w:rsidRPr="00E65444">
        <w:rPr>
          <w:rFonts w:ascii="Times New Roman" w:hAnsi="Times New Roman" w:cs="Times New Roman"/>
          <w:sz w:val="20"/>
          <w:szCs w:val="20"/>
        </w:rPr>
        <w:t>μPAD</w:t>
      </w:r>
      <w:proofErr w:type="spellEnd"/>
      <w:r w:rsidR="00A44770" w:rsidRPr="00E65444">
        <w:rPr>
          <w:rFonts w:ascii="Times New Roman" w:hAnsi="Times New Roman" w:cs="Times New Roman"/>
          <w:sz w:val="20"/>
          <w:szCs w:val="20"/>
        </w:rPr>
        <w:t xml:space="preserve"> through CO</w:t>
      </w:r>
      <w:r w:rsidR="00A44770" w:rsidRPr="00E65444">
        <w:rPr>
          <w:rFonts w:ascii="Times New Roman" w:hAnsi="Times New Roman" w:cs="Times New Roman"/>
          <w:sz w:val="20"/>
          <w:szCs w:val="20"/>
          <w:vertAlign w:val="subscript"/>
        </w:rPr>
        <w:t>2</w:t>
      </w:r>
      <w:r w:rsidR="00A44770" w:rsidRPr="00E65444">
        <w:rPr>
          <w:rFonts w:ascii="Times New Roman" w:hAnsi="Times New Roman" w:cs="Times New Roman"/>
          <w:sz w:val="20"/>
          <w:szCs w:val="20"/>
        </w:rPr>
        <w:t xml:space="preserve"> laser engraver, and for the enhancement of analytical sensitivity of the μPAD it immersed in to the</w:t>
      </w:r>
      <w:r w:rsidR="00A44770" w:rsidRPr="00EB1D9B">
        <w:rPr>
          <w:rFonts w:ascii="Times New Roman" w:hAnsi="Times New Roman" w:cs="Times New Roman"/>
          <w:color w:val="FF0000"/>
          <w:sz w:val="20"/>
          <w:szCs w:val="20"/>
        </w:rPr>
        <w:t xml:space="preserve"> </w:t>
      </w:r>
      <w:r w:rsidR="00A44770" w:rsidRPr="00E65444">
        <w:rPr>
          <w:rFonts w:ascii="Times New Roman" w:hAnsi="Times New Roman" w:cs="Times New Roman"/>
          <w:sz w:val="20"/>
          <w:szCs w:val="20"/>
        </w:rPr>
        <w:t xml:space="preserve">suspension of the APTES and modified silica NPS. These NPs </w:t>
      </w:r>
      <w:r w:rsidR="00600F6B">
        <w:rPr>
          <w:rFonts w:ascii="Times New Roman" w:hAnsi="Times New Roman" w:cs="Times New Roman"/>
          <w:sz w:val="20"/>
          <w:szCs w:val="20"/>
        </w:rPr>
        <w:t xml:space="preserve">can be conveniently </w:t>
      </w:r>
      <w:r w:rsidR="00600F6B" w:rsidRPr="00E65444">
        <w:rPr>
          <w:rFonts w:ascii="Times New Roman" w:hAnsi="Times New Roman" w:cs="Times New Roman"/>
          <w:sz w:val="20"/>
          <w:szCs w:val="20"/>
        </w:rPr>
        <w:t>entombed</w:t>
      </w:r>
      <w:r w:rsidR="00A44770" w:rsidRPr="00E65444">
        <w:rPr>
          <w:rFonts w:ascii="Times New Roman" w:hAnsi="Times New Roman" w:cs="Times New Roman"/>
          <w:sz w:val="20"/>
          <w:szCs w:val="20"/>
        </w:rPr>
        <w:t xml:space="preserve"> in the cellulose structure, which provides strong support for the immobilization of the enzymes. The reported qualitative analysis of lactate, glutamate, and glucose in artificial urine shows improved color intensity and uniformity.</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Li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{"citationItems":[{"id":"ITEM-1","itemData":{"DOI":"10.1038/micronano.2015.14","ISSN":"20557434","abstract":"This paper reports an electrochemical microfluidic paper-based analytical device (EμPAD) for glucose detection, featuring a highly sensitive working electrode (WE) decorated with zinc oxide nanowires (ZnO NWs). In addition to the common features of μPADs, such as their low costs, high portability/disposability, and ease of operation, the reported EμPAD has three further advantages. (i) It provides higher sensitivity and a lower limit of detection (LOD) than previously reported μPADs because of the high surface-to-volume ratio and high enzyme-capturing efficiency of the ZnO NWs. (ii) It does not need any light-sensitive electron mediator (as is usually required in enzymatic glucose sensing), which leads to enhanced biosensing stability. (iii) The ZnO NWs are directly synthesized on the paper substrate via low-temperature hydrothermal growth, representing a simple, low-cost, consistent, and mass-producible process. To achieve superior analytical performance, the on-chip stored enzyme (glucose oxidase) dose and the assay incubation time are tuned. More importantly, the critical design parameters of the EμPAD, including the WE area and the ZnO-NW growth level, are adjusted to yield tunable ranges for the assay sensitivity and LOD. The highest sensitivity that we have achieved is 8.24 μA·mM−1·cm−2, with a corresponding LOD of 59.5 μM. By choosing the right combination of design parameters, we constructed EμPADs that cover the range of clinically relevant glucose concentrations (0−15 mM) and fully calibrated these devices using spiked phosphate-buffered saline and human serum. We believe that the reported approach for integrating ZnO NWs on EμPADs could be well utilized in many other designs of EμPADs and provides a facile and inexpensive paradigm for further enhancing the device performance.","author":[{"dropping-particle":"","family":"Li","given":"Xiao","non-dropping-particle":"","parse-names":false,"suffix":""},{"dropping-particle":"","family":"Zhao","given":"Chen","non-dropping-particle":"","parse-names":false,"suffix":""},{"dropping-particle":"","family":"Liu","given":"Xinyu","non-dropping-particle":"","parse-names":false,"suffix":""}],"container-title":"Microsystems and Nanoengineering","id":"ITEM-1","issued":{"date-parts":[["2015"]]},"page":"1-7","title":"A paper-based microfluidic biosensor integrating zinc oxide nanowires for electrochemical glucose detection","type":"article-journal","volume":"1"},"uris":["http://www.mendeley.com/documents/?uuid=fcf65e75-bfe9-4068-a4f5-ea2ff69f80ae"]}],"mendeley":{"formattedCitation":"[44]","plainTextFormattedCitation":"[44]","previouslyFormattedCitation":"[44]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[44]</w:t>
      </w:r>
      <w:r w:rsidR="007E2374" w:rsidRPr="00EB1D9B">
        <w:rPr>
          <w:rFonts w:ascii="Times New Roman" w:hAnsi="Times New Roman" w:cs="Times New Roman"/>
          <w:color w:val="000000" w:themeColor="text1"/>
          <w:sz w:val="20"/>
          <w:szCs w:val="20"/>
        </w:rPr>
        <w:fldChar w:fldCharType="end"/>
      </w:r>
      <w:r w:rsidR="00A25194">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used a carbon ink working electrode decorated with zinc oxide </w:t>
      </w:r>
      <w:r w:rsidR="00DA7317" w:rsidRPr="00EB1D9B">
        <w:rPr>
          <w:rFonts w:ascii="Times New Roman" w:hAnsi="Times New Roman" w:cs="Times New Roman"/>
          <w:color w:val="000000" w:themeColor="text1"/>
          <w:sz w:val="20"/>
          <w:szCs w:val="20"/>
        </w:rPr>
        <w:t>Nano</w:t>
      </w:r>
      <w:r w:rsidR="00A44770">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wires (ZnO</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NWs)</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for the glucose detection with higher sensitivity and lower limit of detection due to high enzyme capturing efficiency of</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ZnO NWs and high surface to volume ratio. The synthesis of the ZnO NWs was carried out by using</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hydrothermal route</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and did not require any light-sensitive electron mediator which explained enhanced bio</w:t>
      </w:r>
      <w:r w:rsidR="00A44770">
        <w:rPr>
          <w:rFonts w:ascii="Times New Roman" w:hAnsi="Times New Roman" w:cs="Times New Roman"/>
          <w:color w:val="000000" w:themeColor="text1"/>
          <w:sz w:val="20"/>
          <w:szCs w:val="20"/>
        </w:rPr>
        <w:t xml:space="preserve">-sensing stability, </w:t>
      </w:r>
      <w:r w:rsidRPr="00EB1D9B">
        <w:rPr>
          <w:rFonts w:ascii="Times New Roman" w:hAnsi="Times New Roman" w:cs="Times New Roman"/>
          <w:color w:val="000000" w:themeColor="text1"/>
          <w:sz w:val="20"/>
          <w:szCs w:val="20"/>
        </w:rPr>
        <w:t>and showed</w:t>
      </w:r>
      <w:r w:rsidR="00A44770">
        <w:rPr>
          <w:rFonts w:ascii="Times New Roman" w:hAnsi="Times New Roman" w:cs="Times New Roman"/>
          <w:color w:val="000000" w:themeColor="text1"/>
          <w:sz w:val="20"/>
          <w:szCs w:val="20"/>
        </w:rPr>
        <w:t xml:space="preserve"> sensitivity up to</w:t>
      </w:r>
      <w:r w:rsidRPr="00EB1D9B">
        <w:rPr>
          <w:rFonts w:ascii="Times New Roman" w:hAnsi="Times New Roman" w:cs="Times New Roman"/>
          <w:color w:val="000000" w:themeColor="text1"/>
          <w:sz w:val="20"/>
          <w:szCs w:val="20"/>
        </w:rPr>
        <w:t xml:space="preserve"> </w:t>
      </w:r>
      <w:r w:rsidR="00A44770">
        <w:rPr>
          <w:rFonts w:ascii="Times New Roman" w:hAnsi="Times New Roman" w:cs="Times New Roman"/>
          <w:color w:val="000000" w:themeColor="text1"/>
          <w:sz w:val="20"/>
          <w:szCs w:val="20"/>
        </w:rPr>
        <w:t>8.24</w:t>
      </w:r>
      <w:r w:rsidRPr="00EB1D9B">
        <w:rPr>
          <w:rFonts w:ascii="Times New Roman" w:hAnsi="Times New Roman" w:cs="Times New Roman"/>
          <w:color w:val="000000" w:themeColor="text1"/>
          <w:sz w:val="20"/>
          <w:szCs w:val="20"/>
        </w:rPr>
        <w:t>μA</w:t>
      </w:r>
      <w:r w:rsidR="00600F6B">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mM</w:t>
      </w:r>
      <w:r w:rsidRPr="00EB1D9B">
        <w:rPr>
          <w:rFonts w:ascii="Times New Roman" w:hAnsi="Times New Roman" w:cs="Times New Roman"/>
          <w:color w:val="000000" w:themeColor="text1"/>
          <w:sz w:val="20"/>
          <w:szCs w:val="20"/>
          <w:vertAlign w:val="superscript"/>
        </w:rPr>
        <w:t>-1</w:t>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cm</w:t>
      </w:r>
      <w:r w:rsidRPr="00EB1D9B">
        <w:rPr>
          <w:rFonts w:ascii="Times New Roman" w:hAnsi="Times New Roman" w:cs="Times New Roman"/>
          <w:color w:val="000000" w:themeColor="text1"/>
          <w:sz w:val="20"/>
          <w:szCs w:val="20"/>
          <w:vertAlign w:val="superscript"/>
        </w:rPr>
        <w:t>-2</w:t>
      </w:r>
      <w:r w:rsidR="00A4477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Sun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{"citationItems":[{"id":"ITEM-1","itemData":{"DOI":"10.1016/j.bios.2018.01.025","ISSN":"18734235","abstract":"In this work, an electrochemical biosensor based on Au nanorods (NRs) modified microfluidic paper-based analytical devices (μPADs) were constructed for sensitive detection of microRNA (miRNA) by using cerium dioxide - Au@glucose oxidase (CeO2-Au@GOx) as an electrochemical probe for signal amplification. Au NRs were synthesized by in-situ growth method in μPADs surface to enhance the conductivity and modified hairpin probe through Au-S bonds. The construction of “the signal transducer layer” was carried out by GOx catalyzing glucose to produce H2O2, which was further electrocatalyzed by CeO2. After the biosensor was constructed, an obvious electrochemical signal was observed from the reduction of H2O2. In order to make the detection more convincing, the visual detection was performed based on the oxidation of 3,3′,5,5′-tetramethylbenzidine by H2O2 with the help of Exonuclease I. The electrochemical biosensor provided a wide linear range of 1.0 fM to 1000 fM with a relatively low detection limit of 0.434 fM by the electrochemical measurement. Linear range of 10 fM to 1000 fM with a relatively low detection limit of 7.382 fM was obtained by visual detection. The results indicated the proposed platform has potential utility for detection of miRNA.","author":[{"dropping-particle":"","family":"Sun","given":"Xiaolu","non-dropping-particle":"","parse-names":false,"suffix":""},{"dropping-particle":"","family":"Wang","given":"He","non-dropping-particle":"","parse-names":false,"suffix":""},{"dropping-particle":"","family":"Jian","given":"Yannan","non-dropping-particle":"","parse-names":false,"suffix":""},{"dropping-particle":"","family":"Lan","given":"Feifei","non-dropping-particle":"","parse-names":false,"suffix":""},{"dropping-particle":"","family":"Zhang","given":"Lina","non-dropping-particle":"","parse-names":false,"suffix":""},{"dropping-particle":"","family":"Liu","given":"Haiyun","non-dropping-particle":"","parse-names":false,"suffix":""},{"dropping-particle":"","family":"Ge","given":"Shenguang","non-dropping-particle":"","parse-names":false,"suffix":""},{"dropping-particle":"","family":"Yu","given":"Jinghua","non-dropping-particle":"","parse-names":false,"suffix":""}],"container-title":"Biosensors and Bioelectronics","id":"ITEM-1","issued":{"date-parts":[["2018"]]},"page":"218-225","publisher":"Elsevier B.V.","title":"Ultrasensitive microfluidic paper-based electrochemical/visual biosensor based on spherical-like cerium dioxide catalyst for miR-21 detection","type":"article-journal","volume":"105"},"uris":["http://www.mendeley.com/documents/?uuid=8115a2fd-9cd6-4cfa-a065-d41205a78c5d"]}],"mendeley":{"formattedCitation":"[45]","plainTextFormattedCitation":"[45]","previouslyFormattedCitation":"[45]"},"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[45]</w:t>
      </w:r>
      <w:r w:rsidR="007E2374" w:rsidRPr="00EB1D9B">
        <w:rPr>
          <w:rFonts w:ascii="Times New Roman" w:hAnsi="Times New Roman" w:cs="Times New Roman"/>
          <w:color w:val="000000" w:themeColor="text1"/>
          <w:sz w:val="20"/>
          <w:szCs w:val="20"/>
        </w:rPr>
        <w:fldChar w:fldCharType="end"/>
      </w:r>
      <w:r w:rsidR="00F51D01">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CeO</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-Au@glucoseoxidase for signal amplification in electrochemical analyses to detect miR-2</w:t>
      </w:r>
      <w:r w:rsidR="00A44770">
        <w:rPr>
          <w:rFonts w:ascii="Times New Roman" w:hAnsi="Times New Roman" w:cs="Times New Roman"/>
          <w:color w:val="000000" w:themeColor="text1"/>
          <w:sz w:val="20"/>
          <w:szCs w:val="20"/>
        </w:rPr>
        <w:t>1.</w:t>
      </w:r>
    </w:p>
    <w:p w14:paraId="3902570D" w14:textId="77777777" w:rsidR="00046AD7" w:rsidRDefault="00046AD7" w:rsidP="00B40BB1">
      <w:pPr>
        <w:spacing w:line="240" w:lineRule="auto"/>
        <w:jc w:val="both"/>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rPr>
        <w:drawing>
          <wp:inline distT="0" distB="0" distL="0" distR="0" wp14:anchorId="0F0A31A2" wp14:editId="0CA6FC3F">
            <wp:extent cx="2743200" cy="1784350"/>
            <wp:effectExtent l="0" t="0" r="0" b="6350"/>
            <wp:docPr id="6" name="Picture 5" descr="1-s2.0-S0956566318300307-sc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2.0-S0956566318300307-sc1_lrg.jpg"/>
                    <pic:cNvPicPr/>
                  </pic:nvPicPr>
                  <pic:blipFill>
                    <a:blip r:embed="rId14" cstate="print"/>
                    <a:stretch>
                      <a:fillRect/>
                    </a:stretch>
                  </pic:blipFill>
                  <pic:spPr>
                    <a:xfrm>
                      <a:off x="0" y="0"/>
                      <a:ext cx="2751220" cy="1789567"/>
                    </a:xfrm>
                    <a:prstGeom prst="rect">
                      <a:avLst/>
                    </a:prstGeom>
                  </pic:spPr>
                </pic:pic>
              </a:graphicData>
            </a:graphic>
          </wp:inline>
        </w:drawing>
      </w:r>
    </w:p>
    <w:p w14:paraId="29D26B62" w14:textId="03E1791A" w:rsidR="00046AD7" w:rsidRPr="00046AD7" w:rsidRDefault="00046AD7" w:rsidP="00B40BB1">
      <w:pPr>
        <w:spacing w:line="240" w:lineRule="auto"/>
        <w:jc w:val="both"/>
        <w:rPr>
          <w:rFonts w:ascii="Times New Roman" w:hAnsi="Times New Roman" w:cs="Times New Roman"/>
          <w:color w:val="000000" w:themeColor="text1"/>
          <w:sz w:val="20"/>
          <w:szCs w:val="20"/>
        </w:rPr>
      </w:pPr>
      <w:r w:rsidRPr="00046AD7">
        <w:rPr>
          <w:rFonts w:ascii="Times New Roman" w:hAnsi="Times New Roman" w:cs="Times New Roman"/>
          <w:color w:val="000000" w:themeColor="text1"/>
          <w:sz w:val="20"/>
          <w:szCs w:val="20"/>
        </w:rPr>
        <w:t>Figure</w:t>
      </w:r>
      <w:r w:rsidR="004047A1">
        <w:rPr>
          <w:rFonts w:ascii="Times New Roman" w:hAnsi="Times New Roman" w:cs="Times New Roman"/>
          <w:color w:val="000000" w:themeColor="text1"/>
          <w:sz w:val="20"/>
          <w:szCs w:val="20"/>
        </w:rPr>
        <w:t xml:space="preserve"> 4</w:t>
      </w:r>
      <w:r w:rsidRPr="00046AD7">
        <w:rPr>
          <w:rFonts w:ascii="Times New Roman" w:hAnsi="Times New Roman" w:cs="Times New Roman"/>
          <w:color w:val="000000" w:themeColor="text1"/>
          <w:sz w:val="20"/>
          <w:szCs w:val="20"/>
        </w:rPr>
        <w:t xml:space="preserve"> Illustration of </w:t>
      </w:r>
      <w:r>
        <w:rPr>
          <w:rFonts w:ascii="Times New Roman" w:hAnsi="Times New Roman" w:cs="Times New Roman"/>
          <w:color w:val="000000" w:themeColor="text1"/>
          <w:sz w:val="20"/>
          <w:szCs w:val="20"/>
        </w:rPr>
        <w:t>the stepwise biosensor fabrication.</w:t>
      </w:r>
      <w:r w:rsidRPr="00046AD7">
        <w:rPr>
          <w:rFonts w:ascii="Times New Roman" w:hAnsi="Times New Roman" w:cs="Times New Roman"/>
          <w:color w:val="000000" w:themeColor="text1"/>
          <w:sz w:val="20"/>
          <w:szCs w:val="20"/>
        </w:rPr>
        <w:t xml:space="preserve"> </w:t>
      </w:r>
      <w:r w:rsidR="00F96BF6">
        <w:rPr>
          <w:rFonts w:ascii="Times New Roman" w:hAnsi="Times New Roman" w:cs="Times New Roman"/>
          <w:sz w:val="20"/>
          <w:szCs w:val="20"/>
        </w:rPr>
        <w:t xml:space="preserve">Reproduced with kind permission from </w:t>
      </w:r>
      <w:r w:rsidR="00F96BF6" w:rsidRPr="00EB1D9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{"citationItems":[{"id":"ITEM-1","itemData":{"DOI":"10.1016/j.bios.2018.01.025","ISSN":"18734235","abstract":"In this work, an electrochemical biosensor based on Au nanorods (NRs) modified microfluidic paper-based analytical devices (μPADs) were constructed for sensitive detection of microRNA (miRNA) by using cerium dioxide - Au@glucose oxidase (CeO2-Au@GOx) as an electrochemical probe for signal amplification. Au NRs were synthesized by in-situ growth method in μPADs surface to enhance the conductivity and modified hairpin probe through Au-S bonds. The construction of “the signal transducer layer” was carried out by GOx catalyzing glucose to produce H2O2, which was further electrocatalyzed by CeO2. After the biosensor was constructed, an obvious electrochemical signal was observed from the reduction of H2O2. In order to make the detection more convincing, the visual detection was performed based on the oxidation of 3,3′,5,5′-tetramethylbenzidine by H2O2 with the help of Exonuclease I. The electrochemical biosensor provided a wide linear range of 1.0 fM to 1000 fM with a relatively low detection limit of 0.434 fM by the electrochemical measurement. Linear range of 10 fM to 1000 fM with a relatively low detection limit of 7.382 fM was obtained by visual detection. The results indicated the proposed platform has potential utility for detection of miRNA.","author":[{"dropping-particle":"","family":"Sun","given":"Xiaolu","non-dropping-particle":"","parse-names":false,"suffix":""},{"dropping-particle":"","family":"Wang","given":"He","non-dropping-particle":"","parse-names":false,"suffix":""},{"dropping-particle":"","family":"Jian","given":"Yannan","non-dropping-particle":"","parse-names":false,"suffix":""},{"dropping-particle":"","family":"Lan","given":"Feifei","non-dropping-particle":"","parse-names":false,"suffix":""},{"dropping-particle":"","family":"Zhang","given":"Lina","non-dropping-particle":"","parse-names":false,"suffix":""},{"dropping-particle":"","family":"Liu","given":"Haiyun","non-dropping-particle":"","parse-names":false,"suffix":""},{"dropping-particle":"","family":"Ge","given":"Shenguang","non-dropping-particle":"","parse-names":false,"suffix":""},{"dropping-particle":"","family":"Yu","given":"Jinghua","non-dropping-particle":"","parse-names":false,"suffix":""}],"container-title":"Biosensors and Bioelectronics","id":"ITEM-1","issued":{"date-parts":[["2018"]]},"page":"218-225","publisher":"Elsevier B.V.","title":"Ultrasensitive microfluidic paper-based electrochemical/visual biosensor based on spherical-like cerium dioxide catalyst for miR-21 detection","type":"article-journal","volume":"105"},"uris":["http://www.mendeley.com/documents/?uuid=8115a2fd-9cd6-4cfa-a065-d41205a78c5d"]}],"mendeley":{"formattedCitation":"[45]","plainTextFormattedCitation":"[45]","previouslyFormattedCitation":"[45]"},"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Pr="00952241">
        <w:rPr>
          <w:rFonts w:ascii="Times New Roman" w:hAnsi="Times New Roman" w:cs="Times New Roman"/>
          <w:noProof/>
          <w:color w:val="000000" w:themeColor="text1"/>
          <w:sz w:val="20"/>
          <w:szCs w:val="20"/>
        </w:rPr>
        <w:t>[45]</w:t>
      </w:r>
      <w:r w:rsidR="007E2374" w:rsidRPr="00EB1D9B">
        <w:rPr>
          <w:rFonts w:ascii="Times New Roman" w:hAnsi="Times New Roman" w:cs="Times New Roman"/>
          <w:color w:val="000000" w:themeColor="text1"/>
          <w:sz w:val="20"/>
          <w:szCs w:val="20"/>
        </w:rPr>
        <w:fldChar w:fldCharType="end"/>
      </w:r>
      <w:r w:rsidR="00F96BF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p>
    <w:p w14:paraId="086E6A64" w14:textId="72DD9286" w:rsidR="00982BC5" w:rsidRPr="00474959" w:rsidRDefault="00982BC5" w:rsidP="00982BC5">
      <w:pPr>
        <w:spacing w:line="240" w:lineRule="auto"/>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2.2.5 Enhancement through </w:t>
      </w:r>
      <w:r w:rsidR="0052434C">
        <w:rPr>
          <w:rFonts w:ascii="Times New Roman" w:hAnsi="Times New Roman" w:cs="Times New Roman"/>
          <w:i/>
          <w:color w:val="000000" w:themeColor="text1"/>
          <w:sz w:val="20"/>
          <w:szCs w:val="20"/>
        </w:rPr>
        <w:t>b</w:t>
      </w:r>
      <w:r w:rsidRPr="00474959">
        <w:rPr>
          <w:rFonts w:ascii="Times New Roman" w:hAnsi="Times New Roman" w:cs="Times New Roman"/>
          <w:i/>
          <w:color w:val="000000" w:themeColor="text1"/>
          <w:sz w:val="20"/>
          <w:szCs w:val="20"/>
        </w:rPr>
        <w:t xml:space="preserve">i- and </w:t>
      </w:r>
      <w:r w:rsidR="0052434C">
        <w:rPr>
          <w:rFonts w:ascii="Times New Roman" w:hAnsi="Times New Roman" w:cs="Times New Roman"/>
          <w:i/>
          <w:color w:val="000000" w:themeColor="text1"/>
          <w:sz w:val="20"/>
          <w:szCs w:val="20"/>
        </w:rPr>
        <w:t>t</w:t>
      </w:r>
      <w:r w:rsidRPr="00474959">
        <w:rPr>
          <w:rFonts w:ascii="Times New Roman" w:hAnsi="Times New Roman" w:cs="Times New Roman"/>
          <w:i/>
          <w:color w:val="000000" w:themeColor="text1"/>
          <w:sz w:val="20"/>
          <w:szCs w:val="20"/>
        </w:rPr>
        <w:t>rimetallic Nanoparticles</w:t>
      </w:r>
    </w:p>
    <w:p w14:paraId="0EF4455D" w14:textId="6B954D42" w:rsidR="00982BC5" w:rsidRDefault="00982BC5" w:rsidP="00982BC5">
      <w:pPr>
        <w:spacing w:line="240" w:lineRule="auto"/>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Bi-metallic nanoparticles of Au, Pd, Ag, </w:t>
      </w:r>
      <w:r w:rsidR="00DA7317" w:rsidRPr="00EB1D9B">
        <w:rPr>
          <w:rFonts w:ascii="Times New Roman" w:hAnsi="Times New Roman" w:cs="Times New Roman"/>
          <w:color w:val="000000" w:themeColor="text1"/>
          <w:sz w:val="20"/>
          <w:szCs w:val="20"/>
        </w:rPr>
        <w:t>Pt</w:t>
      </w:r>
      <w:r w:rsidRPr="00EB1D9B">
        <w:rPr>
          <w:rFonts w:ascii="Times New Roman" w:hAnsi="Times New Roman" w:cs="Times New Roman"/>
          <w:color w:val="000000" w:themeColor="text1"/>
          <w:sz w:val="20"/>
          <w:szCs w:val="20"/>
        </w:rPr>
        <w:t xml:space="preserve"> show good intrinsic peroxidase-like activity, improve signal amplification</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{"citationItems":[{"id":"ITEM-1","itemData":{"DOI":"10.1007/s12274-014-0556-2","abstract":"Uniform silver-containing metal nanostructures with well-defined nanogaps hold great promise for ultrasensitive surface-enhanced Raman scattering (SERS) analyses. Nevertheless, the direct synthesis of such nanostructures with strong and stable SERS signals remains extremely challenging. Here, we report a DNA-mediated approach for the direct synthesis of gold-silver nano-mushrooms with interior nanogaps. The SERS intensities of these nano-mushrooms were critically dependent on the area of the nanogap between the gold head and the silver cap. We found that the formation of nanogaps was finely tunable by controlling the surface density of 6-carboxy-X-rhodamine (ROX) labeled single-stranded DNA (ssDNA) on the gold nanoparticles. We obtained nano-mushrooms in high yield with a high SERS signal enhancement factor of ~1.0 × 10 9 , much higher than that for Au-Ag nanostructures without nanogaps. Measurements for single nano-mushrooms show that these structures have both sensitive and reproducible SERS signals.","author":[{"dropping-particle":"","family":"Shen","given":"Jianlei","non-dropping-particle":"","parse-names":false,"suffix":""},{"dropping-particle":"","family":"Su","given":"Jing","non-dropping-particle":"","parse-names":false,"suffix":""},{"dropping-particle":"","family":"Yan","given":"Juan","non-dropping-particle":"","parse-names":false,"suffix":""},{"dropping-particle":"","family":"Zhao","given":"Bin","non-dropping-particle":"","parse-names":false,"suffix":""},{"dropping-particle":"","family":"Wang","given":"Dongfang","non-dropping-particle":"","parse-names":false,"suffix":""},{"dropping-particle":"","family":"Wang","given":"Siyi","non-dropping-particle":"","parse-names":false,"suffix":""},{"dropping-particle":"","family":"Li","given":"Kun","non-dropping-particle":"","parse-names":false,"suffix":""},{"dropping-particle":"","family":"Liu","given":"Mengmeng","non-dropping-particle":"","parse-names":false,"suffix":""},{"dropping-particle":"","family":"He","given":"Yao","non-dropping-particle":"","parse-names":false,"suffix":""},{"dropping-particle":"","family":"Mathur","given":"Sanjay","non-dropping-particle":"","parse-names":false,"suffix":""},{"dropping-particle":"","family":"Fan","given":"Chunhai","non-dropping-particle":"","parse-names":false,"suffix":""},{"dropping-particle":"","family":"Song","given":"Shiping","non-dropping-particle":"","parse-names":false,"suffix":""},{"dropping-particle":"","family":"Berlin","given":"Springer-Verlag","non-dropping-particle":"","parse-names":false,"suffix":""}],"container-title":"Springer","id":"ITEM-1","issued":{"date-parts":[["0"]]},"title":"Bimetallic nano-mushrooms with DNA-mediated interior nanogaps for high-efficiency SERS signal amplification","type":"article-journal"},"uris":["http://www.mendeley.com/documents/?uuid=bb15e82c-260f-30d1-9731-f4f707067c1f"]}],"mendeley":{"formattedCitation":"[46]","plainTextFormattedCitation":"[46]","previouslyFormattedCitation":"[46]"},"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[46]</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and enhanced catalytic activity and </w:t>
      </w:r>
      <w:r w:rsidR="00DA7317" w:rsidRPr="00EB1D9B">
        <w:rPr>
          <w:rFonts w:ascii="Times New Roman" w:hAnsi="Times New Roman" w:cs="Times New Roman"/>
          <w:color w:val="000000" w:themeColor="text1"/>
          <w:sz w:val="20"/>
          <w:szCs w:val="20"/>
        </w:rPr>
        <w:t>selectivity</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{"citationItems":[{"id":"ITEM-1","itemData":{"DOI":"10.1021/jp307629m","ISSN":"19327447","abstract":"The heterostructure Ag-Au bimetallic nanocrystals supported on Fe 3O 4@carbon composite microspheres were synthesized by one facile and controllable approach, wherein the Ag nanocrystals attached on the Fe 3O 4@carbon microspheres were prepared first and served as reductant for the galvanic replacement reaction with the Au precursor (HAuCl 4). Upon varying the feeding amounts of the Au precursor, the bimetallic compositions on the Fe 3O 4@carbon microsphere could be readily tuned resulting in a series of composite microspheres with different Au-to-Ag molar ratios. Subsequently, we thus investigated the catalytic activity and selectivity of the magnetic composite catalysts from two sides. First, 4-nitrophenol (4-NP) was applied as a model molecule to study the effect of different Au-to-Ag molar ratios on catalytic capabilities of the resulting composite microspheres. It was found that upon the addition of NaBH 4 the catalytic capability was markedly enhanced when the Au content was increased. The maximum activity parameter value reached 1580 s -1 g -1, which is far higher than those of known monometallic composites. Also, they could give the equally high yields for other nitroaromatic compounds with various substituents, irrespective of the linked electron-donating or electron-withdrawing groups. Second, the synergistic effects of the carbon substrate in the catalysis reaction were demonstrated. When compared with colloidal SiO 2, TiO 2, and poly(styrene-co-acrylic acid) substrates, the carbon support not only facilitated the enhancement of the catalytic performance of the noble metal nanocrystals but was also more suitable for the in situ preparation of Au-Ag bimetallic nanocrystals using the GRR. Besides, the particles convenience in terms of their magnetic separability and outstanding reusability was validated through many successive reduction reaction cycles. In light of these unique characteristics, the Fe 3O 4@C@Ag-Au composite microspheres show promising and great potential for practical applications. © 2012 American Chemical Society.","author":[{"dropping-particle":"","family":"An","given":"Qiao","non-dropping-particle":"","parse-names":false,"suffix":""},{"dropping-particle":"","family":"Yu","given":"Meng","non-dropping-particle":"","parse-names":false,"suffix":""},{"dropping-particle":"","family":"Zhang","given":"Yuting","non-dropping-particle":"","parse-names":false,"suffix":""},{"dropping-particle":"","family":"Ma","given":"Wanfu","non-dropping-particle":"","parse-names":false,"suffix":""},{"dropping-particle":"","family":"Guo","given":"Jia","non-dropping-particle":"","parse-names":false,"suffix":""},{"dropping-particle":"","family":"Wang","given":"Changchun","non-dropping-particle":"","parse-names":false,"suffix":""}],"container-title":"Journal of Physical Chemistry C","id":"ITEM-1","issue":"42","issued":{"date-parts":[["2012","10","25"]]},"page":"22432-22440","publisher":"American Chemical Society","title":"Fe 3O 4@carbon microsphere supported Ag-Au bimetallic nanocrystals with the enhanced catalytic activity and selectivity for the reduction of nitroaromatic compounds","type":"article-journal","volume":"116"},"uris":["http://www.mendeley.com/documents/?uuid=941a3a7f-b737-35b0-9523-fa5a25ac8788"]}],"mendeley":{"formattedCitation":"[47]","plainTextFormattedCitation":"[47]","previouslyFormattedCitation":"[47]"},"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[47]</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w:t>
      </w:r>
      <w:r w:rsidR="00DA7317" w:rsidRPr="00EB1D9B">
        <w:rPr>
          <w:rFonts w:ascii="Times New Roman" w:hAnsi="Times New Roman" w:cs="Times New Roman"/>
          <w:color w:val="000000" w:themeColor="text1"/>
          <w:sz w:val="20"/>
          <w:szCs w:val="20"/>
        </w:rPr>
        <w:t>Nano cluster</w:t>
      </w:r>
      <w:r w:rsidRPr="00EB1D9B">
        <w:rPr>
          <w:rFonts w:ascii="Times New Roman" w:hAnsi="Times New Roman" w:cs="Times New Roman"/>
          <w:color w:val="000000" w:themeColor="text1"/>
          <w:sz w:val="20"/>
          <w:szCs w:val="20"/>
        </w:rPr>
        <w:t xml:space="preserve"> of different metals have discrete energy levels for sub-nanometer-size centers, it connects the missing link between the particles and metal atoms. They persist many </w:t>
      </w:r>
      <w:r w:rsidR="00600F6B" w:rsidRPr="00EB1D9B">
        <w:rPr>
          <w:rFonts w:ascii="Times New Roman" w:hAnsi="Times New Roman" w:cs="Times New Roman"/>
          <w:color w:val="000000" w:themeColor="text1"/>
          <w:sz w:val="20"/>
          <w:szCs w:val="20"/>
        </w:rPr>
        <w:t>diverse</w:t>
      </w:r>
      <w:r w:rsidRPr="00EB1D9B">
        <w:rPr>
          <w:rFonts w:ascii="Times New Roman" w:hAnsi="Times New Roman" w:cs="Times New Roman"/>
          <w:color w:val="000000" w:themeColor="text1"/>
          <w:sz w:val="20"/>
          <w:szCs w:val="20"/>
        </w:rPr>
        <w:t xml:space="preserve"> properties viz. high biocompatibility, easy preparation, good </w:t>
      </w:r>
      <w:r w:rsidR="00DA7317" w:rsidRPr="00EB1D9B">
        <w:rPr>
          <w:rFonts w:ascii="Times New Roman" w:hAnsi="Times New Roman" w:cs="Times New Roman"/>
          <w:color w:val="000000" w:themeColor="text1"/>
          <w:sz w:val="20"/>
          <w:szCs w:val="20"/>
        </w:rPr>
        <w:t>photo stability</w:t>
      </w:r>
      <w:r w:rsidRPr="00EB1D9B">
        <w:rPr>
          <w:rFonts w:ascii="Times New Roman" w:hAnsi="Times New Roman" w:cs="Times New Roman"/>
          <w:color w:val="000000" w:themeColor="text1"/>
          <w:sz w:val="20"/>
          <w:szCs w:val="20"/>
        </w:rPr>
        <w:t>, and low toxicity</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{"citationItems":[{"id":"ITEM-1","itemData":{"DOI":"10.1039/c8ay01975d","ISSN":"17599679","abstract":"In this study we propose a new colorimetric sensor for trace lead ions in milk samples. Au/Pt nanoclusters were synthesized using chitosan as the stabilizer at room temperature. Chitosan-protected Au/Pt nanoclusters exhibit strong peroxidase-like activity, and could catalyze the oxidation of 3,3,5,5-tetramethylbenzidine (TMB) in the vicinity of hydrogen peroxide (H 2 O 2 ) and create a visual blue color. The detection mechanism is based on the Pb 2+ ions-induced aggregation of chitosan-Au/Pt NCs that causes changes in size and impairs the enzymatic performance of Au/Pt NCs. Experiments indicated that a step-by-step increase in concentration of Pb 2+ ions gradually decreased peroxidase activity and this reduction was linear. Based on the declared procedure, a colorimetric detection for Pb 2+ was obtained with a detection limit (LOD) of 16 nM and a linear range from 25 nM to 1 μM. The method was considerably selective toward Pb 2+ over other metal ions. Low price and simplicity support the application of sensing Pb 2+ in milk samples.","author":[{"dropping-particle":"","family":"Dehghani","given":"Zahra","non-dropping-particle":"","parse-names":false,"suffix":""},{"dropping-particle":"","family":"Hosseini","given":"Morteza","non-dropping-particle":"","parse-names":false,"suffix":""},{"dropping-particle":"","family":"Mohammadnejad","given":"Javad","non-dropping-particle":"","parse-names":false,"suffix":""},{"dropping-particle":"","family":"Ganjali","given":"Mohammad Reza","non-dropping-particle":"","parse-names":false,"suffix":""}],"container-title":"Analytical Methods","id":"ITEM-1","issue":"5","issued":{"date-parts":[["2019","2","7"]]},"page":"684-690","publisher":"Royal Society of Chemistry","title":"Novel colorimetric sensor based on peroxidase-like activity of chitosan-stabilized Au/Pt nanoclusters for trace lead","type":"article-journal","volume":"11"},"uris":["http://www.mendeley.com/documents/?uuid=14e5f8fb-9475-36e7-a636-31b2e3165c07"]}],"mendeley":{"formattedCitation":"[48]","plainTextFormattedCitation":"[48]","previouslyFormattedCitation":"[48]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[48]</w:t>
      </w:r>
      <w:r w:rsidR="007E2374" w:rsidRPr="00EB1D9B">
        <w:rPr>
          <w:rFonts w:ascii="Times New Roman" w:hAnsi="Times New Roman" w:cs="Times New Roman"/>
          <w:color w:val="000000" w:themeColor="text1"/>
          <w:sz w:val="20"/>
          <w:szCs w:val="20"/>
        </w:rPr>
        <w:fldChar w:fldCharType="end"/>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author":[{"dropping-particle":"","family":"Rahimi-Nasrabadi","given":"M","non-dropping-particle":"","parse-names":false,"suffix":""},{"dropping-particle":"","family":"Mizani","given":"F","non-dropping-particle":"","parse-names":false,"suffix":""},{"dropping-particle":"","family":"…","given":"M Hosseini - … Acta Part A: Molecular","non-dropping-particle":"","parse-names":false,"suffix":""},{"dropping-particle":"","family":"2017","given":"undefined","non-dropping-particle":"","parse-names":false,"suffix":""}],"container-title":"Elsevier","id":"ITEM-1","issued":{"date-parts":[["0"]]},"title":"Detection of hydrogen peroxide and glucose by using Tb2 (MoO4) 3 nanoplates as peroxidase mimics","type":"article-journal"},"uris":["http://www.mendeley.com/documents/?uuid=744f24d4-7d5e-393f-baa5-6fbbfe71d866"]}],"mendeley":{"formattedCitation":"[49]","plainTextFormattedCitation":"[49]","previouslyFormattedCitation":"[49]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[49]</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Zhu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{"citationItems":[{"id":"ITEM-1","itemData":{"DOI":"10.1039/c7nr00958e","ISSN":"20403372","abstract":"A novel microfluidic paper-based analytic device (μPAD) biosensor is developed for sensitive and visualized detection of glucose. This biosensor is easily fabricated using the wax printing technique, with a hybrid nanocomplex composed of dual enzymes glucose oxidase (GOx) and horseradish peroxidase (HRP) and Cu3(PO4)2 inorganic nanocrystals incorporated in the detection zones. The hybrid nanocomplex is found to exhibit a flower-like structure, which allows co-immobilization of these two enzymes in a biocompatible environment. These nanoflowers not only preserve the activity and enhance the stability of the enzymes, but also facilitate the transport of the substrates between the two enzymes. The biosensor is demonstrated to enable rapid and sensitive quantification of glucose in the concentration range of 0.1-10 mM with a limit of detection (LOD) of 25 μM. It is also shown to be applicable to colorimetric quantitative detection of glucose in human serum and whole blood samples, implying its potential for clinical applications.","author":[{"dropping-particle":"","family":"Zhu","given":"Xueli","non-dropping-particle":"","parse-names":false,"suffix":""},{"dropping-particle":"","family":"Huang","given":"Jin","non-dropping-particle":"","parse-names":false,"suffix":""},{"dropping-particle":"","family":"Liu","given":"Jinwen","non-dropping-particle":"","parse-names":false,"suffix":""},{"dropping-particle":"","family":"Zhang","given":"Hang","non-dropping-particle":"","parse-names":false,"suffix":""},{"dropping-particle":"","family":"Jiang","given":"Jianhui","non-dropping-particle":"","parse-names":false,"suffix":""},{"dropping-particle":"","family":"Yu","given":"Ruqin","non-dropping-particle":"","parse-names":false,"suffix":""}],"container-title":"Nanoscale","id":"ITEM-1","issue":"17","issued":{"date-parts":[["2017"]]},"page":"5658-5663","publisher":"Royal Society of Chemistry","title":"A dual enzyme-inorganic hybrid nanoflower incorporated microfluidic paper-based analytic device (μPAD) biosensor for sensitive visualized detection of glucose","type":"article-journal","volume":"9"},"uris":["http://www.mendeley.com/documents/?uuid=07ef833d-1a98-4639-aa39-24844fc946e2"]}],"mendeley":{"formattedCitation":"[50]","plainTextFormattedCitation":"[50]","previouslyFormattedCitation":"[50]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[50]</w:t>
      </w:r>
      <w:r w:rsidR="007E2374" w:rsidRPr="00EB1D9B">
        <w:rPr>
          <w:rFonts w:ascii="Times New Roman" w:hAnsi="Times New Roman" w:cs="Times New Roman"/>
          <w:color w:val="000000" w:themeColor="text1"/>
          <w:sz w:val="20"/>
          <w:szCs w:val="20"/>
        </w:rPr>
        <w:fldChar w:fldCharType="end"/>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Cu</w:t>
      </w:r>
      <w:r w:rsidRPr="00EB1D9B">
        <w:rPr>
          <w:rFonts w:ascii="Times New Roman" w:hAnsi="Times New Roman" w:cs="Times New Roman"/>
          <w:color w:val="000000" w:themeColor="text1"/>
          <w:sz w:val="20"/>
          <w:szCs w:val="20"/>
          <w:vertAlign w:val="subscript"/>
        </w:rPr>
        <w:t>3</w:t>
      </w:r>
      <w:r w:rsidRPr="00EB1D9B">
        <w:rPr>
          <w:rFonts w:ascii="Times New Roman" w:hAnsi="Times New Roman" w:cs="Times New Roman"/>
          <w:color w:val="000000" w:themeColor="text1"/>
          <w:sz w:val="20"/>
          <w:szCs w:val="20"/>
        </w:rPr>
        <w:t>(PO</w:t>
      </w:r>
      <w:r w:rsidRPr="00EB1D9B">
        <w:rPr>
          <w:rFonts w:ascii="Times New Roman" w:hAnsi="Times New Roman" w:cs="Times New Roman"/>
          <w:color w:val="000000" w:themeColor="text1"/>
          <w:sz w:val="20"/>
          <w:szCs w:val="20"/>
          <w:vertAlign w:val="subscript"/>
        </w:rPr>
        <w:t>4</w:t>
      </w:r>
      <w:r w:rsidRPr="00EB1D9B">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 xml:space="preserve"> </w:t>
      </w:r>
      <w:r w:rsidR="00600F6B">
        <w:rPr>
          <w:rFonts w:ascii="Times New Roman" w:hAnsi="Times New Roman" w:cs="Times New Roman"/>
          <w:color w:val="000000" w:themeColor="text1"/>
          <w:sz w:val="20"/>
          <w:szCs w:val="20"/>
        </w:rPr>
        <w:t>n</w:t>
      </w:r>
      <w:r w:rsidR="00DA7317" w:rsidRPr="00EB1D9B">
        <w:rPr>
          <w:rFonts w:ascii="Times New Roman" w:hAnsi="Times New Roman" w:cs="Times New Roman"/>
          <w:color w:val="000000" w:themeColor="text1"/>
          <w:sz w:val="20"/>
          <w:szCs w:val="20"/>
        </w:rPr>
        <w:t>ano crystals</w:t>
      </w:r>
      <w:r w:rsidRPr="00EB1D9B">
        <w:rPr>
          <w:rFonts w:ascii="Times New Roman" w:hAnsi="Times New Roman" w:cs="Times New Roman"/>
          <w:color w:val="000000" w:themeColor="text1"/>
          <w:sz w:val="20"/>
          <w:szCs w:val="20"/>
        </w:rPr>
        <w:t xml:space="preserve"> in the detection zone with GOx</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and horseradish peroxidase (HRP) to detect glucose in blood serum. It exhibited a flower-like structure that preserves the activity and enhances the stability of enzymes, and allows for the co-immobilization of the enzymes.</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Pebdeni</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i/>
          <w:color w:val="000000" w:themeColor="text1"/>
          <w:sz w:val="20"/>
          <w:szCs w:val="20"/>
        </w:rPr>
        <w:t>et al.</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{"citationItems":[{"id":"ITEM-1","itemData":{"DOI":"10.1016/j.microc.2020.105475","ISSN":"0026265X","abstract":"Rapid, easy and highly sensitive detection of S. aureus is very important for human health and food safety. In this study, ultra-small nanoclusters (NC) were prepared using DNA as a template in a one-pot chemical process and set as a bio-receptor conjugation for the detection of whole cell bacteria. Changes in the catalytic activity of this colorimetric probe was seen in the presence of S. aureus bacteria. A paper-based portable device was fabricated for the purpose of detecting bacterial cells. The linear dynamic range of the colorimetric Au/Pt NC based optical sensor covered a large variation of S. aureus concentrations from 108 – 102 CFU/mL and a detection limit of 80 CFU/mL was obtained. Moreover, this microfluidic paper was able to detect whole cells of bacteria very fast in five minutes, with high sensitivity in real samples and revealed to have remarkable potential applications.","author":[{"dropping-particle":"","family":"Bagheri pebdeni","given":"Azam","non-dropping-particle":"","parse-names":false,"suffix":""},{"dropping-particle":"","family":"Hosseini","given":"Morteza","non-dropping-particle":"","parse-names":false,"suffix":""}],"container-title":"Microchemical Journal","id":"ITEM-1","issued":{"date-parts":[["2020","12","1"]]},"page":"105475","publisher":"Elsevier Inc.","title":"Fast and selective whole cell detection of Staphylococcus aureus bacteria in food samples by paper based colorimetric nanobiosensor using peroxidase-like catalytic activity of DNA-Au/Pt bimetallic nanoclusters","type":"article-journal","volume":"159"},"uris":["http://www.mendeley.com/documents/?uuid=139405e8-6f53-3f36-b83a-d512837751b3"]}],"mendeley":{"formattedCitation":"[51]","plainTextFormattedCitation":"[51]","previouslyFormattedCitation":"[51]"},"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[51]</w:t>
      </w:r>
      <w:r w:rsidR="007E2374" w:rsidRPr="00EB1D9B">
        <w:rPr>
          <w:rFonts w:ascii="Times New Roman" w:hAnsi="Times New Roman" w:cs="Times New Roman"/>
          <w:i/>
          <w:color w:val="000000" w:themeColor="text1"/>
          <w:sz w:val="20"/>
          <w:szCs w:val="20"/>
        </w:rPr>
        <w:fldChar w:fldCharType="end"/>
      </w:r>
      <w:r w:rsidR="0045216F">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 xml:space="preserve">fabricated a </w:t>
      </w:r>
      <w:proofErr w:type="spellStart"/>
      <w:r w:rsidRPr="00EB1D9B">
        <w:rPr>
          <w:rFonts w:ascii="Times New Roman" w:hAnsi="Times New Roman" w:cs="Times New Roman"/>
          <w:color w:val="000000" w:themeColor="text1"/>
          <w:sz w:val="20"/>
          <w:szCs w:val="20"/>
        </w:rPr>
        <w:t>μPAD</w:t>
      </w:r>
      <w:proofErr w:type="spellEnd"/>
      <w:r w:rsidRPr="00EB1D9B">
        <w:rPr>
          <w:rFonts w:ascii="Times New Roman" w:hAnsi="Times New Roman" w:cs="Times New Roman"/>
          <w:color w:val="000000" w:themeColor="text1"/>
          <w:sz w:val="20"/>
          <w:szCs w:val="20"/>
        </w:rPr>
        <w:t xml:space="preserve"> for the detection of bacterial cells through the colorimetric detection method and resulted that dynamic linear range increases and detection limit decrease for a wide variation of the concentration of S.aureus, while using Bi-metallic </w:t>
      </w:r>
      <w:r w:rsidR="00DA7317" w:rsidRPr="00EB1D9B">
        <w:rPr>
          <w:rFonts w:ascii="Times New Roman" w:hAnsi="Times New Roman" w:cs="Times New Roman"/>
          <w:color w:val="000000" w:themeColor="text1"/>
          <w:sz w:val="20"/>
          <w:szCs w:val="20"/>
        </w:rPr>
        <w:t>Nano cluster</w:t>
      </w:r>
      <w:r w:rsidRPr="00EB1D9B">
        <w:rPr>
          <w:rFonts w:ascii="Times New Roman" w:hAnsi="Times New Roman" w:cs="Times New Roman"/>
          <w:color w:val="000000" w:themeColor="text1"/>
          <w:sz w:val="20"/>
          <w:szCs w:val="20"/>
        </w:rPr>
        <w:t xml:space="preserve"> of Au/Pt. Wu </w:t>
      </w:r>
      <w:r w:rsidRPr="00EB1D9B">
        <w:rPr>
          <w:rFonts w:ascii="Times New Roman" w:hAnsi="Times New Roman" w:cs="Times New Roman"/>
          <w:i/>
          <w:color w:val="000000" w:themeColor="text1"/>
          <w:sz w:val="20"/>
          <w:szCs w:val="20"/>
        </w:rPr>
        <w:t>et al.</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{"citationItems":[{"id":"ITEM-1","itemData":{"DOI":"10.1007/s00604-016-1827-2","ISSN":"14365073","abstract":"A paper-based portable and disposable cyto-device was fabricated for the purpose of detecting cancer cells and in-situ screening of anticancer drugs. The device was prepared as follows: (a) Au@Pd paper electrodes were prepared by growing Au@Pd nanoparticles on cellulose; (b) the aptamer against MCF-7 cells was immobilized on the paper electrodes; (c) PtNi alloy particles were loaded with carbon dots to form a PtNi@C-dot composite acting as the ECL label, (d) concanavalin A (Con A) was labeled with the ECL label and then dropped on sensor surface carrying cancer cell. Con A can specifically recognize the mannose on the cancer cell surface. The assay is performed in the following way: (1) The aptamer-modified electrode is placed in a solution containing MCF-7 cancer cells; (2) buffer containing peroxodisulfate is added; (3) a potential sweep (from −0.5 to −1.8 V) is applied to the electrode, and ECL intensity is recorded. ECL intensity is related to the number of captured MCF-7 cells in the 480 to 2.0 × 107 cells</w:instrText>
      </w:r>
      <w:r w:rsidR="00203AE4">
        <w:rPr>
          <w:rFonts w:ascii="Cambria Math" w:hAnsi="Cambria Math" w:cs="Cambria Math"/>
          <w:i/>
          <w:color w:val="000000" w:themeColor="text1"/>
          <w:sz w:val="20"/>
          <w:szCs w:val="20"/>
        </w:rPr>
        <w:instrText>⋅</w:instrText>
      </w:r>
      <w:r w:rsidR="00203AE4">
        <w:rPr>
          <w:rFonts w:ascii="Times New Roman" w:hAnsi="Times New Roman" w:cs="Times New Roman"/>
          <w:i/>
          <w:color w:val="000000" w:themeColor="text1"/>
          <w:sz w:val="20"/>
          <w:szCs w:val="20"/>
        </w:rPr>
        <w:instrText>mL‾1 concentration range. The electrode was applied to design a screening method for anti-cancer drugs. This is accomplished by monitoring the number of apoptotic cancer cells after exposing the cells on the electrode to a drug-containing medium. In our perception, the method presented here has a wide range of potential applications in cancer diagnosis and treatment. [Figure not available: see fulltext.]","author":[{"dropping-particle":"","family":"Wu","given":"Ludan","non-dropping-particle":"","parse-names":false,"suffix":""},{"dropping-particle":"","family":"Zhang","given":"Yan","non-dropping-particle":"","parse-names":false,"suffix":""},{"dropping-particle":"","family":"Wang","given":"Yanhu","non-dropping-particle":"","parse-names":false,"suffix":""},{"dropping-particle":"","family":"Ge","given":"Shenguang","non-dropping-particle":"","parse-names":false,"suffix":""},{"dropping-particle":"","family":"Liu","given":"Haiyun","non-dropping-particle":"","parse-names":false,"suffix":""},{"dropping-particle":"","family":"Yan","given":"Mei","non-dropping-particle":"","parse-names":false,"suffix":""},{"dropping-particle":"","family":"Yu","given":"Jinghua","non-dropping-particle":"","parse-names":false,"suffix":""}],"container-title":"Microchimica Acta","id":"ITEM-1","issue":"6","issued":{"date-parts":[["2016","6","1"]]},"page":"1873-1880","publisher":"Springer-Verlag Wien","title":"A paper-based electrochemiluminescence electrode as an aptamer-based cytosensor using PtNi@carbon dots as nanolabels for detection of cancer cells and for in-situ screening of anticancer drugs","type":"article-journal","volume":"183"},"uris":["http://www.mendeley.com/documents/?uuid=275397ee-9fa4-3739-b8c6-9caa24b27103"]}],"mendeley":{"formattedCitation":"[52]","plainTextFormattedCitation":"[52]","previouslyFormattedCitation":"[52]"},"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[52]</w:t>
      </w:r>
      <w:r w:rsidR="007E2374" w:rsidRPr="00EB1D9B">
        <w:rPr>
          <w:rFonts w:ascii="Times New Roman" w:hAnsi="Times New Roman" w:cs="Times New Roman"/>
          <w:i/>
          <w:color w:val="000000" w:themeColor="text1"/>
          <w:sz w:val="20"/>
          <w:szCs w:val="20"/>
        </w:rPr>
        <w:fldChar w:fldCharType="end"/>
      </w:r>
      <w:r w:rsidR="0045216F">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 xml:space="preserve">developed a highly sensitive and specific μPAD for the detection of living cancer cells with high reproducibility, low detection limit, stability, and broad linear range. The paper-based working electrode developed through the Au@Pd, which shows </w:t>
      </w:r>
      <w:r w:rsidR="00DA7317" w:rsidRPr="00EB1D9B">
        <w:rPr>
          <w:rFonts w:ascii="Times New Roman" w:hAnsi="Times New Roman" w:cs="Times New Roman"/>
          <w:color w:val="000000" w:themeColor="text1"/>
          <w:sz w:val="20"/>
          <w:szCs w:val="20"/>
        </w:rPr>
        <w:t>excellent</w:t>
      </w:r>
      <w:r w:rsidRPr="00EB1D9B">
        <w:rPr>
          <w:rFonts w:ascii="Times New Roman" w:hAnsi="Times New Roman" w:cs="Times New Roman"/>
          <w:color w:val="000000" w:themeColor="text1"/>
          <w:sz w:val="20"/>
          <w:szCs w:val="20"/>
        </w:rPr>
        <w:t xml:space="preserve"> electrochemical property for cyto-sensing and for the good ECL</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labeling Pt</w:t>
      </w:r>
      <w:r w:rsidR="00DA7317">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 xml:space="preserve">Ni alloy used with high loading of carbon dots. Arshad </w:t>
      </w:r>
      <w:r w:rsidRPr="00EB1D9B">
        <w:rPr>
          <w:rFonts w:ascii="Times New Roman" w:hAnsi="Times New Roman" w:cs="Times New Roman"/>
          <w:i/>
          <w:color w:val="000000" w:themeColor="text1"/>
          <w:sz w:val="20"/>
          <w:szCs w:val="20"/>
        </w:rPr>
        <w:t>et al.</w:t>
      </w:r>
      <w:r w:rsidR="0045216F">
        <w:rPr>
          <w:rFonts w:ascii="Times New Roman" w:hAnsi="Times New Roman" w:cs="Times New Roman"/>
          <w:i/>
          <w:color w:val="000000" w:themeColor="text1"/>
          <w:sz w:val="20"/>
          <w:szCs w:val="20"/>
        </w:rPr>
        <w:t xml:space="preserve"> </w:t>
      </w:r>
      <w:r w:rsidR="007E2374" w:rsidRPr="00EB1D9B">
        <w:rPr>
          <w:rFonts w:ascii="Times New Roman" w:hAnsi="Times New Roman" w:cs="Times New Roman"/>
          <w:i/>
          <w:color w:val="000000" w:themeColor="text1"/>
          <w:sz w:val="20"/>
          <w:szCs w:val="20"/>
        </w:rPr>
        <w:fldChar w:fldCharType="begin" w:fldLock="1"/>
      </w:r>
      <w:r w:rsidR="00203AE4">
        <w:rPr>
          <w:rFonts w:ascii="Times New Roman" w:hAnsi="Times New Roman" w:cs="Times New Roman"/>
          <w:i/>
          <w:color w:val="000000" w:themeColor="text1"/>
          <w:sz w:val="20"/>
          <w:szCs w:val="20"/>
        </w:rPr>
        <w:instrText>ADDIN CSL_CITATION {"citationItems":[{"id":"ITEM-1","itemData":{"DOI":"10.1016/j.saa.2018.07.095","ISSN":"13861425","PMID":"30077892","abstract":"Rapid, reliable, onsite approaches for detection trace level of trinitrotoluene (TNT) is a pressing necessity for both homeland security and environmental protection. To this end, hydrophilic amine(-NH2) protected Au@Ag nanoparticles (NPs) were developed and fabricated as colorimetric paper sensor for delicate detection of TNT. The as-developed nanoprobe selectively reacts with TNT through classic Meisenheimer complex formation by means of charge transfer process from an electron-rich NH2 group of β-cysteamine to an electron-deficient nitro group on TNT. Due to the absence of this particular interaction of other nitroaromatics, the proposed probe is highly selective for TNT detection with a better linear range (0–20 μg/mL) and limit of detection (LOD) of 0.35 μg/mL. The present work provides a novel and facile strategy to fabricate colorimetric paper sensors with rapid and selective recognition ability for label free analysis of TNT.","author":[{"dropping-particle":"","family":"Arshad","given":"Anila","non-dropping-particle":"","parse-names":false,"suffix":""},{"dropping-particle":"","family":"Wang","given":"Hui","non-dropping-particle":"","parse-names":false,"suffix":""},{"dropping-particle":"","family":"Bai","given":"Xilin","non-dropping-particle":"","parse-names":false,"suffix":""},{"dropping-particle":"","family":"Jiang","given":"Rui","non-dropping-particle":"","parse-names":false,"suffix":""},{"dropping-particle":"","family":"Xu","given":"Suying","non-dropping-particle":"","parse-names":false,"suffix":""},{"dropping-particle":"","family":"Wang","given":"Leyu","non-dropping-particle":"","parse-names":false,"suffix":""}],"container-title":"Spectrochimica Acta - Part A: Molecular and Biomolecular Spectroscopy","id":"ITEM-1","issued":{"date-parts":[["2019","1","5"]]},"page":"16-22","publisher":"Elsevier B.V.","title":"Colorimetric paper sensor for sensitive detection of explosive nitroaromatics based on Au@Ag nanoparticles","type":"article-journal","volume":"206"},"uris":["http://www.mendeley.com/documents/?uuid=bf3eb1ee-bb2d-3234-a31f-4790eff17099"]}],"mendeley":{"formattedCitation":"[53]","plainTextFormattedCitation":"[53]","previouslyFormattedCitation":"[53]"},"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[53]</w:t>
      </w:r>
      <w:r w:rsidR="007E2374" w:rsidRPr="00EB1D9B">
        <w:rPr>
          <w:rFonts w:ascii="Times New Roman" w:hAnsi="Times New Roman" w:cs="Times New Roman"/>
          <w:i/>
          <w:color w:val="000000" w:themeColor="text1"/>
          <w:sz w:val="20"/>
          <w:szCs w:val="20"/>
        </w:rPr>
        <w:fldChar w:fldCharType="end"/>
      </w:r>
      <w:r w:rsidR="0045216F">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developed a simple, selective and sensitive μPAD for the detection of explosive nitroaromatics through colorimetric detection technique.</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The μPAD functionalized through</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Au@Ag core-shell nanoparticles with β-crystamine which shows selective determination of tri-nitro toluene (TNT) due to the charge transfer from electron rich β-crystamine to TNT.</w:t>
      </w:r>
    </w:p>
    <w:p w14:paraId="4C15BBC1" w14:textId="77777777" w:rsidR="00046AD7" w:rsidRDefault="00046AD7" w:rsidP="00982BC5">
      <w:pPr>
        <w:spacing w:line="240"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5C248CE8" wp14:editId="013E8178">
            <wp:extent cx="2743200" cy="770255"/>
            <wp:effectExtent l="19050" t="0" r="0" b="0"/>
            <wp:docPr id="7" name="Picture 6" descr="1-s2.0-S0026265X20319767-gr6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2.0-S0026265X20319767-gr6_lrg.jpg"/>
                    <pic:cNvPicPr/>
                  </pic:nvPicPr>
                  <pic:blipFill>
                    <a:blip r:embed="rId15" cstate="print"/>
                    <a:stretch>
                      <a:fillRect/>
                    </a:stretch>
                  </pic:blipFill>
                  <pic:spPr>
                    <a:xfrm>
                      <a:off x="0" y="0"/>
                      <a:ext cx="2743200" cy="770255"/>
                    </a:xfrm>
                    <a:prstGeom prst="rect">
                      <a:avLst/>
                    </a:prstGeom>
                  </pic:spPr>
                </pic:pic>
              </a:graphicData>
            </a:graphic>
          </wp:inline>
        </w:drawing>
      </w:r>
    </w:p>
    <w:p w14:paraId="78D0B313" w14:textId="3B3CCC24" w:rsidR="00046AD7" w:rsidRPr="00EB1D9B" w:rsidRDefault="00046AD7" w:rsidP="00982BC5">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Figure</w:t>
      </w:r>
      <w:r w:rsidR="004047A1">
        <w:rPr>
          <w:rFonts w:ascii="Times New Roman" w:hAnsi="Times New Roman" w:cs="Times New Roman"/>
          <w:color w:val="000000" w:themeColor="text1"/>
          <w:sz w:val="20"/>
          <w:szCs w:val="20"/>
        </w:rPr>
        <w:t xml:space="preserve"> 5</w:t>
      </w:r>
      <w:r>
        <w:rPr>
          <w:rFonts w:ascii="Times New Roman" w:hAnsi="Times New Roman" w:cs="Times New Roman"/>
          <w:color w:val="000000" w:themeColor="text1"/>
          <w:sz w:val="20"/>
          <w:szCs w:val="20"/>
        </w:rPr>
        <w:t xml:space="preserve"> Simple </w:t>
      </w:r>
      <w:r w:rsidR="004047A1">
        <w:rPr>
          <w:rFonts w:ascii="Times New Roman" w:hAnsi="Times New Roman" w:cs="Times New Roman"/>
          <w:color w:val="000000" w:themeColor="text1"/>
          <w:sz w:val="20"/>
          <w:szCs w:val="20"/>
        </w:rPr>
        <w:t>mechanisms</w:t>
      </w:r>
      <w:r>
        <w:rPr>
          <w:rFonts w:ascii="Times New Roman" w:hAnsi="Times New Roman" w:cs="Times New Roman"/>
          <w:color w:val="000000" w:themeColor="text1"/>
          <w:sz w:val="20"/>
          <w:szCs w:val="20"/>
        </w:rPr>
        <w:t xml:space="preserve"> for the formation of Au/Pt NCs, and detection of </w:t>
      </w:r>
      <w:proofErr w:type="spellStart"/>
      <w:proofErr w:type="gramStart"/>
      <w:r>
        <w:rPr>
          <w:rFonts w:ascii="Times New Roman" w:hAnsi="Times New Roman" w:cs="Times New Roman"/>
          <w:color w:val="000000" w:themeColor="text1"/>
          <w:sz w:val="20"/>
          <w:szCs w:val="20"/>
        </w:rPr>
        <w:t>S.aureus</w:t>
      </w:r>
      <w:proofErr w:type="spellEnd"/>
      <w:proofErr w:type="gramEnd"/>
      <w:r>
        <w:rPr>
          <w:rFonts w:ascii="Times New Roman" w:hAnsi="Times New Roman" w:cs="Times New Roman"/>
          <w:color w:val="000000" w:themeColor="text1"/>
          <w:sz w:val="20"/>
          <w:szCs w:val="20"/>
        </w:rPr>
        <w:t xml:space="preserve"> through paper.</w:t>
      </w:r>
      <w:r w:rsidR="00F96BF6">
        <w:rPr>
          <w:rFonts w:ascii="Times New Roman" w:hAnsi="Times New Roman" w:cs="Times New Roman"/>
          <w:color w:val="000000" w:themeColor="text1"/>
          <w:sz w:val="20"/>
          <w:szCs w:val="20"/>
        </w:rPr>
        <w:t xml:space="preserve"> </w:t>
      </w:r>
      <w:r w:rsidR="00F96BF6">
        <w:rPr>
          <w:rFonts w:ascii="Times New Roman" w:hAnsi="Times New Roman" w:cs="Times New Roman"/>
          <w:sz w:val="20"/>
          <w:szCs w:val="20"/>
        </w:rPr>
        <w:t>Reproduced with kind permission from</w:t>
      </w:r>
      <w:r w:rsidRPr="00046AD7">
        <w:rPr>
          <w:rFonts w:ascii="Times New Roman" w:hAnsi="Times New Roman" w:cs="Times New Roman"/>
          <w:i/>
          <w:color w:val="000000" w:themeColor="text1"/>
          <w:sz w:val="20"/>
          <w:szCs w:val="20"/>
        </w:rPr>
        <w:t xml:space="preserve"> </w:t>
      </w:r>
      <w:r w:rsidR="007E2374" w:rsidRPr="00EB1D9B">
        <w:rPr>
          <w:rFonts w:ascii="Times New Roman" w:hAnsi="Times New Roman" w:cs="Times New Roman"/>
          <w:i/>
          <w:color w:val="000000" w:themeColor="text1"/>
          <w:sz w:val="20"/>
          <w:szCs w:val="20"/>
        </w:rPr>
        <w:fldChar w:fldCharType="begin" w:fldLock="1"/>
      </w:r>
      <w:r>
        <w:rPr>
          <w:rFonts w:ascii="Times New Roman" w:hAnsi="Times New Roman" w:cs="Times New Roman"/>
          <w:i/>
          <w:color w:val="000000" w:themeColor="text1"/>
          <w:sz w:val="20"/>
          <w:szCs w:val="20"/>
        </w:rPr>
        <w:instrText>ADDIN CSL_CITATION {"citationItems":[{"id":"ITEM-1","itemData":{"DOI":"10.1016/j.microc.2020.105475","ISSN":"0026265X","abstract":"Rapid, easy and highly sensitive detection of S. aureus is very important for human health and food safety. In this study, ultra-small nanoclusters (NC) were prepared using DNA as a template in a one-pot chemical process and set as a bio-receptor conjugation for the detection of whole cell bacteria. Changes in the catalytic activity of this colorimetric probe was seen in the presence of S. aureus bacteria. A paper-based portable device was fabricated for the purpose of detecting bacterial cells. The linear dynamic range of the colorimetric Au/Pt NC based optical sensor covered a large variation of S. aureus concentrations from 108 – 102 CFU/mL and a detection limit of 80 CFU/mL was obtained. Moreover, this microfluidic paper was able to detect whole cells of bacteria very fast in five minutes, with high sensitivity in real samples and revealed to have remarkable potential applications.","author":[{"dropping-particle":"","family":"Bagheri pebdeni","given":"Azam","non-dropping-particle":"","parse-names":false,"suffix":""},{"dropping-particle":"","family":"Hosseini","given":"Morteza","non-dropping-particle":"","parse-names":false,"suffix":""}],"container-title":"Microchemical Journal","id":"ITEM-1","issued":{"date-parts":[["2020","12","1"]]},"page":"105475","publisher":"Elsevier Inc.","title":"Fast and selective whole cell detection of Staphylococcus aureus bacteria in food samples by paper based colorimetric nanobiosensor using peroxidase-like catalytic activity of DNA-Au/Pt bimetallic nanoclusters","type":"article-journal","volume":"159"},"uris":["http://www.mendeley.com/documents/?uuid=139405e8-6f53-3f36-b83a-d512837751b3"]}],"mendeley":{"formattedCitation":"[51]","plainTextFormattedCitation":"[51]","previouslyFormattedCitation":"[51]"},"properties":{"noteIndex":0},"schema":"https://github.com/citation-style-language/schema/raw/master/csl-citation.json"}</w:instrText>
      </w:r>
      <w:r w:rsidR="007E2374" w:rsidRPr="00EB1D9B">
        <w:rPr>
          <w:rFonts w:ascii="Times New Roman" w:hAnsi="Times New Roman" w:cs="Times New Roman"/>
          <w:i/>
          <w:color w:val="000000" w:themeColor="text1"/>
          <w:sz w:val="20"/>
          <w:szCs w:val="20"/>
        </w:rPr>
        <w:fldChar w:fldCharType="separate"/>
      </w:r>
      <w:r w:rsidRPr="00952241">
        <w:rPr>
          <w:rFonts w:ascii="Times New Roman" w:hAnsi="Times New Roman" w:cs="Times New Roman"/>
          <w:noProof/>
          <w:color w:val="000000" w:themeColor="text1"/>
          <w:sz w:val="20"/>
          <w:szCs w:val="20"/>
        </w:rPr>
        <w:t>[51]</w:t>
      </w:r>
      <w:r w:rsidR="007E2374" w:rsidRPr="00EB1D9B">
        <w:rPr>
          <w:rFonts w:ascii="Times New Roman" w:hAnsi="Times New Roman" w:cs="Times New Roman"/>
          <w:i/>
          <w:color w:val="000000" w:themeColor="text1"/>
          <w:sz w:val="20"/>
          <w:szCs w:val="20"/>
        </w:rPr>
        <w:fldChar w:fldCharType="end"/>
      </w:r>
      <w:r w:rsidR="00F96BF6">
        <w:rPr>
          <w:rFonts w:ascii="Times New Roman" w:hAnsi="Times New Roman" w:cs="Times New Roman"/>
          <w:i/>
          <w:color w:val="000000" w:themeColor="text1"/>
          <w:sz w:val="20"/>
          <w:szCs w:val="20"/>
        </w:rPr>
        <w:t>.</w:t>
      </w:r>
    </w:p>
    <w:p w14:paraId="7972E98B" w14:textId="7EE3FC40" w:rsidR="00982BC5" w:rsidRPr="00474959" w:rsidRDefault="00982BC5" w:rsidP="00982BC5">
      <w:pPr>
        <w:spacing w:line="240" w:lineRule="auto"/>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2.2.6 Enhancement through </w:t>
      </w:r>
      <w:r w:rsidR="0052434C">
        <w:rPr>
          <w:rFonts w:ascii="Times New Roman" w:hAnsi="Times New Roman" w:cs="Times New Roman"/>
          <w:i/>
          <w:color w:val="000000" w:themeColor="text1"/>
          <w:sz w:val="20"/>
          <w:szCs w:val="20"/>
        </w:rPr>
        <w:t>n</w:t>
      </w:r>
      <w:r w:rsidRPr="00474959">
        <w:rPr>
          <w:rFonts w:ascii="Times New Roman" w:hAnsi="Times New Roman" w:cs="Times New Roman"/>
          <w:i/>
          <w:color w:val="000000" w:themeColor="text1"/>
          <w:sz w:val="20"/>
          <w:szCs w:val="20"/>
        </w:rPr>
        <w:t xml:space="preserve">anoparticles combined </w:t>
      </w:r>
      <w:r w:rsidR="00474959">
        <w:rPr>
          <w:rFonts w:ascii="Times New Roman" w:hAnsi="Times New Roman" w:cs="Times New Roman"/>
          <w:i/>
          <w:color w:val="000000" w:themeColor="text1"/>
          <w:sz w:val="20"/>
          <w:szCs w:val="20"/>
        </w:rPr>
        <w:t xml:space="preserve">with carbon-based </w:t>
      </w:r>
      <w:r w:rsidR="0052434C">
        <w:rPr>
          <w:rFonts w:ascii="Times New Roman" w:hAnsi="Times New Roman" w:cs="Times New Roman"/>
          <w:i/>
          <w:color w:val="000000" w:themeColor="text1"/>
          <w:sz w:val="20"/>
          <w:szCs w:val="20"/>
        </w:rPr>
        <w:t>n</w:t>
      </w:r>
      <w:r w:rsidR="00DA7317">
        <w:rPr>
          <w:rFonts w:ascii="Times New Roman" w:hAnsi="Times New Roman" w:cs="Times New Roman"/>
          <w:i/>
          <w:color w:val="000000" w:themeColor="text1"/>
          <w:sz w:val="20"/>
          <w:szCs w:val="20"/>
        </w:rPr>
        <w:t>anomaterials</w:t>
      </w:r>
    </w:p>
    <w:p w14:paraId="48766D43" w14:textId="0657AB63" w:rsidR="00982BC5" w:rsidRDefault="00982BC5"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lastRenderedPageBreak/>
        <w:t>Graphene is a single layer of carbon atoms closely packed into a 2-D honeycomb structure arrangement. It shows excellent electrical mobility and electrical conductivity for the fabrication of graphene-based electronic material. It has a small band-gap</w:t>
      </w:r>
      <w:r w:rsidR="00046AD7">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that greatly contributes in electron conduction from target molecules in electrochemical biosensors. Graphene can provide ultra-high surface area for loading of bio-receptorn. It possesses high sensitivity due to low electronic noise from thermal effects. Deng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{"citationItems":[{"id":"ITEM-1","itemData":{"DOI":"10.1016/j.bios.2013.09.005","ISSN":"09565663","abstract":"In this paper, Graphene oxide@SiO2@CeO2 hybrid nanosheets (GSCs) have been successfully synthesized by the wet-chemical strategy. TEM, FITR and XPS were applied to characterize the morphology and composition of the nanosheets. The colorimetric assay of these nanosheets indicated that they possessed high intrinsic peroxidase activity, which should be ascribed to the combination of graphene oxide and CeO2. A fully integrated reagentless bioactive paper based on GSCs was fabricated, which were able to simultaneously detect glucose, lactate, uric acid and cholesterol. The results demonstrated that GSCs have great potential as an alternative to the commonly employed peroxidase in daily nursing and general physical examination. © 2013 Elsevier B.V.","author":[{"dropping-particle":"","family":"Deng","given":"Liu","non-dropping-particle":"","parse-names":false,"suffix":""},{"dropping-particle":"","family":"Chen","given":"Chaogui","non-dropping-particle":"","parse-names":false,"suffix":""},{"dropping-particle":"","family":"Zhu","given":"Chengzhou","non-dropping-particle":"","parse-names":false,"suffix":""},{"dropping-particle":"","family":"Dong","given":"Shaojun","non-dropping-particle":"","parse-names":false,"suffix":""},{"dropping-particle":"","family":"Lu","given":"Hongmei","non-dropping-particle":"","parse-names":false,"suffix":""}],"container-title":"Biosensors and Bioelectronics","id":"ITEM-1","issued":{"date-parts":[["2014"]]},"page":"324-329","title":"Multiplexed bioactive paper based on GO@SiO2@CeO2 nanosheets for a low-cost diagnostics platform","type":"article-journal","volume":"52"},"uris":["http://www.mendeley.com/documents/?uuid=3802f4a8-91ea-4d31-bc9e-c52fc29c0ee9"]}],"mendeley":{"formattedCitation":"[54]","plainTextFormattedCitation":"[54]","previouslyFormattedCitation":"[54]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[54]</w:t>
      </w:r>
      <w:r w:rsidR="007E2374" w:rsidRPr="00EB1D9B">
        <w:rPr>
          <w:rFonts w:ascii="Times New Roman" w:hAnsi="Times New Roman" w:cs="Times New Roman"/>
          <w:color w:val="000000" w:themeColor="text1"/>
          <w:sz w:val="20"/>
          <w:szCs w:val="20"/>
        </w:rPr>
        <w:fldChar w:fldCharType="end"/>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synthesized graphene oxide@SiO</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@CeO</w:t>
      </w:r>
      <w:r w:rsidRPr="00EB1D9B">
        <w:rPr>
          <w:rFonts w:ascii="Times New Roman" w:hAnsi="Times New Roman" w:cs="Times New Roman"/>
          <w:color w:val="000000" w:themeColor="text1"/>
          <w:sz w:val="20"/>
          <w:szCs w:val="20"/>
          <w:vertAlign w:val="subscript"/>
        </w:rPr>
        <w:t xml:space="preserve">2 </w:t>
      </w:r>
      <w:r w:rsidRPr="00EB1D9B">
        <w:rPr>
          <w:rFonts w:ascii="Times New Roman" w:hAnsi="Times New Roman" w:cs="Times New Roman"/>
          <w:color w:val="000000" w:themeColor="text1"/>
          <w:sz w:val="20"/>
          <w:szCs w:val="20"/>
        </w:rPr>
        <w:t xml:space="preserve">hybrid </w:t>
      </w:r>
      <w:r w:rsidR="0045216F">
        <w:rPr>
          <w:rFonts w:ascii="Times New Roman" w:hAnsi="Times New Roman" w:cs="Times New Roman"/>
          <w:color w:val="000000" w:themeColor="text1"/>
          <w:sz w:val="20"/>
          <w:szCs w:val="20"/>
        </w:rPr>
        <w:t>n</w:t>
      </w:r>
      <w:r w:rsidR="00DA7317" w:rsidRPr="00EB1D9B">
        <w:rPr>
          <w:rFonts w:ascii="Times New Roman" w:hAnsi="Times New Roman" w:cs="Times New Roman"/>
          <w:color w:val="000000" w:themeColor="text1"/>
          <w:sz w:val="20"/>
          <w:szCs w:val="20"/>
        </w:rPr>
        <w:t>ano sheets</w:t>
      </w:r>
      <w:r w:rsidRPr="00EB1D9B">
        <w:rPr>
          <w:rFonts w:ascii="Times New Roman" w:hAnsi="Times New Roman" w:cs="Times New Roman"/>
          <w:color w:val="000000" w:themeColor="text1"/>
          <w:sz w:val="20"/>
          <w:szCs w:val="20"/>
        </w:rPr>
        <w:t xml:space="preserve"> (GSCs) through wet chemical strategy as an alternative to t</w:t>
      </w:r>
      <w:r w:rsidR="00743ABE">
        <w:rPr>
          <w:rFonts w:ascii="Times New Roman" w:hAnsi="Times New Roman" w:cs="Times New Roman"/>
          <w:color w:val="000000" w:themeColor="text1"/>
          <w:sz w:val="20"/>
          <w:szCs w:val="20"/>
        </w:rPr>
        <w:t xml:space="preserve">he commonly employed peroxidase, and </w:t>
      </w:r>
      <w:r w:rsidR="00743ABE" w:rsidRPr="00EB1D9B">
        <w:rPr>
          <w:rFonts w:ascii="Times New Roman" w:hAnsi="Times New Roman" w:cs="Times New Roman"/>
          <w:color w:val="000000" w:themeColor="text1"/>
          <w:sz w:val="20"/>
          <w:szCs w:val="20"/>
        </w:rPr>
        <w:t xml:space="preserve">found that these </w:t>
      </w:r>
      <w:r w:rsidR="00DA7317" w:rsidRPr="00EB1D9B">
        <w:rPr>
          <w:rFonts w:ascii="Times New Roman" w:hAnsi="Times New Roman" w:cs="Times New Roman"/>
          <w:color w:val="000000" w:themeColor="text1"/>
          <w:sz w:val="20"/>
          <w:szCs w:val="20"/>
        </w:rPr>
        <w:t>Nano sheets</w:t>
      </w:r>
      <w:r w:rsidR="00743ABE" w:rsidRPr="00EB1D9B">
        <w:rPr>
          <w:rFonts w:ascii="Times New Roman" w:hAnsi="Times New Roman" w:cs="Times New Roman"/>
          <w:color w:val="000000" w:themeColor="text1"/>
          <w:sz w:val="20"/>
          <w:szCs w:val="20"/>
        </w:rPr>
        <w:t xml:space="preserve"> possessed hig</w:t>
      </w:r>
      <w:r w:rsidR="00743ABE">
        <w:rPr>
          <w:rFonts w:ascii="Times New Roman" w:hAnsi="Times New Roman" w:cs="Times New Roman"/>
          <w:color w:val="000000" w:themeColor="text1"/>
          <w:sz w:val="20"/>
          <w:szCs w:val="20"/>
        </w:rPr>
        <w:t>h intrinsic peroxidase activity, and high potential for colorimetric indicator</w:t>
      </w:r>
      <w:r w:rsidRPr="00EB1D9B">
        <w:rPr>
          <w:rFonts w:ascii="Times New Roman" w:hAnsi="Times New Roman" w:cs="Times New Roman"/>
          <w:color w:val="000000" w:themeColor="text1"/>
          <w:sz w:val="20"/>
          <w:szCs w:val="20"/>
        </w:rPr>
        <w:t>.</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Fan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{"citationItems":[{"id":"ITEM-1","itemData":{"DOI":"10.1016/j.bios.2017.04.003","ISSN":"18734235","PMID":"28412662","abstract":"Neuron-specific enolase (NSE) had clinical significance on diagnosis, staging, monitoring effect and judging prognosis of small cell lung cancer. Thus, there had a growing demand for the on-site testing of NSE. Here, a wireless point-of-care testing (POCT) system with electrochemical measurement for NSE detection was developed and verified. The wireless POCT system consisted of microfluidic paper-based analytical devices (μPADs), electrochemical detector and Android's smartphone. Differential pulse voltammetry (DPV) measurement was adopted by means of electrochemical detector which including a potentiostat and current-to-voltage converter. μPADs were modified with nanocomposites synthesized by Amino functional graphene, thionine and gold nanoparticles (NH2-G/Thi/AuNPs) as immunosensors for NSE detection. Combined with μPADs, the performance of the wireless POCT system was evaluated. The peak currents showed good linear relationship of the logarithm of NSE concentration ranging from 1 to 500 ng mL−1with the limit of detection (LOD) of 10 pg mL−1. The detection results were automatically stored in EEPROM memory and could be displayed on Android's smartphone through Bluetooth in real time. The detection results were comparable to those measured by a commercial electrochemical workstation. The wireless POCT system had the potential for on-site testing of other tumor markers.","author":[{"dropping-particle":"","family":"Fan","given":"Yan","non-dropping-particle":"","parse-names":false,"suffix":""},{"dropping-particle":"","family":"Liu","given":"Juntao","non-dropping-particle":"","parse-names":false,"suffix":""},{"dropping-particle":"","family":"Wang","given":"Yang","non-dropping-particle":"","parse-names":false,"suffix":""},{"dropping-particle":"","family":"Luo","given":"Jinping","non-dropping-particle":"","parse-names":false,"suffix":""},{"dropping-particle":"","family":"Xu","given":"Huiren","non-dropping-particle":"","parse-names":false,"suffix":""},{"dropping-particle":"","family":"Xu","given":"Shengwei","non-dropping-particle":"","parse-names":false,"suffix":""},{"dropping-particle":"","family":"Cai","given":"Xinxia","non-dropping-particle":"","parse-names":false,"suffix":""}],"container-title":"Biosensors and Bioelectronics","id":"ITEM-1","issue":"April","issued":{"date-parts":[["2017","9","15"]]},"page":"60-66","publisher":"Elsevier B.V.","title":"A wireless point-of-care testing system for the detection of neuron-specific enolase with microfluidic paper-based analytical devices","type":"article-journal","volume":"95"},"uris":["http://www.mendeley.com/documents/?uuid=95873a25-0392-47fb-a224-07bc90866721"]}],"mendeley":{"formattedCitation":"[55]","plainTextFormattedCitation":"[55]","previouslyFormattedCitation":"[55]"},"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[55]</w:t>
      </w:r>
      <w:r w:rsidR="007E2374" w:rsidRPr="00EB1D9B">
        <w:rPr>
          <w:rFonts w:ascii="Times New Roman" w:hAnsi="Times New Roman" w:cs="Times New Roman"/>
          <w:color w:val="000000" w:themeColor="text1"/>
          <w:sz w:val="20"/>
          <w:szCs w:val="20"/>
        </w:rPr>
        <w:fldChar w:fldCharType="end"/>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amino functional graphene, thionine and gold nanoparticles</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(NH</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-G/Thi/AuNPs) for modification of μPADs</w:t>
      </w:r>
      <w:r w:rsidR="00743ABE">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 xml:space="preserve"> </w:t>
      </w:r>
      <w:r w:rsidR="00743ABE">
        <w:rPr>
          <w:rFonts w:ascii="Times New Roman" w:hAnsi="Times New Roman" w:cs="Times New Roman"/>
          <w:color w:val="000000" w:themeColor="text1"/>
          <w:sz w:val="20"/>
          <w:szCs w:val="20"/>
        </w:rPr>
        <w:t xml:space="preserve">and found that it showed a wide linear range and low detection limit due to the </w:t>
      </w:r>
      <w:r w:rsidR="00743ABE" w:rsidRPr="00743ABE">
        <w:rPr>
          <w:rFonts w:ascii="Times New Roman" w:hAnsi="Times New Roman" w:cs="Times New Roman"/>
          <w:color w:val="000000" w:themeColor="text1"/>
          <w:sz w:val="20"/>
          <w:szCs w:val="20"/>
        </w:rPr>
        <w:t>NH2</w:t>
      </w:r>
      <w:r w:rsidR="00743ABE">
        <w:rPr>
          <w:rFonts w:ascii="Times New Roman" w:hAnsi="Times New Roman" w:cs="Times New Roman"/>
          <w:color w:val="000000" w:themeColor="text1"/>
          <w:sz w:val="20"/>
          <w:szCs w:val="20"/>
        </w:rPr>
        <w:t xml:space="preserve">-G. </w:t>
      </w:r>
      <w:r w:rsidRPr="00743ABE">
        <w:rPr>
          <w:rFonts w:ascii="Times New Roman" w:hAnsi="Times New Roman" w:cs="Times New Roman"/>
          <w:color w:val="000000" w:themeColor="text1"/>
          <w:sz w:val="20"/>
          <w:szCs w:val="20"/>
        </w:rPr>
        <w:t>The</w:t>
      </w:r>
      <w:r w:rsidR="00743ABE">
        <w:rPr>
          <w:rFonts w:ascii="Times New Roman" w:hAnsi="Times New Roman" w:cs="Times New Roman"/>
          <w:color w:val="000000" w:themeColor="text1"/>
          <w:sz w:val="20"/>
          <w:szCs w:val="20"/>
        </w:rPr>
        <w:t xml:space="preserve"> </w:t>
      </w:r>
      <w:r w:rsidRPr="00743ABE">
        <w:rPr>
          <w:rFonts w:ascii="Times New Roman" w:hAnsi="Times New Roman" w:cs="Times New Roman"/>
          <w:color w:val="000000" w:themeColor="text1"/>
          <w:sz w:val="20"/>
          <w:szCs w:val="20"/>
        </w:rPr>
        <w:t>NH2</w:t>
      </w:r>
      <w:r w:rsidRPr="00EB1D9B">
        <w:rPr>
          <w:rFonts w:ascii="Times New Roman" w:hAnsi="Times New Roman" w:cs="Times New Roman"/>
          <w:color w:val="000000" w:themeColor="text1"/>
          <w:sz w:val="20"/>
          <w:szCs w:val="20"/>
        </w:rPr>
        <w:t>-G exhibits excellent biocompatibility and conductivity that accelerate</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electron transfer and current signal amplification. Wei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b/>
          <w:color w:val="000000" w:themeColor="text1"/>
          <w:sz w:val="20"/>
          <w:szCs w:val="20"/>
        </w:rPr>
        <w:fldChar w:fldCharType="begin" w:fldLock="1"/>
      </w:r>
      <w:r w:rsidR="00203AE4">
        <w:rPr>
          <w:rFonts w:ascii="Times New Roman" w:hAnsi="Times New Roman" w:cs="Times New Roman"/>
          <w:b/>
          <w:color w:val="000000" w:themeColor="text1"/>
          <w:sz w:val="20"/>
          <w:szCs w:val="20"/>
        </w:rPr>
        <w:instrText>ADDIN CSL_CITATION {"citationItems":[{"id":"ITEM-1","itemData":{"DOI":"10.1016/j.bios.2018.08.067","ISSN":"18734235","PMID":"30196046","abstract":"Prostate specific antigen (PSA) is a widely used marker for the diagnosis of prostate cancer, and the increasing attention has been attracted on the development of rapid assay using biosensing technology. However, it remains challenging for the sensitive and selective detection of PSA in clinical samples. Here, we report a label-free microfluidic paper-based analytical device for highly sensitive electrochemical detection of PSA. The paper device was fabricated with wax printing to generate hydrophobic and hydrophilic layers for the construction of microfluidic channel, followed by screen-printing of three electrodes including working, counter and reference electrode. Gold nanoparticles (AuNPs)/reduced graphene oxide (rGO)/thionine (THI) nano composites were synthesized and characterized, which were coated onto working electrodes for the immobilization of DNA aptamer probe. THI servers as the electrochemical mediator to transduce the biological recognition between DNA aptamer and PSA, and the excellent conductivity of AuNPs and rGO also play a significant role of electron transfer, leading to a sensitive detection for PSA, able to detect PSA as low as 10 pg mL−1, with a linear range from 0.05 to 200 ng mL−1. We demonstrated that our electrochemical sensor for the detection of clinical serum samples, indicating that our sensor would provide a new platform for low cost, sensitive and point-of-care diagnosis of prostate cancer.","author":[{"dropping-particle":"","family":"Wei","given":"Bo","non-dropping-particle":"","parse-names":false,"suffix":""},{"dropping-particle":"","family":"Mao","given":"Kang","non-dropping-particle":"","parse-names":false,"suffix":""},{"dropping-particle":"","family":"Liu","given":"Na","non-dropping-particle":"","parse-names":false,"suffix":""},{"dropping-particle":"","family":"Zhang","given":"Man","non-dropping-particle":"","parse-names":false,"suffix":""},{"dropping-particle":"","family":"Yang","given":"Zhugen","non-dropping-particle":"","parse-names":false,"suffix":""}],"container-title":"Biosensors and Bioelectronics","id":"ITEM-1","issue":"August","issued":{"date-parts":[["2018"]]},"page":"41-46","publisher":"Elsevier B.V.","title":"Graphene nanocomposites modified electrochemical aptamer sensor for rapid and highly sensitive detection of prostate specific antigen","type":"article-journal","volume":"121"},"uris":["http://www.mendeley.com/documents/?uuid=4a601278-8fcd-4179-a9a9-571806c47c2f"]}],"mendeley":{"formattedCitation":"[56]","plainTextFormattedCitation":"[56]","previouslyFormattedCitation":"[56]"},"properties":{"noteIndex":0},"schema":"https://github.com/citation-style-language/schema/raw/master/csl-citation.json"}</w:instrText>
      </w:r>
      <w:r w:rsidR="007E2374" w:rsidRPr="00EB1D9B">
        <w:rPr>
          <w:rFonts w:ascii="Times New Roman" w:hAnsi="Times New Roman" w:cs="Times New Roman"/>
          <w:b/>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[56]</w:t>
      </w:r>
      <w:r w:rsidR="007E2374" w:rsidRPr="00EB1D9B">
        <w:rPr>
          <w:rFonts w:ascii="Times New Roman" w:hAnsi="Times New Roman" w:cs="Times New Roman"/>
          <w:b/>
          <w:color w:val="000000" w:themeColor="text1"/>
          <w:sz w:val="20"/>
          <w:szCs w:val="20"/>
        </w:rPr>
        <w:fldChar w:fldCharType="end"/>
      </w:r>
      <w:r w:rsidR="0045216F">
        <w:rPr>
          <w:rFonts w:ascii="Times New Roman" w:hAnsi="Times New Roman" w:cs="Times New Roman"/>
          <w:b/>
          <w:color w:val="000000" w:themeColor="text1"/>
          <w:sz w:val="20"/>
          <w:szCs w:val="20"/>
        </w:rPr>
        <w:t xml:space="preserve"> </w:t>
      </w:r>
      <w:r w:rsidRPr="00EB1D9B">
        <w:rPr>
          <w:rFonts w:ascii="Times New Roman" w:hAnsi="Times New Roman" w:cs="Times New Roman"/>
          <w:color w:val="000000" w:themeColor="text1"/>
          <w:sz w:val="20"/>
          <w:szCs w:val="20"/>
        </w:rPr>
        <w:t xml:space="preserve">used graphene </w:t>
      </w:r>
      <w:r w:rsidR="00DA7317" w:rsidRPr="00EB1D9B">
        <w:rPr>
          <w:rFonts w:ascii="Times New Roman" w:hAnsi="Times New Roman" w:cs="Times New Roman"/>
          <w:color w:val="000000" w:themeColor="text1"/>
          <w:sz w:val="20"/>
          <w:szCs w:val="20"/>
        </w:rPr>
        <w:t>Nano composite</w:t>
      </w:r>
      <w:r w:rsidRPr="00EB1D9B">
        <w:rPr>
          <w:rFonts w:ascii="Times New Roman" w:hAnsi="Times New Roman" w:cs="Times New Roman"/>
          <w:color w:val="000000" w:themeColor="text1"/>
          <w:sz w:val="20"/>
          <w:szCs w:val="20"/>
        </w:rPr>
        <w:t xml:space="preserve"> (AuNPs/rGO/THI) coated working electrode for the immobilization of DNA aptamer</w:t>
      </w:r>
      <w:r w:rsidR="00743ABE">
        <w:rPr>
          <w:rFonts w:ascii="Times New Roman" w:hAnsi="Times New Roman" w:cs="Times New Roman"/>
          <w:color w:val="000000" w:themeColor="text1"/>
          <w:sz w:val="20"/>
          <w:szCs w:val="20"/>
        </w:rPr>
        <w:t>.</w:t>
      </w:r>
      <w:r w:rsidRPr="00EB1D9B">
        <w:rPr>
          <w:rFonts w:ascii="Times New Roman" w:hAnsi="Times New Roman" w:cs="Times New Roman"/>
          <w:color w:val="000000" w:themeColor="text1"/>
          <w:sz w:val="20"/>
          <w:szCs w:val="20"/>
        </w:rPr>
        <w:t xml:space="preserve"> The THI were utilized</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to</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transduce the biological recognition between DNA aptamer and prostate specific antigen, which also</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served as an electrochemical mediator, AuNPs served as an excellent conductor</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(Au NPs boost the catalytic activity), and rGO</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facilitates high</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electron transfer that</w:t>
      </w:r>
      <w:r w:rsidR="00743AB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showed </w:t>
      </w:r>
      <w:r w:rsidR="00743ABE">
        <w:rPr>
          <w:rFonts w:ascii="Times New Roman" w:hAnsi="Times New Roman" w:cs="Times New Roman"/>
          <w:color w:val="000000" w:themeColor="text1"/>
          <w:sz w:val="20"/>
          <w:szCs w:val="20"/>
        </w:rPr>
        <w:t xml:space="preserve">low LOD, and wide </w:t>
      </w:r>
      <w:r w:rsidRPr="00EB1D9B">
        <w:rPr>
          <w:rFonts w:ascii="Times New Roman" w:hAnsi="Times New Roman" w:cs="Times New Roman"/>
          <w:color w:val="000000" w:themeColor="text1"/>
          <w:sz w:val="20"/>
          <w:szCs w:val="20"/>
        </w:rPr>
        <w:t>linear range.</w:t>
      </w:r>
      <w:r w:rsidR="00F05D4C">
        <w:rPr>
          <w:rFonts w:ascii="Times New Roman" w:hAnsi="Times New Roman" w:cs="Times New Roman"/>
          <w:color w:val="000000" w:themeColor="text1"/>
          <w:sz w:val="20"/>
          <w:szCs w:val="20"/>
        </w:rPr>
        <w:t xml:space="preserve"> In another work, dopamine </w:t>
      </w:r>
      <w:r w:rsidR="00F05D4C" w:rsidRPr="00EB1D9B">
        <w:rPr>
          <w:rFonts w:ascii="Times New Roman" w:hAnsi="Times New Roman" w:cs="Times New Roman"/>
          <w:color w:val="000000" w:themeColor="text1"/>
          <w:sz w:val="20"/>
          <w:szCs w:val="20"/>
        </w:rPr>
        <w:t>detected</w:t>
      </w:r>
      <w:r w:rsidR="00F05D4C">
        <w:rPr>
          <w:rFonts w:ascii="Times New Roman" w:hAnsi="Times New Roman" w:cs="Times New Roman"/>
          <w:color w:val="000000" w:themeColor="text1"/>
          <w:sz w:val="20"/>
          <w:szCs w:val="20"/>
        </w:rPr>
        <w:t xml:space="preserve"> by </w:t>
      </w:r>
      <w:r w:rsidR="00F05D4C" w:rsidRPr="00EB1D9B">
        <w:rPr>
          <w:rFonts w:ascii="Times New Roman" w:hAnsi="Times New Roman" w:cs="Times New Roman"/>
          <w:color w:val="000000" w:themeColor="text1"/>
          <w:sz w:val="20"/>
          <w:szCs w:val="20"/>
        </w:rPr>
        <w:t>using graphene and sodium dodecyl sulfate surfactant</w:t>
      </w:r>
      <w:r w:rsidR="00F05D4C">
        <w:rPr>
          <w:rFonts w:ascii="Times New Roman" w:hAnsi="Times New Roman" w:cs="Times New Roman"/>
          <w:color w:val="000000" w:themeColor="text1"/>
          <w:sz w:val="20"/>
          <w:szCs w:val="20"/>
        </w:rPr>
        <w:t xml:space="preserve"> </w:t>
      </w:r>
      <w:r w:rsidR="00F05D4C" w:rsidRPr="00EB1D9B">
        <w:rPr>
          <w:rFonts w:ascii="Times New Roman" w:hAnsi="Times New Roman" w:cs="Times New Roman"/>
          <w:color w:val="000000" w:themeColor="text1"/>
          <w:sz w:val="20"/>
          <w:szCs w:val="20"/>
        </w:rPr>
        <w:t>dopamine</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{"citationItems":[{"id":"ITEM-1","itemData":{"DOI":"10.1016/j.sbsr.2019.100270","ISSN":"22141804","abstract":"In this study, electrochemical microfluidic paper-based analytical nanosensor (EμPAN) was used as a sensitive, selective, fast, and low cost technique for dopamine detection. The wax-based stamping technique was used for patterning of microfluidic structure on chromatography paper. A mixture of graphite-chitosan-poly ethylene glycol (PEG) was used as bare working electrode and counter electrode and silver ink was employed as quasi-reference electrode. The electrochemical behavior of these electrodes was investigated using 5 mM K 3 [Fe(CN) 6 ] in 0.5 M KCl. To enhance the sensitivity and selectivity of the microfluidic-based sensor towards dopamine, multiwall carbon nanotube (CNT), graphene, and Fe 3 O 4 nanoparticles were studied. Compare to other nanomaterials, dopamine was selectively determined using graphene and sodium dodecyl sulfate (SDS) surfactant. The linear range and limit of detection of dopamine were 0.5–120 μM and 0.01 μM, respectively. To show the applicability of the EμPAN, this device was applied for determination of dopamine in blood and urine samples.","author":[{"dropping-particle":"","family":"Manbohi","given":"Ahmad","non-dropping-particle":"","parse-names":false,"suffix":""},{"dropping-particle":"","family":"Ahmadi","given":"Seyyed Hamid","non-dropping-particle":"","parse-names":false,"suffix":""}],"container-title":"Sensing and Bio-Sensing Research","id":"ITEM-1","issue":"February","issued":{"date-parts":[["2019"]]},"page":"100270","publisher":"Elsevier","title":"Sensitive and selective detection of dopamine using electrochemical microfluidic paper-based analytical nanosensor","type":"article-journal","volume":"23"},"uris":["http://www.mendeley.com/documents/?uuid=d82ef259-123b-445d-a163-8fcbaa61217f"]}],"mendeley":{"formattedCitation":"[57]","plainTextFormattedCitation":"[57]","previouslyFormattedCitation":"[57]"},"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[57]</w:t>
      </w:r>
      <w:r w:rsidR="007E2374" w:rsidRPr="00EB1D9B">
        <w:rPr>
          <w:rFonts w:ascii="Times New Roman" w:hAnsi="Times New Roman" w:cs="Times New Roman"/>
          <w:color w:val="000000" w:themeColor="text1"/>
          <w:sz w:val="20"/>
          <w:szCs w:val="20"/>
        </w:rPr>
        <w:fldChar w:fldCharType="end"/>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Liu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45216F">
        <w:rPr>
          <w:rFonts w:ascii="Times New Roman" w:hAnsi="Times New Roman" w:cs="Times New Roman"/>
          <w:color w:val="000000" w:themeColor="text1"/>
          <w:sz w:val="20"/>
          <w:szCs w:val="20"/>
        </w:rPr>
        <w:t xml:space="preserve"> </w:t>
      </w:r>
      <w:r w:rsidR="007E2374" w:rsidRPr="00EB1D9B">
        <w:rPr>
          <w:rFonts w:ascii="Times New Roman" w:hAnsi="Times New Roman" w:cs="Times New Roman"/>
          <w:b/>
          <w:color w:val="000000" w:themeColor="text1"/>
          <w:sz w:val="20"/>
          <w:szCs w:val="20"/>
        </w:rPr>
        <w:fldChar w:fldCharType="begin" w:fldLock="1"/>
      </w:r>
      <w:r w:rsidR="00203AE4">
        <w:rPr>
          <w:rFonts w:ascii="Times New Roman" w:hAnsi="Times New Roman" w:cs="Times New Roman"/>
          <w:b/>
          <w:color w:val="000000" w:themeColor="text1"/>
          <w:sz w:val="20"/>
          <w:szCs w:val="20"/>
        </w:rPr>
        <w:instrText>ADDIN CSL_CITATION {"citationItems":[{"id":"ITEM-1","itemData":{"DOI":"10.1016/j.snb.2019.127512","ISSN":"09254005","abstract":"Diagnostic assays made of microfluidic paper-based analytical devices have become the focus of considerable attention in developing countries because of simplicity, low cost, user friendliness, and no requirement for complex equipment, which is suitable to point-of-care testing. Considering the intrinsic shortcomings of nature enzyme, synthesis of artificial peroxidase mimics possessing improved catalytic activities relative to native enzymes is of considerable interest for the development of highly sensitive and stable sensor. In this paper, water-soluble molybdenum oxide quantum dots (MoOx QDs) were developed as highly effective biomimetic catalysts which were prepared by a facile ultrasonic-assisted hydrothermal method. The resulted MoOx QDs displayed peroxidase-like activity with high sensitivity and specificity, and were constructed for efficient colorimetric quantitative detection of H2O2 based on microfluidic paper-based device. As low as 0.175 μmol/L H2O2 could be determined at a linear range from 1 to 20 μmol/L. Moreover, this biosensing device was successfully applied for visual detection of H2O2 released from PC12 cells with the advantages of low cost, rapid response and portability, indicating that the designed sensor of H2O2 has great potential in biotechnology and clinical diagnosis.","author":[{"dropping-particle":"","family":"Liu","given":"Meng Meng","non-dropping-particle":"","parse-names":false,"suffix":""},{"dropping-particle":"","family":"Li","given":"Shan Hong","non-dropping-particle":"","parse-names":false,"suffix":""},{"dropping-particle":"","family":"Huang","given":"Dan Dan","non-dropping-particle":"","parse-names":false,"suffix":""},{"dropping-particle":"","family":"Xu","given":"Zhi Wei","non-dropping-particle":"","parse-names":false,"suffix":""},{"dropping-particle":"","family":"Wu","given":"Ya Wei","non-dropping-particle":"","parse-names":false,"suffix":""},{"dropping-particle":"","family":"Lei","given":"Yun","non-dropping-particle":"","parse-names":false,"suffix":""},{"dropping-particle":"","family":"Liu","given":"Ai Lin","non-dropping-particle":"","parse-names":false,"suffix":""}],"container-title":"Sensors and Actuators, B: Chemical","id":"ITEM-1","issue":"November 2019","issued":{"date-parts":[["2020"]]},"page":"127512","publisher":"Elsevier","title":"MoOx quantum dots with peroxidase-like activity on microfluidic paper-based analytical device for rapid colorimetric detection of H2O2 released from PC12 cells","type":"article-journal","volume":"305"},"uris":["http://www.mendeley.com/documents/?uuid=0f0a1196-b9b0-4ec7-b911-e8a0800b7418"]}],"mendeley":{"formattedCitation":"[58]","plainTextFormattedCitation":"[58]","previouslyFormattedCitation":"[58]"},"properties":{"noteIndex":0},"schema":"https://github.com/citation-style-language/schema/raw/master/csl-citation.json"}</w:instrText>
      </w:r>
      <w:r w:rsidR="007E2374" w:rsidRPr="00EB1D9B">
        <w:rPr>
          <w:rFonts w:ascii="Times New Roman" w:hAnsi="Times New Roman" w:cs="Times New Roman"/>
          <w:b/>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[58]</w:t>
      </w:r>
      <w:r w:rsidR="007E2374" w:rsidRPr="00EB1D9B">
        <w:rPr>
          <w:rFonts w:ascii="Times New Roman" w:hAnsi="Times New Roman" w:cs="Times New Roman"/>
          <w:b/>
          <w:color w:val="000000" w:themeColor="text1"/>
          <w:sz w:val="20"/>
          <w:szCs w:val="20"/>
        </w:rPr>
        <w:fldChar w:fldCharType="end"/>
      </w:r>
      <w:r w:rsidR="0045216F">
        <w:rPr>
          <w:rFonts w:ascii="Times New Roman" w:hAnsi="Times New Roman" w:cs="Times New Roman"/>
          <w:b/>
          <w:color w:val="000000" w:themeColor="text1"/>
          <w:sz w:val="20"/>
          <w:szCs w:val="20"/>
        </w:rPr>
        <w:t xml:space="preserve"> </w:t>
      </w:r>
      <w:r w:rsidRPr="00EB1D9B">
        <w:rPr>
          <w:rFonts w:ascii="Times New Roman" w:hAnsi="Times New Roman" w:cs="Times New Roman"/>
          <w:color w:val="000000" w:themeColor="text1"/>
          <w:sz w:val="20"/>
          <w:szCs w:val="20"/>
        </w:rPr>
        <w:t>used water-dispersible molybdenum oxide quantum dots for highly sensitive and stable sensor to detect</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H</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O</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 xml:space="preserve"> released from P12 cells.</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Molybdenum oxide quantum dots</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was prepared using a facile ultrasonic-assisted hydrothermal method and starting material</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was MoS</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 xml:space="preserve"> powder, further synthesized process as shown in </w:t>
      </w:r>
      <w:r w:rsidR="003A65EA">
        <w:rPr>
          <w:rFonts w:ascii="Times New Roman" w:hAnsi="Times New Roman" w:cs="Times New Roman"/>
          <w:color w:val="000000" w:themeColor="text1"/>
          <w:sz w:val="20"/>
          <w:szCs w:val="20"/>
        </w:rPr>
        <w:t xml:space="preserve">the </w:t>
      </w:r>
      <w:r w:rsidRPr="00EB1D9B">
        <w:rPr>
          <w:rFonts w:ascii="Times New Roman" w:hAnsi="Times New Roman" w:cs="Times New Roman"/>
          <w:color w:val="000000" w:themeColor="text1"/>
          <w:sz w:val="20"/>
          <w:szCs w:val="20"/>
        </w:rPr>
        <w:t>chemical reaction 1, 2, 3, 4.</w:t>
      </w:r>
    </w:p>
    <w:p w14:paraId="5EF4E078" w14:textId="55878CE5" w:rsidR="00255ACF" w:rsidRPr="00EB1D9B" w:rsidRDefault="00255ACF" w:rsidP="00F51D01">
      <w:pPr>
        <w:jc w:val="both"/>
        <w:rPr>
          <w:rFonts w:ascii="Times New Roman" w:hAnsi="Times New Roman" w:cs="Times New Roman"/>
          <w:color w:val="000000" w:themeColor="text1"/>
          <w:sz w:val="20"/>
          <w:szCs w:val="20"/>
        </w:rPr>
      </w:pPr>
      <w:r w:rsidRPr="00255ACF">
        <w:rPr>
          <w:noProof/>
        </w:rPr>
        <w:drawing>
          <wp:inline distT="0" distB="0" distL="0" distR="0" wp14:anchorId="0635B70A" wp14:editId="35425F6B">
            <wp:extent cx="2751966" cy="10858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1736" b="7667"/>
                    <a:stretch/>
                  </pic:blipFill>
                  <pic:spPr bwMode="auto">
                    <a:xfrm>
                      <a:off x="0" y="0"/>
                      <a:ext cx="2768688" cy="1092448"/>
                    </a:xfrm>
                    <a:prstGeom prst="rect">
                      <a:avLst/>
                    </a:prstGeom>
                    <a:noFill/>
                    <a:ln>
                      <a:noFill/>
                    </a:ln>
                    <a:extLst>
                      <a:ext uri="{53640926-AAD7-44D8-BBD7-CCE9431645EC}">
                        <a14:shadowObscured xmlns:a14="http://schemas.microsoft.com/office/drawing/2010/main"/>
                      </a:ext>
                    </a:extLst>
                  </pic:spPr>
                </pic:pic>
              </a:graphicData>
            </a:graphic>
          </wp:inline>
        </w:drawing>
      </w:r>
    </w:p>
    <w:p w14:paraId="36D800EB" w14:textId="4B01C8D2" w:rsidR="00982BC5" w:rsidRPr="00EB1D9B" w:rsidRDefault="00982BC5"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Zhou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{"citationItems":[{"id":"ITEM-1","itemData":{"DOI":"10.1016/j.snb.2019.127462","ISSN":"09254005","abstract":"In this study, a newly fluorescent ZnSe quantum dots (QDs) with ion imprinting technology was firstly realized on the three-dimensional (3D) rotary paper–based microfluidic chip platform which can be used to realize specific and multiplexed detection of Cadmium ions (Cd2+) and Lead ions (Pb2+). Compared to CdTe quantum dots, ZnSe quantum dots are less toxic and more environmental friendly. In addition, this design improved the portability of the device by transferred the liquid phase of ZnSe QDs@ion imprinted polymers to solid glass fiber paper. Moreover, the 3D rotary microfluidic chip (μPADs) showed great advantages including low cost, simple and fast facile operation, multiplexed detection, and showed good sensitivity and selectivity. Under optimal experiment conditions, our proposed method was enabled to realize specific and multi-channel determination of Cd2+ and Pb2+ ions. The developed sensor of Cd2+ μPADs provided a linear response from 1 to 70 μg/L with a lower detection limit of 0.245 μg/L, and Pb2+ μPADs provided a linear response from 1 to 60 μg/L with a lower detection limit of 0.335 μg/L, respectively. Excitingly, this newly designed 3D rotary μPADs exhibited quantitative information conveniently, which showed the promising application prospects to rapid testing target metal ions in environmental in the future.","author":[{"dropping-particle":"","family":"Zhou","given":"Junrui","non-dropping-particle":"","parse-names":false,"suffix":""},{"dropping-particle":"","family":"Li","given":"Bowei","non-dropping-particle":"","parse-names":false,"suffix":""},{"dropping-particle":"","family":"Qi","given":"Anjin","non-dropping-particle":"","parse-names":false,"suffix":""},{"dropping-particle":"","family":"Shi","given":"Yajun","non-dropping-particle":"","parse-names":false,"suffix":""},{"dropping-particle":"","family":"Qi","given":"Ji","non-dropping-particle":"","parse-names":false,"suffix":""},{"dropping-particle":"","family":"Xu","given":"Huizhong","non-dropping-particle":"","parse-names":false,"suffix":""},{"dropping-particle":"","family":"Chen","given":"Lingxin","non-dropping-particle":"","parse-names":false,"suffix":""}],"container-title":"Sensors and Actuators, B: Chemical","id":"ITEM-1","issued":{"date-parts":[["2020"]]},"title":"ZnSe quantum dot based ion imprinting technology for fluorescence detecting cadmium and lead ions on a three-dimensional rotary paper-based microfluidic chip","type":"article-journal","volume":"305"},"uris":["http://www.mendeley.com/documents/?uuid=051504b5-b9e4-4818-b067-00d98b5d6dda"]}],"mendeley":{"formattedCitation":"[24]","plainTextFormattedCitation":"[24]","previouslyFormattedCitation":"[24]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[24]</w:t>
      </w:r>
      <w:r w:rsidR="007E2374" w:rsidRPr="00EB1D9B">
        <w:rPr>
          <w:rFonts w:ascii="Times New Roman" w:hAnsi="Times New Roman" w:cs="Times New Roman"/>
          <w:color w:val="000000" w:themeColor="text1"/>
          <w:sz w:val="20"/>
          <w:szCs w:val="20"/>
        </w:rPr>
        <w:fldChar w:fldCharType="end"/>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used </w:t>
      </w:r>
      <w:proofErr w:type="spellStart"/>
      <w:r w:rsidRPr="00EB1D9B">
        <w:rPr>
          <w:rFonts w:ascii="Times New Roman" w:hAnsi="Times New Roman" w:cs="Times New Roman"/>
          <w:color w:val="000000" w:themeColor="text1"/>
          <w:sz w:val="20"/>
          <w:szCs w:val="20"/>
        </w:rPr>
        <w:t>ZnSe</w:t>
      </w:r>
      <w:proofErr w:type="spellEnd"/>
      <w:r w:rsidRPr="00EB1D9B">
        <w:rPr>
          <w:rFonts w:ascii="Times New Roman" w:hAnsi="Times New Roman" w:cs="Times New Roman"/>
          <w:color w:val="000000" w:themeColor="text1"/>
          <w:sz w:val="20"/>
          <w:szCs w:val="20"/>
        </w:rPr>
        <w:t xml:space="preserve"> quantum dots (lesser toxic than CdTe)</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for fluorescence detection of cadmium and lead ions. Cincotto</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{"citationItems":[{"id":"ITEM-1","itemData":{"DOI":"10.1016/j.talanta.2018.11.022","ISSN":"00399140","abstract":"A new disposable microfluidic electrochemical paper-based device (ePAD) consisting of two spot sensors in the same working electrode for the simultaneous determination of uric acid and creatinine was developed. The spot 1 surface was modified with graphene quantum dots for direct uric acid oxidation and spot 2 surface modified with graphene quantum dots, creatininase and a ruthenium electrochemical mediator for creatinine oxidation. The ePAD was employed to construct an electrochemical sensor (based on square wave voltammetry analysis) for the simultaneous determination of uric acid and creatinine in the 0.010–3.0 µmol L−1 range. The device showed excellent analytical performance with a very low simultaneous detection limit of 8.4 nmol L−1 to uric acid and 3.7 nmol L−1 to creatinine and high selectivity. The ePAD was applied to the rapid and successful determination of those clinical biomarkers in human urine samples.","author":[{"dropping-particle":"","family":"Cincotto","given":"Fernando H.","non-dropping-particle":"","parse-names":false,"suffix":""},{"dropping-particle":"","family":"Fava","given":"Elson L.","non-dropping-particle":"","parse-names":false,"suffix":""},{"dropping-particle":"","family":"Moraes","given":"Fernando C.","non-dropping-particle":"","parse-names":false,"suffix":""},{"dropping-particle":"","family":"Fatibello-Filho","given":"Orlando","non-dropping-particle":"","parse-names":false,"suffix":""},{"dropping-particle":"","family":"Faria","given":"Ronaldo C.","non-dropping-particle":"","parse-names":false,"suffix":""}],"container-title":"Talanta","id":"ITEM-1","issued":{"date-parts":[["2019"]]},"page":"62-68","publisher":"Elsevier B.V.","title":"A new disposable microfluidic electrochemical paper-based device for the simultaneous determination of clinical biomarkers","type":"article-journal","volume":"195"},"uris":["http://www.mendeley.com/documents/?uuid=4c3c7b22-1d25-4ee0-83bb-9ee9c61b2987"]}],"mendeley":{"formattedCitation":"[59]","plainTextFormattedCitation":"[59]","previouslyFormattedCitation":"[59]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[59]</w:t>
      </w:r>
      <w:r w:rsidR="007E2374" w:rsidRPr="00EB1D9B">
        <w:rPr>
          <w:rFonts w:ascii="Times New Roman" w:hAnsi="Times New Roman" w:cs="Times New Roman"/>
          <w:color w:val="000000" w:themeColor="text1"/>
          <w:sz w:val="20"/>
          <w:szCs w:val="20"/>
        </w:rPr>
        <w:fldChar w:fldCharType="end"/>
      </w:r>
      <w:r w:rsidR="0045216F">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used graphene quantum dots for direct oxidation of uric acid, </w:t>
      </w:r>
      <w:r w:rsidR="00DA7317" w:rsidRPr="00EB1D9B">
        <w:rPr>
          <w:rFonts w:ascii="Times New Roman" w:hAnsi="Times New Roman" w:cs="Times New Roman"/>
          <w:color w:val="000000" w:themeColor="text1"/>
          <w:sz w:val="20"/>
          <w:szCs w:val="20"/>
        </w:rPr>
        <w:t>where</w:t>
      </w:r>
      <w:r w:rsidR="00DA7317">
        <w:rPr>
          <w:rFonts w:ascii="Times New Roman" w:hAnsi="Times New Roman" w:cs="Times New Roman"/>
          <w:color w:val="000000" w:themeColor="text1"/>
          <w:sz w:val="20"/>
          <w:szCs w:val="20"/>
        </w:rPr>
        <w:t>a</w:t>
      </w:r>
      <w:r w:rsidR="00DA7317" w:rsidRPr="00EB1D9B">
        <w:rPr>
          <w:rFonts w:ascii="Times New Roman" w:hAnsi="Times New Roman" w:cs="Times New Roman"/>
          <w:color w:val="000000" w:themeColor="text1"/>
          <w:sz w:val="20"/>
          <w:szCs w:val="20"/>
        </w:rPr>
        <w:t>s</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graphene quantum dots with creatininase and a ruthenium serves as</w:t>
      </w:r>
      <w:r w:rsidR="00F05D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electrochemical mediator for creatinine oxidation, and the background current increased significantly due to the larger </w:t>
      </w:r>
      <w:r w:rsidR="00DA7317" w:rsidRPr="00EB1D9B">
        <w:rPr>
          <w:rFonts w:ascii="Times New Roman" w:hAnsi="Times New Roman" w:cs="Times New Roman"/>
          <w:color w:val="000000" w:themeColor="text1"/>
          <w:sz w:val="20"/>
          <w:szCs w:val="20"/>
        </w:rPr>
        <w:t>electro active</w:t>
      </w:r>
      <w:r w:rsidRPr="00EB1D9B">
        <w:rPr>
          <w:rFonts w:ascii="Times New Roman" w:hAnsi="Times New Roman" w:cs="Times New Roman"/>
          <w:color w:val="000000" w:themeColor="text1"/>
          <w:sz w:val="20"/>
          <w:szCs w:val="20"/>
        </w:rPr>
        <w:t xml:space="preserve"> area of graphene quantum dots at the electrode surface.</w:t>
      </w:r>
    </w:p>
    <w:p w14:paraId="17A8006E" w14:textId="006AE419" w:rsidR="00982BC5" w:rsidRPr="00474959" w:rsidRDefault="00982BC5" w:rsidP="00F51D01">
      <w:pPr>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 xml:space="preserve">2.2.7 Enhancement through </w:t>
      </w:r>
      <w:r w:rsidR="00DA7317" w:rsidRPr="00474959">
        <w:rPr>
          <w:rFonts w:ascii="Times New Roman" w:hAnsi="Times New Roman" w:cs="Times New Roman"/>
          <w:i/>
          <w:color w:val="000000" w:themeColor="text1"/>
          <w:sz w:val="20"/>
          <w:szCs w:val="20"/>
        </w:rPr>
        <w:t>up conversion</w:t>
      </w:r>
      <w:r w:rsidR="00474959">
        <w:rPr>
          <w:rFonts w:ascii="Times New Roman" w:hAnsi="Times New Roman" w:cs="Times New Roman"/>
          <w:i/>
          <w:color w:val="000000" w:themeColor="text1"/>
          <w:sz w:val="20"/>
          <w:szCs w:val="20"/>
        </w:rPr>
        <w:t xml:space="preserve"> </w:t>
      </w:r>
      <w:r w:rsidRPr="00474959">
        <w:rPr>
          <w:rFonts w:ascii="Times New Roman" w:hAnsi="Times New Roman" w:cs="Times New Roman"/>
          <w:i/>
          <w:color w:val="000000" w:themeColor="text1"/>
          <w:sz w:val="20"/>
          <w:szCs w:val="20"/>
        </w:rPr>
        <w:t>Nanoparticles</w:t>
      </w:r>
      <w:r w:rsidR="0045216F">
        <w:rPr>
          <w:rFonts w:ascii="Times New Roman" w:hAnsi="Times New Roman" w:cs="Times New Roman"/>
          <w:i/>
          <w:color w:val="000000" w:themeColor="text1"/>
          <w:sz w:val="20"/>
          <w:szCs w:val="20"/>
        </w:rPr>
        <w:t xml:space="preserve"> </w:t>
      </w:r>
      <w:r w:rsidRPr="00474959">
        <w:rPr>
          <w:rFonts w:ascii="Times New Roman" w:hAnsi="Times New Roman" w:cs="Times New Roman"/>
          <w:i/>
          <w:color w:val="000000" w:themeColor="text1"/>
          <w:sz w:val="20"/>
          <w:szCs w:val="20"/>
        </w:rPr>
        <w:t>(UCNPs)</w:t>
      </w:r>
    </w:p>
    <w:p w14:paraId="23254A43" w14:textId="09AF76B3" w:rsidR="00B40BB1" w:rsidRDefault="00982BC5"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The Up-conversion nanoparticles can be defined as a type of luminescent </w:t>
      </w:r>
      <w:r w:rsidR="00DA7317" w:rsidRPr="00EB1D9B">
        <w:rPr>
          <w:rFonts w:ascii="Times New Roman" w:hAnsi="Times New Roman" w:cs="Times New Roman"/>
          <w:color w:val="000000" w:themeColor="text1"/>
          <w:sz w:val="20"/>
          <w:szCs w:val="20"/>
        </w:rPr>
        <w:t>nanomaterials</w:t>
      </w:r>
      <w:r w:rsidRPr="00EB1D9B">
        <w:rPr>
          <w:rFonts w:ascii="Times New Roman" w:hAnsi="Times New Roman" w:cs="Times New Roman"/>
          <w:color w:val="000000" w:themeColor="text1"/>
          <w:sz w:val="20"/>
          <w:szCs w:val="20"/>
        </w:rPr>
        <w:t xml:space="preserve"> doped with rare earth elements and can convert near-infrared (NIR) excitation light into visible light ultraviolet emitting light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{"citationItems":[{"id":"ITEM-1","itemData":{"DOI":"10.1021/cr020357g","ISSN":"00092665","author":[{"dropping-particle":"","family":"Auzel","given":"François","non-dropping-particle":"","parse-names":false,"suffix":""}],"container-title":"Chemical Reviews","id":"ITEM-1","issue":"1","issued":{"date-parts":[["2004","1"]]},"page":"139-173","publisher":"Chem Rev","title":"Upconversion and Anti-Stokes Processes with f and d Ions in Solids","type":"article","volume":"104"},"uris":["http://www.mendeley.com/documents/?uuid=cbbdda7b-c871-354f-a79d-d1df36f1ea10"]}],"mendeley":{"formattedCitation":"[60]","plainTextFormattedCitation":"[60]","previouslyFormattedCitation":"[60]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[60]</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It has poor water dispersibility and solubility; it is necessary for chemical modification on the surface. UCNPs persist narrow emission spectrum, low toxicity anti-interference from biological auto</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fluorescence, and anti-stokes shift compared to quantum dots, which are ideal fluorescent labels in FLFIAs</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{"citationItems":[{"id":"ITEM-1","itemData":{"DOI":"10.13296/j.1001-1609.hva.2015.06.003","ISSN":"10011609","abstract":"Reactive power compensation is the main mean to solve the problem of voltage stability in wind power generation. Relevant standards about the performance test of static var generator(SVG) in wind farms are studied and test methods of various indexes are proposed. Measured date of one wind farm in Jiangsu province is employed to draw a conclusion and a problem is also found in the test process. The reason that why the test result of reactive power compensation characteristic is not ideal is found according to the theoretical analysis and wave recording of reactive loss in wind farms. Improvement direction is also presented in this paper.","author":[{"dropping-particle":"","family":"Tang","given":"Yiming","non-dropping-particle":"","parse-names":false,"suffix":""},{"dropping-particle":"","family":"Gu","given":"Wen","non-dropping-particle":"","parse-names":false,"suffix":""},{"dropping-particle":"","family":"Fan","given":"Lixin","non-dropping-particle":"","parse-names":false,"suffix":""},{"dropping-particle":"","family":"Xu","given":"Yongmiao","non-dropping-particle":"","parse-names":false,"suffix":""},{"dropping-particle":"","family":"Yin","given":"Feng","non-dropping-particle":"","parse-names":false,"suffix":""},{"dropping-particle":"","family":"Liu","given":"Yanan","non-dropping-particle":"","parse-names":false,"suffix":""}],"container-title":"Gaoya Dianqi/High Voltage Apparatus","id":"ITEM-1","issue":"6","issued":{"date-parts":[["2015","6","16"]]},"page":"15-19","publisher":"Xi'an High Voltage Apparatus Research Institute","title":"Test method study for SVG in wind farm and result analysis","type":"article-journal","volume":"51"},"uris":["http://www.mendeley.com/documents/?uuid=8e8f5658-aaf6-331e-951f-888fb5eeeba5"]}],"mendeley":{"formattedCitation":"[61]","plainTextFormattedCitation":"[61]","previouslyFormattedCitation":"[61]"},"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[61]</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Chen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{"citationItems":[{"id":"ITEM-1","itemData":{"DOI":"10.1016/j.bios.2017.12.012","ISSN":"18734235","abstract":"Exosomes, as potential cancer diagnostic markers have received close attention in recent years. However, there is still a lack of simple and convenient methods to detect and quantitate exosomes. Herein, we used a simple paper-supported aptasensor based on luminescence resonance energy transfer (LRET) from upconversion nanoparticles (UCNPs) to gold nanorods (Au NRs) for the accessible determination of exosomes. When exosomes are present, the two sections of the aptamer can combine with the CD63 protein on the surface of exosomes and form a conjugation to close the distance between UCNPs and Au NRs, which initiates the LRET and promotes luminescence quenching. These variations can be monitored by the homemade image system, and the green channel intensities of obtained colored images were extracted with photoshop software to quantify the luminescence. As a result, the quenching of the luminescence of the UCNPs is linearly correlated to the concentration of the exosomes (in the range of 1.0 × 104 ~ 1.0 × 108 particles/μL), enabling the detection and quantification of the exosomes. Such approach can reach a low detection limit of exosomes (1.1 × 103 particles/μL) and effectively reduce the background signal by using UCNPs as a luminescent material. This study provides an efficient and practical approach to the detection of exosomes, which should lead to point-of-care testing in clinical applications.","author":[{"dropping-particle":"","family":"Chen","given":"Xiaosong","non-dropping-particle":"","parse-names":false,"suffix":""},{"dropping-particle":"","family":"Lan","given":"Jianming","non-dropping-particle":"","parse-names":false,"suffix":""},{"dropping-particle":"","family":"Liu","given":"Yingxin","non-dropping-particle":"","parse-names":false,"suffix":""},{"dropping-particle":"","family":"Li","given":"Li","non-dropping-particle":"","parse-names":false,"suffix":""},{"dropping-particle":"","family":"Yan","given":"Liu","non-dropping-particle":"","parse-names":false,"suffix":""},{"dropping-particle":"","family":"Xia","given":"Yaokun","non-dropping-particle":"","parse-names":false,"suffix":""},{"dropping-particle":"","family":"Wu","given":"Fang","non-dropping-particle":"","parse-names":false,"suffix":""},{"dropping-particle":"","family":"Li","given":"Chunyan","non-dropping-particle":"","parse-names":false,"suffix":""},{"dropping-particle":"","family":"Li","given":"Shirong","non-dropping-particle":"","parse-names":false,"suffix":""},{"dropping-particle":"","family":"Chen","given":"Jinghua","non-dropping-particle":"","parse-names":false,"suffix":""}],"container-title":"Biosensors and Bioelectronics","id":"ITEM-1","issue":"June 2017","issued":{"date-parts":[["2018"]]},"page":"582-588","title":"A paper-supported aptasensor based on upconversion luminescence resonance energy transfer for the accessible determination of exosomes","type":"article-journal","volume":"102"},"uris":["http://www.mendeley.com/documents/?uuid=d00ee588-18ee-4532-b159-b7c75b7526cd"]}],"mendeley":{"formattedCitation":"[62]","plainTextFormattedCitation":"[62]","previouslyFormattedCitation":"[62]"},"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[62]</w:t>
      </w:r>
      <w:r w:rsidR="007E2374" w:rsidRPr="00EB1D9B">
        <w:rPr>
          <w:rFonts w:ascii="Times New Roman" w:hAnsi="Times New Roman" w:cs="Times New Roman"/>
          <w:color w:val="000000" w:themeColor="text1"/>
          <w:sz w:val="20"/>
          <w:szCs w:val="20"/>
        </w:rPr>
        <w:fldChar w:fldCharType="end"/>
      </w:r>
      <w:r w:rsidR="00600F6B">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used a paper supported aptasensor for detection of exosomes (cancer diagnostic marker) by using luminescence resonance energy transfer with </w:t>
      </w:r>
      <w:r w:rsidR="00DA7317" w:rsidRPr="00EB1D9B">
        <w:rPr>
          <w:rFonts w:ascii="Times New Roman" w:hAnsi="Times New Roman" w:cs="Times New Roman"/>
          <w:color w:val="000000" w:themeColor="text1"/>
          <w:sz w:val="20"/>
          <w:szCs w:val="20"/>
        </w:rPr>
        <w:t>up conversion</w:t>
      </w:r>
      <w:r w:rsidRPr="00EB1D9B">
        <w:rPr>
          <w:rFonts w:ascii="Times New Roman" w:hAnsi="Times New Roman" w:cs="Times New Roman"/>
          <w:color w:val="000000" w:themeColor="text1"/>
          <w:sz w:val="20"/>
          <w:szCs w:val="20"/>
        </w:rPr>
        <w:t xml:space="preserve"> nanoparticles with gold nanoparticles and obtained colored image to quantify the luminescence with a range of 1× 10</w:t>
      </w:r>
      <w:r w:rsidRPr="00EB1D9B">
        <w:rPr>
          <w:rFonts w:ascii="Times New Roman" w:hAnsi="Times New Roman" w:cs="Times New Roman"/>
          <w:color w:val="000000" w:themeColor="text1"/>
          <w:sz w:val="20"/>
          <w:szCs w:val="20"/>
          <w:vertAlign w:val="superscript"/>
        </w:rPr>
        <w:t>4</w:t>
      </w:r>
      <w:r w:rsidRPr="00EB1D9B">
        <w:rPr>
          <w:rFonts w:ascii="Times New Roman" w:hAnsi="Times New Roman" w:cs="Times New Roman"/>
          <w:color w:val="000000" w:themeColor="text1"/>
          <w:sz w:val="20"/>
          <w:szCs w:val="20"/>
        </w:rPr>
        <w:t>-1 × 10</w:t>
      </w:r>
      <w:r w:rsidRPr="00EB1D9B">
        <w:rPr>
          <w:rFonts w:ascii="Times New Roman" w:hAnsi="Times New Roman" w:cs="Times New Roman"/>
          <w:color w:val="000000" w:themeColor="text1"/>
          <w:sz w:val="20"/>
          <w:szCs w:val="20"/>
          <w:vertAlign w:val="superscript"/>
        </w:rPr>
        <w:t>8</w:t>
      </w:r>
      <w:r w:rsidRPr="00EB1D9B">
        <w:rPr>
          <w:rFonts w:ascii="Times New Roman" w:hAnsi="Times New Roman" w:cs="Times New Roman"/>
          <w:color w:val="000000" w:themeColor="text1"/>
          <w:sz w:val="20"/>
          <w:szCs w:val="20"/>
        </w:rPr>
        <w:t>particles/μL and detection limit 1.1× 10</w:t>
      </w:r>
      <w:r w:rsidRPr="00EB1D9B">
        <w:rPr>
          <w:rFonts w:ascii="Times New Roman" w:hAnsi="Times New Roman" w:cs="Times New Roman"/>
          <w:color w:val="000000" w:themeColor="text1"/>
          <w:sz w:val="20"/>
          <w:szCs w:val="20"/>
          <w:vertAlign w:val="superscript"/>
        </w:rPr>
        <w:t>8</w:t>
      </w:r>
      <w:r w:rsidRPr="00EB1D9B">
        <w:rPr>
          <w:rFonts w:ascii="Times New Roman" w:hAnsi="Times New Roman" w:cs="Times New Roman"/>
          <w:color w:val="000000" w:themeColor="text1"/>
          <w:sz w:val="20"/>
          <w:szCs w:val="20"/>
        </w:rPr>
        <w:t xml:space="preserve"> particles/μL. Jiang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{"citationItems":[{"id":"ITEM-1","itemData":{"DOI":"10.1016/j.snb.2016.08.005","ISSN":"09254005","abstract":"A paper-supported aptasensor was constructed for total IgE using a luminescence resonance energy transfer (LRET) protocol with upconversion nanoparticles (UCNPs) as energy donors and carbon nanoparticles (CNPs) as energy acceptors. This is the first time that zero-dimensional carbon nanoparticles were used as energy acceptors for paper-based LRET assays. The π-π stacking interaction between the aptamer and CNPs brought the energy donor (UCNPs) and energy acceptor (CNPs) in close proximity, induced the LRET process on the surface of paper and thus led to the luminescence quenching of UCNPs. The introduction of IgE inhibited the energy transfer and hence recovered the luminescence of UCNPs in a concentration-dependent manner, as a result of the recognition between IgE and aptamer. This aptasensor can be used to detect IgE concentration in the range of 0.5–80 ng/mL in both buffer solution and human serum samples. The IgE concentrations measured by our method were well correlated to those obtained from chemiluminescence-based clinical assay. Owing to its simplicity and accuracy, the proposed sensor thus showed the potential of clinical applications.","author":[{"dropping-particle":"","family":"Jiang","given":"Ping","non-dropping-particle":"","parse-names":false,"suffix":""},{"dropping-particle":"","family":"He","given":"Mengyuan","non-dropping-particle":"","parse-names":false,"suffix":""},{"dropping-particle":"","family":"Shen","given":"Lin","non-dropping-particle":"","parse-names":false,"suffix":""},{"dropping-particle":"","family":"Shi","given":"Anni","non-dropping-particle":"","parse-names":false,"suffix":""},{"dropping-particle":"","family":"Liu","given":"Zhihong","non-dropping-particle":"","parse-names":false,"suffix":""}],"container-title":"Sensors and Actuators, B: Chemical","id":"ITEM-1","issued":{"date-parts":[["2017"]]},"page":"319-324","publisher":"Elsevier B.V.","title":"A paper-supported aptasensor for total IgE based on luminescence resonance energy transfer from upconversion nanoparticles to carbon nanoparticles","type":"article-journal","volume":"239"},"uris":["http://www.mendeley.com/documents/?uuid=0ee87d5a-4f82-4aa8-9116-67c7d0590d03"]}],"mendeley":{"formattedCitation":"[63]","plainTextFormattedCitation":"[63]","previouslyFormattedCitation":"[63]"},"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[63]</w:t>
      </w:r>
      <w:r w:rsidR="007E2374" w:rsidRPr="00EB1D9B">
        <w:rPr>
          <w:rFonts w:ascii="Times New Roman" w:hAnsi="Times New Roman" w:cs="Times New Roman"/>
          <w:color w:val="000000" w:themeColor="text1"/>
          <w:sz w:val="20"/>
          <w:szCs w:val="20"/>
        </w:rPr>
        <w:fldChar w:fldCharType="end"/>
      </w:r>
      <w:r w:rsidR="005243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employed</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a paper supported aptasensor for the</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detection of IgE in both buffer solution and human serum</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with</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linear range of 0.5-80 ng/mL</w:t>
      </w:r>
      <w:r w:rsidR="000D036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by using luminescence resonance energy transfer with carbon nanoparticles as energy acceptor and </w:t>
      </w:r>
      <w:r w:rsidR="00DA7317" w:rsidRPr="00EB1D9B">
        <w:rPr>
          <w:rFonts w:ascii="Times New Roman" w:hAnsi="Times New Roman" w:cs="Times New Roman"/>
          <w:color w:val="000000" w:themeColor="text1"/>
          <w:sz w:val="20"/>
          <w:szCs w:val="20"/>
        </w:rPr>
        <w:t>up conversion</w:t>
      </w:r>
      <w:r w:rsidRPr="00EB1D9B">
        <w:rPr>
          <w:rFonts w:ascii="Times New Roman" w:hAnsi="Times New Roman" w:cs="Times New Roman"/>
          <w:color w:val="000000" w:themeColor="text1"/>
          <w:sz w:val="20"/>
          <w:szCs w:val="20"/>
        </w:rPr>
        <w:t xml:space="preserve"> nanoparticles used as an energy donor.</w:t>
      </w:r>
    </w:p>
    <w:p w14:paraId="2B696ED8" w14:textId="4FAD4C28" w:rsidR="0052434C" w:rsidRPr="0040339E" w:rsidRDefault="0052434C" w:rsidP="0052434C">
      <w:pPr>
        <w:jc w:val="center"/>
        <w:rPr>
          <w:rFonts w:ascii="Times New Roman" w:hAnsi="Times New Roman" w:cs="Times New Roman"/>
          <w:b/>
          <w:color w:val="000000" w:themeColor="text1"/>
          <w:sz w:val="20"/>
          <w:szCs w:val="20"/>
        </w:rPr>
      </w:pPr>
      <w:r>
        <w:rPr>
          <w:rFonts w:ascii="Times New Roman" w:hAnsi="Times New Roman" w:cs="Times New Roman"/>
          <w:color w:val="000000" w:themeColor="text1"/>
          <w:sz w:val="20"/>
          <w:szCs w:val="20"/>
        </w:rPr>
        <w:t xml:space="preserve">3. Various sensing mechanisms explored in </w:t>
      </w:r>
      <w:r w:rsidR="007215CE">
        <w:rPr>
          <w:rFonts w:ascii="Times New Roman" w:hAnsi="Times New Roman" w:cs="Times New Roman"/>
          <w:color w:val="000000" w:themeColor="text1"/>
          <w:sz w:val="20"/>
          <w:szCs w:val="20"/>
        </w:rPr>
        <w:t xml:space="preserve">IoT assisted </w:t>
      </w:r>
      <w:r>
        <w:rPr>
          <w:rFonts w:ascii="Times New Roman" w:hAnsi="Times New Roman" w:cs="Times New Roman"/>
          <w:color w:val="000000" w:themeColor="text1"/>
          <w:sz w:val="20"/>
          <w:szCs w:val="20"/>
        </w:rPr>
        <w:t>paper devices</w:t>
      </w:r>
    </w:p>
    <w:p w14:paraId="2D1490AC" w14:textId="0A76DA1A" w:rsidR="00816788" w:rsidRPr="00EB1D9B" w:rsidRDefault="00816788"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The sensing mechanism for μPADs is characterized in the </w:t>
      </w:r>
      <w:r w:rsidR="000D0365">
        <w:rPr>
          <w:rFonts w:ascii="Times New Roman" w:hAnsi="Times New Roman" w:cs="Times New Roman"/>
          <w:color w:val="000000" w:themeColor="text1"/>
          <w:sz w:val="20"/>
          <w:szCs w:val="20"/>
        </w:rPr>
        <w:t>following</w:t>
      </w:r>
      <w:r w:rsidRPr="00EB1D9B">
        <w:rPr>
          <w:rFonts w:ascii="Times New Roman" w:hAnsi="Times New Roman" w:cs="Times New Roman"/>
          <w:color w:val="000000" w:themeColor="text1"/>
          <w:sz w:val="20"/>
          <w:szCs w:val="20"/>
        </w:rPr>
        <w:t xml:space="preserve"> sensing techniques: colorimetric, electrochemical, fluorescent, </w:t>
      </w:r>
      <w:r w:rsidR="00DA7317" w:rsidRPr="00EB1D9B">
        <w:rPr>
          <w:rFonts w:ascii="Times New Roman" w:hAnsi="Times New Roman" w:cs="Times New Roman"/>
          <w:color w:val="000000" w:themeColor="text1"/>
          <w:sz w:val="20"/>
          <w:szCs w:val="20"/>
        </w:rPr>
        <w:t xml:space="preserve">photo </w:t>
      </w:r>
      <w:r w:rsidR="00DA7317">
        <w:rPr>
          <w:rFonts w:ascii="Times New Roman" w:hAnsi="Times New Roman" w:cs="Times New Roman"/>
          <w:color w:val="000000" w:themeColor="text1"/>
          <w:sz w:val="20"/>
          <w:szCs w:val="20"/>
        </w:rPr>
        <w:t>electrochemical</w:t>
      </w:r>
      <w:r w:rsidR="000D0365">
        <w:rPr>
          <w:rFonts w:ascii="Times New Roman" w:hAnsi="Times New Roman" w:cs="Times New Roman"/>
          <w:color w:val="000000" w:themeColor="text1"/>
          <w:sz w:val="20"/>
          <w:szCs w:val="20"/>
        </w:rPr>
        <w:t>, chemiluminescence (CL), electrochemiluminescence</w:t>
      </w:r>
      <w:r w:rsidR="00472A7D">
        <w:rPr>
          <w:rFonts w:ascii="Times New Roman" w:hAnsi="Times New Roman" w:cs="Times New Roman"/>
          <w:color w:val="000000" w:themeColor="text1"/>
          <w:sz w:val="20"/>
          <w:szCs w:val="20"/>
        </w:rPr>
        <w:t xml:space="preserve"> </w:t>
      </w:r>
      <w:r w:rsidR="000D0365">
        <w:rPr>
          <w:rFonts w:ascii="Times New Roman" w:hAnsi="Times New Roman" w:cs="Times New Roman"/>
          <w:color w:val="000000" w:themeColor="text1"/>
          <w:sz w:val="20"/>
          <w:szCs w:val="20"/>
        </w:rPr>
        <w:t>(ECL)</w:t>
      </w:r>
      <w:r w:rsidR="00472A7D">
        <w:rPr>
          <w:rFonts w:ascii="Times New Roman" w:hAnsi="Times New Roman" w:cs="Times New Roman"/>
          <w:color w:val="000000" w:themeColor="text1"/>
          <w:sz w:val="20"/>
          <w:szCs w:val="20"/>
        </w:rPr>
        <w:t>, nanoparticles based sensing,</w:t>
      </w:r>
      <w:r w:rsidRPr="00EB1D9B">
        <w:rPr>
          <w:rFonts w:ascii="Times New Roman" w:hAnsi="Times New Roman" w:cs="Times New Roman"/>
          <w:color w:val="000000" w:themeColor="text1"/>
          <w:sz w:val="20"/>
          <w:szCs w:val="20"/>
        </w:rPr>
        <w:t xml:space="preserve"> spectrometry sensing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{"citationItems":[{"id":"ITEM-1","itemData":{"DOI":"10.1016/j.trac.2018.08.018","ISSN":"18793142","abstract":"This review reports on recent advances in state-of-the-art detection methods for microfluidic paper-based analytical devices (μPADs). The review commences by describing the materials, fabrication methods and driving mechanisms employed in μPADs. The review then explores the main detection methods and applications of μPADs proposed over the past five years. The discussions focus on seven detection technologies, namely (1) colorimetric detection, (2) fluorescent detection, (3) electrochemical detection and photoelectrochemical detection, (4) chemiluminescent detection, (5) electrochemiluminescent detection, (6) nanoparticle-based detection, and (7) spectrometry detection. Overall, the review provides a useful insight into recent advances in the μPAD detection field and serves as a useful source of reference for further research and innovation in the field.","author":[{"dropping-particle":"","family":"Fu","given":"Lung Ming","non-dropping-particle":"","parse-names":false,"suffix":""},{"dropping-particle":"","family":"Wang","given":"Yao Nan","non-dropping-particle":"","parse-names":false,"suffix":""}],"container-title":"TrAC - Trends in Analytical Chemistry","id":"ITEM-1","issued":{"date-parts":[["2018"]]},"page":"196-211","publisher":"Elsevier B.V.","title":"Detection methods and applications of microfluidic paper-based analytical devices","type":"article-journal","volume":"107"},"uris":["http://www.mendeley.com/documents/?uuid=e96430f1-a952-4a44-a3c9-1e9a7ec6df10"]}],"mendeley":{"formattedCitation":"[64]","plainTextFormattedCitation":"[64]","previouslyFormattedCitation":"[64]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[64]</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Table1 and table 2 </w:t>
      </w:r>
      <w:r w:rsidR="000D0365" w:rsidRPr="00EB1D9B">
        <w:rPr>
          <w:rFonts w:ascii="Times New Roman" w:hAnsi="Times New Roman" w:cs="Times New Roman"/>
          <w:color w:val="000000" w:themeColor="text1"/>
          <w:sz w:val="20"/>
          <w:szCs w:val="20"/>
        </w:rPr>
        <w:t>summarize</w:t>
      </w:r>
      <w:r w:rsidRPr="00EB1D9B">
        <w:rPr>
          <w:rFonts w:ascii="Times New Roman" w:hAnsi="Times New Roman" w:cs="Times New Roman"/>
          <w:color w:val="000000" w:themeColor="text1"/>
          <w:sz w:val="20"/>
          <w:szCs w:val="20"/>
        </w:rPr>
        <w:t xml:space="preserve"> the recent progresses carried out on different sensing mechanism used for diagnosis of health and </w:t>
      </w:r>
      <w:r w:rsidR="0009404C">
        <w:rPr>
          <w:rFonts w:ascii="Times New Roman" w:hAnsi="Times New Roman" w:cs="Times New Roman"/>
          <w:color w:val="000000" w:themeColor="text1"/>
          <w:sz w:val="20"/>
          <w:szCs w:val="20"/>
        </w:rPr>
        <w:t xml:space="preserve">IoT enabled </w:t>
      </w:r>
      <w:r w:rsidRPr="00EB1D9B">
        <w:rPr>
          <w:rFonts w:ascii="Times New Roman" w:hAnsi="Times New Roman" w:cs="Times New Roman"/>
          <w:color w:val="000000" w:themeColor="text1"/>
          <w:sz w:val="20"/>
          <w:szCs w:val="20"/>
        </w:rPr>
        <w:t>paper based analytical devices respectively.</w:t>
      </w:r>
    </w:p>
    <w:p w14:paraId="08FED162" w14:textId="1CB4741A" w:rsidR="00816788" w:rsidRPr="00474959" w:rsidRDefault="00474959" w:rsidP="00F51D01">
      <w:pPr>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lastRenderedPageBreak/>
        <w:t>3.1</w:t>
      </w:r>
      <w:r w:rsidR="00FD339C">
        <w:rPr>
          <w:rFonts w:ascii="Times New Roman" w:hAnsi="Times New Roman" w:cs="Times New Roman"/>
          <w:i/>
          <w:color w:val="000000" w:themeColor="text1"/>
          <w:sz w:val="20"/>
          <w:szCs w:val="20"/>
        </w:rPr>
        <w:t xml:space="preserve"> </w:t>
      </w:r>
      <w:r w:rsidR="00816788" w:rsidRPr="00474959">
        <w:rPr>
          <w:rFonts w:ascii="Times New Roman" w:hAnsi="Times New Roman" w:cs="Times New Roman"/>
          <w:i/>
          <w:color w:val="000000" w:themeColor="text1"/>
          <w:sz w:val="20"/>
          <w:szCs w:val="20"/>
        </w:rPr>
        <w:t>Colorimetric sensing</w:t>
      </w:r>
    </w:p>
    <w:p w14:paraId="32B3473D" w14:textId="0C99E0F4" w:rsidR="00816788" w:rsidRPr="00E65444" w:rsidRDefault="00816788" w:rsidP="00F51D01">
      <w:pPr>
        <w:jc w:val="both"/>
        <w:rPr>
          <w:rFonts w:ascii="Times New Roman" w:hAnsi="Times New Roman" w:cs="Times New Roman"/>
          <w:sz w:val="20"/>
          <w:szCs w:val="20"/>
        </w:rPr>
      </w:pPr>
      <w:r w:rsidRPr="00EB1D9B">
        <w:rPr>
          <w:rFonts w:ascii="Times New Roman" w:hAnsi="Times New Roman" w:cs="Times New Roman"/>
          <w:color w:val="000000" w:themeColor="text1"/>
          <w:sz w:val="20"/>
          <w:szCs w:val="20"/>
        </w:rPr>
        <w:t>The colorimetric signals achieved on the paper substrate by the reaction of enzymes and detection substance, initial color signals can be observed through the naked eye, but the intensity of the color signals diagnosed through the image sensors, for instance, charge-coupled device (CCD) or complementary metal-oxide-semiconductor</w:t>
      </w:r>
      <w:r w:rsidR="0040339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(CMOS) camera with high sensitivity.</w:t>
      </w:r>
      <w:r w:rsidR="0040339E">
        <w:rPr>
          <w:rFonts w:ascii="Times New Roman" w:hAnsi="Times New Roman" w:cs="Times New Roman"/>
          <w:color w:val="000000" w:themeColor="text1"/>
          <w:sz w:val="20"/>
          <w:szCs w:val="20"/>
        </w:rPr>
        <w:t xml:space="preserve"> </w:t>
      </w:r>
      <w:r w:rsidR="00C72B80" w:rsidRPr="00E65444">
        <w:rPr>
          <w:rFonts w:ascii="Times New Roman" w:hAnsi="Times New Roman" w:cs="Times New Roman"/>
          <w:sz w:val="20"/>
          <w:szCs w:val="20"/>
        </w:rPr>
        <w:t>A simple, rapid, sensitive, and cost-</w:t>
      </w:r>
      <w:r w:rsidR="00FD339C" w:rsidRPr="00E65444">
        <w:rPr>
          <w:rFonts w:ascii="Times New Roman" w:hAnsi="Times New Roman" w:cs="Times New Roman"/>
          <w:sz w:val="20"/>
          <w:szCs w:val="20"/>
        </w:rPr>
        <w:t>effective hybrid</w:t>
      </w:r>
      <w:r w:rsidR="00C72B80" w:rsidRPr="00E65444">
        <w:rPr>
          <w:rFonts w:ascii="Times New Roman" w:hAnsi="Times New Roman" w:cs="Times New Roman"/>
          <w:sz w:val="20"/>
          <w:szCs w:val="20"/>
        </w:rPr>
        <w:t xml:space="preserve"> </w:t>
      </w:r>
      <w:proofErr w:type="spellStart"/>
      <w:r w:rsidR="00C72B80" w:rsidRPr="00E65444">
        <w:rPr>
          <w:rFonts w:ascii="Times New Roman" w:hAnsi="Times New Roman" w:cs="Times New Roman"/>
          <w:sz w:val="20"/>
          <w:szCs w:val="20"/>
        </w:rPr>
        <w:t>μPAD</w:t>
      </w:r>
      <w:proofErr w:type="spellEnd"/>
      <w:r w:rsidR="00C72B80" w:rsidRPr="00E65444">
        <w:rPr>
          <w:rFonts w:ascii="Times New Roman" w:hAnsi="Times New Roman" w:cs="Times New Roman"/>
          <w:sz w:val="20"/>
          <w:szCs w:val="20"/>
        </w:rPr>
        <w:t xml:space="preserve"> developed for the screening of chlorpyrifos-oxon in human serum. A smart</w:t>
      </w:r>
      <w:r w:rsidR="00472A7D" w:rsidRPr="00E65444">
        <w:rPr>
          <w:rFonts w:ascii="Times New Roman" w:hAnsi="Times New Roman" w:cs="Times New Roman"/>
          <w:sz w:val="20"/>
          <w:szCs w:val="20"/>
        </w:rPr>
        <w:t>-</w:t>
      </w:r>
      <w:r w:rsidR="00C72B80" w:rsidRPr="00E65444">
        <w:rPr>
          <w:rFonts w:ascii="Times New Roman" w:hAnsi="Times New Roman" w:cs="Times New Roman"/>
          <w:sz w:val="20"/>
          <w:szCs w:val="20"/>
        </w:rPr>
        <w:t>phone reader used for getting standardized optical detection</w:t>
      </w:r>
      <w:r w:rsidR="001E2C6B" w:rsidRPr="00E65444">
        <w:rPr>
          <w:rFonts w:ascii="Times New Roman" w:hAnsi="Times New Roman" w:cs="Times New Roman"/>
          <w:sz w:val="20"/>
          <w:szCs w:val="20"/>
        </w:rPr>
        <w:t xml:space="preserve"> and software utilized for extracting RGB intensity</w:t>
      </w:r>
      <w:r w:rsidR="0009404C">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{"citationItems":[{"id":"ITEM-1","itemData":{"DOI":"10.1016/j.talanta.2020.121535","ISSN":"00399140","PMID":"33167243","abstract":"Acute intoxication incidents due to neurotoxic organophosphate (OP) insecticides are occasionally reported, related either to suicidal attempts or occupational exposure due to the misuse of protective equipment. Among them, chlorpyrifos is a compound related to great controversy, which is still authorized and easily accessible in many countries around the world. However, to screen for its exposure markers, instrumental methods are commonly applied, which cannot enable rapid monitoring at an early stage of an intoxication. Therefore, in this study, a microfluidic paper-based analytical device (μPAD) able to rapidly screen for chlorpyrifos-oxon, the toxic chlorpyrifos metabolite, in human serum was developed and fully validated. The μPAD combines wax-printed butyrylcholinesterase (BChE) paper sensors, a lab-on-a-chip (LOC) prototype injector and a smartphone as the analytical detector. In principle, the wax-printed strips with adsorbed BChE are embedded into LOC injectors able to deliver samples and reagents on-demand. A smartphone reader was used to monitor the color development on the strips providing binary qualitative results. μPAD method performance characteristics were thoroughly evaluated in terms of specificity, detection capability (CCβ) and ruggedness. The developed analytical platform is rapid (results within 10 min), cost-efficient (0.70 €), potentially applicable at the point-of-need and attained a low CCβ (10 μg L−1 in human serum). Finally, μPAD characteristics were critically compared to well-established methods, namely an in-house BChE microplate assay and liquid chromatography tandem mass spectrometry.","author":[{"dropping-particle":"","family":"Tsagkaris","given":"A. S.","non-dropping-particle":"","parse-names":false,"suffix":""},{"dropping-particle":"","family":"Migliorelli","given":"D.","non-dropping-particle":"","parse-names":false,"suffix":""},{"dropping-particle":"","family":"Uttl","given":"L.","non-dropping-particle":"","parse-names":false,"suffix":""},{"dropping-particle":"","family":"Filippini","given":"D.","non-dropping-particle":"","parse-names":false,"suffix":""},{"dropping-particle":"","family":"Pulkrabova","given":"J.","non-dropping-particle":"","parse-names":false,"suffix":""},{"dropping-particle":"","family":"Hajslova","given":"J.","non-dropping-particle":"","parse-names":false,"suffix":""}],"container-title":"Talanta","id":"ITEM-1","issued":{"date-parts":[["2021","1","15"]]},"page":"121535","publisher":"Elsevier B.V.","title":"A microfluidic paper-based analytical device (μPAD) with smartphone readout for chlorpyrifos-oxon screening in human serum","type":"article-journal","volume":"222"},"uris":["http://www.mendeley.com/documents/?uuid=0fcb3e01-2b65-3b98-996e-0f75a60e774a"]}],"mendeley":{"formattedCitation":"[65]","plainTextFormattedCitation":"[65]","previouslyFormattedCitation":"[65]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[65]</w:t>
      </w:r>
      <w:r w:rsidR="007E2374" w:rsidRPr="00E65444">
        <w:rPr>
          <w:rFonts w:ascii="Times New Roman" w:hAnsi="Times New Roman" w:cs="Times New Roman"/>
          <w:sz w:val="20"/>
          <w:szCs w:val="20"/>
        </w:rPr>
        <w:fldChar w:fldCharType="end"/>
      </w:r>
      <w:r w:rsidR="001E2C6B" w:rsidRPr="00E65444">
        <w:rPr>
          <w:rFonts w:ascii="Times New Roman" w:hAnsi="Times New Roman" w:cs="Times New Roman"/>
          <w:sz w:val="20"/>
          <w:szCs w:val="20"/>
        </w:rPr>
        <w:t>.</w:t>
      </w:r>
      <w:r w:rsidR="006E65D6"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Chen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09404C">
        <w:rPr>
          <w:rFonts w:ascii="Times New Roman" w:hAnsi="Times New Roman" w:cs="Times New Roman"/>
          <w:sz w:val="20"/>
          <w:szCs w:val="20"/>
        </w:rPr>
        <w:t xml:space="preserve"> </w:t>
      </w:r>
      <w:r w:rsidR="007E2374" w:rsidRPr="00E65444">
        <w:rPr>
          <w:rFonts w:ascii="Times New Roman" w:hAnsi="Times New Roman" w:cs="Times New Roman"/>
          <w:b/>
          <w:sz w:val="20"/>
          <w:szCs w:val="20"/>
        </w:rPr>
        <w:fldChar w:fldCharType="begin" w:fldLock="1"/>
      </w:r>
      <w:r w:rsidR="00DA7317" w:rsidRPr="00E65444">
        <w:rPr>
          <w:rFonts w:ascii="Times New Roman" w:hAnsi="Times New Roman" w:cs="Times New Roman"/>
          <w:b/>
          <w:sz w:val="20"/>
          <w:szCs w:val="20"/>
        </w:rPr>
        <w:instrText>ADDIN CSL_CITATION {"citationItems":[{"id":"ITEM-1","itemData":{"DOI":"10.1016/j.bios.2012.03.018","ISSN":"09565663","abstract":"In this work, we first employ a drying method combining with the bienzyme colorimetric detection of glucose and uric acid on microfluidic paper-based analysis devices (μPADs). The channels of 3D μPADs are also designed by us to get better results. The color results are recorded by both Gel Documentation systems and a common camera. By using Gel Documentation systems, the limits of detection (LOD) of glucose and uric acid are 3.81×10 -5M and 4.31×10 -5M, respectively one order of magnitude lower than that of the reported methods on μPADs. By using a common camera, the limits of detection (LOD) of glucose and uric acid are 2.13×10 -4M and 2.87×10 -4M, respectively. Furthermore, the effects of detection conditions have been investigated and discussed comprehensively. Human serum samples are detected with satisfactory results, which are comparable with the clinical testing results. A low-cost, simple and rapid colorimetric method for the simultaneous detection of glucose and uric acid on the μPADs has been developed with enhanced sensitivity. © 2012 Elsevier B.V.","author":[{"dropping-particle":"","family":"Chen","given":"Xi","non-dropping-particle":"","parse-names":false,"suffix":""},{"dropping-particle":"","family":"Chen","given":"Jin","non-dropping-particle":"","parse-names":false,"suffix":""},{"dropping-particle":"","family":"Wang","given":"Fubin","non-dropping-particle":"","parse-names":false,"suffix":""},{"dropping-particle":"","family":"Xiang","given":"Xia","non-dropping-particle":"","parse-names":false,"suffix":""},{"dropping-particle":"","family":"Luo","given":"Ming","non-dropping-particle":"","parse-names":false,"suffix":""},{"dropping-particle":"","family":"Ji","given":"Xinghu","non-dropping-particle":"","parse-names":false,"suffix":""},{"dropping-particle":"","family":"He","given":"Zhike","non-dropping-particle":"","parse-names":false,"suffix":""}],"container-title":"Biosensors and Bioelectronics","id":"ITEM-1","issue":"1","issued":{"date-parts":[["2012"]]},"page":"363-368","publisher":"Elsevier B.V.","title":"Determination of glucose and uric acid with bienzyme colorimetry on microfluidic paper-based analysis devices","type":"article-journal","volume":"35"},"uris":["http://www.mendeley.com/documents/?uuid=ce849d2e-d237-4053-9cdf-b149b3c78c48"]}],"mendeley":{"formattedCitation":"[66]","plainTextFormattedCitation":"[66]","previouslyFormattedCitation":"[66]"},"properties":{"noteIndex":0},"schema":"https://github.com/citation-style-language/schema/raw/master/csl-citation.json"}</w:instrText>
      </w:r>
      <w:r w:rsidR="007E2374" w:rsidRPr="00E65444">
        <w:rPr>
          <w:rFonts w:ascii="Times New Roman" w:hAnsi="Times New Roman" w:cs="Times New Roman"/>
          <w:b/>
          <w:sz w:val="20"/>
          <w:szCs w:val="20"/>
        </w:rPr>
        <w:fldChar w:fldCharType="separate"/>
      </w:r>
      <w:r w:rsidR="00DA7317" w:rsidRPr="00E65444">
        <w:rPr>
          <w:rFonts w:ascii="Times New Roman" w:hAnsi="Times New Roman" w:cs="Times New Roman"/>
          <w:noProof/>
          <w:sz w:val="20"/>
          <w:szCs w:val="20"/>
        </w:rPr>
        <w:t>[66]</w:t>
      </w:r>
      <w:r w:rsidR="007E2374" w:rsidRPr="00E65444">
        <w:rPr>
          <w:rFonts w:ascii="Times New Roman" w:hAnsi="Times New Roman" w:cs="Times New Roman"/>
          <w:b/>
          <w:sz w:val="20"/>
          <w:szCs w:val="20"/>
        </w:rPr>
        <w:fldChar w:fldCharType="end"/>
      </w:r>
      <w:r w:rsidR="0009404C">
        <w:rPr>
          <w:rFonts w:ascii="Times New Roman" w:hAnsi="Times New Roman" w:cs="Times New Roman"/>
          <w:b/>
          <w:sz w:val="20"/>
          <w:szCs w:val="20"/>
        </w:rPr>
        <w:t xml:space="preserve"> </w:t>
      </w:r>
      <w:r w:rsidRPr="00E65444">
        <w:rPr>
          <w:rFonts w:ascii="Times New Roman" w:hAnsi="Times New Roman" w:cs="Times New Roman"/>
          <w:sz w:val="20"/>
          <w:szCs w:val="20"/>
        </w:rPr>
        <w:t>used N-ethyl-N (3-sulfopropyl)-3-methyl-aniline sodium salt</w:t>
      </w:r>
      <w:r w:rsidR="006E65D6" w:rsidRPr="00E65444">
        <w:rPr>
          <w:rFonts w:ascii="Times New Roman" w:hAnsi="Times New Roman" w:cs="Times New Roman"/>
          <w:sz w:val="20"/>
          <w:szCs w:val="20"/>
        </w:rPr>
        <w:t xml:space="preserve"> </w:t>
      </w:r>
      <w:r w:rsidRPr="00E65444">
        <w:rPr>
          <w:rFonts w:ascii="Times New Roman" w:hAnsi="Times New Roman" w:cs="Times New Roman"/>
          <w:sz w:val="20"/>
          <w:szCs w:val="20"/>
        </w:rPr>
        <w:t>(TOPS)/4AAP in μPADs for glucose detection, and DHBS/4AAP for uric acid detection</w:t>
      </w:r>
      <w:r w:rsidR="006E65D6" w:rsidRPr="00E65444">
        <w:rPr>
          <w:rFonts w:ascii="Times New Roman" w:hAnsi="Times New Roman" w:cs="Times New Roman"/>
          <w:sz w:val="20"/>
          <w:szCs w:val="20"/>
        </w:rPr>
        <w:t>, t</w:t>
      </w:r>
      <w:r w:rsidRPr="00E65444">
        <w:rPr>
          <w:rFonts w:ascii="Times New Roman" w:hAnsi="Times New Roman" w:cs="Times New Roman"/>
          <w:sz w:val="20"/>
          <w:szCs w:val="20"/>
        </w:rPr>
        <w:t>o enhance the sensitivity of the μPADs very effectively,</w:t>
      </w:r>
      <w:r w:rsidR="006E65D6" w:rsidRPr="00E65444">
        <w:rPr>
          <w:rFonts w:ascii="Times New Roman" w:hAnsi="Times New Roman" w:cs="Times New Roman"/>
          <w:sz w:val="20"/>
          <w:szCs w:val="20"/>
        </w:rPr>
        <w:t xml:space="preserve"> </w:t>
      </w:r>
      <w:r w:rsidRPr="00E65444">
        <w:rPr>
          <w:rFonts w:ascii="Times New Roman" w:hAnsi="Times New Roman" w:cs="Times New Roman"/>
          <w:sz w:val="20"/>
          <w:szCs w:val="20"/>
        </w:rPr>
        <w:t>a drying method was employed to reduce the background signal by accelerating the volatilization rate in an incubator resulted</w:t>
      </w:r>
      <w:r w:rsidR="006E65D6" w:rsidRPr="00E65444">
        <w:rPr>
          <w:rFonts w:ascii="Times New Roman" w:hAnsi="Times New Roman" w:cs="Times New Roman"/>
          <w:sz w:val="20"/>
          <w:szCs w:val="20"/>
        </w:rPr>
        <w:t xml:space="preserve"> </w:t>
      </w:r>
      <w:r w:rsidRPr="00E65444">
        <w:rPr>
          <w:rFonts w:ascii="Times New Roman" w:hAnsi="Times New Roman" w:cs="Times New Roman"/>
          <w:sz w:val="20"/>
          <w:szCs w:val="20"/>
        </w:rPr>
        <w:t>in</w:t>
      </w:r>
      <w:r w:rsidR="006E65D6"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enhanced sensitivity. In another work in this context, Further Li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{"citationItems":[{"id":"ITEM-1","itemData":{"DOI":"10.1016/j.snb.2019.02.116","ISSN":"09254005","abstract":"In this work, a double-layered microfluidic paper-based device (μPAD) with multiple colorimetric indicators was presented for the sensitive simultaneous detection of four kinds of small biomolecules, including glucose, uric acid, lactate, and choline in mixture. The double-layered μPAD were composed of the top detection layer and the bottom auxiliary layer to construct 3D microfluidic channels. The detection zones on the top detection layer were modified with various colorimetric reagents, different kinds of oxidase (glucose oxidase, uricase, lactate oxidase or choline oxidase) and horseradish peroxidase (HRP). The immobilized chromogenic reagents could be oxidized by the generated H2O2 from the specific enzymatic reactions between the oxidases and their corresponding substrates to form different colored products with co-immobilized HRP as catalyst. As a result, four linear calibration curves were obtained for the determination of glucose (0.01–10.0 mmol/L), uric acid (0.01–5.0 mmol/L), lactate (0.04–10.0 mmol/L), and choline (0.04–24.0 mmol/L), respectively. The proposed double-layered μPAD with multiple colorimetric indicators exhibited good colorimetric performance, effectively improved sensitivity, and extended linear range, which was further applied to the simultaneously determination of glucose, uric acid, lactate, and choline in serum samples.","author":[{"dropping-particle":"","family":"Li","given":"Fang","non-dropping-particle":"","parse-names":false,"suffix":""},{"dropping-particle":"","family":"Wang","given":"Xu","non-dropping-particle":"","parse-names":false,"suffix":""},{"dropping-particle":"","family":"Liu","given":"Jiachang","non-dropping-particle":"","parse-names":false,"suffix":""},{"dropping-particle":"","family":"Hu","given":"Yuting","non-dropping-particle":"","parse-names":false,"suffix":""},{"dropping-particle":"","family":"He","given":"Jianbo","non-dropping-particle":"","parse-names":false,"suffix":""}],"container-title":"Sensors and Actuators, B: Chemical","id":"ITEM-1","issue":"August 2018","issued":{"date-parts":[["2019"]]},"page":"266-273","publisher":"Elsevier","title":"Double-layered microfluidic paper-based device with multiple colorimetric indicators for multiplexed detection of biomolecules","type":"article-journal","volume":"288"},"uris":["http://www.mendeley.com/documents/?uuid=854aaea5-e3da-4295-9a26-c5c8fb7d21ce"]}],"mendeley":{"formattedCitation":"[37]","plainTextFormattedCitation":"[37]","previouslyFormattedCitation":"[37]"},"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[37]</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 xml:space="preserve"> reported a double-layered structure combined with 3D μPAD for the detection of multiple bio</w:t>
      </w:r>
      <w:r w:rsidR="00546B75" w:rsidRPr="00E65444">
        <w:rPr>
          <w:rFonts w:ascii="Times New Roman" w:hAnsi="Times New Roman" w:cs="Times New Roman"/>
          <w:sz w:val="20"/>
          <w:szCs w:val="20"/>
        </w:rPr>
        <w:t>-</w:t>
      </w:r>
      <w:r w:rsidRPr="00E65444">
        <w:rPr>
          <w:rFonts w:ascii="Times New Roman" w:hAnsi="Times New Roman" w:cs="Times New Roman"/>
          <w:sz w:val="20"/>
          <w:szCs w:val="20"/>
        </w:rPr>
        <w:t>molecules viz. uric acid, glucose, lactate and choline</w:t>
      </w:r>
      <w:r w:rsidRPr="00EB1D9B">
        <w:rPr>
          <w:rFonts w:ascii="Times New Roman" w:hAnsi="Times New Roman" w:cs="Times New Roman"/>
          <w:color w:val="FF0000"/>
          <w:sz w:val="20"/>
          <w:szCs w:val="20"/>
        </w:rPr>
        <w:t xml:space="preserve"> </w:t>
      </w:r>
      <w:r w:rsidRPr="00E65444">
        <w:rPr>
          <w:rFonts w:ascii="Times New Roman" w:hAnsi="Times New Roman" w:cs="Times New Roman"/>
          <w:sz w:val="20"/>
          <w:szCs w:val="20"/>
        </w:rPr>
        <w:t xml:space="preserve">simultaneously. The detection zones of the μPAD were modified through chitosan, which provides a better microenvironment for the enzyme reactivity as well as better </w:t>
      </w:r>
      <w:r w:rsidR="00A25194" w:rsidRPr="00E65444">
        <w:rPr>
          <w:rFonts w:ascii="Times New Roman" w:hAnsi="Times New Roman" w:cs="Times New Roman"/>
          <w:sz w:val="20"/>
          <w:szCs w:val="20"/>
        </w:rPr>
        <w:t>adsorption</w:t>
      </w:r>
      <w:r w:rsidRPr="00E65444">
        <w:rPr>
          <w:rFonts w:ascii="Times New Roman" w:hAnsi="Times New Roman" w:cs="Times New Roman"/>
          <w:sz w:val="20"/>
          <w:szCs w:val="20"/>
        </w:rPr>
        <w:t xml:space="preserve"> of the chromogenic substrates and enzymes over cellulose fibers. Reported do</w:t>
      </w:r>
      <w:r w:rsidR="00546B75" w:rsidRPr="00E65444">
        <w:rPr>
          <w:rFonts w:ascii="Times New Roman" w:hAnsi="Times New Roman" w:cs="Times New Roman"/>
          <w:sz w:val="20"/>
          <w:szCs w:val="20"/>
        </w:rPr>
        <w:t>u</w:t>
      </w:r>
      <w:r w:rsidRPr="00E65444">
        <w:rPr>
          <w:rFonts w:ascii="Times New Roman" w:hAnsi="Times New Roman" w:cs="Times New Roman"/>
          <w:sz w:val="20"/>
          <w:szCs w:val="20"/>
        </w:rPr>
        <w:t>ble layer structure showed enhanced sensitivity, colorimetric performance and reproducibility by providing controlled diffusion of colorimetric reagents with in a detection zone, further the detection range and sensi</w:t>
      </w:r>
      <w:r w:rsidR="00546B75" w:rsidRPr="00E65444">
        <w:rPr>
          <w:rFonts w:ascii="Times New Roman" w:hAnsi="Times New Roman" w:cs="Times New Roman"/>
          <w:sz w:val="20"/>
          <w:szCs w:val="20"/>
        </w:rPr>
        <w:t>ti</w:t>
      </w:r>
      <w:r w:rsidRPr="00E65444">
        <w:rPr>
          <w:rFonts w:ascii="Times New Roman" w:hAnsi="Times New Roman" w:cs="Times New Roman"/>
          <w:sz w:val="20"/>
          <w:szCs w:val="20"/>
        </w:rPr>
        <w:t>vity increases due to the use of smart</w:t>
      </w:r>
      <w:r w:rsidR="00546B75" w:rsidRPr="00E65444">
        <w:rPr>
          <w:rFonts w:ascii="Times New Roman" w:hAnsi="Times New Roman" w:cs="Times New Roman"/>
          <w:sz w:val="20"/>
          <w:szCs w:val="20"/>
        </w:rPr>
        <w:t>-phon</w:t>
      </w:r>
      <w:r w:rsidRPr="00E65444">
        <w:rPr>
          <w:rFonts w:ascii="Times New Roman" w:hAnsi="Times New Roman" w:cs="Times New Roman"/>
          <w:sz w:val="20"/>
          <w:szCs w:val="20"/>
        </w:rPr>
        <w:t>e</w:t>
      </w:r>
      <w:r w:rsidR="00546B75" w:rsidRPr="00E65444">
        <w:rPr>
          <w:rFonts w:ascii="Times New Roman" w:hAnsi="Times New Roman" w:cs="Times New Roman"/>
          <w:sz w:val="20"/>
          <w:szCs w:val="20"/>
        </w:rPr>
        <w:t>s</w:t>
      </w:r>
      <w:r w:rsidRPr="00E65444">
        <w:rPr>
          <w:rFonts w:ascii="Times New Roman" w:hAnsi="Times New Roman" w:cs="Times New Roman"/>
          <w:sz w:val="20"/>
          <w:szCs w:val="20"/>
        </w:rPr>
        <w:t xml:space="preserve"> as a detector</w:t>
      </w:r>
      <w:r w:rsidR="00CF068E" w:rsidRPr="00E65444">
        <w:rPr>
          <w:rFonts w:ascii="Times New Roman" w:hAnsi="Times New Roman" w:cs="Times New Roman"/>
          <w:sz w:val="20"/>
          <w:szCs w:val="20"/>
        </w:rPr>
        <w:t>.</w:t>
      </w:r>
      <w:r w:rsidRPr="00E65444">
        <w:rPr>
          <w:rFonts w:ascii="Times New Roman" w:hAnsi="Times New Roman" w:cs="Times New Roman"/>
          <w:sz w:val="20"/>
          <w:szCs w:val="20"/>
        </w:rPr>
        <w:t xml:space="preserve"> </w:t>
      </w:r>
      <w:proofErr w:type="spellStart"/>
      <w:r w:rsidRPr="00E65444">
        <w:rPr>
          <w:rFonts w:ascii="Times New Roman" w:hAnsi="Times New Roman" w:cs="Times New Roman"/>
          <w:sz w:val="20"/>
          <w:szCs w:val="20"/>
        </w:rPr>
        <w:t>Jayawardane</w:t>
      </w:r>
      <w:proofErr w:type="spellEnd"/>
      <w:r w:rsidR="00546B75"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{"citationItems":[{"id":"ITEM-1","itemData":{"DOI":"10.1021/acs.analchem.5b00125","ISSN":"15206882","abstract":"An inexpensive, disposable and highly selective microfluidic paper-based analytical device (μPAD) is described for the determination of ammonia (molecular ammonia and ammonium cation) in wastewaters which implements for the first time a gas-diffusion separation step on a paper-based platform. Its hydrophilic reagent zones were defined by printing filter paper with a hydrophobic paper sizing agent using a conventional inkjet printer. The sample was introduced into the sodium hydroxide impregnated sample zone of the μPAD. This allowed the quantitative conversion of the ammonium ion to molecular ammonia which diffused across the hydrophobic microporous Teflon membrane of the device into an adjacent hydrophilic reagent zone containing the acid-base indicator 3-nitrophenol or bromothymol blue. The change in indicator color was measured using a desktop scanner for ammonia quantification. Under optimal conditions, the μPAD is characterized by a limit of detection of 0.8 and 1.8 mg N L&lt;sup&gt;-1&lt;/sup&gt; and repeatability of 3.1 and 3.7% (n ≥ 10, 20 mg N L&lt;sup&gt;-1&lt;/sup&gt;), expressed as relative standard deviation, in the case of 3-nitrophenol or bromothymol blue, respectively. This μPAD was used successfully for the determination of ammonia in sewage and soil water samples. The small dimensions, minimal reagent consumption, low cost, simplicity of operation, and possibility of using a portable scanner make the proposed μPAD suitable for on-site ammonia monitoring in contaminated environmental waters and domestic, agricultural and industrial wastewaters. The successful implementation of the gas-diffusion approach on a paper-based platform is expected to result in the development of other μPADs for volatile analytes.","author":[{"dropping-particle":"","family":"Jayawardane","given":"Badra Manori","non-dropping-particle":"","parse-names":false,"suffix":""},{"dropping-particle":"","family":"McKelvie","given":"Ian D.","non-dropping-particle":"","parse-names":false,"suffix":""},{"dropping-particle":"","family":"Kolev","given":"Spas D.","non-dropping-particle":"","parse-names":false,"suffix":""}],"container-title":"Analytical Chemistry","id":"ITEM-1","issue":"9","issued":{"date-parts":[["2015"]]},"page":"4621-4626","title":"Development of a gas-diffusion microfluidic paper-based analytical device (μPAD) for the determination of ammonia in wastewater samples","type":"article-journal","volume":"87"},"uris":["http://www.mendeley.com/documents/?uuid=54bac355-a747-4b93-a16f-254b8d6dabe3"]}],"mendeley":{"formattedCitation":"[67]","plainTextFormattedCitation":"[67]","previouslyFormattedCitation":"[67]"},"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[67]</w:t>
      </w:r>
      <w:r w:rsidR="007E2374" w:rsidRPr="00E65444">
        <w:rPr>
          <w:rFonts w:ascii="Times New Roman" w:hAnsi="Times New Roman" w:cs="Times New Roman"/>
          <w:sz w:val="20"/>
          <w:szCs w:val="20"/>
        </w:rPr>
        <w:fldChar w:fldCharType="end"/>
      </w:r>
      <w:r w:rsidR="00B63455">
        <w:rPr>
          <w:rFonts w:ascii="Times New Roman" w:hAnsi="Times New Roman" w:cs="Times New Roman"/>
          <w:sz w:val="20"/>
          <w:szCs w:val="20"/>
        </w:rPr>
        <w:t xml:space="preserve"> </w:t>
      </w:r>
      <w:r w:rsidRPr="00E65444">
        <w:rPr>
          <w:rFonts w:ascii="Times New Roman" w:hAnsi="Times New Roman" w:cs="Times New Roman"/>
          <w:sz w:val="20"/>
          <w:szCs w:val="20"/>
        </w:rPr>
        <w:t>proposed paper</w:t>
      </w:r>
      <w:r w:rsidR="00546B75" w:rsidRPr="00E65444">
        <w:rPr>
          <w:rFonts w:ascii="Times New Roman" w:hAnsi="Times New Roman" w:cs="Times New Roman"/>
          <w:sz w:val="20"/>
          <w:szCs w:val="20"/>
        </w:rPr>
        <w:t xml:space="preserve"> </w:t>
      </w:r>
      <w:r w:rsidRPr="00E65444">
        <w:rPr>
          <w:rFonts w:ascii="Times New Roman" w:hAnsi="Times New Roman" w:cs="Times New Roman"/>
          <w:sz w:val="20"/>
          <w:szCs w:val="20"/>
        </w:rPr>
        <w:t>(filter paper) based analytical device for determination of ammonia in wastewater through gas diffusion.</w:t>
      </w:r>
      <w:r w:rsidR="00546B75" w:rsidRPr="00E65444">
        <w:rPr>
          <w:rFonts w:ascii="Times New Roman" w:hAnsi="Times New Roman" w:cs="Times New Roman"/>
          <w:sz w:val="20"/>
          <w:szCs w:val="20"/>
        </w:rPr>
        <w:t xml:space="preserve"> </w:t>
      </w:r>
      <w:r w:rsidRPr="00E65444">
        <w:rPr>
          <w:rFonts w:ascii="Times New Roman" w:hAnsi="Times New Roman" w:cs="Times New Roman"/>
          <w:sz w:val="20"/>
          <w:szCs w:val="20"/>
        </w:rPr>
        <w:t>This allowed the quantitative conversion of the ammonium ion to molecular ammonia which diffused acro</w:t>
      </w:r>
      <w:r w:rsidR="00546B75" w:rsidRPr="00E65444">
        <w:rPr>
          <w:rFonts w:ascii="Times New Roman" w:hAnsi="Times New Roman" w:cs="Times New Roman"/>
          <w:sz w:val="20"/>
          <w:szCs w:val="20"/>
        </w:rPr>
        <w:t xml:space="preserve">ss the hydrophobic </w:t>
      </w:r>
      <w:r w:rsidR="00DA7317" w:rsidRPr="00E65444">
        <w:rPr>
          <w:rFonts w:ascii="Times New Roman" w:hAnsi="Times New Roman" w:cs="Times New Roman"/>
          <w:sz w:val="20"/>
          <w:szCs w:val="20"/>
        </w:rPr>
        <w:t>micro porous</w:t>
      </w:r>
      <w:r w:rsidR="00546B75" w:rsidRPr="00E65444">
        <w:rPr>
          <w:rFonts w:ascii="Times New Roman" w:hAnsi="Times New Roman" w:cs="Times New Roman"/>
          <w:sz w:val="20"/>
          <w:szCs w:val="20"/>
        </w:rPr>
        <w:t xml:space="preserve"> </w:t>
      </w:r>
      <w:r w:rsidR="00DA7317" w:rsidRPr="00E65444">
        <w:rPr>
          <w:rFonts w:ascii="Times New Roman" w:hAnsi="Times New Roman" w:cs="Times New Roman"/>
          <w:sz w:val="20"/>
          <w:szCs w:val="20"/>
        </w:rPr>
        <w:t>Teflon</w:t>
      </w:r>
      <w:r w:rsidRPr="00E65444">
        <w:rPr>
          <w:rFonts w:ascii="Times New Roman" w:hAnsi="Times New Roman" w:cs="Times New Roman"/>
          <w:sz w:val="20"/>
          <w:szCs w:val="20"/>
        </w:rPr>
        <w:t xml:space="preserve"> membrane of the device into an adjacent hydrophilic reagent zone containing the acid-base indicator 3-nitrophenol or bromothymol blue. Tseng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{"citationItems":[{"id":"ITEM-1","itemData":{"DOI":"10.1016/j.cej.2018.04.191","ISSN":"13858947","abstract":"An integrated platform consisting of a three-dimensional (3-D) microfluidic paper-based analytical device (µPAD) and a portable detection system is proposed for the determination of human whole blood creatinine. In the proposed detection method, the reaction region of the 3-D µPAD is implanted with picric acid and NaOH reagent and allowed to dry. Whole human blood is then dripped onto the inlet region of the chip and the blood plasma diffuses through the separation channel into the reaction zone under the effects of capillary action. The µPAD is heated at a temperature of 37 °C for 5 min to induce a Jaffé reaction between the creatinine in the blood plasma and the reagent. Finally, the creatinine concentration is detected using a colorimetric method. The validity of the proposed approach is demonstrated using control samples with creatinine concentrations ranging from 0.19 to 7.64 mg/dL. The detection results obtained for 40 real-world human serum creatinine samples and 30 real-world whole blood samples are shown to be in excellent agreement with those obtained using a conventional macroscale assay technique. Overall, the results show that the proposed platform provides a compact, low-cost and reliable approach for whole blood creatinine concentration detection.","author":[{"dropping-particle":"","family":"Tseng","given":"Chin Chung","non-dropping-particle":"","parse-names":false,"suffix":""},{"dropping-particle":"","family":"Yang","given":"Ruey Jen","non-dropping-particle":"","parse-names":false,"suffix":""},{"dropping-particle":"","family":"Ju","given":"Wei Jhong","non-dropping-particle":"","parse-names":false,"suffix":""},{"dropping-particle":"","family":"Fu","given":"Lung Ming","non-dropping-particle":"","parse-names":false,"suffix":""}],"container-title":"Chemical Engineering Journal","id":"ITEM-1","issue":"April","issued":{"date-parts":[["2018"]]},"page":"117-124","publisher":"Elsevier","title":"Microfluidic paper-based platform for whole blood creatinine detection","type":"article-journal","volume":"348"},"uris":["http://www.mendeley.com/documents/?uuid=0b32f14a-e078-48d7-90b3-5c64c31656de"]}],"mendeley":{"formattedCitation":"[68]","plainTextFormattedCitation":"[68]","previouslyFormattedCitation":"[68]"},"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[68]</w:t>
      </w:r>
      <w:r w:rsidR="007E2374" w:rsidRPr="00E65444">
        <w:rPr>
          <w:rFonts w:ascii="Times New Roman" w:hAnsi="Times New Roman" w:cs="Times New Roman"/>
          <w:sz w:val="20"/>
          <w:szCs w:val="20"/>
        </w:rPr>
        <w:fldChar w:fldCharType="end"/>
      </w:r>
      <w:r w:rsidR="0009404C">
        <w:rPr>
          <w:rFonts w:ascii="Times New Roman" w:hAnsi="Times New Roman" w:cs="Times New Roman"/>
          <w:sz w:val="20"/>
          <w:szCs w:val="20"/>
        </w:rPr>
        <w:t xml:space="preserve"> </w:t>
      </w:r>
      <w:r w:rsidRPr="00E65444">
        <w:rPr>
          <w:rFonts w:ascii="Times New Roman" w:hAnsi="Times New Roman" w:cs="Times New Roman"/>
          <w:sz w:val="20"/>
          <w:szCs w:val="20"/>
        </w:rPr>
        <w:t xml:space="preserve">proposed a device based on Jaffe's reaction for performing creatinine detection in the whole blood sample, the reaction zone of 3D μPAD doped with NaOH and picric acid reagent Jaffe reaction induced between the reagent and blood </w:t>
      </w:r>
      <w:r w:rsidRPr="00E65444">
        <w:rPr>
          <w:rFonts w:ascii="Times New Roman" w:hAnsi="Times New Roman" w:cs="Times New Roman"/>
          <w:sz w:val="20"/>
          <w:szCs w:val="20"/>
        </w:rPr>
        <w:t>plasma creatinine and concentration detected through the colorimetric method.</w:t>
      </w:r>
      <w:r w:rsidR="00546B75"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In another work Tian </w:t>
      </w:r>
      <w:r w:rsidRPr="00E65444">
        <w:rPr>
          <w:rFonts w:ascii="Times New Roman" w:hAnsi="Times New Roman" w:cs="Times New Roman"/>
          <w:i/>
          <w:sz w:val="20"/>
          <w:szCs w:val="20"/>
        </w:rPr>
        <w:t>et al.</w:t>
      </w:r>
      <w:r w:rsidR="00B63455">
        <w:rPr>
          <w:rFonts w:ascii="Times New Roman" w:hAnsi="Times New Roman" w:cs="Times New Roman"/>
          <w:i/>
          <w:sz w:val="20"/>
          <w:szCs w:val="20"/>
        </w:rPr>
        <w:t xml:space="preserve"> </w:t>
      </w:r>
      <w:r w:rsidR="007E2374" w:rsidRPr="00E65444">
        <w:rPr>
          <w:rFonts w:ascii="Times New Roman" w:hAnsi="Times New Roman" w:cs="Times New Roman"/>
          <w:i/>
          <w:sz w:val="20"/>
          <w:szCs w:val="20"/>
        </w:rPr>
        <w:fldChar w:fldCharType="begin" w:fldLock="1"/>
      </w:r>
      <w:r w:rsidR="00DA7317" w:rsidRPr="00E65444">
        <w:rPr>
          <w:rFonts w:ascii="Times New Roman" w:hAnsi="Times New Roman" w:cs="Times New Roman"/>
          <w:i/>
          <w:sz w:val="20"/>
          <w:szCs w:val="20"/>
        </w:rPr>
        <w:instrText>ADDIN CSL_CITATION {"citationItems":[{"id":"ITEM-1","itemData":{"DOI":"10.1016/j.bios.2015.09.049","ISSN":"18734235","PMID":"26474094","abstract":"Paper based microfluidics (μPADs) with advantages of portability, low cost, and ease of use have attracted extensive attention. Here we describe a novel method that integrates glucoamylase-trapped aptamer-crosslinked hydrogel for molecular recognition with cascaded enzymatic reactions for signal amplification and a μPAD for portable readout. Upon target introduction, the hydrogel decomposes to release glucoamylase, which catalyzes the hydrolysis of amylose to produce a large amount of glucose. With a simple folding of the μPAD, the sample solution containing glucose product wicks and diffuses in parallel to each test-zone to carry out homogeneous assays, where glucose is used to produce I2 for brown color visualization through multiple enzymatic and chemical cascade reactions. Through color gradient changes based on different concentrations of the target, a semiquantitative assay is achieved by the naked eye, and quantitation can be obtained by handheld devices. Detection of cocaine in buffer and urine was performed to demonstrate the utility of the hydrogel-μPAD system. More importantly, the hydrogel-μPAD system can be extended to the detection of various targets by incorporating the corresponding aptamer into the hydrogel. The hydrogel-μPAD system reported here provides a new platform for portable, disposable and visual detection of a wide range of targets.","author":[{"dropping-particle":"","family":"Tian","given":"Tian","non-dropping-particle":"","parse-names":false,"suffix":""},{"dropping-particle":"","family":"Wei","given":"Xiaofeng","non-dropping-particle":"","parse-names":false,"suffix":""},{"dropping-particle":"","family":"Jia","given":"Shasha","non-dropping-particle":"","parse-names":false,"suffix":""},{"dropping-particle":"","family":"Zhang","given":"Ruihua","non-dropping-particle":"","parse-names":false,"suffix":""},{"dropping-particle":"","family":"Li","given":"Jiuxing","non-dropping-particle":"","parse-names":false,"suffix":""},{"dropping-particle":"","family":"Zhu","given":"Zhi","non-dropping-particle":"","parse-names":false,"suffix":""},{"dropping-particle":"","family":"Zhang","given":"Huimin","non-dropping-particle":"","parse-names":false,"suffix":""},{"dropping-particle":"","family":"Ma","given":"Yanli","non-dropping-particle":"","parse-names":false,"suffix":""},{"dropping-particle":"","family":"Lin","given":"Zhenyu","non-dropping-particle":"","parse-names":false,"suffix":""},{"dropping-particle":"","family":"Yang","given":"Chaoyong James","non-dropping-particle":"","parse-names":false,"suffix":""}],"container-title":"Biosensors and Bioelectronics","id":"ITEM-1","issued":{"date-parts":[["2016","3","15"]]},"page":"537-542","publisher":"Elsevier","title":"Integration of target responsive hydrogel with cascaded enzymatic reactions and microfluidic paper-based analytic devices (μPADs) for point-of-care testing (POCT)","type":"article-journal","volume":"77"},"uris":["http://www.mendeley.com/documents/?uuid=00d54e4f-b6e3-46ba-8e4e-50982c0c7c0d"]}],"mendeley":{"formattedCitation":"[69]","plainTextFormattedCitation":"[69]","previouslyFormattedCitation":"[69]"},"properties":{"noteIndex":0},"schema":"https://github.com/citation-style-language/schema/raw/master/csl-citation.json"}</w:instrText>
      </w:r>
      <w:r w:rsidR="007E2374" w:rsidRPr="00E65444">
        <w:rPr>
          <w:rFonts w:ascii="Times New Roman" w:hAnsi="Times New Roman" w:cs="Times New Roman"/>
          <w:i/>
          <w:sz w:val="20"/>
          <w:szCs w:val="20"/>
        </w:rPr>
        <w:fldChar w:fldCharType="separate"/>
      </w:r>
      <w:r w:rsidR="00DA7317" w:rsidRPr="00E65444">
        <w:rPr>
          <w:rFonts w:ascii="Times New Roman" w:hAnsi="Times New Roman" w:cs="Times New Roman"/>
          <w:noProof/>
          <w:sz w:val="20"/>
          <w:szCs w:val="20"/>
        </w:rPr>
        <w:t>[69]</w:t>
      </w:r>
      <w:r w:rsidR="007E2374" w:rsidRPr="00E65444">
        <w:rPr>
          <w:rFonts w:ascii="Times New Roman" w:hAnsi="Times New Roman" w:cs="Times New Roman"/>
          <w:i/>
          <w:sz w:val="20"/>
          <w:szCs w:val="20"/>
        </w:rPr>
        <w:fldChar w:fldCharType="end"/>
      </w:r>
      <w:r w:rsidR="00B63455">
        <w:rPr>
          <w:rFonts w:ascii="Times New Roman" w:hAnsi="Times New Roman" w:cs="Times New Roman"/>
          <w:i/>
          <w:sz w:val="20"/>
          <w:szCs w:val="20"/>
        </w:rPr>
        <w:t xml:space="preserve"> </w:t>
      </w:r>
      <w:r w:rsidRPr="00E65444">
        <w:rPr>
          <w:rFonts w:ascii="Times New Roman" w:hAnsi="Times New Roman" w:cs="Times New Roman"/>
          <w:sz w:val="20"/>
          <w:szCs w:val="20"/>
        </w:rPr>
        <w:t>described a novel method for the molecular recognition and amplification in signals by integrating</w:t>
      </w:r>
      <w:r w:rsidR="00546B75" w:rsidRPr="00E65444">
        <w:rPr>
          <w:rFonts w:ascii="Times New Roman" w:hAnsi="Times New Roman" w:cs="Times New Roman"/>
          <w:sz w:val="20"/>
          <w:szCs w:val="20"/>
        </w:rPr>
        <w:t xml:space="preserve"> </w:t>
      </w:r>
      <w:r w:rsidRPr="00E65444">
        <w:rPr>
          <w:rFonts w:ascii="Times New Roman" w:hAnsi="Times New Roman" w:cs="Times New Roman"/>
          <w:sz w:val="20"/>
          <w:szCs w:val="20"/>
        </w:rPr>
        <w:t>cross-linked</w:t>
      </w:r>
      <w:r w:rsidR="00546B75" w:rsidRPr="00E65444">
        <w:rPr>
          <w:rFonts w:ascii="Times New Roman" w:hAnsi="Times New Roman" w:cs="Times New Roman"/>
          <w:sz w:val="20"/>
          <w:szCs w:val="20"/>
        </w:rPr>
        <w:t xml:space="preserve"> </w:t>
      </w:r>
      <w:r w:rsidRPr="00E65444">
        <w:rPr>
          <w:rFonts w:ascii="Times New Roman" w:hAnsi="Times New Roman" w:cs="Times New Roman"/>
          <w:sz w:val="20"/>
          <w:szCs w:val="20"/>
        </w:rPr>
        <w:t>target responsive hydrogel (glucoamylase-trapped aptamer) with the cascaded enzymatic reaction for the μPAD POCT. The proposed device tested for the urine and cocaine in the buffer.</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Son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{"citationItems":[{"id":"ITEM-1","itemData":{"DOI":"10.1016/j.snb.2019.04.081","ISSN":"09254005","abstract":"We have developed polydiacetylene (PDA)-based colorimetric biosensor for point-of-care testing (POCT) to detect high infectious pH1N1 virus among influenza A virus with the naked eye by color change. For this purpose, we first prepared PDA-PVDF membrane by immobilizing PDA onto the PVDF membrane through photo-polymerization, and then conjugated an antibody specifically binding to the influenza A virus into this membrane to form PDA-paper chips. This PDA-paper chips exhibited unique chromatic properties involving a color change from blue to red under various external conditions (temperature and pHs). Especially, we showed the color change of this paper chip in the presence of pH1N1 virus, confirming its potential as a POCT device. Furthermore, we have developed POCT systems based on PDA-paper chips by developing program, which is possible to visually detect viruses using only PDA-paper chips at a high concentration and detect and analyze them at low concentrations using both paper chips and program (App.). Further, this program will be updated to enable quantitative analysis of the virus.","author":[{"dropping-particle":"","family":"Son","given":"Seong Uk","non-dropping-particle":"","parse-names":false,"suffix":""},{"dropping-particle":"","family":"Seo","given":"Seung Beom","non-dropping-particle":"","parse-names":false,"suffix":""},{"dropping-particle":"","family":"Jang","given":"Soojin","non-dropping-particle":"","parse-names":false,"suffix":""},{"dropping-particle":"","family":"Choi","given":"Jongmin","non-dropping-particle":"","parse-names":false,"suffix":""},{"dropping-particle":"","family":"Lim","given":"Jae woo","non-dropping-particle":"","parse-names":false,"suffix":""},{"dropping-particle":"","family":"Lee","given":"Do Kyung","non-dropping-particle":"","parse-names":false,"suffix":""},{"dropping-particle":"","family":"Kim","given":"Hyeran","non-dropping-particle":"","parse-names":false,"suffix":""},{"dropping-particle":"","family":"Seo","given":"Sungbaek","non-dropping-particle":"","parse-names":false,"suffix":""},{"dropping-particle":"","family":"Kang","given":"Taejoon","non-dropping-particle":"","parse-names":false,"suffix":""},{"dropping-particle":"","family":"Jung","given":"Juyeon","non-dropping-particle":"","parse-names":false,"suffix":""},{"dropping-particle":"","family":"Lim","given":"Eun Kyung","non-dropping-particle":"","parse-names":false,"suffix":""}],"container-title":"Sensors and Actuators, B: Chemical","id":"ITEM-1","issue":"September 2018","issued":{"date-parts":[["2019"]]},"page":"257-265","publisher":"Elsevier","title":"Naked-eye detection of pandemic influenza a (pH1N1) virus by polydiacetylene (PDA)-based paper sensor as a point-of-care diagnostic platform","type":"article-journal","volume":"291"},"uris":["http://www.mendeley.com/documents/?uuid=a37cc091-f0f9-40f1-986c-3e63de9e09fb"]}],"mendeley":{"formattedCitation":"[70]","plainTextFormattedCitation":"[70]","previouslyFormattedCitation":"[70]"},"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[70]</w:t>
      </w:r>
      <w:r w:rsidR="007E2374" w:rsidRPr="00E65444">
        <w:rPr>
          <w:rFonts w:ascii="Times New Roman" w:hAnsi="Times New Roman" w:cs="Times New Roman"/>
          <w:sz w:val="20"/>
          <w:szCs w:val="20"/>
        </w:rPr>
        <w:fldChar w:fldCharType="end"/>
      </w:r>
      <w:r w:rsidR="007215CE">
        <w:rPr>
          <w:rFonts w:ascii="Times New Roman" w:hAnsi="Times New Roman" w:cs="Times New Roman"/>
          <w:sz w:val="20"/>
          <w:szCs w:val="20"/>
        </w:rPr>
        <w:t xml:space="preserve"> </w:t>
      </w:r>
      <w:r w:rsidRPr="00E65444">
        <w:rPr>
          <w:rFonts w:ascii="Times New Roman" w:hAnsi="Times New Roman" w:cs="Times New Roman"/>
          <w:sz w:val="20"/>
          <w:szCs w:val="20"/>
        </w:rPr>
        <w:t>developed a polydiacetylene-based paper sensor for naked-eye detection of pandemic influenza a (pH1N1) virus.</w:t>
      </w:r>
      <w:r w:rsidR="00C56EF0" w:rsidRPr="00E65444">
        <w:rPr>
          <w:rFonts w:ascii="Times New Roman" w:hAnsi="Times New Roman" w:cs="Times New Roman"/>
          <w:sz w:val="20"/>
          <w:szCs w:val="20"/>
        </w:rPr>
        <w:t xml:space="preserve"> </w:t>
      </w:r>
      <w:r w:rsidRPr="00E65444">
        <w:rPr>
          <w:rFonts w:ascii="Times New Roman" w:hAnsi="Times New Roman" w:cs="Times New Roman"/>
          <w:sz w:val="20"/>
          <w:szCs w:val="20"/>
        </w:rPr>
        <w:t>It</w:t>
      </w:r>
      <w:r w:rsidR="00C56EF0" w:rsidRPr="00E65444">
        <w:rPr>
          <w:rFonts w:ascii="Times New Roman" w:hAnsi="Times New Roman" w:cs="Times New Roman"/>
          <w:sz w:val="20"/>
          <w:szCs w:val="20"/>
        </w:rPr>
        <w:t xml:space="preserve"> </w:t>
      </w:r>
      <w:r w:rsidRPr="00E65444">
        <w:rPr>
          <w:rFonts w:ascii="Times New Roman" w:hAnsi="Times New Roman" w:cs="Times New Roman"/>
          <w:sz w:val="20"/>
          <w:szCs w:val="20"/>
        </w:rPr>
        <w:t>(PDA-paper chips) changes color under various external conditions</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(temperature, pH) form blue to red. Further, an app </w:t>
      </w:r>
      <w:r w:rsidR="00FD339C">
        <w:rPr>
          <w:rFonts w:ascii="Times New Roman" w:hAnsi="Times New Roman" w:cs="Times New Roman"/>
          <w:sz w:val="20"/>
          <w:szCs w:val="20"/>
        </w:rPr>
        <w:t xml:space="preserve">was </w:t>
      </w:r>
      <w:r w:rsidRPr="00E65444">
        <w:rPr>
          <w:rFonts w:ascii="Times New Roman" w:hAnsi="Times New Roman" w:cs="Times New Roman"/>
          <w:sz w:val="20"/>
          <w:szCs w:val="20"/>
        </w:rPr>
        <w:t xml:space="preserve">developed for the detection of viruses at low concentrations. </w:t>
      </w:r>
      <w:proofErr w:type="spellStart"/>
      <w:r w:rsidRPr="00E65444">
        <w:rPr>
          <w:rFonts w:ascii="Times New Roman" w:hAnsi="Times New Roman" w:cs="Times New Roman"/>
          <w:sz w:val="20"/>
          <w:szCs w:val="20"/>
        </w:rPr>
        <w:t>Im</w:t>
      </w:r>
      <w:proofErr w:type="spellEnd"/>
      <w:r w:rsidR="00272E8D"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FD339C">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 xml:space="preserve">ADDIN CSL_CITATION {"citationItems":[{"id":"ITEM-1","itemData":{"DOI":"10.1016/j.snb.2016.01.121","ISSN":"09254005","abstract":"We developed a simple and low-cost cell culture monitoring system utilizing a paper-based analytical device (PAD) and a smartphone. The PAD simultaneously analyses glucose and lactate concentrations in the cell culture medium. Focusing on the fact that animal cells consume glucose and produce lactate under anaerobic conditions, oxidase- and horseradish peroxidase (HRP) enzyme-mediated colorimetric assays were integrated into the PAD. The PAD was designed to have three laminated layers. By using a double-sided adhesive tape as the middle layer and wax coating, a bifurcated fluidic channel was prepared to manipulate sample flow. At the inlet and the outlets of the channel, a sample drop zone and two detection zones for glucose and lactate, respectively, were positioned. When sample solution is loaded onto the drop zone, it flows to the detection zone through the hydrophilic fluidic channel via capillary force. Upon reaching the detection zone, the sample reacts with glucose and lactate oxidases (GOx and LOx) and HRP, immobilized on the detection zone along with colorless chromophores. By the Trinder's reaction, the colorless chromophore is converted to a blue-colored product, generating concentration-dependent signal. With a gadget designed to aid the image acquisition, the PAD was positioned to the smartphone-embedded camera. Images of the detection zones were acquired using a mobile application and the color intensities were quantified as sensor signals. For the glucose assay using GOx/HRP format, we obtained the limit of detection (LOD </w:instrText>
      </w:r>
      <w:r w:rsidR="00DA7317" w:rsidRPr="00E65444">
        <w:rPr>
          <w:rFonts w:ascii="Cambria Math" w:hAnsi="Cambria Math" w:cs="Cambria Math"/>
          <w:sz w:val="20"/>
          <w:szCs w:val="20"/>
        </w:rPr>
        <w:instrText>∼</w:instrText>
      </w:r>
      <w:r w:rsidR="00DA7317" w:rsidRPr="00E65444">
        <w:rPr>
          <w:rFonts w:ascii="Times New Roman" w:hAnsi="Times New Roman" w:cs="Times New Roman"/>
          <w:sz w:val="20"/>
          <w:szCs w:val="20"/>
        </w:rPr>
        <w:instrText xml:space="preserve">0.3 mM) and the limit of quantification (LOQ </w:instrText>
      </w:r>
      <w:r w:rsidR="00DA7317" w:rsidRPr="00E65444">
        <w:rPr>
          <w:rFonts w:ascii="Cambria Math" w:hAnsi="Cambria Math" w:cs="Cambria Math"/>
          <w:sz w:val="20"/>
          <w:szCs w:val="20"/>
        </w:rPr>
        <w:instrText>∼</w:instrText>
      </w:r>
      <w:r w:rsidR="00DA7317" w:rsidRPr="00E65444">
        <w:rPr>
          <w:rFonts w:ascii="Times New Roman" w:hAnsi="Times New Roman" w:cs="Times New Roman"/>
          <w:sz w:val="20"/>
          <w:szCs w:val="20"/>
        </w:rPr>
        <w:instrText>0.9 mM) values in the dynamic detection range from 0.3 to 8.0 mM of glucose. For lactate assay using LOx/HRP, the LOD (0.02 mM) and the LOQ (0.06 mM) values were registered in the dynamic detection range from 0.02 to 0.50 mM of lactate. With the device, simultaneous analyses of glucose and lactate in cell culture media were conducted, exhibiting highly accurate and reproducible results. Based on the results, we propose that the optical sensing system developed is feasible for practical monitoring of animal cell culture.","author":[{"dropping-particle":"","family":"Im","given":"Seong Hyun","non-dropping-particle":"","parse-names":false,"suffix":""},{"dropping-particle":"","family":"Kim","given":"Ka Ram","non-dropping-particle":"","parse-names":false,"suffix":""},{"dropping-particle":"","family":"Park","given":"Yoo Min","non-dropping-particle":"","parse-names":false,"suffix":""},{"dropping-particle":"","family":"Yoon","given":"Jae Ho","non-dropping-particle":"","parse-names":false,"suffix":""},{"dropping-particle":"","family":"Hong","given":"Jung Woo","non-dropping-particle":"","parse-names":false,"suffix":""},{"dropping-particle":"","family":"Yoon","given":"Hyun C.","non-dropping-particle":"","parse-names":false,"suffix":""}],"container-title":"Sensors and Actuators, B: Chemical","id":"ITEM-1","issued":{"date-parts":[["2016"]]},"page":"166-173","publisher":"Elsevier B.V.","title":"An animal cell culture monitoring system using a smartphone-mountable paper-based analytical device","type":"article-journal","volume":"229"},"uris":["http://www.mendeley.com/documents/?uuid=366cf3ab-e191-420d-835a-eae4ef93c422"]}],"mendeley":{"formattedCitation":"[71]","plainTextFormattedCitation":"[71]","previouslyFormattedCitation":"[71]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[71]</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developed an optical biosensor for the detection of glucose and lactate as a biomarker for monitoring of cell growth by using a smart</w:t>
      </w:r>
      <w:r w:rsidR="00C56EF0" w:rsidRPr="00E65444">
        <w:rPr>
          <w:rFonts w:ascii="Times New Roman" w:hAnsi="Times New Roman" w:cs="Times New Roman"/>
          <w:sz w:val="20"/>
          <w:szCs w:val="20"/>
        </w:rPr>
        <w:t>-</w:t>
      </w:r>
      <w:r w:rsidRPr="00E65444">
        <w:rPr>
          <w:rFonts w:ascii="Times New Roman" w:hAnsi="Times New Roman" w:cs="Times New Roman"/>
          <w:sz w:val="20"/>
          <w:szCs w:val="20"/>
        </w:rPr>
        <w:t>phone with high accuracy and reproducibility with linear range 0.3 – 8.0 mM and LOD 0.3 mM for glucose detection</w:t>
      </w:r>
      <w:r w:rsidR="00C56EF0" w:rsidRPr="00E65444">
        <w:rPr>
          <w:rFonts w:ascii="Times New Roman" w:hAnsi="Times New Roman" w:cs="Times New Roman"/>
          <w:sz w:val="20"/>
          <w:szCs w:val="20"/>
        </w:rPr>
        <w:t xml:space="preserve"> </w:t>
      </w:r>
      <w:r w:rsidRPr="00E65444">
        <w:rPr>
          <w:rFonts w:ascii="Times New Roman" w:hAnsi="Times New Roman" w:cs="Times New Roman"/>
          <w:sz w:val="20"/>
          <w:szCs w:val="20"/>
        </w:rPr>
        <w:t>and linear range 0.02 – 0.50 mM and LOD 0.02 mM for lactate</w:t>
      </w:r>
      <w:r w:rsidR="00C56EF0"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detection. Chun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{"citationItems":[{"id":"ITEM-1","itemData":{"DOI":"10.1007/s13206-014-8308-7","ISSN":"20927843","abstract":"A simple paper-based optical biosensor for glucose monitoring was developed. As a glucose biosensing principle, a colorimetric glucose assay, using glucose oxidase (GOx) and horseradish peroxidase (HRP), was chosen. The enzymatic glucose assay was implanted on the analytical paper-based device, which is fabricated by the wax printing method. The fabricated device consists of two paper layers. The top layer has a sample loading zone and a detection zone, which are modified with enzymes and chromogens. The bottom layer contains a fluidic channel to convey the solution from the loading zone to the detection zone. Double-sided adhesive tape is used to attach these two layers. In this system, when a glucose solution is dropped onto the loading zone, the solution is transferred to the detection zone, which is modified with GOx, HRP, and chromogenic compounds through the connected fluidic channel. In the presence of GOx-generated H2O2, HRP converts chromogenic compounds into the final product exhibiting a blue color, inducing color change in the detection zone. To confirm the changes in signal intensity in the detection zone, the resulting image was registered by a digital camera from a smartphone. To minimize signal interference from external light, the experiment was performed in a specifically designed light-tight box, which was suited to the smartphone. By using the developed biosensing system, various concentrations of glucose samples (0–20 mM) and human serum (5–17 mM) were precisely analyzed within a few minutes. With the developed system, we could expand the applicability of a smartphone to bioanalytical health care.","author":[{"dropping-particle":"","family":"Chun","given":"Hyeong Jin","non-dropping-particle":"","parse-names":false,"suffix":""},{"dropping-particle":"","family":"Park","given":"Yoo Min","non-dropping-particle":"","parse-names":false,"suffix":""},{"dropping-particle":"","family":"Han","given":"Yong Duk","non-dropping-particle":"","parse-names":false,"suffix":""},{"dropping-particle":"","family":"Jang","given":"Yo Han","non-dropping-particle":"","parse-names":false,"suffix":""},{"dropping-particle":"","family":"Yoon","given":"Hyun C.","non-dropping-particle":"","parse-names":false,"suffix":""}],"container-title":"Biochip Journal","id":"ITEM-1","issue":"3","issued":{"date-parts":[["2014"]]},"page":"218-226","title":"Paper-based glucose biosensing system utilizing a smartphone as a signal reader","type":"article-journal","volume":"8"},"uris":["http://www.mendeley.com/documents/?uuid=3e7b9ceb-b899-48e2-b63c-e02e3726aee6"]}],"mendeley":{"formattedCitation":"[72]","plainTextFormattedCitation":"[72]","previouslyFormattedCitation":"[72]"},"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[72]</w:t>
      </w:r>
      <w:r w:rsidR="007E2374" w:rsidRPr="00E65444">
        <w:rPr>
          <w:rFonts w:ascii="Times New Roman" w:hAnsi="Times New Roman" w:cs="Times New Roman"/>
          <w:sz w:val="20"/>
          <w:szCs w:val="20"/>
        </w:rPr>
        <w:fldChar w:fldCharType="end"/>
      </w:r>
      <w:r w:rsidR="00B63455">
        <w:rPr>
          <w:rFonts w:ascii="Times New Roman" w:hAnsi="Times New Roman" w:cs="Times New Roman"/>
          <w:sz w:val="20"/>
          <w:szCs w:val="20"/>
        </w:rPr>
        <w:t xml:space="preserve"> </w:t>
      </w:r>
      <w:r w:rsidRPr="00E65444">
        <w:rPr>
          <w:rFonts w:ascii="Times New Roman" w:hAnsi="Times New Roman" w:cs="Times New Roman"/>
          <w:sz w:val="20"/>
          <w:szCs w:val="20"/>
        </w:rPr>
        <w:t xml:space="preserve">developed a </w:t>
      </w:r>
      <w:proofErr w:type="spellStart"/>
      <w:r w:rsidRPr="00E65444">
        <w:rPr>
          <w:rFonts w:ascii="Times New Roman" w:hAnsi="Times New Roman" w:cs="Times New Roman"/>
          <w:sz w:val="20"/>
          <w:szCs w:val="20"/>
        </w:rPr>
        <w:t>μPAD</w:t>
      </w:r>
      <w:proofErr w:type="spellEnd"/>
      <w:r w:rsidRPr="00E65444">
        <w:rPr>
          <w:rFonts w:ascii="Times New Roman" w:hAnsi="Times New Roman" w:cs="Times New Roman"/>
          <w:sz w:val="20"/>
          <w:szCs w:val="20"/>
        </w:rPr>
        <w:t xml:space="preserve"> containing both enzymes mediated assay function and sample transporting function for easy and accurate glucose </w:t>
      </w:r>
      <w:r w:rsidR="00DA7317" w:rsidRPr="00E65444">
        <w:rPr>
          <w:rFonts w:ascii="Times New Roman" w:hAnsi="Times New Roman" w:cs="Times New Roman"/>
          <w:sz w:val="20"/>
          <w:szCs w:val="20"/>
        </w:rPr>
        <w:t>bio sensing</w:t>
      </w:r>
      <w:r w:rsidRPr="00E65444">
        <w:rPr>
          <w:rFonts w:ascii="Times New Roman" w:hAnsi="Times New Roman" w:cs="Times New Roman"/>
          <w:sz w:val="20"/>
          <w:szCs w:val="20"/>
        </w:rPr>
        <w:t xml:space="preserve"> and used smartphones as a potential signal transducer. Li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{"citationItems":[{"id":"ITEM-1","itemData":{"DOI":"10.1016/j.bios.2017.08.015","ISSN":"18734235","abstract":"A visual colorimetric microfluidic paper-based analytical device (μPAD) was constructed following the direct synthesis of enzyme-inorganic hybrid nanomaterials on the paper matrix. An inorganic solution of MnSO4 and KH2PO4 containing a diluted enzyme (glucose oxidase, GOx) was subsequently pipetted onto cellulose paper for the in situ growth of GOx@Mn3(PO4)2 hybrid functional materials. The characterization of the morphology and chemical composition validated the presence of hybrid materials roots in the paper fiber, while the Mn3(PO4)2 of the hybrid provided both a surface for enzyme anchoring and a higher peroxidase-like catalytic activity as compared to the Mn3(PO4)2 crystal that was synthesized without enzyme modulation. This new approach for the in situ growth of an enzyme-inorganic hybrid on a paper matrix eliminates centrifugation and the dry process by casting the solution on paper. The sensing material loading was highly reproducible because of the accuracy and stability of pipetting, which eventually contributed to the reliability of the μPAD. The self-assembled natural and artificial enzyme hybrid on the μPADs specifically detected glucose from a group of interferences, which shows great specificity using this method. Moreover, the colorimetric signal exhibited detection limitation for glucose is 0.01 mM, which lies in the physiological range of glucose in biological samples.","author":[{"dropping-particle":"","family":"Li","given":"Wan Yun","non-dropping-particle":"","parse-names":false,"suffix":""},{"dropping-particle":"","family":"Lu","given":"Shi Yu","non-dropping-particle":"","parse-names":false,"suffix":""},{"dropping-particle":"","family":"Bao","given":"Shu Juan","non-dropping-particle":"","parse-names":false,"suffix":""},{"dropping-particle":"","family":"Shi","given":"Zhuan Zhuan","non-dropping-particle":"","parse-names":false,"suffix":""},{"dropping-particle":"","family":"Lu","given":"Zhisong","non-dropping-particle":"","parse-names":false,"suffix":""},{"dropping-particle":"","family":"Li","given":"Chang Ming","non-dropping-particle":"","parse-names":false,"suffix":""},{"dropping-particle":"","family":"Yu","given":"Ling","non-dropping-particle":"","parse-names":false,"suffix":""}],"container-title":"Biosensors and Bioelectronics","id":"ITEM-1","issued":{"date-parts":[["2018"]]},"page":"603-611","publisher":"Elsevier B.V.","title":"Efficient in situ growth of enzyme-inorganic hybrids on paper strips for the visual detection of glucose","type":"article-journal","volume":"99"},"uris":["http://www.mendeley.com/documents/?uuid=094ec137-ab33-494b-8c63-e0d54b82cbfb"]}],"mendeley":{"formattedCitation":"[73]","plainTextFormattedCitation":"[73]","previouslyFormattedCitation":"[73]"},"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[73]</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constructed a </w:t>
      </w:r>
      <w:proofErr w:type="spellStart"/>
      <w:r w:rsidRPr="00E65444">
        <w:rPr>
          <w:rFonts w:ascii="Times New Roman" w:hAnsi="Times New Roman" w:cs="Times New Roman"/>
          <w:sz w:val="20"/>
          <w:szCs w:val="20"/>
        </w:rPr>
        <w:t>μPAD</w:t>
      </w:r>
      <w:proofErr w:type="spellEnd"/>
      <w:r w:rsidRPr="00E65444">
        <w:rPr>
          <w:rFonts w:ascii="Times New Roman" w:hAnsi="Times New Roman" w:cs="Times New Roman"/>
          <w:sz w:val="20"/>
          <w:szCs w:val="20"/>
        </w:rPr>
        <w:t xml:space="preserve"> through the direct synthesis of enzyme-inorganic hybrid </w:t>
      </w:r>
      <w:r w:rsidR="00DA7317" w:rsidRPr="00E65444">
        <w:rPr>
          <w:rFonts w:ascii="Times New Roman" w:hAnsi="Times New Roman" w:cs="Times New Roman"/>
          <w:sz w:val="20"/>
          <w:szCs w:val="20"/>
        </w:rPr>
        <w:t>nanomaterial’s</w:t>
      </w:r>
      <w:r w:rsidRPr="00E65444">
        <w:rPr>
          <w:rFonts w:ascii="Times New Roman" w:hAnsi="Times New Roman" w:cs="Times New Roman"/>
          <w:sz w:val="20"/>
          <w:szCs w:val="20"/>
        </w:rPr>
        <w:t xml:space="preserve"> on the paper matrix, for the in situ growth of GOx@Mn</w:t>
      </w:r>
      <w:r w:rsidRPr="00E65444">
        <w:rPr>
          <w:rFonts w:ascii="Times New Roman" w:hAnsi="Times New Roman" w:cs="Times New Roman"/>
          <w:sz w:val="20"/>
          <w:szCs w:val="20"/>
          <w:vertAlign w:val="subscript"/>
        </w:rPr>
        <w:t>3</w:t>
      </w:r>
      <w:r w:rsidRPr="00E65444">
        <w:rPr>
          <w:rFonts w:ascii="Times New Roman" w:hAnsi="Times New Roman" w:cs="Times New Roman"/>
          <w:sz w:val="20"/>
          <w:szCs w:val="20"/>
        </w:rPr>
        <w:t>(PO</w:t>
      </w:r>
      <w:r w:rsidRPr="00E65444">
        <w:rPr>
          <w:rFonts w:ascii="Times New Roman" w:hAnsi="Times New Roman" w:cs="Times New Roman"/>
          <w:sz w:val="20"/>
          <w:szCs w:val="20"/>
          <w:vertAlign w:val="subscript"/>
        </w:rPr>
        <w:t>4</w:t>
      </w:r>
      <w:r w:rsidRPr="00E65444">
        <w:rPr>
          <w:rFonts w:ascii="Times New Roman" w:hAnsi="Times New Roman" w:cs="Times New Roman"/>
          <w:sz w:val="20"/>
          <w:szCs w:val="20"/>
        </w:rPr>
        <w:t>)</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 xml:space="preserve"> hybrid function materials in an inorganic manner solution(MnSO</w:t>
      </w:r>
      <w:r w:rsidRPr="00E65444">
        <w:rPr>
          <w:rFonts w:ascii="Times New Roman" w:hAnsi="Times New Roman" w:cs="Times New Roman"/>
          <w:sz w:val="20"/>
          <w:szCs w:val="20"/>
          <w:vertAlign w:val="subscript"/>
        </w:rPr>
        <w:t>4</w:t>
      </w:r>
      <w:r w:rsidRPr="00E65444">
        <w:rPr>
          <w:rFonts w:ascii="Times New Roman" w:hAnsi="Times New Roman" w:cs="Times New Roman"/>
          <w:sz w:val="20"/>
          <w:szCs w:val="20"/>
        </w:rPr>
        <w:t xml:space="preserve"> and KH</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PO</w:t>
      </w:r>
      <w:r w:rsidRPr="00E65444">
        <w:rPr>
          <w:rFonts w:ascii="Times New Roman" w:hAnsi="Times New Roman" w:cs="Times New Roman"/>
          <w:sz w:val="20"/>
          <w:szCs w:val="20"/>
          <w:vertAlign w:val="subscript"/>
        </w:rPr>
        <w:t>4</w:t>
      </w:r>
      <w:r w:rsidRPr="00E65444">
        <w:rPr>
          <w:rFonts w:ascii="Times New Roman" w:hAnsi="Times New Roman" w:cs="Times New Roman"/>
          <w:sz w:val="20"/>
          <w:szCs w:val="20"/>
        </w:rPr>
        <w:t>) containing a diluted enzyme glucose oxidase and GOx pipette on to cellulose paper. The centrifugation and the dry process eliminated through this new approach of the in-situ</w:t>
      </w:r>
      <w:r w:rsidR="00A25194">
        <w:rPr>
          <w:rFonts w:ascii="Times New Roman" w:hAnsi="Times New Roman" w:cs="Times New Roman"/>
          <w:sz w:val="20"/>
          <w:szCs w:val="20"/>
        </w:rPr>
        <w:t xml:space="preserve"> </w:t>
      </w:r>
      <w:r w:rsidRPr="00E65444">
        <w:rPr>
          <w:rFonts w:ascii="Times New Roman" w:hAnsi="Times New Roman" w:cs="Times New Roman"/>
          <w:sz w:val="20"/>
          <w:szCs w:val="20"/>
        </w:rPr>
        <w:t xml:space="preserve">growth of an enzyme-inorganic hybrid on a paper matrix. Calabria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{"citationItems":[{"id":"ITEM-1","itemData":{"DOI":"10.1016/j.bios.2017.02.053","ISSN":"18734235","abstract":"The development of smartphone–based biosensors for point-of-care testing (POCT) applications allows realizing “all in one” instruments, with large potential distribution among the general population. With this respect, paper color-based detection performed by reflectance measurement is the most popular, simple, inexpensive and straightforward method. Despite the large number of scientific publications related to these biosensors, they still suffer from a poor detectability and reproducibility related to inhomogeneity of color development, which leads to low assay reproducibility. To overcome these problems, we propose a smartphone paper-based biosensor, in which all the reagents necessary to complete the analysis are co-entrapped on paper in a “wafer”-like bilayer film of polyelectrolytes (Poly (allyl amine hydrochloride/poly(sodium 4-styrene sulfonate)). Using a 3D printing low-cost technology we fabricated the smartphone-based device that consists in a cover accessory attached to the smartphone and incorporating a light diffuser over the flash to improve the image quality, a mini dark box and a disposable analytical cartridge containing all the reagents necessary for the complete analysis. The biosensor was developed exploiting coupled enzyme reactions for quantifying L-lactate in oral fluid, which is considered a biomarker of poor tissue perfusion, a key element in the management of severe sepsis, septic shock and in sports performance evaluation. The developed method is sensitive, rapid, and it allows detecting L-lactate in oral fluid in the relevant physiological range, with a limit of detection of 0.1 mmol L−1. The extreme simplicity of assay execution (no reagents need to be added) and flexibility of fabrication of the device, together with the high assay versatility (any oxidase can be coupled with HRP-based color change reaction) make our approach suitable for the realization of smartphone-based biosensors able to non-invasively detect a large variety of analytes of clinical interest.","author":[{"dropping-particle":"","family":"Calabria","given":"Donato","non-dropping-particle":"","parse-names":false,"suffix":""},{"dropping-particle":"","family":"Caliceti","given":"Cristiana","non-dropping-particle":"","parse-names":false,"suffix":""},{"dropping-particle":"","family":"Zangheri","given":"Martina","non-dropping-particle":"","parse-names":false,"suffix":""},{"dropping-particle":"","family":"Mirasoli","given":"Mara","non-dropping-particle":"","parse-names":false,"suffix":""},{"dropping-particle":"","family":"Simoni","given":"Patrizia","non-dropping-particle":"","parse-names":false,"suffix":""},{"dropping-particle":"","family":"Roda","given":"Aldo","non-dropping-particle":"","parse-names":false,"suffix":""}],"container-title":"Biosensors and Bioelectronics","id":"ITEM-1","issue":"February","issued":{"date-parts":[["2017"]]},"page":"124-130","title":"Smartphone–based enzymatic biosensor for oral fluid L-lactate detection in one minute using confined multilayer paper reflectometry","type":"article-journal","volume":"94"},"uris":["http://www.mendeley.com/documents/?uuid=9c4515b1-2358-40a0-8bbf-25783484be05"]}],"mendeley":{"formattedCitation":"[74]","plainTextFormattedCitation":"[74]","previouslyFormattedCitation":"[74]"},"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[74]</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developed a smartphone biosensor in which reagents </w:t>
      </w:r>
      <w:r w:rsidR="00DA7317" w:rsidRPr="00E65444">
        <w:rPr>
          <w:rFonts w:ascii="Times New Roman" w:hAnsi="Times New Roman" w:cs="Times New Roman"/>
          <w:sz w:val="20"/>
          <w:szCs w:val="20"/>
        </w:rPr>
        <w:t>are necessary</w:t>
      </w:r>
      <w:r w:rsidRPr="00E65444">
        <w:rPr>
          <w:rFonts w:ascii="Times New Roman" w:hAnsi="Times New Roman" w:cs="Times New Roman"/>
          <w:sz w:val="20"/>
          <w:szCs w:val="20"/>
        </w:rPr>
        <w:t xml:space="preserve"> for analysis co-entrapped on paper in a wafer-like bilayer film of polyelectrolytes to detect L-lactate in oral fluid with 0.1mML</w:t>
      </w:r>
      <w:r w:rsidRPr="00E65444">
        <w:rPr>
          <w:rFonts w:ascii="Times New Roman" w:hAnsi="Times New Roman" w:cs="Times New Roman"/>
          <w:sz w:val="20"/>
          <w:szCs w:val="20"/>
          <w:vertAlign w:val="superscript"/>
        </w:rPr>
        <w:t>-1</w:t>
      </w:r>
      <w:r w:rsidRPr="00E65444">
        <w:rPr>
          <w:rFonts w:ascii="Times New Roman" w:hAnsi="Times New Roman" w:cs="Times New Roman"/>
          <w:sz w:val="20"/>
          <w:szCs w:val="20"/>
        </w:rPr>
        <w:t xml:space="preserve"> limit of detection.</w:t>
      </w:r>
      <w:r w:rsidR="00C72B80" w:rsidRPr="00E65444">
        <w:rPr>
          <w:rFonts w:ascii="Times New Roman" w:hAnsi="Times New Roman" w:cs="Times New Roman"/>
          <w:sz w:val="20"/>
          <w:szCs w:val="20"/>
        </w:rPr>
        <w:t xml:space="preserve"> </w:t>
      </w:r>
      <w:r w:rsidRPr="00E65444">
        <w:rPr>
          <w:rFonts w:ascii="Times New Roman" w:hAnsi="Times New Roman" w:cs="Times New Roman"/>
          <w:sz w:val="20"/>
          <w:szCs w:val="20"/>
        </w:rPr>
        <w:t>A simple, fast and sensitive approach for detecting Zika virus executed with a smartphone and μPADs, an image of the detection zone is captured through the smartphone camera for real-time quantification. The color intensities are evaluated through the software</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{"citationItems":[{"id":"ITEM-1","itemData":{"DOI":"10.1038/s41598-018-30797-9","ISSN":"20452322","PMID":"30127503","abstract":"The recent Zika virus (ZIKV) outbreak has prompted the need for field-ready diagnostics that are rapid, easy-to-use, handheld, and disposable while providing extreme sensitivity and specificity. To meet this demand, we developed a wax-printed paper microfluidic chip utilizing reverse transcription loop-mediated isothermal amplification (RT-LAMP). The developed simple and sensitive ZIKV assay was demonstrated using undiluted tap water, human urine, and diluted (10%) human blood plasma. Paper type, pore size, and channel dimension of various paper microfluidic chips were investigated and optimized to ensure proper filtration of direct-use biological samples (tap water, urine, and plasma) during capillary action-driven flow. Once ZIKV RNA has flowed and reached to a detection area of the paper microfluidic chip, it was excised for the addition of an RT-LAMP mixture with a pH indicator, then placed on a hot plate at 68 °C. Visible color changes from successful amplification were observed in 15 minutes and quantified by smartphone imaging. The limit of detection was as low as 1 copy/μL. The developed platform can also be used for identifying other flaviviruses, such as Chikungunya virus (CHIKV) and Dengue virus (DENV), and potentially other quickly transmitted virus pathogens, towards field-based diagnostics.","author":[{"dropping-particle":"","family":"Kaarj","given":"Kattika","non-dropping-particle":"","parse-names":false,"suffix":""},{"dropping-particle":"","family":"Akarapipad","given":"Patarajarin","non-dropping-particle":"","parse-names":false,"suffix":""},{"dropping-particle":"","family":"Yoon","given":"Jeong Yeol","non-dropping-particle":"","parse-names":false,"suffix":""}],"container-title":"Scientific Reports","id":"ITEM-1","issue":"1","issued":{"date-parts":[["2018","12","1"]]},"page":"12438","publisher":"Nature Publishing Group","title":"Simpler, Faster, and Sensitive Zika Virus Assay Using Smartphone Detection of Loop-mediated Isothermal Amplification on Paper Microfluidic Chips","type":"article-journal","volume":"8"},"uris":["http://www.mendeley.com/documents/?uuid=b11b23ce-ada3-3807-870d-b97ba2cc4412"]}],"mendeley":{"formattedCitation":"[75]","plainTextFormattedCitation":"[75]","previouslyFormattedCitation":"[75]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[75]</w:t>
      </w:r>
      <w:r w:rsidR="007E2374" w:rsidRPr="00E65444">
        <w:rPr>
          <w:rFonts w:ascii="Times New Roman" w:hAnsi="Times New Roman" w:cs="Times New Roman"/>
          <w:sz w:val="20"/>
          <w:szCs w:val="20"/>
        </w:rPr>
        <w:fldChar w:fldCharType="end"/>
      </w:r>
      <w:r w:rsidRPr="00E65444">
        <w:rPr>
          <w:rFonts w:ascii="Times New Roman" w:hAnsi="Times New Roman" w:cs="Times New Roman"/>
          <w:sz w:val="20"/>
          <w:szCs w:val="20"/>
        </w:rPr>
        <w:t>.</w:t>
      </w:r>
      <w:r w:rsidR="00CC4B58" w:rsidRPr="00E65444">
        <w:rPr>
          <w:rFonts w:ascii="Times New Roman" w:hAnsi="Times New Roman" w:cs="Times New Roman"/>
          <w:sz w:val="20"/>
          <w:szCs w:val="20"/>
        </w:rPr>
        <w:t xml:space="preserve">  </w:t>
      </w:r>
      <w:r w:rsidR="002C431B" w:rsidRPr="00E65444">
        <w:rPr>
          <w:rFonts w:ascii="Times New Roman" w:hAnsi="Times New Roman" w:cs="Times New Roman"/>
          <w:sz w:val="20"/>
          <w:szCs w:val="20"/>
        </w:rPr>
        <w:t>In another work, smart-phone is used for the colorimetric detection of Hg</w:t>
      </w:r>
      <w:r w:rsidR="002C431B" w:rsidRPr="00E65444">
        <w:rPr>
          <w:rFonts w:ascii="Times New Roman" w:hAnsi="Times New Roman" w:cs="Times New Roman"/>
          <w:sz w:val="20"/>
          <w:szCs w:val="20"/>
          <w:vertAlign w:val="superscript"/>
        </w:rPr>
        <w:t>2+</w:t>
      </w:r>
      <w:r w:rsidR="002C431B" w:rsidRPr="00E65444">
        <w:rPr>
          <w:rFonts w:ascii="Times New Roman" w:hAnsi="Times New Roman" w:cs="Times New Roman"/>
          <w:sz w:val="20"/>
          <w:szCs w:val="20"/>
        </w:rPr>
        <w:t xml:space="preserve"> in an inkjet-printed paper-based sensor modified with silver nanoparticles</w:t>
      </w:r>
      <w:r w:rsidR="00FC587D" w:rsidRPr="00E65444">
        <w:rPr>
          <w:rFonts w:ascii="Times New Roman" w:hAnsi="Times New Roman" w:cs="Times New Roman"/>
          <w:sz w:val="20"/>
          <w:szCs w:val="20"/>
        </w:rPr>
        <w:t>.</w:t>
      </w:r>
      <w:r w:rsidR="002C431B" w:rsidRPr="00E65444">
        <w:rPr>
          <w:rFonts w:ascii="Times New Roman" w:hAnsi="Times New Roman" w:cs="Times New Roman"/>
          <w:sz w:val="20"/>
          <w:szCs w:val="20"/>
        </w:rPr>
        <w:t xml:space="preserve"> The quantitative</w:t>
      </w:r>
      <w:r w:rsidR="00FC587D" w:rsidRPr="00E65444">
        <w:rPr>
          <w:rFonts w:ascii="Times New Roman" w:hAnsi="Times New Roman" w:cs="Times New Roman"/>
          <w:sz w:val="20"/>
          <w:szCs w:val="20"/>
        </w:rPr>
        <w:t xml:space="preserve"> analysis performed through calculating intensity of Ag NPs </w:t>
      </w:r>
      <w:r w:rsidR="002C431B" w:rsidRPr="00E65444">
        <w:rPr>
          <w:rFonts w:ascii="Times New Roman" w:hAnsi="Times New Roman" w:cs="Times New Roman"/>
          <w:sz w:val="20"/>
          <w:szCs w:val="20"/>
        </w:rPr>
        <w:t xml:space="preserve"> </w:t>
      </w:r>
      <w:r w:rsidR="00FC587D" w:rsidRPr="00E65444">
        <w:rPr>
          <w:rFonts w:ascii="Times New Roman" w:hAnsi="Times New Roman" w:cs="Times New Roman"/>
          <w:sz w:val="20"/>
          <w:szCs w:val="20"/>
        </w:rPr>
        <w:t xml:space="preserve">through color detector app and </w:t>
      </w:r>
      <w:r w:rsidR="00FC587D" w:rsidRPr="00E65444">
        <w:rPr>
          <w:rFonts w:ascii="Times New Roman" w:hAnsi="Times New Roman" w:cs="Times New Roman"/>
          <w:sz w:val="20"/>
          <w:szCs w:val="20"/>
        </w:rPr>
        <w:lastRenderedPageBreak/>
        <w:t xml:space="preserve">smart-phone </w:t>
      </w:r>
      <w:r w:rsidR="00FC587D"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{"citationItems":[{"id":"ITEM-1","itemData":{"DOI":"10.1016/j.jhazmat.2021.125440","ISSN":"18733336","abstract":"We report an inkjet-printed paper based colorimetric sensor with silver nanoparticles (AgNPs) using smartphone and color detector App for on-site determination of mercuric ion (Hg2+) from environmental water samples. The AgNPs printed on Whatman filter paper (No. 1) is employed for detection of Hg2+ which is reliant on the color change of NPs from yellow to discoloration depending on the concentration of target analyte in sample solution. The quantitative determination was performed by calculating the signal intensity of AgNPs on printed paper substrate after the introduction of Hg2+ using smartphone and RGB color detector. The mechanism for detection of Hg2+ on paper substrate is verified using UV-Vis spectrophotometry (UV-Vis), transmission electron microscope (TEM), X-ray photoelectron spectroscopy (XPS), dynamic light scattering (DLS) and basic chemical assays. The linear range acquired for paper based colorimetric detection in the range of 40–1200 µgL−1 with limit of detection of 10 µgL−1. The results obtained using an inkjet-printed paper-based chemical sensor combined with a smartphone is validated with data of inductively coupled plasma-atomic emission spectroscopy (ICP-AES) measurement. The advantages of paper based detection are simple, rapid, economic and can be applied at the sample sources for determination of Hg2+.","author":[{"dropping-particle":"","family":"Monisha","given":"","non-dropping-particle":"","parse-names":false,"suffix":""},{"dropping-particle":"","family":"Shrivas","given":"Kamlesh","non-dropping-particle":"","parse-names":false,"suffix":""},{"dropping-particle":"","family":"Kant","given":"Tushar","non-dropping-particle":"","parse-names":false,"suffix":""},{"dropping-particle":"","family":"Patel","given":"Sanyukta","non-dropping-particle":"","parse-names":false,"suffix":""},{"dropping-particle":"","family":"Devi","given":"Rama","non-dropping-particle":"","parse-names":false,"suffix":""},{"dropping-particle":"","family":"Dahariya","given":"Nohar Singh","non-dropping-particle":"","parse-names":false,"suffix":""},{"dropping-particle":"","family":"Pervez","given":"Shamsh","non-dropping-particle":"","parse-names":false,"suffix":""},{"dropping-particle":"","family":"Deb","given":"Manas Kanti","non-dropping-particle":"","parse-names":false,"suffix":""},{"dropping-particle":"","family":"Rai","given":"Manish K.","non-dropping-particle":"","parse-names":false,"suffix":""},{"dropping-particle":"","family":"Rai","given":"Joyce","non-dropping-particle":"","parse-names":false,"suffix":""}],"container-title":"Journal of Hazardous Materials","id":"ITEM-1","issued":{"date-parts":[["2021","7","15"]]},"page":"125440","publisher":"Elsevier B.V.","title":"Inkjet-printed paper-based colorimetric sensor coupled with smartphone for determination of mercury (Hg2+)","type":"article-journal","volume":"414"},"uris":["http://www.mendeley.com/documents/?uuid=ecc0a38f-dd22-31a1-8fec-7187a224c096"]}],"mendeley":{"formattedCitation":"[76]","plainTextFormattedCitation":"[76]","previouslyFormattedCitation":"[76]"},"properties":{"noteIndex":0},"schema":"https://github.com/citation-style-language/schema/raw/master/csl-citation.json"}</w:instrText>
      </w:r>
      <w:r w:rsidR="00FC587D"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[76]</w:t>
      </w:r>
      <w:r w:rsidR="00FC587D" w:rsidRPr="00E65444">
        <w:rPr>
          <w:rFonts w:ascii="Times New Roman" w:hAnsi="Times New Roman" w:cs="Times New Roman"/>
          <w:sz w:val="20"/>
          <w:szCs w:val="20"/>
        </w:rPr>
        <w:fldChar w:fldCharType="end"/>
      </w:r>
      <w:r w:rsidR="00FC587D" w:rsidRPr="00E65444">
        <w:rPr>
          <w:rFonts w:ascii="Times New Roman" w:hAnsi="Times New Roman" w:cs="Times New Roman"/>
          <w:sz w:val="20"/>
          <w:szCs w:val="20"/>
        </w:rPr>
        <w:t>. In another work, Cu</w:t>
      </w:r>
      <w:r w:rsidR="00FC587D" w:rsidRPr="00E65444">
        <w:rPr>
          <w:rFonts w:ascii="Times New Roman" w:hAnsi="Times New Roman" w:cs="Times New Roman"/>
          <w:sz w:val="20"/>
          <w:szCs w:val="20"/>
          <w:vertAlign w:val="superscript"/>
        </w:rPr>
        <w:t>2+</w:t>
      </w:r>
      <w:r w:rsidR="00FC587D" w:rsidRPr="00E65444">
        <w:rPr>
          <w:rFonts w:ascii="Times New Roman" w:hAnsi="Times New Roman" w:cs="Times New Roman"/>
          <w:sz w:val="20"/>
          <w:szCs w:val="20"/>
        </w:rPr>
        <w:t xml:space="preserve"> </w:t>
      </w:r>
      <w:r w:rsidR="00FD339C">
        <w:rPr>
          <w:rFonts w:ascii="Times New Roman" w:hAnsi="Times New Roman" w:cs="Times New Roman"/>
          <w:sz w:val="20"/>
          <w:szCs w:val="20"/>
        </w:rPr>
        <w:t xml:space="preserve">ion presence was </w:t>
      </w:r>
      <w:r w:rsidR="00FC587D" w:rsidRPr="00E65444">
        <w:rPr>
          <w:rFonts w:ascii="Times New Roman" w:hAnsi="Times New Roman" w:cs="Times New Roman"/>
          <w:sz w:val="20"/>
          <w:szCs w:val="20"/>
        </w:rPr>
        <w:t xml:space="preserve">determined </w:t>
      </w:r>
      <w:r w:rsidR="006E7A34" w:rsidRPr="00E65444">
        <w:rPr>
          <w:rFonts w:ascii="Times New Roman" w:hAnsi="Times New Roman" w:cs="Times New Roman"/>
          <w:sz w:val="20"/>
          <w:szCs w:val="20"/>
        </w:rPr>
        <w:t xml:space="preserve">in sugar cane spirits </w:t>
      </w:r>
      <w:r w:rsidR="00FC587D" w:rsidRPr="00E65444">
        <w:rPr>
          <w:rFonts w:ascii="Times New Roman" w:hAnsi="Times New Roman" w:cs="Times New Roman"/>
          <w:sz w:val="20"/>
          <w:szCs w:val="20"/>
        </w:rPr>
        <w:t xml:space="preserve">through </w:t>
      </w:r>
      <w:r w:rsidR="006E7A34" w:rsidRPr="00E65444">
        <w:rPr>
          <w:rFonts w:ascii="Times New Roman" w:hAnsi="Times New Roman" w:cs="Times New Roman"/>
          <w:sz w:val="20"/>
          <w:szCs w:val="20"/>
        </w:rPr>
        <w:t xml:space="preserve">the </w:t>
      </w:r>
      <w:r w:rsidR="00FC587D" w:rsidRPr="00E65444">
        <w:rPr>
          <w:rFonts w:ascii="Times New Roman" w:hAnsi="Times New Roman" w:cs="Times New Roman"/>
          <w:sz w:val="20"/>
          <w:szCs w:val="20"/>
        </w:rPr>
        <w:t xml:space="preserve">smart-phone camera, by functionalizing paper-based device </w:t>
      </w:r>
      <w:r w:rsidR="006E7A34" w:rsidRPr="00E65444">
        <w:rPr>
          <w:rFonts w:ascii="Times New Roman" w:hAnsi="Times New Roman" w:cs="Times New Roman"/>
          <w:sz w:val="20"/>
          <w:szCs w:val="20"/>
        </w:rPr>
        <w:t>by</w:t>
      </w:r>
      <w:r w:rsidR="00FC587D" w:rsidRPr="00E65444">
        <w:rPr>
          <w:rFonts w:ascii="Times New Roman" w:hAnsi="Times New Roman" w:cs="Times New Roman"/>
          <w:sz w:val="20"/>
          <w:szCs w:val="20"/>
        </w:rPr>
        <w:t xml:space="preserve"> the </w:t>
      </w:r>
      <w:r w:rsidR="006E7A34" w:rsidRPr="00E65444">
        <w:rPr>
          <w:rFonts w:ascii="Times New Roman" w:hAnsi="Times New Roman" w:cs="Times New Roman"/>
          <w:sz w:val="20"/>
          <w:szCs w:val="20"/>
        </w:rPr>
        <w:t>cuprizone. The proposed method is simple, precise and fast in terms of qualitative and quantitative determination</w:t>
      </w:r>
      <w:r w:rsidR="00B63455">
        <w:rPr>
          <w:rFonts w:ascii="Times New Roman" w:hAnsi="Times New Roman" w:cs="Times New Roman"/>
          <w:sz w:val="20"/>
          <w:szCs w:val="20"/>
        </w:rPr>
        <w:t xml:space="preserve"> </w:t>
      </w:r>
      <w:r w:rsidR="006E7A3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{"citationItems":[{"id":"ITEM-1","itemData":{"DOI":"10.1016/j.saa.2021.119580","ISSN":"13861425","abstract":"In this work we propose for the first time, a paper-based test strip to analyse Cu2+ content in sugar cane spirits, which, due to its simplicity, high portability and fast analytical response (3 min), can be easily applied to in situ analyses by producers. The test strip was developed aiming: i) identify qualitatively the Cu2+ content in sugar cane spirits, and, ii) determine quantitatively the Cu2+ content using a digital image method employing a smartphone. The paper-based test strip was functionalized with cuprizone and optimized through a Box-Behnken, an experimental design for obtaining the best reaction conditions. Based on qualitative method with naked eyes approach performed by six volunteers analyst untrained, the method present a percentage of accuracy of 93%. For the quantitative analysis, it was determined the metal content at a level of statistical agreement with the reference method, as well as it was obtained the dynamic linear range from 2 to 13 mg L−1 with limits of detection and quantification of 0.034 and 0.103 mg L−1, respectively. Furthermore, the quantitative method showed a reliable precision with an RSD of 4.3% (n = 10) and the recovery of Cu2+ ranged from 80 to 103.8%.","author":[{"dropping-particle":"","family":"Franco","given":"Mathews de Oliveira Krambeck","non-dropping-particle":"","parse-names":false,"suffix":""},{"dropping-particle":"","family":"Suarez","given":"Willian Toito","non-dropping-particle":"","parse-names":false,"suffix":""},{"dropping-particle":"","family":"Santos","given":"Vagner Bezerra","non-dropping-particle":"dos","parse-names":false,"suffix":""},{"dropping-particle":"","family":"Resque","given":"Ian Santana","non-dropping-particle":"","parse-names":false,"suffix":""},{"dropping-particle":"","family":"Santos","given":"Marcelo Henrique","non-dropping-particle":"dos","parse-names":false,"suffix":""},{"dropping-particle":"","family":"Capitán-Vallvey","given":"Luis Fermín","non-dropping-particle":"","parse-names":false,"suffix":""}],"container-title":"Spectrochimica Acta - Part A: Molecular and Biomolecular Spectroscopy","id":"ITEM-1","issued":{"date-parts":[["2021","5","15"]]},"page":"119580","publisher":"Elsevier B.V.","title":"Microanalysis based on paper device functionalized with cuprizone to determine Cu2+ in sugar cane spirits using a smartphone","type":"article-journal","volume":"253"},"uris":["http://www.mendeley.com/documents/?uuid=a9febae7-76bc-3d3d-aeae-5e2c306b75a4"]}],"mendeley":{"formattedCitation":"[77]","plainTextFormattedCitation":"[77]","previouslyFormattedCitation":"[77]"},"properties":{"noteIndex":0},"schema":"https://github.com/citation-style-language/schema/raw/master/csl-citation.json"}</w:instrText>
      </w:r>
      <w:r w:rsidR="006E7A3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[77]</w:t>
      </w:r>
      <w:r w:rsidR="006E7A34" w:rsidRPr="00E65444">
        <w:rPr>
          <w:rFonts w:ascii="Times New Roman" w:hAnsi="Times New Roman" w:cs="Times New Roman"/>
          <w:sz w:val="20"/>
          <w:szCs w:val="20"/>
        </w:rPr>
        <w:fldChar w:fldCharType="end"/>
      </w:r>
      <w:r w:rsidR="006E7A34" w:rsidRPr="00E65444">
        <w:rPr>
          <w:rFonts w:ascii="Times New Roman" w:hAnsi="Times New Roman" w:cs="Times New Roman"/>
          <w:sz w:val="20"/>
          <w:szCs w:val="20"/>
        </w:rPr>
        <w:t>.</w:t>
      </w:r>
    </w:p>
    <w:p w14:paraId="22C0B033" w14:textId="77777777" w:rsidR="002F0612" w:rsidRDefault="002F0612" w:rsidP="00816788">
      <w:pPr>
        <w:spacing w:line="240" w:lineRule="auto"/>
        <w:jc w:val="both"/>
        <w:rPr>
          <w:rFonts w:ascii="Times New Roman" w:hAnsi="Times New Roman" w:cs="Times New Roman"/>
          <w:color w:val="FF0000"/>
          <w:sz w:val="20"/>
          <w:szCs w:val="20"/>
        </w:rPr>
      </w:pPr>
      <w:r>
        <w:rPr>
          <w:rFonts w:ascii="Times New Roman" w:hAnsi="Times New Roman" w:cs="Times New Roman"/>
          <w:noProof/>
          <w:color w:val="FF0000"/>
          <w:sz w:val="20"/>
          <w:szCs w:val="20"/>
        </w:rPr>
        <w:drawing>
          <wp:inline distT="0" distB="0" distL="0" distR="0" wp14:anchorId="652EADCE" wp14:editId="4ACEA36F">
            <wp:extent cx="2823391" cy="2087479"/>
            <wp:effectExtent l="0" t="0" r="0" b="0"/>
            <wp:docPr id="8" name="Picture 7" descr="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png"/>
                    <pic:cNvPicPr/>
                  </pic:nvPicPr>
                  <pic:blipFill>
                    <a:blip r:embed="rId17" cstate="print"/>
                    <a:stretch>
                      <a:fillRect/>
                    </a:stretch>
                  </pic:blipFill>
                  <pic:spPr>
                    <a:xfrm>
                      <a:off x="0" y="0"/>
                      <a:ext cx="2824601" cy="2088374"/>
                    </a:xfrm>
                    <a:prstGeom prst="rect">
                      <a:avLst/>
                    </a:prstGeom>
                  </pic:spPr>
                </pic:pic>
              </a:graphicData>
            </a:graphic>
          </wp:inline>
        </w:drawing>
      </w:r>
    </w:p>
    <w:p w14:paraId="5534617A" w14:textId="644B0C33" w:rsidR="002F0612" w:rsidRDefault="002F0612" w:rsidP="00816788">
      <w:pPr>
        <w:spacing w:line="240" w:lineRule="auto"/>
        <w:jc w:val="both"/>
        <w:rPr>
          <w:rFonts w:ascii="Times New Roman" w:hAnsi="Times New Roman" w:cs="Times New Roman"/>
          <w:color w:val="FF0000"/>
          <w:sz w:val="20"/>
          <w:szCs w:val="20"/>
        </w:rPr>
      </w:pPr>
      <w:r w:rsidRPr="00E65444">
        <w:rPr>
          <w:rFonts w:ascii="Times New Roman" w:hAnsi="Times New Roman" w:cs="Times New Roman"/>
          <w:sz w:val="20"/>
          <w:szCs w:val="20"/>
        </w:rPr>
        <w:t>Figure</w:t>
      </w:r>
      <w:r w:rsidR="004047A1">
        <w:rPr>
          <w:rFonts w:ascii="Times New Roman" w:hAnsi="Times New Roman" w:cs="Times New Roman"/>
          <w:sz w:val="20"/>
          <w:szCs w:val="20"/>
        </w:rPr>
        <w:t xml:space="preserve"> 6</w:t>
      </w:r>
      <w:r w:rsidR="007215CE">
        <w:rPr>
          <w:rFonts w:ascii="Times New Roman" w:hAnsi="Times New Roman" w:cs="Times New Roman"/>
          <w:sz w:val="20"/>
          <w:szCs w:val="20"/>
        </w:rPr>
        <w:t xml:space="preserve"> i</w:t>
      </w:r>
      <w:r w:rsidRPr="00E65444">
        <w:rPr>
          <w:rFonts w:ascii="Times New Roman" w:hAnsi="Times New Roman" w:cs="Times New Roman"/>
          <w:sz w:val="20"/>
          <w:szCs w:val="20"/>
        </w:rPr>
        <w:t>llustrate</w:t>
      </w:r>
      <w:r w:rsidR="007215CE">
        <w:rPr>
          <w:rFonts w:ascii="Times New Roman" w:hAnsi="Times New Roman" w:cs="Times New Roman"/>
          <w:sz w:val="20"/>
          <w:szCs w:val="20"/>
        </w:rPr>
        <w:t>s</w:t>
      </w:r>
      <w:r w:rsidRPr="00E65444">
        <w:rPr>
          <w:rFonts w:ascii="Times New Roman" w:hAnsi="Times New Roman" w:cs="Times New Roman"/>
          <w:sz w:val="20"/>
          <w:szCs w:val="20"/>
        </w:rPr>
        <w:t xml:space="preserve"> </w:t>
      </w:r>
      <w:r w:rsidR="007215CE">
        <w:rPr>
          <w:rFonts w:ascii="Times New Roman" w:hAnsi="Times New Roman" w:cs="Times New Roman"/>
          <w:sz w:val="20"/>
          <w:szCs w:val="20"/>
        </w:rPr>
        <w:t xml:space="preserve">(1) </w:t>
      </w:r>
      <w:r w:rsidRPr="00E65444">
        <w:rPr>
          <w:rFonts w:ascii="Times New Roman" w:hAnsi="Times New Roman" w:cs="Times New Roman"/>
          <w:sz w:val="20"/>
          <w:szCs w:val="20"/>
        </w:rPr>
        <w:t>smart phone based device with assays of glucose and lactate based on reaction time</w:t>
      </w:r>
      <w:r w:rsidR="007215CE">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 xml:space="preserve">ADDIN CSL_CITATION {"citationItems":[{"id":"ITEM-1","itemData":{"DOI":"10.1016/j.snb.2016.01.121","ISSN":"09254005","abstract":"We developed a simple and low-cost cell culture monitoring system utilizing a paper-based analytical device (PAD) and a smartphone. The PAD simultaneously analyses glucose and lactate concentrations in the cell culture medium. Focusing on the fact that animal cells consume glucose and produce lactate under anaerobic conditions, oxidase- and horseradish peroxidase (HRP) enzyme-mediated colorimetric assays were integrated into the PAD. The PAD was designed to have three laminated layers. By using a double-sided adhesive tape as the middle layer and wax coating, a bifurcated fluidic channel was prepared to manipulate sample flow. At the inlet and the outlets of the channel, a sample drop zone and two detection zones for glucose and lactate, respectively, were positioned. When sample solution is loaded onto the drop zone, it flows to the detection zone through the hydrophilic fluidic channel via capillary force. Upon reaching the detection zone, the sample reacts with glucose and lactate oxidases (GOx and LOx) and HRP, immobilized on the detection zone along with colorless chromophores. By the Trinder's reaction, the colorless chromophore is converted to a blue-colored product, generating concentration-dependent signal. With a gadget designed to aid the image acquisition, the PAD was positioned to the smartphone-embedded camera. Images of the detection zones were acquired using a mobile application and the color intensities were quantified as sensor signals. For the glucose assay using GOx/HRP format, we obtained the limit of detection (LOD </w:instrText>
      </w:r>
      <w:r w:rsidR="00DA7317" w:rsidRPr="00E65444">
        <w:rPr>
          <w:rFonts w:ascii="Cambria Math" w:hAnsi="Cambria Math" w:cs="Cambria Math"/>
          <w:sz w:val="20"/>
          <w:szCs w:val="20"/>
        </w:rPr>
        <w:instrText>∼</w:instrText>
      </w:r>
      <w:r w:rsidR="00DA7317" w:rsidRPr="00E65444">
        <w:rPr>
          <w:rFonts w:ascii="Times New Roman" w:hAnsi="Times New Roman" w:cs="Times New Roman"/>
          <w:sz w:val="20"/>
          <w:szCs w:val="20"/>
        </w:rPr>
        <w:instrText xml:space="preserve">0.3 mM) and the limit of quantification (LOQ </w:instrText>
      </w:r>
      <w:r w:rsidR="00DA7317" w:rsidRPr="00E65444">
        <w:rPr>
          <w:rFonts w:ascii="Cambria Math" w:hAnsi="Cambria Math" w:cs="Cambria Math"/>
          <w:sz w:val="20"/>
          <w:szCs w:val="20"/>
        </w:rPr>
        <w:instrText>∼</w:instrText>
      </w:r>
      <w:r w:rsidR="00DA7317" w:rsidRPr="00E65444">
        <w:rPr>
          <w:rFonts w:ascii="Times New Roman" w:hAnsi="Times New Roman" w:cs="Times New Roman"/>
          <w:sz w:val="20"/>
          <w:szCs w:val="20"/>
        </w:rPr>
        <w:instrText>0.9 mM) values in the dynamic detection range from 0.3 to 8.0 mM of glucose. For lactate assay using LOx/HRP, the LOD (0.02 mM) and the LOQ (0.06 mM) values were registered in the dynamic detection range from 0.02 to 0.50 mM of lactate. With the device, simultaneous analyses of glucose and lactate in cell culture media were conducted, exhibiting highly accurate and reproducible results. Based on the results, we propose that the optical sensing system developed is feasible for practical monitoring of animal cell culture.","author":[{"dropping-particle":"","family":"Im","given":"Seong Hyun","non-dropping-particle":"","parse-names":false,"suffix":""},{"dropping-particle":"","family":"Kim","given":"Ka Ram","non-dropping-particle":"","parse-names":false,"suffix":""},{"dropping-particle":"","family":"Park","given":"Yoo Min","non-dropping-particle":"","parse-names":false,"suffix":""},{"dropping-particle":"","family":"Yoon","given":"Jae Ho","non-dropping-particle":"","parse-names":false,"suffix":""},{"dropping-particle":"","family":"Hong","given":"Jung Woo","non-dropping-particle":"","parse-names":false,"suffix":""},{"dropping-particle":"","family":"Yoon","given":"Hyun C.","non-dropping-particle":"","parse-names":false,"suffix":""}],"container-title":"Sensors and Actuators, B: Chemical","id":"ITEM-1","issued":{"date-parts":[["2016"]]},"page":"166-173","publisher":"Elsevier B.V.","title":"An animal cell culture monitoring system using a smartphone-mountable paper-based analytical device","type":"article-journal","volume":"229"},"uris":["http://www.mendeley.com/documents/?uuid=366cf3ab-e191-420d-835a-eae4ef93c422"]}],"mendeley":{"formattedCitation":"[71]","plainTextFormattedCitation":"[71]","previouslyFormattedCitation":"[71]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[71]</w:t>
      </w:r>
      <w:r w:rsidR="007E2374" w:rsidRPr="00E65444">
        <w:rPr>
          <w:rFonts w:ascii="Times New Roman" w:hAnsi="Times New Roman" w:cs="Times New Roman"/>
          <w:sz w:val="20"/>
          <w:szCs w:val="20"/>
        </w:rPr>
        <w:fldChar w:fldCharType="end"/>
      </w:r>
      <w:r w:rsidR="004047A1">
        <w:rPr>
          <w:rFonts w:ascii="Times New Roman" w:hAnsi="Times New Roman" w:cs="Times New Roman"/>
          <w:sz w:val="20"/>
          <w:szCs w:val="20"/>
        </w:rPr>
        <w:t>,</w:t>
      </w:r>
      <w:r w:rsidRPr="00E65444">
        <w:rPr>
          <w:rFonts w:ascii="Times New Roman" w:hAnsi="Times New Roman" w:cs="Times New Roman"/>
          <w:sz w:val="20"/>
          <w:szCs w:val="20"/>
        </w:rPr>
        <w:t xml:space="preserve"> </w:t>
      </w:r>
      <w:r w:rsidR="007215CE">
        <w:rPr>
          <w:rFonts w:ascii="Times New Roman" w:hAnsi="Times New Roman" w:cs="Times New Roman"/>
          <w:sz w:val="20"/>
          <w:szCs w:val="20"/>
        </w:rPr>
        <w:t>(</w:t>
      </w:r>
      <w:r w:rsidRPr="00E65444">
        <w:rPr>
          <w:rFonts w:ascii="Times New Roman" w:hAnsi="Times New Roman" w:cs="Times New Roman"/>
          <w:sz w:val="20"/>
          <w:szCs w:val="20"/>
        </w:rPr>
        <w:t>2) Illustrate main component of portable detection system</w:t>
      </w:r>
      <w:r>
        <w:rPr>
          <w:rFonts w:ascii="Times New Roman" w:hAnsi="Times New Roman" w:cs="Times New Roman"/>
          <w:color w:val="000000" w:themeColor="text1"/>
          <w:sz w:val="20"/>
          <w:szCs w:val="20"/>
        </w:rPr>
        <w:t xml:space="preserve"> and detection box with effect of reaction temperature(a) and reaction time(b) on green + blue intensity</w:t>
      </w:r>
      <w:r w:rsidR="007215CE">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{"citationItems":[{"id":"ITEM-1","itemData":{"DOI":"10.1016/j.cej.2018.04.191","ISSN":"13858947","abstract":"An integrated platform consisting of a three-dimensional (3-D) microfluidic paper-based analytical device (µPAD) and a portable detection system is proposed for the determination of human whole blood creatinine. In the proposed detection method, the reaction region of the 3-D µPAD is implanted with picric acid and NaOH reagent and allowed to dry. Whole human blood is then dripped onto the inlet region of the chip and the blood plasma diffuses through the separation channel into the reaction zone under the effects of capillary action. The µPAD is heated at a temperature of 37 °C for 5 min to induce a Jaffé reaction between the creatinine in the blood plasma and the reagent. Finally, the creatinine concentration is detected using a colorimetric method. The validity of the proposed approach is demonstrated using control samples with creatinine concentrations ranging from 0.19 to 7.64 mg/dL. The detection results obtained for 40 real-world human serum creatinine samples and 30 real-world whole blood samples are shown to be in excellent agreement with those obtained using a conventional macroscale assay technique. Overall, the results show that the proposed platform provides a compact, low-cost and reliable approach for whole blood creatinine concentration detection.","author":[{"dropping-particle":"","family":"Tseng","given":"Chin Chung","non-dropping-particle":"","parse-names":false,"suffix":""},{"dropping-particle":"","family":"Yang","given":"Ruey Jen","non-dropping-particle":"","parse-names":false,"suffix":""},{"dropping-particle":"","family":"Ju","given":"Wei Jhong","non-dropping-particle":"","parse-names":false,"suffix":""},{"dropping-particle":"","family":"Fu","given":"Lung Ming","non-dropping-particle":"","parse-names":false,"suffix":""}],"container-title":"Chemical Engineering Journal","id":"ITEM-1","issue":"April","issued":{"date-parts":[["2018"]]},"page":"117-124","publisher":"Elsevier","title":"Microfluidic paper-based platform for whole blood creatinine detection","type":"article-journal","volume":"348"},"uris":["http://www.mendeley.com/documents/?uuid=0b32f14a-e078-48d7-90b3-5c64c31656de"]}],"mendeley":{"formattedCitation":"[68]","plainTextFormattedCitation":"[68]","previouslyFormattedCitation":"[68]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[68]</w:t>
      </w:r>
      <w:r w:rsidR="007E2374" w:rsidRPr="00EB1D9B">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w:t>
      </w:r>
    </w:p>
    <w:p w14:paraId="558C7410" w14:textId="77777777" w:rsidR="00816788" w:rsidRPr="00474959" w:rsidRDefault="00474959" w:rsidP="00816788">
      <w:pPr>
        <w:spacing w:line="240" w:lineRule="auto"/>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3</w:t>
      </w:r>
      <w:r>
        <w:rPr>
          <w:rFonts w:ascii="Times New Roman" w:hAnsi="Times New Roman" w:cs="Times New Roman"/>
          <w:i/>
          <w:color w:val="000000" w:themeColor="text1"/>
          <w:sz w:val="20"/>
          <w:szCs w:val="20"/>
        </w:rPr>
        <w:t>.2 Electrochemical sensing</w:t>
      </w:r>
    </w:p>
    <w:p w14:paraId="084D757D" w14:textId="1693519D" w:rsidR="00816788" w:rsidRPr="00E65444" w:rsidRDefault="00816788" w:rsidP="00F51D01">
      <w:pPr>
        <w:jc w:val="both"/>
        <w:rPr>
          <w:rFonts w:ascii="Times New Roman" w:hAnsi="Times New Roman" w:cs="Times New Roman"/>
          <w:sz w:val="20"/>
          <w:szCs w:val="20"/>
        </w:rPr>
      </w:pPr>
      <w:r w:rsidRPr="00EB1D9B">
        <w:rPr>
          <w:rFonts w:ascii="Times New Roman" w:hAnsi="Times New Roman" w:cs="Times New Roman"/>
          <w:color w:val="000000" w:themeColor="text1"/>
          <w:sz w:val="20"/>
          <w:szCs w:val="20"/>
        </w:rPr>
        <w:t>Electrochemical biosensors can be fabricated in different ways, including microfluidic paper-based analytical devices</w:t>
      </w:r>
      <w:r w:rsidR="00CF068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(μPADs), microelectrode array</w:t>
      </w:r>
      <w:r w:rsidR="00CF068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(MEA), and single large electrode. The most common electrochemical detection methods include cyclic voltammetry, chronoamperometry, and differential pulse voltammetry</w:t>
      </w:r>
      <w:r w:rsidR="00CF068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(DPV) measurements. DPV possesses higher detection precision than chronoamperometry and cyclic voltammetry by reducing background current</w:t>
      </w:r>
      <w:r w:rsidR="00FD339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C2979">
        <w:rPr>
          <w:rFonts w:ascii="Times New Roman" w:hAnsi="Times New Roman" w:cs="Times New Roman"/>
          <w:color w:val="000000" w:themeColor="text1"/>
          <w:sz w:val="20"/>
          <w:szCs w:val="20"/>
        </w:rPr>
        <w:instrText>ADDIN CSL_CITATION {"citationItems":[{"id":"ITEM-1","itemData":{"URL":"https://www.wiley.com/en-us/Electrochemical+Methods%3A+Fundamentals+and+Applications%2C+2nd+Edition-p-9780471043720","accessed":{"date-parts":[["2020","8","17"]]},"id":"ITEM-1","issued":{"date-parts":[["0"]]},"title":"Electrochemical Methods: Fundamentals and Applications, 2nd Edition | Wiley","type":"webpage"},"uris":["http://www.mendeley.com/documents/?uuid=7aff3ec0-3cce-38bb-9b48-0bc2046bfae4"]}],"mendeley":{"formattedCitation":"[78]","plainTextFormattedCitation":"[78]","previouslyFormattedCitation":"[78]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1E2C6B" w:rsidRPr="001E2C6B">
        <w:rPr>
          <w:rFonts w:ascii="Times New Roman" w:hAnsi="Times New Roman" w:cs="Times New Roman"/>
          <w:noProof/>
          <w:color w:val="000000" w:themeColor="text1"/>
          <w:sz w:val="20"/>
          <w:szCs w:val="20"/>
        </w:rPr>
        <w:t>[78]</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and can be used for detection of</w:t>
      </w:r>
      <w:r w:rsidR="00CF068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different POCT Hemoglobin</w:t>
      </w:r>
      <w:r w:rsidR="007E2374" w:rsidRPr="00EB1D9B">
        <w:rPr>
          <w:rFonts w:ascii="Times New Roman" w:hAnsi="Times New Roman" w:cs="Times New Roman"/>
          <w:color w:val="000000" w:themeColor="text1"/>
          <w:sz w:val="20"/>
          <w:szCs w:val="20"/>
        </w:rPr>
        <w:fldChar w:fldCharType="begin" w:fldLock="1"/>
      </w:r>
      <w:r w:rsidR="00DC2979">
        <w:rPr>
          <w:rFonts w:ascii="Times New Roman" w:hAnsi="Times New Roman" w:cs="Times New Roman"/>
          <w:color w:val="000000" w:themeColor="text1"/>
          <w:sz w:val="20"/>
          <w:szCs w:val="20"/>
        </w:rPr>
        <w:instrText>ADDIN CSL_CITATION {"citationItems":[{"id":"ITEM-1","itemData":{"DOI":"10.1002/elan.201700308","ISSN":"15214109","abstract":"Hemoglobin (Hb) is a tetrameric hemoprotein that is located in red blood cells (RBCs) and is responsible for O2 transport in the circulatory system. Conventionally, Hb assay is a specific and sensitive indicator for the diagnosis of anemia and other related diseases. To date, various methods have been used for the analysis of Hb, and of these, electrochemical method is the simplest and reliable technique. Therefore, several approaches have been reported for the quantification of Hb, including the direct electron transfer (DET) with or without a mediator onto the electrode surface, molecular imprinted polymer (MIPs), and immunoreaction. To realize the direct electrochemistry of Hb, the modification of the electrode surface either with a mediator or catalyst to promote the redox process, which can be applied for the sensitive and selective detection of Hb. This review contains a comprehensive introduction to electrochemical Hb detection methods using modified electrode surfaces. Finally, the review gives a brief insight into the electrochemical sensing platform developed for the analysis of other type of globins such as, myoglobin and glycated hemoglobin. The objectives of this review are to summarize various electrochemical detection methods for Hb and to facilitate future development of new sensing platforms for the medical and healthcare applications.","author":[{"dropping-particle":"","family":"Hussain","given":"Khalil Khadim","non-dropping-particle":"","parse-names":false,"suffix":""},{"dropping-particle":"","family":"Moon","given":"Jong Min","non-dropping-particle":"","parse-names":false,"suffix":""},{"dropping-particle":"","family":"Park","given":"Deog Su","non-dropping-particle":"","parse-names":false,"suffix":""},{"dropping-particle":"","family":"Shim","given":"Yoon Bo","non-dropping-particle":"","parse-names":false,"suffix":""}],"container-title":"Electroanalysis","id":"ITEM-1","issue":"10","issued":{"date-parts":[["2017"]]},"page":"2190-2199","title":"Electrochemical Detection of Hemoglobin: A Review","type":"article-journal","volume":"29"},"uris":["http://www.mendeley.com/documents/?uuid=30f8af71-f154-42f2-8fad-269c29b859a8"]}],"mendeley":{"formattedCitation":"[79]","plainTextFormattedCitation":"[79]","previouslyFormattedCitation":"[79]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1E2C6B" w:rsidRPr="001E2C6B">
        <w:rPr>
          <w:rFonts w:ascii="Times New Roman" w:hAnsi="Times New Roman" w:cs="Times New Roman"/>
          <w:noProof/>
          <w:color w:val="000000" w:themeColor="text1"/>
          <w:sz w:val="20"/>
          <w:szCs w:val="20"/>
        </w:rPr>
        <w:t>[79]</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Glucose, </w:t>
      </w:r>
      <w:r w:rsidRPr="00EB1D9B">
        <w:rPr>
          <w:rFonts w:ascii="Times New Roman" w:hAnsi="Times New Roman" w:cs="Times New Roman"/>
          <w:i/>
          <w:color w:val="000000" w:themeColor="text1"/>
          <w:sz w:val="20"/>
          <w:szCs w:val="20"/>
        </w:rPr>
        <w:t>etc.</w:t>
      </w:r>
      <w:r w:rsidR="00CF068E">
        <w:rPr>
          <w:rFonts w:ascii="Times New Roman" w:hAnsi="Times New Roman" w:cs="Times New Roman"/>
          <w:i/>
          <w:color w:val="000000" w:themeColor="text1"/>
          <w:sz w:val="20"/>
          <w:szCs w:val="20"/>
        </w:rPr>
        <w:t xml:space="preserve"> </w:t>
      </w:r>
      <w:r w:rsidRPr="00EB1D9B">
        <w:rPr>
          <w:rFonts w:ascii="Times New Roman" w:hAnsi="Times New Roman" w:cs="Times New Roman"/>
          <w:color w:val="000000" w:themeColor="text1"/>
          <w:sz w:val="20"/>
          <w:szCs w:val="20"/>
        </w:rPr>
        <w:t>in</w:t>
      </w:r>
      <w:r w:rsidR="00CF068E">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food and beverages</w:t>
      </w:r>
      <w:r w:rsidRPr="00B9789A">
        <w:rPr>
          <w:rFonts w:ascii="Times New Roman" w:hAnsi="Times New Roman" w:cs="Times New Roman"/>
          <w:color w:val="000000" w:themeColor="text1"/>
          <w:sz w:val="20"/>
          <w:szCs w:val="20"/>
        </w:rPr>
        <w:t xml:space="preserve">. Cao </w:t>
      </w:r>
      <w:r w:rsidRPr="00B9789A">
        <w:rPr>
          <w:rFonts w:ascii="Times New Roman" w:hAnsi="Times New Roman" w:cs="Times New Roman"/>
          <w:i/>
          <w:color w:val="000000" w:themeColor="text1"/>
          <w:sz w:val="20"/>
          <w:szCs w:val="20"/>
        </w:rPr>
        <w:t>et al</w:t>
      </w:r>
      <w:r w:rsidRPr="00B9789A">
        <w:rPr>
          <w:rFonts w:ascii="Times New Roman" w:hAnsi="Times New Roman" w:cs="Times New Roman"/>
          <w:color w:val="000000" w:themeColor="text1"/>
          <w:sz w:val="20"/>
          <w:szCs w:val="20"/>
        </w:rPr>
        <w:t>.</w:t>
      </w:r>
      <w:r w:rsidR="00FD339C">
        <w:rPr>
          <w:rFonts w:ascii="Times New Roman" w:hAnsi="Times New Roman" w:cs="Times New Roman"/>
          <w:color w:val="000000" w:themeColor="text1"/>
          <w:sz w:val="20"/>
          <w:szCs w:val="20"/>
        </w:rPr>
        <w:t xml:space="preserve"> </w:t>
      </w:r>
      <w:r w:rsidR="007E2374" w:rsidRPr="00B9789A">
        <w:rPr>
          <w:rFonts w:ascii="Times New Roman" w:hAnsi="Times New Roman" w:cs="Times New Roman"/>
          <w:color w:val="000000" w:themeColor="text1"/>
          <w:sz w:val="20"/>
          <w:szCs w:val="20"/>
        </w:rPr>
        <w:fldChar w:fldCharType="begin" w:fldLock="1"/>
      </w:r>
      <w:r w:rsidR="00DC2979">
        <w:rPr>
          <w:rFonts w:ascii="Times New Roman" w:hAnsi="Times New Roman" w:cs="Times New Roman"/>
          <w:color w:val="000000" w:themeColor="text1"/>
          <w:sz w:val="20"/>
          <w:szCs w:val="20"/>
        </w:rPr>
        <w:instrText>ADDIN CSL_CITATION {"citationItems":[{"id":"ITEM-1","itemData":{"DOI":"10.1016/j.aca.2019.10.049","ISSN":"18734324","PMID":"31883589","abstract":"A novel 3D paper-based microfluidic screen-printed electrode (SPE) composed of two layers was constructed by photolithography and screen-printing technology. Aldehyde functionalized hydrophilic zone of the counter and reference electrodes layer was prepared for glucose oxidase immobilization. Highly conductive prussian blue deposited reduced graphene oxide-tetraethylene pentamine (rGO-TEPA/PB) modified paper working electrode layer can be used as an electrochemical sensitive membrane for quantitative detection of hydrogen peroxide (H2O2), which was the enzyme-catalyzed reaction product. Therefore, this 3D paper-based microfluidic electrochemical biosensor can be used for quantitative detection of glucose. Under optimum conditions, the proposed biosensor can be used for quantitative determination of glucose over a wide linear range of 0.1 mM–25 mM with detection limit of 25 μM. Finally, the 3D paper-based microfluidic electrochemical biosensor was applied to determine glucose in human sweat and blood, and the obtained results were in good consistency with values measured by Roche's blood glucose meter. In addition, the proposed 3D paper-based electrochemical device showed good repeatability, stability, and anti-interference, which would be of great potential to monitor glucose in complex biological fluids.","author":[{"dropping-particle":"","family":"Cao","given":"Liangli","non-dropping-particle":"","parse-names":false,"suffix":""},{"dropping-particle":"","family":"Han","given":"Guo Cheng","non-dropping-particle":"","parse-names":false,"suffix":""},{"dropping-particle":"","family":"Xiao","given":"Haolin","non-dropping-particle":"","parse-names":false,"suffix":""},{"dropping-particle":"","family":"Chen","given":"Zhencheng","non-dropping-particle":"","parse-names":false,"suffix":""},{"dropping-particle":"","family":"Fang","given":"Cheng","non-dropping-particle":"","parse-names":false,"suffix":""}],"container-title":"Analytica Chimica Acta","id":"ITEM-1","issued":{"date-parts":[["2020"]]},"page":"34-43","publisher":"Elsevier Ltd","title":"A novel 3D paper-based microfluidic electrochemical glucose biosensor based on rGO-TEPA/PB sensitive film","type":"article-journal","volume":"1096"},"uris":["http://www.mendeley.com/documents/?uuid=634b63c6-aaa9-4b69-864d-794dceb3fee9"]}],"mendeley":{"formattedCitation":"[80]","plainTextFormattedCitation":"[80]","previouslyFormattedCitation":"[80]"},"properties":{"noteIndex":0},"schema":"https://github.com/citation-style-language/schema/raw/master/csl-citation.json"}</w:instrText>
      </w:r>
      <w:r w:rsidR="007E2374" w:rsidRPr="00B9789A">
        <w:rPr>
          <w:rFonts w:ascii="Times New Roman" w:hAnsi="Times New Roman" w:cs="Times New Roman"/>
          <w:color w:val="000000" w:themeColor="text1"/>
          <w:sz w:val="20"/>
          <w:szCs w:val="20"/>
        </w:rPr>
        <w:fldChar w:fldCharType="separate"/>
      </w:r>
      <w:r w:rsidR="001E2C6B" w:rsidRPr="001E2C6B">
        <w:rPr>
          <w:rFonts w:ascii="Times New Roman" w:hAnsi="Times New Roman" w:cs="Times New Roman"/>
          <w:noProof/>
          <w:color w:val="000000" w:themeColor="text1"/>
          <w:sz w:val="20"/>
          <w:szCs w:val="20"/>
        </w:rPr>
        <w:t>[80]</w:t>
      </w:r>
      <w:r w:rsidR="007E2374" w:rsidRPr="00B9789A">
        <w:rPr>
          <w:rFonts w:ascii="Times New Roman" w:hAnsi="Times New Roman" w:cs="Times New Roman"/>
          <w:color w:val="000000" w:themeColor="text1"/>
          <w:sz w:val="20"/>
          <w:szCs w:val="20"/>
        </w:rPr>
        <w:fldChar w:fldCharType="end"/>
      </w:r>
      <w:r w:rsidRPr="00B9789A">
        <w:rPr>
          <w:rFonts w:ascii="Times New Roman" w:hAnsi="Times New Roman" w:cs="Times New Roman"/>
          <w:color w:val="000000" w:themeColor="text1"/>
          <w:sz w:val="20"/>
          <w:szCs w:val="20"/>
        </w:rPr>
        <w:t xml:space="preserve"> constructed a novel 3D microfluidic electrochemical glucose biosensor, </w:t>
      </w:r>
      <w:r w:rsidRPr="00E65444">
        <w:rPr>
          <w:rFonts w:ascii="Times New Roman" w:hAnsi="Times New Roman" w:cs="Times New Roman"/>
          <w:sz w:val="20"/>
          <w:szCs w:val="20"/>
        </w:rPr>
        <w:t>where</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reduced graphene oxide tetraethylenepentamine (rGO-TEPA/PB)</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used as a working electrode. The prepared working electrodes showed high conductivity and good </w:t>
      </w:r>
      <w:r w:rsidR="00DA7317" w:rsidRPr="00E65444">
        <w:rPr>
          <w:rFonts w:ascii="Times New Roman" w:hAnsi="Times New Roman" w:cs="Times New Roman"/>
          <w:sz w:val="20"/>
          <w:szCs w:val="20"/>
        </w:rPr>
        <w:t>electro catalytic</w:t>
      </w:r>
      <w:r w:rsidRPr="00E65444">
        <w:rPr>
          <w:rFonts w:ascii="Times New Roman" w:hAnsi="Times New Roman" w:cs="Times New Roman"/>
          <w:sz w:val="20"/>
          <w:szCs w:val="20"/>
        </w:rPr>
        <w:t xml:space="preserve"> reduction towards H</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O</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 xml:space="preserve"> due to large specific area. The prepared biosensor showed broad linear range and low detection limit while detecting glucose in sweat and blood.</w:t>
      </w:r>
      <w:r w:rsidR="00CF068E" w:rsidRPr="00E65444">
        <w:rPr>
          <w:rFonts w:ascii="Times New Roman" w:hAnsi="Times New Roman" w:cs="Times New Roman"/>
          <w:sz w:val="20"/>
          <w:szCs w:val="20"/>
        </w:rPr>
        <w:t xml:space="preserve"> In another work, </w:t>
      </w:r>
      <w:r w:rsidRPr="00E65444">
        <w:rPr>
          <w:rFonts w:ascii="Times New Roman" w:hAnsi="Times New Roman" w:cs="Times New Roman"/>
          <w:sz w:val="20"/>
          <w:szCs w:val="20"/>
        </w:rPr>
        <w:t xml:space="preserve">Cao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{"citationItems":[{"id":"ITEM-1","itemData":{"DOI":"10.1016/j.bios.2017.02.002","ISSN":"18734235","PMID":"28189070","abstract":"An electrochemical immunofiltration analysis was introduced into microfluidic paper-based analytical devices (μPADs) for the first time, which was based on photolithography and screen-printing technology. The hydrophilic test zones of the aldehyde-functionalized screen-printed electrodes (SPEs) were biofunctionalized with capture antibodies (Ab1). A sensitive immune detection method was developed by using primary signal antibody functionalized gold nanoparticles (GNPs/Ab2) and alkaline phosphatase conjugated secondary antibody (ALP-IgG). Differential pulse voltammetry (DPV) was performed to detect the electrochemical response. The microfluidic paper-based electrochemical immunosensor (μ-PEI) was optimized and characterized for the detection of human chorionic gonadotropin (HCG), a model analyte, in a linear range from 1.0 mIU mL−1 to 100.0 IU mL−1 with a detection limit of 0.36 mIU mL−1. Additionally, the proposed μ-PEI was used to test HCG in real human serum and obtained satisfactory results. The disposable, efficient, sensitive and low-cost μ-PEI has exhibited great potential for the development of point-of-care testing (POCT) devices that can be applicated in healthcare monitoring.","author":[{"dropping-particle":"","family":"Cao","given":"Liangli","non-dropping-particle":"","parse-names":false,"suffix":""},{"dropping-particle":"","family":"Fang","given":"Cheng","non-dropping-particle":"","parse-names":false,"suffix":""},{"dropping-particle":"","family":"Zeng","given":"Ruosheng","non-dropping-particle":"","parse-names":false,"suffix":""},{"dropping-particle":"","family":"Zhao","given":"Xiongjie","non-dropping-particle":"","parse-names":false,"suffix":""},{"dropping-particle":"","family":"Jiang","given":"Yuren","non-dropping-particle":"","parse-names":false,"suffix":""},{"dropping-particle":"","family":"Chen","given":"Zhencheng","non-dropping-particle":"","parse-names":false,"suffix":""}],"container-title":"Biosensors and Bioelectronics","id":"ITEM-1","issue":"February","issued":{"date-parts":[["2017","6","15"]]},"page":"87-94","publisher":"Elsevier Ltd","title":"Paper-based microfluidic devices for electrochemical immunofiltration analysis of human chorionic gonadotropin","type":"article-journal","volume":"92"},"uris":["http://www.mendeley.com/documents/?uuid=c08d8e6d-139f-4979-91db-10ded0edf16c"]}],"mendeley":{"formattedCitation":"[81]","plainTextFormattedCitation":"[81]","previouslyFormattedCitation":"[81]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[81]</w:t>
      </w:r>
      <w:r w:rsidR="007E2374" w:rsidRPr="00E65444">
        <w:rPr>
          <w:rFonts w:ascii="Times New Roman" w:hAnsi="Times New Roman" w:cs="Times New Roman"/>
          <w:sz w:val="20"/>
          <w:szCs w:val="20"/>
        </w:rPr>
        <w:fldChar w:fldCharType="end"/>
      </w:r>
      <w:r w:rsidR="00600F6B">
        <w:rPr>
          <w:rFonts w:ascii="Times New Roman" w:hAnsi="Times New Roman" w:cs="Times New Roman"/>
          <w:sz w:val="20"/>
          <w:szCs w:val="20"/>
        </w:rPr>
        <w:t xml:space="preserve"> </w:t>
      </w:r>
      <w:r w:rsidRPr="00E65444">
        <w:rPr>
          <w:rFonts w:ascii="Times New Roman" w:hAnsi="Times New Roman" w:cs="Times New Roman"/>
          <w:sz w:val="20"/>
          <w:szCs w:val="20"/>
        </w:rPr>
        <w:t xml:space="preserve">designed and </w:t>
      </w:r>
      <w:r w:rsidRPr="00E65444">
        <w:rPr>
          <w:rFonts w:ascii="Times New Roman" w:hAnsi="Times New Roman" w:cs="Times New Roman"/>
          <w:sz w:val="20"/>
          <w:szCs w:val="20"/>
        </w:rPr>
        <w:t xml:space="preserve">constructed a novel μPAD for the determination of human chorionic gonadotropin (HCG). </w:t>
      </w:r>
      <w:r w:rsidR="00DA7317" w:rsidRPr="00E65444">
        <w:rPr>
          <w:rFonts w:ascii="Times New Roman" w:hAnsi="Times New Roman" w:cs="Times New Roman"/>
          <w:sz w:val="20"/>
          <w:szCs w:val="20"/>
        </w:rPr>
        <w:t>Immuno</w:t>
      </w:r>
      <w:r w:rsidR="00600F6B">
        <w:rPr>
          <w:rFonts w:ascii="Times New Roman" w:hAnsi="Times New Roman" w:cs="Times New Roman"/>
          <w:sz w:val="20"/>
          <w:szCs w:val="20"/>
        </w:rPr>
        <w:t>-</w:t>
      </w:r>
      <w:r w:rsidR="00DA7317" w:rsidRPr="00E65444">
        <w:rPr>
          <w:rFonts w:ascii="Times New Roman" w:hAnsi="Times New Roman" w:cs="Times New Roman"/>
          <w:sz w:val="20"/>
          <w:szCs w:val="20"/>
        </w:rPr>
        <w:t>filtration techniques</w:t>
      </w:r>
      <w:r w:rsidR="00A25194">
        <w:rPr>
          <w:rFonts w:ascii="Times New Roman" w:hAnsi="Times New Roman" w:cs="Times New Roman"/>
          <w:sz w:val="20"/>
          <w:szCs w:val="20"/>
        </w:rPr>
        <w:t xml:space="preserve"> </w:t>
      </w:r>
      <w:r w:rsidR="007215CE">
        <w:rPr>
          <w:rFonts w:ascii="Times New Roman" w:hAnsi="Times New Roman" w:cs="Times New Roman"/>
          <w:sz w:val="20"/>
          <w:szCs w:val="20"/>
        </w:rPr>
        <w:t>were</w:t>
      </w:r>
      <w:r w:rsidR="00DA7317" w:rsidRPr="00E65444">
        <w:rPr>
          <w:rFonts w:ascii="Times New Roman" w:hAnsi="Times New Roman" w:cs="Times New Roman"/>
          <w:sz w:val="20"/>
          <w:szCs w:val="20"/>
        </w:rPr>
        <w:t xml:space="preserve"> introduced for the fabrication of the device, and periodate</w:t>
      </w:r>
      <w:r w:rsidRPr="00E65444">
        <w:rPr>
          <w:rFonts w:ascii="Times New Roman" w:hAnsi="Times New Roman" w:cs="Times New Roman"/>
          <w:sz w:val="20"/>
          <w:szCs w:val="20"/>
        </w:rPr>
        <w:t xml:space="preserve"> oxidation </w:t>
      </w:r>
      <w:r w:rsidR="00A25194">
        <w:rPr>
          <w:rFonts w:ascii="Times New Roman" w:hAnsi="Times New Roman" w:cs="Times New Roman"/>
          <w:sz w:val="20"/>
          <w:szCs w:val="20"/>
        </w:rPr>
        <w:t xml:space="preserve">was </w:t>
      </w:r>
      <w:r w:rsidRPr="00E65444">
        <w:rPr>
          <w:rFonts w:ascii="Times New Roman" w:hAnsi="Times New Roman" w:cs="Times New Roman"/>
          <w:sz w:val="20"/>
          <w:szCs w:val="20"/>
        </w:rPr>
        <w:t xml:space="preserve">used for the covalent conjugation of the antibodies on the hydrophilic zone of the SPEs. </w:t>
      </w:r>
      <w:r w:rsidR="00DA7317" w:rsidRPr="00E65444">
        <w:rPr>
          <w:rFonts w:ascii="Times New Roman" w:hAnsi="Times New Roman" w:cs="Times New Roman"/>
          <w:sz w:val="20"/>
          <w:szCs w:val="20"/>
        </w:rPr>
        <w:t>This showed pleasing specificity and sensitivity.</w:t>
      </w:r>
      <w:r w:rsidR="00CF068E" w:rsidRPr="00E65444">
        <w:rPr>
          <w:rFonts w:ascii="Times New Roman" w:hAnsi="Times New Roman" w:cs="Times New Roman"/>
          <w:sz w:val="20"/>
          <w:szCs w:val="20"/>
        </w:rPr>
        <w:t xml:space="preserve"> </w:t>
      </w:r>
      <w:proofErr w:type="spellStart"/>
      <w:r w:rsidRPr="00E65444">
        <w:rPr>
          <w:rFonts w:ascii="Times New Roman" w:hAnsi="Times New Roman" w:cs="Times New Roman"/>
          <w:sz w:val="20"/>
          <w:szCs w:val="20"/>
        </w:rPr>
        <w:t>Maattanen</w:t>
      </w:r>
      <w:proofErr w:type="spellEnd"/>
      <w:r w:rsidR="00874122"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{"citationItems":[{"id":"ITEM-1","itemData":{"DOI":"10.1016/j.snb.2012.10.113","ISSN":"09254005","abstract":"An electrode platform printed on a recyclable low-cost paper substrate was characterized using cyclic voltammetry. The working and counter electrodes were directly printed gold-stripes, while the reference electrode was a printed silver stripe onto which an AgCl layer was deposited electrochemically. The novel paper-based chips showed comparable performance to conventional electrochemical cells. Different types of electrode modifications were carried out to demonstrate that the printed electrodes behave similarly with conventional electrodes. Firstly, a self-assembled monolayer (SAM) of alkanethiols was successfully formed on the Au electrode surface. As a consequence, the peak currents were suppressed and no longer showed clear increase as a function of the scan rate. Such modified electrodes have potential in various sensor applications when terminally substituted thiols are used. Secondly, a polyaniline film was electropolymerized on the working electrode by cyclic voltammetry and used for potentiometric pH sensing. The calibration curve showed close to Nerstian response. Thirdly, a poly(3,4-ethylenedioxythiophene) (PEDOT) layer was electropolymerized both by galvanostatic and cyclic potential sweep method on the working electrode using two different dopants; Cl - to study ion-to-electron transduction on paper-Au/PEDOT system and glucose oxidase in order to fabricate a glucose biosensor. The planar paper-based electrochemical cell is a user-friendly platform that functions with low sample volume and allows the sample to be applied and changed by e.g. pipetting. Low unit cost is achieved with mask- and mesh-free inkjet-printing technology. © 2012 Elsevier B.V. All rights reserved.","author":[{"dropping-particle":"","family":"Määttänen","given":"Anni","non-dropping-particle":"","parse-names":false,"suffix":""},{"dropping-particle":"","family":"Vanamo","given":"Ulriika","non-dropping-particle":"","parse-names":false,"suffix":""},{"dropping-particle":"","family":"Ihalainen","given":"Petri","non-dropping-particle":"","parse-names":false,"suffix":""},{"dropping-particle":"","family":"Pulkkinen","given":"Petri","non-dropping-particle":"","parse-names":false,"suffix":""},{"dropping-particle":"","family":"Tenhu","given":"Heikki","non-dropping-particle":"","parse-names":false,"suffix":""},{"dropping-particle":"","family":"Bobacka","given":"Johan","non-dropping-particle":"","parse-names":false,"suffix":""},{"dropping-particle":"","family":"Peltonen","given":"Jouko","non-dropping-particle":"","parse-names":false,"suffix":""}],"container-title":"Sensors and Actuators, B: Chemical","id":"ITEM-1","issued":{"date-parts":[["2013"]]},"page":"153-162","publisher":"Elsevier B.V.","title":"A low-cost paper-based inkjet-printed platform for electrochemical analyses","type":"article-journal","volume":"177"},"uris":["http://www.mendeley.com/documents/?uuid=0152a8c1-37a5-4306-a93a-bfcc62ceeb28"]}],"mendeley":{"formattedCitation":"[82]","plainTextFormattedCitation":"[82]","previouslyFormattedCitation":"[82]"},"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[82]</w:t>
      </w:r>
      <w:r w:rsidR="007E2374" w:rsidRPr="00E65444">
        <w:rPr>
          <w:rFonts w:ascii="Times New Roman" w:hAnsi="Times New Roman" w:cs="Times New Roman"/>
          <w:sz w:val="20"/>
          <w:szCs w:val="20"/>
        </w:rPr>
        <w:fldChar w:fldCharType="end"/>
      </w:r>
      <w:r w:rsidR="00A25194">
        <w:rPr>
          <w:rFonts w:ascii="Times New Roman" w:hAnsi="Times New Roman" w:cs="Times New Roman"/>
          <w:sz w:val="20"/>
          <w:szCs w:val="20"/>
        </w:rPr>
        <w:t xml:space="preserve"> </w:t>
      </w:r>
      <w:r w:rsidRPr="00E65444">
        <w:rPr>
          <w:rFonts w:ascii="Times New Roman" w:hAnsi="Times New Roman" w:cs="Times New Roman"/>
          <w:sz w:val="20"/>
          <w:szCs w:val="20"/>
        </w:rPr>
        <w:t>developed a low-cost paper-based platform for electrochemical analyses. Working and counter electrodes directly printed gold stripes and reference electrode printed with silver stripes onto which</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silver chloride layer was deposited electrochemically showed performance equal to the conventional electrode with good pH sensitivity even after five weeks of storage.</w:t>
      </w:r>
      <w:r w:rsidR="00CF068E" w:rsidRPr="00E65444">
        <w:rPr>
          <w:rFonts w:ascii="Times New Roman" w:hAnsi="Times New Roman" w:cs="Times New Roman"/>
          <w:sz w:val="20"/>
          <w:szCs w:val="20"/>
        </w:rPr>
        <w:t xml:space="preserve"> </w:t>
      </w:r>
      <w:proofErr w:type="spellStart"/>
      <w:r w:rsidRPr="00E65444">
        <w:rPr>
          <w:rFonts w:ascii="Times New Roman" w:hAnsi="Times New Roman" w:cs="Times New Roman"/>
          <w:sz w:val="20"/>
          <w:szCs w:val="20"/>
        </w:rPr>
        <w:t>Ruecha</w:t>
      </w:r>
      <w:proofErr w:type="spellEnd"/>
      <w:r w:rsidR="00CF068E"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B63455">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{"citationItems":[{"id":"ITEM-1","itemData":{"DOI":"10.1016/j.bios.2013.08.018","ISSN":"09565663","abstract":"A novel nanocomposite of graphene (G), polyvinylpyrrolidone (PVP) and polyaniline (PANI) has been successfully prepared and used for the modification of paper-based biosensors via electrospraying. The droplet-like nanostructures of G/PVP/PANI-modified electrodes are obtained with an average size of 160±1.02nm. Interestingly, the presence of small amount of PVP (2mgmL-1) in the nanocomposites can substantially improve the dispersibility of G and increase the electrochemical conductivity of electrodes, leading to enhanced sensitivity of the biosensor. The well-defined cyclic voltammogram of standard ferri/ferrocyanide is achieved on a G/PVP/PANI-modified electrode with a 3-fold increase in the current signal compared to an unmodified electrode. This modified electrode also exhibits excellent electrocatalytic activity towards the oxidation of hydrogen peroxide (H2O2). Furthermore, cholesterol oxidase (ChOx) is attached to G/PVP/PANI-modified electrode for the amperometric determination of cholesterol. Under optimum conditions, a linear range of 50μM to 10mM is achieved and the limit of detection is found to be 1 μM for cholesterol. Finally, the proposed system can be applied for the determination of cholesterol in a complex biological fluid (i.e. human serum). © 2013 Elsevier B.V.","author":[{"dropping-particle":"","family":"Ruecha","given":"Nipapan","non-dropping-particle":"","parse-names":false,"suffix":""},{"dropping-particle":"","family":"Rangkupan","given":"Ratthapol","non-dropping-particle":"","parse-names":false,"suffix":""},{"dropping-particle":"","family":"Rodthongkum","given":"Nadnudda","non-dropping-particle":"","parse-names":false,"suffix":""},{"dropping-particle":"","family":"Chailapakul","given":"Orawon","non-dropping-particle":"","parse-names":false,"suffix":""}],"container-title":"Biosensors and Bioelectronics","id":"ITEM-1","issued":{"date-parts":[["2014"]]},"page":"13-19","publisher":"Elsevier","title":"Novel paper-based cholesterol biosensor using graphene/polyvinylpyrrolidone/polyaniline nanocomposite","type":"article-journal","volume":"52"},"uris":["http://www.mendeley.com/documents/?uuid=62273c9b-9f44-42b7-ac4f-f60228e0d32f"]}],"mendeley":{"formattedCitation":"[83]","plainTextFormattedCitation":"[83]","previouslyFormattedCitation":"[83]"},"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[83]</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prepared a </w:t>
      </w:r>
      <w:r w:rsidR="00DA7317" w:rsidRPr="00E65444">
        <w:rPr>
          <w:rFonts w:ascii="Times New Roman" w:hAnsi="Times New Roman" w:cs="Times New Roman"/>
          <w:sz w:val="20"/>
          <w:szCs w:val="20"/>
        </w:rPr>
        <w:t>Nano composite</w:t>
      </w:r>
      <w:r w:rsidRPr="00E65444">
        <w:rPr>
          <w:rFonts w:ascii="Times New Roman" w:hAnsi="Times New Roman" w:cs="Times New Roman"/>
          <w:sz w:val="20"/>
          <w:szCs w:val="20"/>
        </w:rPr>
        <w:t xml:space="preserve"> of graphene</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polyvinylpyrrolidone</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polyaniline</w:t>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(G/PVP/PANI) and used it for modification of paper-based biosensors </w:t>
      </w:r>
      <w:r w:rsidRPr="00E65444">
        <w:rPr>
          <w:rFonts w:ascii="Times New Roman" w:hAnsi="Times New Roman" w:cs="Times New Roman"/>
          <w:i/>
          <w:sz w:val="20"/>
          <w:szCs w:val="20"/>
        </w:rPr>
        <w:t xml:space="preserve">via </w:t>
      </w:r>
      <w:r w:rsidRPr="00E65444">
        <w:rPr>
          <w:rFonts w:ascii="Times New Roman" w:hAnsi="Times New Roman" w:cs="Times New Roman"/>
          <w:sz w:val="20"/>
          <w:szCs w:val="20"/>
        </w:rPr>
        <w:t>electro-spraying. Adding</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a small</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amount of PVP,</w:t>
      </w:r>
      <w:r w:rsidR="00CF068E"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improved the dispersion of graphene in </w:t>
      </w:r>
      <w:r w:rsidR="00DA7317" w:rsidRPr="00E65444">
        <w:rPr>
          <w:rFonts w:ascii="Times New Roman" w:hAnsi="Times New Roman" w:cs="Times New Roman"/>
          <w:sz w:val="20"/>
          <w:szCs w:val="20"/>
        </w:rPr>
        <w:t>Nano composites</w:t>
      </w:r>
      <w:r w:rsidRPr="00E65444">
        <w:rPr>
          <w:rFonts w:ascii="Times New Roman" w:hAnsi="Times New Roman" w:cs="Times New Roman"/>
          <w:sz w:val="20"/>
          <w:szCs w:val="20"/>
        </w:rPr>
        <w:t xml:space="preserve">, which increased electrode conductivity and sensitivity of the biosensor, prepared biosensors </w:t>
      </w:r>
      <w:r w:rsidR="00FD339C" w:rsidRPr="00E65444">
        <w:rPr>
          <w:rFonts w:ascii="Times New Roman" w:hAnsi="Times New Roman" w:cs="Times New Roman"/>
          <w:sz w:val="20"/>
          <w:szCs w:val="20"/>
        </w:rPr>
        <w:t>provide</w:t>
      </w:r>
      <w:r w:rsidRPr="00E65444">
        <w:rPr>
          <w:rFonts w:ascii="Times New Roman" w:hAnsi="Times New Roman" w:cs="Times New Roman"/>
          <w:sz w:val="20"/>
          <w:szCs w:val="20"/>
        </w:rPr>
        <w:t xml:space="preserve"> </w:t>
      </w:r>
      <w:r w:rsidR="00FD339C" w:rsidRPr="00E65444">
        <w:rPr>
          <w:rFonts w:ascii="Times New Roman" w:hAnsi="Times New Roman" w:cs="Times New Roman"/>
          <w:sz w:val="20"/>
          <w:szCs w:val="20"/>
        </w:rPr>
        <w:t>a</w:t>
      </w:r>
      <w:r w:rsidRPr="00E65444">
        <w:rPr>
          <w:rFonts w:ascii="Times New Roman" w:hAnsi="Times New Roman" w:cs="Times New Roman"/>
          <w:sz w:val="20"/>
          <w:szCs w:val="20"/>
        </w:rPr>
        <w:t xml:space="preserve"> cost effective, portable </w:t>
      </w:r>
      <w:r w:rsidR="00FD339C" w:rsidRPr="00E65444">
        <w:rPr>
          <w:rFonts w:ascii="Times New Roman" w:hAnsi="Times New Roman" w:cs="Times New Roman"/>
          <w:sz w:val="20"/>
          <w:szCs w:val="20"/>
        </w:rPr>
        <w:t>and disposable</w:t>
      </w:r>
      <w:r w:rsidRPr="00E65444">
        <w:rPr>
          <w:rFonts w:ascii="Times New Roman" w:hAnsi="Times New Roman" w:cs="Times New Roman"/>
          <w:sz w:val="20"/>
          <w:szCs w:val="20"/>
        </w:rPr>
        <w:t xml:space="preserve"> </w:t>
      </w:r>
      <w:r w:rsidR="00FD339C" w:rsidRPr="00E65444">
        <w:rPr>
          <w:rFonts w:ascii="Times New Roman" w:hAnsi="Times New Roman" w:cs="Times New Roman"/>
          <w:sz w:val="20"/>
          <w:szCs w:val="20"/>
        </w:rPr>
        <w:t>paper-based</w:t>
      </w:r>
      <w:r w:rsidRPr="00E65444">
        <w:rPr>
          <w:rFonts w:ascii="Times New Roman" w:hAnsi="Times New Roman" w:cs="Times New Roman"/>
          <w:sz w:val="20"/>
          <w:szCs w:val="20"/>
        </w:rPr>
        <w:t xml:space="preserve"> device.  Wang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{"citationItems":[{"id":"ITEM-1","itemData":{"DOI":"10.1016/j.bios.2019.04.032","ISSN":"18734235","PMID":"31039491","abstract":"Simultaneous detection of multiple tumor biomarkers in body fluids could facilitate early diagnosis of lung cancer, so as to provide scientific reference for clinical treatment. This paper depicted a multi-parameter paper-based electrochemical aptasensor for simultaneous detection of carcinoembryonic antigen (CEA)and neuron-specific enolase (NSE)in a clinical sample with high sensitivity and specificity. The paper-based device was fabricated through wax printing and screen-printing, which enabled functions of sample filtration and sample auto injection. Amino functional graphene (NG)-Thionin (THI)- gold nanoparticles (AuNPs)and Prussian blue (PB)- poly (3,4- ethylenedioxythiophene)(PEDOT)- AuNPs nanocomposites were synthesized respectively. They were used to modify the working electrodes not only for promoting the electron transfer rate, but also for immobilization of the CEA and NSE aptamers. A label-free electrochemical method was adopted, enabling a rapid simple point-of-care testing. Experimental results showed that the proposed multi-parameter aptasensor exhibited good linearity in ranges of 0.01–500 ng mL −1 for CEA (R 2 = 0.989)and 0.05–500 ng mL −1 for NSE (R 2 = 0.944), respectively. The limit of detection (LOD)was 2 pg mL −1 for CEA and 10 pg mL −1 for NSE. In addition, the device was evaluated using clinical serum samples and received a good correlation with large electrochemical luminescence (ECL)equipment, which would offer a new platform for early cancer diagnostics, especially in those resource-limit areas.","author":[{"dropping-particle":"","family":"Wang","given":"Yang","non-dropping-particle":"","parse-names":false,"suffix":""},{"dropping-particle":"","family":"Luo","given":"Jinping","non-dropping-particle":"","parse-names":false,"suffix":""},{"dropping-particle":"","family":"Liu","given":"Juntao","non-dropping-particle":"","parse-names":false,"suffix":""},{"dropping-particle":"","family":"Sun","given":"Shuai","non-dropping-particle":"","parse-names":false,"suffix":""},{"dropping-particle":"","family":"Xiong","given":"Ying","non-dropping-particle":"","parse-names":false,"suffix":""},{"dropping-particle":"","family":"Ma","given":"Yuanyuan","non-dropping-particle":"","parse-names":false,"suffix":""},{"dropping-particle":"","family":"Yan","given":"Shi","non-dropping-particle":"","parse-names":false,"suffix":""},{"dropping-particle":"","family":"Yang","given":"Yue","non-dropping-particle":"","parse-names":false,"suffix":""},{"dropping-particle":"","family":"Yin","given":"Huabing","non-dropping-particle":"","parse-names":false,"suffix":""},{"dropping-particle":"","family":"Cai","given":"Xinxia","non-dropping-particle":"","parse-names":false,"suffix":""}],"container-title":"Biosensors and Bioelectronics","id":"ITEM-1","issue":"February","issued":{"date-parts":[["2019"]]},"page":"84-90","publisher":"Elsevier B.V.","title":"Label-free microfluidic paper-based electrochemical aptasensor for ultrasensitive and simultaneous multiplexed detection of cancer biomarkers","type":"article-journal","volume":"136"},"uris":["http://www.mendeley.com/documents/?uuid=2ae12c84-97dd-468f-9339-ec5da9b94124"]}],"mendeley":{"formattedCitation":"[84]","plainTextFormattedCitation":"[84]","previouslyFormattedCitation":"[84]"},"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[84]</w:t>
      </w:r>
      <w:r w:rsidR="007E2374" w:rsidRPr="00E65444">
        <w:rPr>
          <w:rFonts w:ascii="Times New Roman" w:hAnsi="Times New Roman" w:cs="Times New Roman"/>
          <w:sz w:val="20"/>
          <w:szCs w:val="20"/>
        </w:rPr>
        <w:fldChar w:fldCharType="end"/>
      </w:r>
      <w:r w:rsidR="00600F6B">
        <w:rPr>
          <w:rFonts w:ascii="Times New Roman" w:hAnsi="Times New Roman" w:cs="Times New Roman"/>
          <w:sz w:val="20"/>
          <w:szCs w:val="20"/>
        </w:rPr>
        <w:t xml:space="preserve"> </w:t>
      </w:r>
      <w:r w:rsidRPr="00E65444">
        <w:rPr>
          <w:rFonts w:ascii="Times New Roman" w:hAnsi="Times New Roman" w:cs="Times New Roman"/>
          <w:sz w:val="20"/>
          <w:szCs w:val="20"/>
        </w:rPr>
        <w:t xml:space="preserve">detected </w:t>
      </w:r>
      <w:r w:rsidRPr="00E65444">
        <w:rPr>
          <w:rFonts w:ascii="Times New Roman" w:hAnsi="Times New Roman" w:cs="Times New Roman"/>
          <w:sz w:val="20"/>
          <w:szCs w:val="20"/>
          <w:shd w:val="clear" w:color="auto" w:fill="FFFFFF"/>
        </w:rPr>
        <w:t xml:space="preserve">carcinoembryonic antigen </w:t>
      </w:r>
      <w:r w:rsidRPr="00E65444">
        <w:rPr>
          <w:rFonts w:ascii="Times New Roman" w:hAnsi="Times New Roman" w:cs="Times New Roman"/>
          <w:sz w:val="20"/>
          <w:szCs w:val="20"/>
        </w:rPr>
        <w:t xml:space="preserve">(CEA) and NSE for identifying lung cancer by fabricating a paper-based device </w:t>
      </w:r>
      <w:r w:rsidRPr="00E65444">
        <w:rPr>
          <w:rFonts w:ascii="Times New Roman" w:hAnsi="Times New Roman" w:cs="Times New Roman"/>
          <w:i/>
          <w:sz w:val="20"/>
          <w:szCs w:val="20"/>
        </w:rPr>
        <w:t>via</w:t>
      </w:r>
      <w:r w:rsidRPr="00E65444">
        <w:rPr>
          <w:rFonts w:ascii="Times New Roman" w:hAnsi="Times New Roman" w:cs="Times New Roman"/>
          <w:sz w:val="20"/>
          <w:szCs w:val="20"/>
        </w:rPr>
        <w:t xml:space="preserve"> wax printing and screen printing with functions of sample auto-injection and sample filtration with the help of NG-THI-AuNPs and prussian blue- poly(3,4-ethylenedioxythiophene)-gold nanoparticles (PB-PEDOT-AuNP), further synthesis of PB-PEDOT-AuNPs </w:t>
      </w:r>
      <w:r w:rsidR="00DA7317" w:rsidRPr="00E65444">
        <w:rPr>
          <w:rFonts w:ascii="Times New Roman" w:hAnsi="Times New Roman" w:cs="Times New Roman"/>
          <w:sz w:val="20"/>
          <w:szCs w:val="20"/>
        </w:rPr>
        <w:t>Nano composite</w:t>
      </w:r>
      <w:r w:rsidRPr="00E65444">
        <w:rPr>
          <w:rFonts w:ascii="Times New Roman" w:hAnsi="Times New Roman" w:cs="Times New Roman"/>
          <w:sz w:val="20"/>
          <w:szCs w:val="20"/>
        </w:rPr>
        <w:t xml:space="preserve"> explained through the chemical reaction 5</w:t>
      </w:r>
      <w:r w:rsidR="00F96BF6">
        <w:rPr>
          <w:rFonts w:ascii="Times New Roman" w:hAnsi="Times New Roman" w:cs="Times New Roman"/>
          <w:sz w:val="20"/>
          <w:szCs w:val="20"/>
        </w:rPr>
        <w:t xml:space="preserve"> and</w:t>
      </w:r>
      <w:r w:rsidRPr="00E65444">
        <w:rPr>
          <w:rFonts w:ascii="Times New Roman" w:hAnsi="Times New Roman" w:cs="Times New Roman"/>
          <w:sz w:val="20"/>
          <w:szCs w:val="20"/>
        </w:rPr>
        <w:t xml:space="preserve"> 6.</w:t>
      </w:r>
    </w:p>
    <w:p w14:paraId="1EA0F090" w14:textId="2EDD310C" w:rsidR="00816788" w:rsidRPr="00E65444" w:rsidRDefault="00B9616D" w:rsidP="00F51D01">
      <w:pPr>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50560" behindDoc="0" locked="0" layoutInCell="1" allowOverlap="1" wp14:anchorId="7460ACDE" wp14:editId="6F9128F5">
                <wp:simplePos x="0" y="0"/>
                <wp:positionH relativeFrom="column">
                  <wp:posOffset>983615</wp:posOffset>
                </wp:positionH>
                <wp:positionV relativeFrom="paragraph">
                  <wp:posOffset>76200</wp:posOffset>
                </wp:positionV>
                <wp:extent cx="387985" cy="0"/>
                <wp:effectExtent l="12065" t="56515" r="19050" b="57785"/>
                <wp:wrapNone/>
                <wp:docPr id="2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C3D18" id="_x0000_t32" coordsize="21600,21600" o:spt="32" o:oned="t" path="m,l21600,21600e" filled="f">
                <v:path arrowok="t" fillok="f" o:connecttype="none"/>
                <o:lock v:ext="edit" shapetype="t"/>
              </v:shapetype>
              <v:shape id="AutoShape 32" o:spid="_x0000_s1026" type="#_x0000_t32" style="position:absolute;margin-left:77.45pt;margin-top:6pt;width:30.55pt;height:0;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">
                <v:stroke endarrow="block"/>
              </v:shape>
            </w:pict>
          </mc:Fallback>
        </mc:AlternateContent>
      </w:r>
      <w:r w:rsidR="00816788" w:rsidRPr="00E65444">
        <w:rPr>
          <w:rFonts w:ascii="Times New Roman" w:hAnsi="Times New Roman" w:cs="Times New Roman"/>
          <w:sz w:val="20"/>
          <w:szCs w:val="20"/>
        </w:rPr>
        <w:t>Fe</w:t>
      </w:r>
      <w:r w:rsidR="00816788" w:rsidRPr="00E65444">
        <w:rPr>
          <w:rFonts w:ascii="Times New Roman" w:hAnsi="Times New Roman" w:cs="Times New Roman"/>
          <w:sz w:val="20"/>
          <w:szCs w:val="20"/>
          <w:vertAlign w:val="superscript"/>
        </w:rPr>
        <w:t>3+</w:t>
      </w:r>
      <w:r w:rsidR="009F71BF" w:rsidRPr="00E65444">
        <w:rPr>
          <w:rFonts w:ascii="Times New Roman" w:hAnsi="Times New Roman" w:cs="Times New Roman"/>
          <w:sz w:val="20"/>
          <w:szCs w:val="20"/>
        </w:rPr>
        <w:t xml:space="preserve"> + </w:t>
      </w:r>
      <w:r w:rsidR="00816788" w:rsidRPr="00E65444">
        <w:rPr>
          <w:rFonts w:ascii="Times New Roman" w:hAnsi="Times New Roman" w:cs="Times New Roman"/>
          <w:sz w:val="20"/>
          <w:szCs w:val="20"/>
        </w:rPr>
        <w:t>EDOT</w:t>
      </w:r>
      <w:r w:rsidR="009F71BF" w:rsidRPr="00E65444">
        <w:rPr>
          <w:rFonts w:ascii="Times New Roman" w:hAnsi="Times New Roman" w:cs="Times New Roman"/>
          <w:sz w:val="20"/>
          <w:szCs w:val="20"/>
        </w:rPr>
        <w:t xml:space="preserve">                              </w:t>
      </w:r>
      <w:r w:rsidR="00816788" w:rsidRPr="00E65444">
        <w:rPr>
          <w:rFonts w:ascii="Times New Roman" w:hAnsi="Times New Roman" w:cs="Times New Roman"/>
          <w:sz w:val="20"/>
          <w:szCs w:val="20"/>
        </w:rPr>
        <w:t>Fe</w:t>
      </w:r>
      <w:r w:rsidR="00816788" w:rsidRPr="00E65444">
        <w:rPr>
          <w:rFonts w:ascii="Times New Roman" w:hAnsi="Times New Roman" w:cs="Times New Roman"/>
          <w:sz w:val="20"/>
          <w:szCs w:val="20"/>
          <w:vertAlign w:val="superscript"/>
        </w:rPr>
        <w:t>2+</w:t>
      </w:r>
      <w:r w:rsidR="009F71BF" w:rsidRPr="00E65444">
        <w:rPr>
          <w:rFonts w:ascii="Times New Roman" w:hAnsi="Times New Roman" w:cs="Times New Roman"/>
          <w:sz w:val="20"/>
          <w:szCs w:val="20"/>
        </w:rPr>
        <w:t xml:space="preserve"> + PEDOT </w:t>
      </w:r>
      <w:proofErr w:type="gramStart"/>
      <w:r w:rsidR="009F71BF" w:rsidRPr="00E65444">
        <w:rPr>
          <w:rFonts w:ascii="Times New Roman" w:hAnsi="Times New Roman" w:cs="Times New Roman"/>
          <w:sz w:val="20"/>
          <w:szCs w:val="20"/>
        </w:rPr>
        <w:t xml:space="preserve">   </w:t>
      </w:r>
      <w:r w:rsidR="00816788" w:rsidRPr="00E65444">
        <w:rPr>
          <w:rFonts w:ascii="Times New Roman" w:hAnsi="Times New Roman" w:cs="Times New Roman"/>
          <w:sz w:val="20"/>
          <w:szCs w:val="20"/>
        </w:rPr>
        <w:t>(</w:t>
      </w:r>
      <w:proofErr w:type="gramEnd"/>
      <w:r w:rsidR="00816788" w:rsidRPr="00E65444">
        <w:rPr>
          <w:rFonts w:ascii="Times New Roman" w:hAnsi="Times New Roman" w:cs="Times New Roman"/>
          <w:sz w:val="20"/>
          <w:szCs w:val="20"/>
        </w:rPr>
        <w:t>5)</w:t>
      </w:r>
    </w:p>
    <w:p w14:paraId="1F3987FA" w14:textId="0B7BF331" w:rsidR="00816788" w:rsidRPr="00E65444" w:rsidRDefault="00B9616D" w:rsidP="00F51D01">
      <w:pPr>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51584" behindDoc="0" locked="0" layoutInCell="1" allowOverlap="1" wp14:anchorId="3BD4AECB" wp14:editId="0D337E2B">
                <wp:simplePos x="0" y="0"/>
                <wp:positionH relativeFrom="column">
                  <wp:posOffset>1115060</wp:posOffset>
                </wp:positionH>
                <wp:positionV relativeFrom="paragraph">
                  <wp:posOffset>100330</wp:posOffset>
                </wp:positionV>
                <wp:extent cx="256540" cy="0"/>
                <wp:effectExtent l="10160" t="58420" r="19050" b="55880"/>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66EA8" id="AutoShape 33" o:spid="_x0000_s1026" type="#_x0000_t32" style="position:absolute;margin-left:87.8pt;margin-top:7.9pt;width:20.2pt;height:0;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">
                <v:stroke endarrow="block"/>
              </v:shape>
            </w:pict>
          </mc:Fallback>
        </mc:AlternateContent>
      </w:r>
      <w:r w:rsidR="00816788" w:rsidRPr="00E65444">
        <w:rPr>
          <w:rFonts w:ascii="Times New Roman" w:hAnsi="Times New Roman" w:cs="Times New Roman"/>
          <w:sz w:val="20"/>
          <w:szCs w:val="20"/>
        </w:rPr>
        <w:t>Fe</w:t>
      </w:r>
      <w:r w:rsidR="00816788" w:rsidRPr="00E65444">
        <w:rPr>
          <w:rFonts w:ascii="Times New Roman" w:hAnsi="Times New Roman" w:cs="Times New Roman"/>
          <w:sz w:val="20"/>
          <w:szCs w:val="20"/>
          <w:vertAlign w:val="superscript"/>
        </w:rPr>
        <w:t>2</w:t>
      </w:r>
      <w:proofErr w:type="gramStart"/>
      <w:r w:rsidR="00816788" w:rsidRPr="00E65444">
        <w:rPr>
          <w:rFonts w:ascii="Times New Roman" w:hAnsi="Times New Roman" w:cs="Times New Roman"/>
          <w:sz w:val="20"/>
          <w:szCs w:val="20"/>
          <w:vertAlign w:val="superscript"/>
        </w:rPr>
        <w:t>+</w:t>
      </w:r>
      <w:r w:rsidR="009F71BF" w:rsidRPr="00E65444">
        <w:rPr>
          <w:rFonts w:ascii="Times New Roman" w:hAnsi="Times New Roman" w:cs="Times New Roman"/>
          <w:sz w:val="20"/>
          <w:szCs w:val="20"/>
        </w:rPr>
        <w:t xml:space="preserve">  </w:t>
      </w:r>
      <w:r w:rsidR="00816788" w:rsidRPr="00E65444">
        <w:rPr>
          <w:rFonts w:ascii="Times New Roman" w:hAnsi="Times New Roman" w:cs="Times New Roman"/>
          <w:sz w:val="20"/>
          <w:szCs w:val="20"/>
        </w:rPr>
        <w:t>+</w:t>
      </w:r>
      <w:proofErr w:type="gramEnd"/>
      <w:r w:rsidR="00816788" w:rsidRPr="00E65444">
        <w:rPr>
          <w:rFonts w:ascii="Times New Roman" w:hAnsi="Times New Roman" w:cs="Times New Roman"/>
          <w:sz w:val="20"/>
          <w:szCs w:val="20"/>
        </w:rPr>
        <w:t xml:space="preserve"> [Fe(CN)</w:t>
      </w:r>
      <w:r w:rsidR="00816788" w:rsidRPr="00E65444">
        <w:rPr>
          <w:rFonts w:ascii="Times New Roman" w:hAnsi="Times New Roman" w:cs="Times New Roman"/>
          <w:sz w:val="20"/>
          <w:szCs w:val="20"/>
          <w:vertAlign w:val="subscript"/>
        </w:rPr>
        <w:t>6</w:t>
      </w:r>
      <w:r w:rsidR="00816788" w:rsidRPr="00E65444">
        <w:rPr>
          <w:rFonts w:ascii="Times New Roman" w:hAnsi="Times New Roman" w:cs="Times New Roman"/>
          <w:sz w:val="20"/>
          <w:szCs w:val="20"/>
        </w:rPr>
        <w:t>]</w:t>
      </w:r>
      <w:r w:rsidR="00816788" w:rsidRPr="00E65444">
        <w:rPr>
          <w:rFonts w:ascii="Times New Roman" w:hAnsi="Times New Roman" w:cs="Times New Roman"/>
          <w:sz w:val="20"/>
          <w:szCs w:val="20"/>
          <w:vertAlign w:val="superscript"/>
        </w:rPr>
        <w:t>3-</w:t>
      </w:r>
      <w:r w:rsidR="009F71BF" w:rsidRPr="00E65444">
        <w:rPr>
          <w:rFonts w:ascii="Times New Roman" w:hAnsi="Times New Roman" w:cs="Times New Roman"/>
          <w:sz w:val="20"/>
          <w:szCs w:val="20"/>
        </w:rPr>
        <w:t xml:space="preserve">                 </w:t>
      </w:r>
      <w:r w:rsidR="00816788" w:rsidRPr="00E65444">
        <w:rPr>
          <w:rFonts w:ascii="Times New Roman" w:hAnsi="Times New Roman" w:cs="Times New Roman"/>
          <w:sz w:val="20"/>
          <w:szCs w:val="20"/>
        </w:rPr>
        <w:t>Fe</w:t>
      </w:r>
      <w:r w:rsidR="00816788" w:rsidRPr="00E65444">
        <w:rPr>
          <w:rFonts w:ascii="Times New Roman" w:hAnsi="Times New Roman" w:cs="Times New Roman"/>
          <w:sz w:val="20"/>
          <w:szCs w:val="20"/>
          <w:vertAlign w:val="subscript"/>
        </w:rPr>
        <w:t>3</w:t>
      </w:r>
      <w:r w:rsidR="00816788" w:rsidRPr="00E65444">
        <w:rPr>
          <w:rFonts w:ascii="Times New Roman" w:hAnsi="Times New Roman" w:cs="Times New Roman"/>
          <w:sz w:val="20"/>
          <w:szCs w:val="20"/>
        </w:rPr>
        <w:t>[Fe(CN)</w:t>
      </w:r>
      <w:r w:rsidR="00816788" w:rsidRPr="00E65444">
        <w:rPr>
          <w:rFonts w:ascii="Times New Roman" w:hAnsi="Times New Roman" w:cs="Times New Roman"/>
          <w:sz w:val="20"/>
          <w:szCs w:val="20"/>
          <w:vertAlign w:val="subscript"/>
        </w:rPr>
        <w:t>6</w:t>
      </w:r>
      <w:r w:rsidR="00816788" w:rsidRPr="00E65444">
        <w:rPr>
          <w:rFonts w:ascii="Times New Roman" w:hAnsi="Times New Roman" w:cs="Times New Roman"/>
          <w:sz w:val="20"/>
          <w:szCs w:val="20"/>
        </w:rPr>
        <w:t>]</w:t>
      </w:r>
      <w:r w:rsidR="009F71BF" w:rsidRPr="00E65444">
        <w:rPr>
          <w:rFonts w:ascii="Times New Roman" w:hAnsi="Times New Roman" w:cs="Times New Roman"/>
          <w:sz w:val="20"/>
          <w:szCs w:val="20"/>
          <w:vertAlign w:val="subscript"/>
        </w:rPr>
        <w:t xml:space="preserve">2 </w:t>
      </w:r>
      <w:r w:rsidR="009F71BF" w:rsidRPr="00E65444">
        <w:rPr>
          <w:rFonts w:ascii="Times New Roman" w:hAnsi="Times New Roman" w:cs="Times New Roman"/>
          <w:sz w:val="20"/>
          <w:szCs w:val="20"/>
        </w:rPr>
        <w:t xml:space="preserve">(PB)  </w:t>
      </w:r>
      <w:r w:rsidR="00816788" w:rsidRPr="00E65444">
        <w:rPr>
          <w:rFonts w:ascii="Times New Roman" w:hAnsi="Times New Roman" w:cs="Times New Roman"/>
          <w:sz w:val="20"/>
          <w:szCs w:val="20"/>
        </w:rPr>
        <w:t xml:space="preserve"> (6)</w:t>
      </w:r>
    </w:p>
    <w:p w14:paraId="7D22361E" w14:textId="35762793" w:rsidR="00816788" w:rsidRDefault="00816788" w:rsidP="00F51D01">
      <w:pPr>
        <w:jc w:val="both"/>
        <w:rPr>
          <w:rFonts w:ascii="Times New Roman" w:hAnsi="Times New Roman" w:cs="Times New Roman"/>
          <w:color w:val="000000" w:themeColor="text1"/>
          <w:sz w:val="20"/>
          <w:szCs w:val="20"/>
        </w:rPr>
      </w:pPr>
      <w:r w:rsidRPr="00E65444">
        <w:rPr>
          <w:rFonts w:ascii="Times New Roman" w:hAnsi="Times New Roman" w:cs="Times New Roman"/>
          <w:sz w:val="20"/>
          <w:szCs w:val="20"/>
        </w:rPr>
        <w:t xml:space="preserve"> The modified electrode worked for promoting the electrode transfer rate as well as immobilization of the CEA, and NSE aptamers</w:t>
      </w:r>
      <w:r w:rsidR="00CF068E" w:rsidRPr="00E65444">
        <w:rPr>
          <w:rFonts w:ascii="Times New Roman" w:hAnsi="Times New Roman" w:cs="Times New Roman"/>
          <w:sz w:val="20"/>
          <w:szCs w:val="20"/>
        </w:rPr>
        <w:t>.</w:t>
      </w:r>
      <w:r w:rsidRPr="00E65444">
        <w:rPr>
          <w:rFonts w:ascii="Times New Roman" w:hAnsi="Times New Roman" w:cs="Times New Roman"/>
          <w:sz w:val="20"/>
          <w:szCs w:val="20"/>
        </w:rPr>
        <w:t xml:space="preserve"> Noiphung</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{"citationItems":[{"id":"ITEM-1","itemData":{"DOI":"10.1016/j.aca.2013.06.021","ISSN":"00032670","abstract":"Electrochemical paper-based analytical devices (ePADs) with integrated plasma isolation for determination of glucose from whole blood samples have been developed. A dumbbell shaped ePAD containing two blood separation zones (VF2 membranes) with a middle detection zone was fabricated using the wax dipping method. The dumbbell shaped device was designed to separate plasma while generating homogeneous flow to the middle detection zone of the ePAD. The proposed ePADs work with whole blood samples with 24-60% hematocrit without dilution, and the plasma was completely separated within 4min. Glucose in isolated plasma separated was detected using glucose oxidase immobilized on the middle of the paper device. The hydrogen peroxide generated from the reaction between glucose and the enzyme pass through to a Prussian blue modified screen printed electrode (PB-SPEs). The currents measured using chronoamperometry at the optimal detection potential for H2O2 (-0.1V versus Ag/AgCl reference electrode) were proportional to glucose concentrations in the whole blood. The linear range for glucose assay was in the range 0-33.1mM (r2=0.987). The coefficients of variation (CVs) of currents were 6.5%, 9.0% and 8.0% when assay whole blood sample containing glucose concentration at 3.4, 6.3, and 15.6mM, respectively. Because each sample displayed intra-individual variation of electrochemical signal, glucose assay in whole blood samples were measured using the standard addition method. Results demonstrate that the ePAD glucose assay was not significantly different from the spectrophotometric method (p=0.376, paired sample t-test, n=10). © 2013 Elsevier B.V.","author":[{"dropping-particle":"","family":"Noiphung","given":"Julaluk","non-dropping-particle":"","parse-names":false,"suffix":""},{"dropping-particle":"","family":"Songjaroen","given":"Temsiri","non-dropping-particle":"","parse-names":false,"suffix":""},{"dropping-particle":"","family":"Dungchai","given":"Wijitar","non-dropping-particle":"","parse-names":false,"suffix":""},{"dropping-particle":"","family":"Henry","given":"Charles S.","non-dropping-particle":"","parse-names":false,"suffix":""},{"dropping-particle":"","family":"Chailapakul","given":"Orawon","non-dropping-particle":"","parse-names":false,"suffix":""},{"dropping-particle":"","family":"Laiwattanapaisal","given":"Wanida","non-dropping-particle":"","parse-names":false,"suffix":""}],"container-title":"Analytica Chimica Acta","id":"ITEM-1","issued":{"date-parts":[["2013"]]},"page":"39-45","publisher":"Elsevier B.V.","title":"Electrochemical detection of glucose from whole blood using paper-based microfluidic devices","type":"article-journal","volume":"788"},"uris":["http://www.mendeley.com/documents/?uuid=df5a2cc1-f15a-458a-baf7-cc88a87b96e5"]}],"mendeley":{"formattedCitation":"[85]","plainTextFormattedCitation":"[85]","previouslyFormattedCitation":"[85]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[85]</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used Prussian blue modified electrode to detect glucose in whole blood samp</w:t>
      </w:r>
      <w:r w:rsidR="006E696B" w:rsidRPr="00E65444">
        <w:rPr>
          <w:rFonts w:ascii="Times New Roman" w:hAnsi="Times New Roman" w:cs="Times New Roman"/>
          <w:sz w:val="20"/>
          <w:szCs w:val="20"/>
        </w:rPr>
        <w:t xml:space="preserve">les using dumbbell-shaped </w:t>
      </w:r>
      <w:r w:rsidR="00A25194">
        <w:rPr>
          <w:rFonts w:ascii="Times New Roman" w:hAnsi="Times New Roman" w:cs="Times New Roman"/>
          <w:sz w:val="20"/>
          <w:szCs w:val="20"/>
        </w:rPr>
        <w:t>µ</w:t>
      </w:r>
      <w:r w:rsidR="006E696B" w:rsidRPr="00E65444">
        <w:rPr>
          <w:rFonts w:ascii="Times New Roman" w:hAnsi="Times New Roman" w:cs="Times New Roman"/>
          <w:sz w:val="20"/>
          <w:szCs w:val="20"/>
        </w:rPr>
        <w:t xml:space="preserve">PADs. </w:t>
      </w:r>
      <w:r w:rsidRPr="00E65444">
        <w:rPr>
          <w:rFonts w:ascii="Times New Roman" w:hAnsi="Times New Roman" w:cs="Times New Roman"/>
          <w:sz w:val="20"/>
          <w:szCs w:val="20"/>
        </w:rPr>
        <w:t xml:space="preserve">Ruiz-Vega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{"citationItems":[{"id":"ITEM-1","itemData":{"DOI":"10.1016/j.snb.2019.126897","ISSN":"09254005","abstract":"Using magnetic beads (MB) allows producing relatively fast and simple electrochemical magneto-immunosensors. However, this type of sensor implies carrying out serial MB incubation and washing steps in tubes using external magnets, a procedure that requires user training and is tedious and time consuming. In this work, a paper device has been developed that allows performing MB washing and electrochemical detection on-chip with less intervention of the user. In order to achieve this goal, we optimized a single-step magneto-immunoassay for matrix metalloproteinase 9 (MMP-9) detection. Electrochemical detection was then carried out using a customized multiplexed holder that incorporated 8 screen-printed carbon electrodes (SPCE) and a movable multiplexed fluidic module. This paper device provided along the assay sequential MB confinement under static conditions, reagent adsorption and MB washing under flow conditions, and electrochemical detection under static conditions. As we show, the sensor produced in this way achieved detection of MMP-9 in about 10 min, with lineal response spanning 0.03–2 ng mL−1, detection limit of 0.01 ng mL−1 and quantification limit of 0.09 ng mL−1. Furthermore, MMP-9 quantification in 18 plasma samples from patients correlated linearly with the estimates of a reference ELISA that took &gt;5 h. These results demonstrate that paper microfluidics can be exploited to simplify magneto-immunosensor manipulation, providing fast, simple and sensitive assay formats.","author":[{"dropping-particle":"","family":"Ruiz-Vega","given":"Gisela","non-dropping-particle":"","parse-names":false,"suffix":""},{"dropping-particle":"","family":"Garcia-Berrocoso","given":"Teresa","non-dropping-particle":"","parse-names":false,"suffix":""},{"dropping-particle":"","family":"Montaner","given":"Joan","non-dropping-particle":"","parse-names":false,"suffix":""},{"dropping-particle":"","family":"Baldrich","given":"Eva","non-dropping-particle":"","parse-names":false,"suffix":""}],"container-title":"Sensors and Actuators, B: Chemical","id":"ITEM-1","issue":"May","issued":{"date-parts":[["2019"]]},"page":"126897","publisher":"Elsevier","title":"Paper microfluidics on screen-printed electrodes for simple electrochemical magneto-immunosensor performance","type":"article-journal","volume":"298"},"uris":["http://www.mendeley.com/documents/?uuid=f3f72930-1c7d-42fb-a5ca-b46efd5e1c41"]}],"mendeley":{"formattedCitation":"[86]","plainTextFormattedCitation":"[86]","previouslyFormattedCitation":"[86]"},"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[86]</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used magnetic beads to develop electrochemical magneto-immunosensor that performed electrochemical detection and washing on the chip with minimum intervention of the user to detect matrix metalloproteinase 9 (MMP-9). It stated that it was a single step magneto immunoassay for MMP-9 carried out through 8 screens printed electrode </w:t>
      </w:r>
      <w:r w:rsidRPr="00E65444">
        <w:rPr>
          <w:rFonts w:ascii="Times New Roman" w:hAnsi="Times New Roman" w:cs="Times New Roman"/>
          <w:sz w:val="20"/>
          <w:szCs w:val="20"/>
        </w:rPr>
        <w:lastRenderedPageBreak/>
        <w:t>and a movable multiplexed fluidic module. The electrochemical detection, magnetic bead confinement under the static condition and reagent adsorption, magnetic bead washing underflow condition provided by the paper device, showed fast simple, and sensitive assay formats.</w:t>
      </w:r>
      <w:r w:rsidR="006E696B"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Wei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600F6B">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{"citationItems":[{"id":"ITEM-1","itemData":{"DOI":"10.1016/j.bios.2018.08.067","ISSN":"18734235","PMID":"30196046","abstract":"Prostate specific antigen (PSA) is a widely used marker for the diagnosis of prostate cancer, and the increasing attention has been attracted on the development of rapid assay using biosensing technology. However, it remains challenging for the sensitive and selective detection of PSA in clinical samples. Here, we report a label-free microfluidic paper-based analytical device for highly sensitive electrochemical detection of PSA. The paper device was fabricated with wax printing to generate hydrophobic and hydrophilic layers for the construction of microfluidic channel, followed by screen-printing of three electrodes including working, counter and reference electrode. Gold nanoparticles (AuNPs)/reduced graphene oxide (rGO)/thionine (THI) nano composites were synthesized and characterized, which were coated onto working electrodes for the immobilization of DNA aptamer probe. THI servers as the electrochemical mediator to transduce the biological recognition between DNA aptamer and PSA, and the excellent conductivity of AuNPs and rGO also play a significant role of electron transfer, leading to a sensitive detection for PSA, able to detect PSA as low as 10 pg mL−1, with a linear range from 0.05 to 200 ng mL−1. We demonstrated that our electrochemical sensor for the detection of clinical serum samples, indicating that our sensor would provide a new platform for low cost, sensitive and point-of-care diagnosis of prostate cancer.","author":[{"dropping-particle":"","family":"Wei","given":"Bo","non-dropping-particle":"","parse-names":false,"suffix":""},{"dropping-particle":"","family":"Mao","given":"Kang","non-dropping-particle":"","parse-names":false,"suffix":""},{"dropping-particle":"","family":"Liu","given":"Na","non-dropping-particle":"","parse-names":false,"suffix":""},{"dropping-particle":"","family":"Zhang","given":"Man","non-dropping-particle":"","parse-names":false,"suffix":""},{"dropping-particle":"","family":"Yang","given":"Zhugen","non-dropping-particle":"","parse-names":false,"suffix":""}],"container-title":"Biosensors and Bioelectronics","id":"ITEM-1","issue":"August","issued":{"date-parts":[["2018"]]},"page":"41-46","publisher":"Elsevier B.V.","title":"Graphene nanocomposites modified electrochemical aptamer sensor for rapid and highly sensitive detection of prostate specific antigen","type":"article-journal","volume":"121"},"uris":["http://www.mendeley.com/documents/?uuid=4a601278-8fcd-4179-a9a9-571806c47c2f"]}],"mendeley":{"formattedCitation":"[56]","plainTextFormattedCitation":"[56]","previouslyFormattedCitation":"[56]"},"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[56]</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used graphene </w:t>
      </w:r>
      <w:r w:rsidR="00DA7317" w:rsidRPr="00E65444">
        <w:rPr>
          <w:rFonts w:ascii="Times New Roman" w:hAnsi="Times New Roman" w:cs="Times New Roman"/>
          <w:sz w:val="20"/>
          <w:szCs w:val="20"/>
        </w:rPr>
        <w:t>Nano composite</w:t>
      </w:r>
      <w:r w:rsidRPr="00E65444">
        <w:rPr>
          <w:rFonts w:ascii="Times New Roman" w:hAnsi="Times New Roman" w:cs="Times New Roman"/>
          <w:sz w:val="20"/>
          <w:szCs w:val="20"/>
        </w:rPr>
        <w:t xml:space="preserve"> for the detection of PSA. The modified electrode</w:t>
      </w:r>
      <w:r w:rsidR="006E696B" w:rsidRPr="00E65444">
        <w:rPr>
          <w:rFonts w:ascii="Times New Roman" w:hAnsi="Times New Roman" w:cs="Times New Roman"/>
          <w:sz w:val="20"/>
          <w:szCs w:val="20"/>
        </w:rPr>
        <w:t xml:space="preserve"> </w:t>
      </w:r>
      <w:r w:rsidRPr="00E65444">
        <w:rPr>
          <w:rFonts w:ascii="Times New Roman" w:hAnsi="Times New Roman" w:cs="Times New Roman"/>
          <w:sz w:val="20"/>
          <w:szCs w:val="20"/>
        </w:rPr>
        <w:t>(AuNPs/rGO/THI) showed excellent conductivity and gave a specific peak current associated with an electrochemical mediator of THI. Sun</w:t>
      </w:r>
      <w:r w:rsidR="006E696B"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{"citationItems":[{"id":"ITEM-1","itemData":{"DOI":"10.1016/j.bios.2018.01.025","ISSN":"18734235","abstract":"In this work, an electrochemical biosensor based on Au nanorods (NRs) modified microfluidic paper-based analytical devices (μPADs) were constructed for sensitive detection of microRNA (miRNA) by using cerium dioxide - Au@glucose oxidase (CeO2-Au@GOx) as an electrochemical probe for signal amplification. Au NRs were synthesized by in-situ growth method in μPADs surface to enhance the conductivity and modified hairpin probe through Au-S bonds. The construction of “the signal transducer layer” was carried out by GOx catalyzing glucose to produce H2O2, which was further electrocatalyzed by CeO2. After the biosensor was constructed, an obvious electrochemical signal was observed from the reduction of H2O2. In order to make the detection more convincing, the visual detection was performed based on the oxidation of 3,3′,5,5′-tetramethylbenzidine by H2O2 with the help of Exonuclease I. The electrochemical biosensor provided a wide linear range of 1.0 fM to 1000 fM with a relatively low detection limit of 0.434 fM by the electrochemical measurement. Linear range of 10 fM to 1000 fM with a relatively low detection limit of 7.382 fM was obtained by visual detection. The results indicated the proposed platform has potential utility for detection of miRNA.","author":[{"dropping-particle":"","family":"Sun","given":"Xiaolu","non-dropping-particle":"","parse-names":false,"suffix":""},{"dropping-particle":"","family":"Wang","given":"He","non-dropping-particle":"","parse-names":false,"suffix":""},{"dropping-particle":"","family":"Jian","given":"Yannan","non-dropping-particle":"","parse-names":false,"suffix":""},{"dropping-particle":"","family":"Lan","given":"Feifei","non-dropping-particle":"","parse-names":false,"suffix":""},{"dropping-particle":"","family":"Zhang","given":"Lina","non-dropping-particle":"","parse-names":false,"suffix":""},{"dropping-particle":"","family":"Liu","given":"Haiyun","non-dropping-particle":"","parse-names":false,"suffix":""},{"dropping-particle":"","family":"Ge","given":"Shenguang","non-dropping-particle":"","parse-names":false,"suffix":""},{"dropping-particle":"","family":"Yu","given":"Jinghua","non-dropping-particle":"","parse-names":false,"suffix":""}],"container-title":"Biosensors and Bioelectronics","id":"ITEM-1","issued":{"date-parts":[["2018"]]},"page":"218-225","publisher":"Elsevier B.V.","title":"Ultrasensitive microfluidic paper-based electrochemical/visual biosensor based on spherical-like cerium dioxide catalyst for miR-21 detection","type":"article-journal","volume":"105"},"uris":["http://www.mendeley.com/documents/?uuid=8115a2fd-9cd6-4cfa-a065-d41205a78c5d"]}],"mendeley":{"formattedCitation":"[45]","plainTextFormattedCitation":"[45]","previouslyFormattedCitation":"[45]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[45]</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 xml:space="preserve">detected miR-21through synthesized Au </w:t>
      </w:r>
      <w:r w:rsidR="00DA7317" w:rsidRPr="00E65444">
        <w:rPr>
          <w:rFonts w:ascii="Times New Roman" w:hAnsi="Times New Roman" w:cs="Times New Roman"/>
          <w:sz w:val="20"/>
          <w:szCs w:val="20"/>
        </w:rPr>
        <w:t>Nano rods</w:t>
      </w:r>
      <w:r w:rsidRPr="00E65444">
        <w:rPr>
          <w:rFonts w:ascii="Times New Roman" w:hAnsi="Times New Roman" w:cs="Times New Roman"/>
          <w:sz w:val="20"/>
          <w:szCs w:val="20"/>
        </w:rPr>
        <w:t xml:space="preserve"> by In-situ growth methods in μPADs</w:t>
      </w:r>
      <w:r w:rsidR="006E696B" w:rsidRPr="00E65444">
        <w:rPr>
          <w:rFonts w:ascii="Times New Roman" w:hAnsi="Times New Roman" w:cs="Times New Roman"/>
          <w:sz w:val="20"/>
          <w:szCs w:val="20"/>
        </w:rPr>
        <w:t xml:space="preserve"> </w:t>
      </w:r>
      <w:r w:rsidRPr="00E65444">
        <w:rPr>
          <w:rFonts w:ascii="Times New Roman" w:hAnsi="Times New Roman" w:cs="Times New Roman"/>
          <w:sz w:val="20"/>
          <w:szCs w:val="20"/>
        </w:rPr>
        <w:t>for the enhancement of conductivity and catalyzed glucose further electro-catalyzed by CeO</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 xml:space="preserve"> and gives a wide linear range and low detection limit. </w:t>
      </w:r>
      <w:proofErr w:type="spellStart"/>
      <w:r w:rsidRPr="00E65444">
        <w:rPr>
          <w:rFonts w:ascii="Times New Roman" w:hAnsi="Times New Roman" w:cs="Times New Roman"/>
          <w:sz w:val="20"/>
          <w:szCs w:val="20"/>
        </w:rPr>
        <w:t>Manbohi</w:t>
      </w:r>
      <w:r w:rsidRPr="00E65444">
        <w:rPr>
          <w:rFonts w:ascii="Times New Roman" w:hAnsi="Times New Roman" w:cs="Times New Roman"/>
          <w:i/>
          <w:sz w:val="20"/>
          <w:szCs w:val="20"/>
        </w:rPr>
        <w:t>et</w:t>
      </w:r>
      <w:proofErr w:type="spellEnd"/>
      <w:r w:rsidRPr="00E65444">
        <w:rPr>
          <w:rFonts w:ascii="Times New Roman" w:hAnsi="Times New Roman" w:cs="Times New Roman"/>
          <w:i/>
          <w:sz w:val="20"/>
          <w:szCs w:val="20"/>
        </w:rPr>
        <w:t xml:space="preserve"> al</w:t>
      </w:r>
      <w:r w:rsidRPr="00E65444">
        <w:rPr>
          <w:rFonts w:ascii="Times New Roman" w:hAnsi="Times New Roman" w:cs="Times New Roman"/>
          <w:sz w:val="20"/>
          <w:szCs w:val="20"/>
        </w:rPr>
        <w:t>.</w:t>
      </w:r>
      <w:r w:rsidR="0009404C">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{"citationItems":[{"id":"ITEM-1","itemData":{"DOI":"10.1016/j.sbsr.2019.100270","ISSN":"22141804","abstract":"In this study, electrochemical microfluidic paper-based analytical nanosensor (EμPAN) was used as a sensitive, selective, fast, and low cost technique for dopamine detection. The wax-based stamping technique was used for patterning of microfluidic structure on chromatography paper. A mixture of graphite-chitosan-poly ethylene glycol (PEG) was used as bare working electrode and counter electrode and silver ink was employed as quasi-reference electrode. The electrochemical behavior of these electrodes was investigated using 5 mM K 3 [Fe(CN) 6 ] in 0.5 M KCl. To enhance the sensitivity and selectivity of the microfluidic-based sensor towards dopamine, multiwall carbon nanotube (CNT), graphene, and Fe 3 O 4 nanoparticles were studied. Compare to other nanomaterials, dopamine was selectively determined using graphene and sodium dodecyl sulfate (SDS) surfactant. The linear range and limit of detection of dopamine were 0.5–120 μM and 0.01 μM, respectively. To show the applicability of the EμPAN, this device was applied for determination of dopamine in blood and urine samples.","author":[{"dropping-particle":"","family":"Manbohi","given":"Ahmad","non-dropping-particle":"","parse-names":false,"suffix":""},{"dropping-particle":"","family":"Ahmadi","given":"Seyyed Hamid","non-dropping-particle":"","parse-names":false,"suffix":""}],"container-title":"Sensing and Bio-Sensing Research","id":"ITEM-1","issue":"February","issued":{"date-parts":[["2019"]]},"page":"100270","publisher":"Elsevier","title":"Sensitive and selective detection of dopamine using electrochemical microfluidic paper-based analytical nanosensor","type":"article-journal","volume":"23"},"uris":["http://www.mendeley.com/documents/?uuid=d82ef259-123b-445d-a163-8fcbaa61217f"]}],"mendeley":{"formattedCitation":"[57]","plainTextFormattedCitation":"[57]","previouslyFormattedCitation":"[57]"},"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[57]</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detected dopamine in blood and urine samples to enhance the sensitivity and selectivity of μPAD toward dopamine. MWCNT, graphene, and Fe</w:t>
      </w:r>
      <w:r w:rsidRPr="00E65444">
        <w:rPr>
          <w:rFonts w:ascii="Times New Roman" w:hAnsi="Times New Roman" w:cs="Times New Roman"/>
          <w:sz w:val="20"/>
          <w:szCs w:val="20"/>
          <w:vertAlign w:val="subscript"/>
        </w:rPr>
        <w:t>2</w:t>
      </w:r>
      <w:r w:rsidRPr="00E65444">
        <w:rPr>
          <w:rFonts w:ascii="Times New Roman" w:hAnsi="Times New Roman" w:cs="Times New Roman"/>
          <w:sz w:val="20"/>
          <w:szCs w:val="20"/>
        </w:rPr>
        <w:t>O</w:t>
      </w:r>
      <w:r w:rsidRPr="00E65444">
        <w:rPr>
          <w:rFonts w:ascii="Times New Roman" w:hAnsi="Times New Roman" w:cs="Times New Roman"/>
          <w:sz w:val="20"/>
          <w:szCs w:val="20"/>
          <w:vertAlign w:val="subscript"/>
        </w:rPr>
        <w:t>4</w:t>
      </w:r>
      <w:r w:rsidRPr="00E65444">
        <w:rPr>
          <w:rFonts w:ascii="Times New Roman" w:hAnsi="Times New Roman" w:cs="Times New Roman"/>
          <w:sz w:val="20"/>
          <w:szCs w:val="20"/>
        </w:rPr>
        <w:t xml:space="preserve"> nanoparticles were utilized and </w:t>
      </w:r>
      <w:hyperlink r:id="rId18" w:tooltip="Learn more about Sodium Dodecyl Sulfate from ScienceDirect's AI-generated Topic Pages" w:history="1">
        <w:r w:rsidRPr="00E65444">
          <w:rPr>
            <w:rStyle w:val="Hyperlink"/>
            <w:rFonts w:ascii="Times New Roman" w:hAnsi="Times New Roman" w:cs="Times New Roman"/>
            <w:color w:val="auto"/>
            <w:sz w:val="20"/>
            <w:szCs w:val="20"/>
            <w:u w:val="none"/>
          </w:rPr>
          <w:t>sodium dodecyl sulfate</w:t>
        </w:r>
      </w:hyperlink>
      <w:r w:rsidR="00DA7317" w:rsidRPr="00E65444">
        <w:rPr>
          <w:rStyle w:val="Hyperlink"/>
          <w:rFonts w:ascii="Times New Roman" w:hAnsi="Times New Roman" w:cs="Times New Roman"/>
          <w:color w:val="auto"/>
          <w:sz w:val="20"/>
          <w:szCs w:val="20"/>
          <w:u w:val="none"/>
        </w:rPr>
        <w:t xml:space="preserve"> </w:t>
      </w:r>
      <w:r w:rsidRPr="00E65444">
        <w:rPr>
          <w:rFonts w:ascii="Times New Roman" w:hAnsi="Times New Roman" w:cs="Times New Roman"/>
          <w:sz w:val="20"/>
          <w:szCs w:val="20"/>
        </w:rPr>
        <w:t>(SDS)</w:t>
      </w:r>
      <w:r w:rsidR="00DA7317" w:rsidRPr="00E65444">
        <w:rPr>
          <w:rFonts w:ascii="Times New Roman" w:hAnsi="Times New Roman" w:cs="Times New Roman"/>
          <w:sz w:val="20"/>
          <w:szCs w:val="20"/>
        </w:rPr>
        <w:t xml:space="preserve"> </w:t>
      </w:r>
      <w:r w:rsidRPr="00E65444">
        <w:rPr>
          <w:rFonts w:ascii="Times New Roman" w:hAnsi="Times New Roman" w:cs="Times New Roman"/>
          <w:sz w:val="20"/>
          <w:szCs w:val="20"/>
        </w:rPr>
        <w:t>were selected for efficient detection of dopamine.</w:t>
      </w:r>
      <w:r w:rsidR="006E696B" w:rsidRPr="00E65444">
        <w:rPr>
          <w:rFonts w:ascii="Times New Roman" w:hAnsi="Times New Roman" w:cs="Times New Roman"/>
          <w:sz w:val="20"/>
          <w:szCs w:val="20"/>
        </w:rPr>
        <w:t xml:space="preserve"> </w:t>
      </w:r>
      <w:r w:rsidRPr="00E65444">
        <w:rPr>
          <w:rFonts w:ascii="Times New Roman" w:hAnsi="Times New Roman" w:cs="Times New Roman"/>
          <w:sz w:val="20"/>
          <w:szCs w:val="20"/>
        </w:rPr>
        <w:t xml:space="preserve">Wang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09404C">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DC2979" w:rsidRPr="00E65444">
        <w:rPr>
          <w:rFonts w:ascii="Times New Roman" w:hAnsi="Times New Roman" w:cs="Times New Roman"/>
          <w:sz w:val="20"/>
          <w:szCs w:val="20"/>
        </w:rPr>
        <w:instrText>ADDIN CSL_CITATION {"citationItems":[{"id":"ITEM-1","itemData":{"DOI":"10.1016/j.bios.2016.04.062","ISSN":"18734235","abstract":"In this work, a highly sensitive label-free paper-based electrochemical immunosensor employing screen-printed working electrode (SPWE) for detection of carcinoembryonic antigen (CEA) was fabricated. In order to raise the detection sensitivity and immobilize anti-CEA, amino functional graphene (NH2-G)/thionine (Thi)/gold nanoparticles (AuNPs) nanocomposites were synthesized and coated on SPWE. The principle of the immunosensor determination was based on the fact that the decreased response currents of Thi were proportional to the concentrations of corresponding antigens due to the formation of antibody-antigen immunocomplex. Experimental results revealed that the immunoassay enabled the determination of standard CEA solutions with linear working ranges of 50 pg mL-1 to 500 ng mL-1, the limit of detections for CEA is 10 pg mL-1 (S/N=3) and its corresponding correlation coefficients were 0.996. Furthermore, the proposed immunosensor could be used for the determination of clinical serum samples. A large number of clinical serum samples were detected and the relative errors between measured values and reference concentrations were calculated. Results showed that this novel paper-based electrochemical immunosensor could provide a new platform for low cost, sensitive, specific, and point-of-care diagnosis in cancer detection.","author":[{"dropping-particle":"","family":"Wang","given":"Yang","non-dropping-particle":"","parse-names":false,"suffix":""},{"dropping-particle":"","family":"Xu","given":"Huiren","non-dropping-particle":"","parse-names":false,"suffix":""},{"dropping-particle":"","family":"Luo","given":"Jinping","non-dropping-particle":"","parse-names":false,"suffix":""},{"dropping-particle":"","family":"Liu","given":"Juntao","non-dropping-particle":"","parse-names":false,"suffix":""},{"dropping-particle":"","family":"Wang","given":"Li","non-dropping-particle":"","parse-names":false,"suffix":""},{"dropping-particle":"","family":"Fan","given":"Yan","non-dropping-particle":"","parse-names":false,"suffix":""},{"dropping-particle":"","family":"Yan","given":"Shi","non-dropping-particle":"","parse-names":false,"suffix":""},{"dropping-particle":"","family":"Yang","given":"Yue","non-dropping-particle":"","parse-names":false,"suffix":""},{"dropping-particle":"","family":"Cai","given":"Xinxia","non-dropping-particle":"","parse-names":false,"suffix":""}],"container-title":"Biosensors and Bioelectronics","id":"ITEM-1","issued":{"date-parts":[["2016"]]},"page":"319-326","publisher":"Elsevier","title":"A novel label-free microfluidic paper-based immunosensor for highly sensitive electrochemical detection of carcinoembryonic antigen","type":"article-journal","volume":"83"},"uris":["http://www.mendeley.com/documents/?uuid=eeb457ec-13dc-4e4c-9b59-db76bdc89c01"]}],"mendeley":{"formattedCitation":"[87]","plainTextFormattedCitation":"[87]","previouslyFormattedCitation":"[87]"},"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1E2C6B" w:rsidRPr="00E65444">
        <w:rPr>
          <w:rFonts w:ascii="Times New Roman" w:hAnsi="Times New Roman" w:cs="Times New Roman"/>
          <w:noProof/>
          <w:sz w:val="20"/>
          <w:szCs w:val="20"/>
        </w:rPr>
        <w:t>[87]</w:t>
      </w:r>
      <w:r w:rsidR="007E2374" w:rsidRPr="00E65444">
        <w:rPr>
          <w:rFonts w:ascii="Times New Roman" w:hAnsi="Times New Roman" w:cs="Times New Roman"/>
          <w:sz w:val="20"/>
          <w:szCs w:val="20"/>
        </w:rPr>
        <w:fldChar w:fldCharType="end"/>
      </w:r>
      <w:r w:rsidR="00600F6B">
        <w:rPr>
          <w:rFonts w:ascii="Times New Roman" w:hAnsi="Times New Roman" w:cs="Times New Roman"/>
          <w:sz w:val="20"/>
          <w:szCs w:val="20"/>
        </w:rPr>
        <w:t xml:space="preserve"> </w:t>
      </w:r>
      <w:r w:rsidRPr="00E65444">
        <w:rPr>
          <w:rFonts w:ascii="Times New Roman" w:hAnsi="Times New Roman" w:cs="Times New Roman"/>
          <w:sz w:val="20"/>
          <w:szCs w:val="20"/>
        </w:rPr>
        <w:t>developed a highly sensitive label-free μPAD for detecting CEA</w:t>
      </w:r>
      <w:r w:rsidR="00DA7317" w:rsidRPr="00E65444">
        <w:rPr>
          <w:rFonts w:ascii="Times New Roman" w:hAnsi="Times New Roman" w:cs="Times New Roman"/>
          <w:sz w:val="20"/>
          <w:szCs w:val="20"/>
        </w:rPr>
        <w:t xml:space="preserve"> </w:t>
      </w:r>
      <w:r w:rsidRPr="00E65444">
        <w:rPr>
          <w:rFonts w:ascii="Times New Roman" w:hAnsi="Times New Roman" w:cs="Times New Roman"/>
          <w:sz w:val="20"/>
          <w:szCs w:val="20"/>
        </w:rPr>
        <w:t>using (NH</w:t>
      </w:r>
      <w:r w:rsidRPr="00E65444">
        <w:rPr>
          <w:rFonts w:ascii="Times New Roman" w:hAnsi="Times New Roman" w:cs="Times New Roman"/>
          <w:sz w:val="20"/>
          <w:szCs w:val="20"/>
          <w:vertAlign w:val="subscript"/>
        </w:rPr>
        <w:t>2</w:t>
      </w:r>
      <w:r w:rsidR="00DA7317" w:rsidRPr="00E65444">
        <w:rPr>
          <w:rFonts w:ascii="Times New Roman" w:hAnsi="Times New Roman" w:cs="Times New Roman"/>
          <w:sz w:val="20"/>
          <w:szCs w:val="20"/>
        </w:rPr>
        <w:t xml:space="preserve">-G)/Thi/Au </w:t>
      </w:r>
      <w:r w:rsidRPr="00E65444">
        <w:rPr>
          <w:rFonts w:ascii="Times New Roman" w:hAnsi="Times New Roman" w:cs="Times New Roman"/>
          <w:sz w:val="20"/>
          <w:szCs w:val="20"/>
        </w:rPr>
        <w:t xml:space="preserve">NPs </w:t>
      </w:r>
      <w:r w:rsidR="00DA7317" w:rsidRPr="00E65444">
        <w:rPr>
          <w:rFonts w:ascii="Times New Roman" w:hAnsi="Times New Roman" w:cs="Times New Roman"/>
          <w:sz w:val="20"/>
          <w:szCs w:val="20"/>
        </w:rPr>
        <w:t>Nano composites</w:t>
      </w:r>
      <w:r w:rsidRPr="00E65444">
        <w:rPr>
          <w:rFonts w:ascii="Times New Roman" w:hAnsi="Times New Roman" w:cs="Times New Roman"/>
          <w:sz w:val="20"/>
          <w:szCs w:val="20"/>
        </w:rPr>
        <w:t xml:space="preserve"> (synthesized and coated </w:t>
      </w:r>
      <w:r w:rsidR="00DA7317" w:rsidRPr="00E65444">
        <w:rPr>
          <w:rFonts w:ascii="Times New Roman" w:hAnsi="Times New Roman" w:cs="Times New Roman"/>
          <w:sz w:val="20"/>
          <w:szCs w:val="20"/>
        </w:rPr>
        <w:t>on the</w:t>
      </w:r>
      <w:r w:rsidRPr="00E65444">
        <w:rPr>
          <w:rFonts w:ascii="Times New Roman" w:hAnsi="Times New Roman" w:cs="Times New Roman"/>
          <w:sz w:val="20"/>
          <w:szCs w:val="20"/>
        </w:rPr>
        <w:t xml:space="preserve"> screen-printed electrode) to enhance detection sensitivity</w:t>
      </w:r>
      <w:r w:rsidR="006E696B" w:rsidRPr="00E65444">
        <w:rPr>
          <w:rFonts w:ascii="Times New Roman" w:hAnsi="Times New Roman" w:cs="Times New Roman"/>
          <w:sz w:val="20"/>
          <w:szCs w:val="20"/>
        </w:rPr>
        <w:t>.</w:t>
      </w:r>
      <w:r w:rsidRPr="00E65444">
        <w:rPr>
          <w:rFonts w:ascii="Times New Roman" w:hAnsi="Times New Roman" w:cs="Times New Roman"/>
          <w:sz w:val="20"/>
          <w:szCs w:val="20"/>
        </w:rPr>
        <w:t xml:space="preserve"> </w:t>
      </w:r>
      <w:proofErr w:type="spellStart"/>
      <w:r w:rsidRPr="00E65444">
        <w:rPr>
          <w:rFonts w:ascii="Times New Roman" w:hAnsi="Times New Roman" w:cs="Times New Roman"/>
          <w:sz w:val="20"/>
          <w:szCs w:val="20"/>
        </w:rPr>
        <w:t>Cincotto</w:t>
      </w:r>
      <w:proofErr w:type="spellEnd"/>
      <w:r w:rsidR="006E696B" w:rsidRPr="00E65444">
        <w:rPr>
          <w:rFonts w:ascii="Times New Roman" w:hAnsi="Times New Roman" w:cs="Times New Roman"/>
          <w:sz w:val="20"/>
          <w:szCs w:val="20"/>
        </w:rPr>
        <w:t xml:space="preserve"> </w:t>
      </w:r>
      <w:r w:rsidRPr="00E65444">
        <w:rPr>
          <w:rFonts w:ascii="Times New Roman" w:hAnsi="Times New Roman" w:cs="Times New Roman"/>
          <w:i/>
          <w:sz w:val="20"/>
          <w:szCs w:val="20"/>
        </w:rPr>
        <w:t>et al</w:t>
      </w:r>
      <w:r w:rsidRPr="00E65444">
        <w:rPr>
          <w:rFonts w:ascii="Times New Roman" w:hAnsi="Times New Roman" w:cs="Times New Roman"/>
          <w:sz w:val="20"/>
          <w:szCs w:val="20"/>
        </w:rPr>
        <w:t>.</w:t>
      </w:r>
      <w:r w:rsidR="00600F6B">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{"citationItems":[{"id":"ITEM-1","itemData":{"DOI":"10.1016/j.talanta.2018.11.022","ISSN":"00399140","abstract":"A new disposable microfluidic electrochemical paper-based device (ePAD) consisting of two spot sensors in the same working electrode for the simultaneous determination of uric acid and creatinine was developed. The spot 1 surface was modified with graphene quantum dots for direct uric acid oxidation and spot 2 surface modified with graphene quantum dots, creatininase and a ruthenium electrochemical mediator for creatinine oxidation. The ePAD was employed to construct an electrochemical sensor (based on square wave voltammetry analysis) for the simultaneous determination of uric acid and creatinine in the 0.010–3.0 µmol L−1 range. The device showed excellent analytical performance with a very low simultaneous detection limit of 8.4 nmol L−1 to uric acid and 3.7 nmol L−1 to creatinine and high selectivity. The ePAD was applied to the rapid and successful determination of those clinical biomarkers in human urine samples.","author":[{"dropping-particle":"","family":"Cincotto","given":"Fernando H.","non-dropping-particle":"","parse-names":false,"suffix":""},{"dropping-particle":"","family":"Fava","given":"Elson L.","non-dropping-particle":"","parse-names":false,"suffix":""},{"dropping-particle":"","family":"Moraes","given":"Fernando C.","non-dropping-particle":"","parse-names":false,"suffix":""},{"dropping-particle":"","family":"Fatibello-Filho","given":"Orlando","non-dropping-particle":"","parse-names":false,"suffix":""},{"dropping-particle":"","family":"Faria","given":"Ronaldo C.","non-dropping-particle":"","parse-names":false,"suffix":""}],"container-title":"Talanta","id":"ITEM-1","issued":{"date-parts":[["2019"]]},"page":"62-68","publisher":"Elsevier B.V.","title":"A new disposable microfluidic electrochemical paper-based device for the simultaneous determination of clinical biomarkers","type":"article-journal","volume":"195"},"uris":["http://www.mendeley.com/documents/?uuid=4c3c7b22-1d25-4ee0-83bb-9ee9c61b2987"]}],"mendeley":{"formattedCitation":"[59]","plainTextFormattedCitation":"[59]","previouslyFormattedCitation":"[59]"},"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[59]</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Pr="00E65444">
        <w:rPr>
          <w:rFonts w:ascii="Times New Roman" w:hAnsi="Times New Roman" w:cs="Times New Roman"/>
          <w:sz w:val="20"/>
          <w:szCs w:val="20"/>
        </w:rPr>
        <w:t>developed a device for detecting two analytes at two different spots with the help of one working electrode, through surface modification with graphene quantum dots</w:t>
      </w:r>
      <w:r w:rsidR="0009404C">
        <w:rPr>
          <w:rFonts w:ascii="Times New Roman" w:hAnsi="Times New Roman" w:cs="Times New Roman"/>
          <w:sz w:val="20"/>
          <w:szCs w:val="20"/>
        </w:rPr>
        <w:t xml:space="preserve"> </w:t>
      </w:r>
      <w:r w:rsidRPr="00E65444">
        <w:rPr>
          <w:rFonts w:ascii="Times New Roman" w:hAnsi="Times New Roman" w:cs="Times New Roman"/>
          <w:sz w:val="20"/>
          <w:szCs w:val="20"/>
        </w:rPr>
        <w:t>(QDs)</w:t>
      </w:r>
      <w:r w:rsidR="00F96BF6">
        <w:rPr>
          <w:rFonts w:ascii="Times New Roman" w:hAnsi="Times New Roman" w:cs="Times New Roman"/>
          <w:sz w:val="20"/>
          <w:szCs w:val="20"/>
        </w:rPr>
        <w:t xml:space="preserve"> </w:t>
      </w:r>
      <w:r w:rsidRPr="00E65444">
        <w:rPr>
          <w:rFonts w:ascii="Times New Roman" w:hAnsi="Times New Roman" w:cs="Times New Roman"/>
          <w:sz w:val="20"/>
          <w:szCs w:val="20"/>
        </w:rPr>
        <w:t xml:space="preserve">for uric acid oxidation, </w:t>
      </w:r>
      <w:r w:rsidR="00DA7317" w:rsidRPr="00E65444">
        <w:rPr>
          <w:rFonts w:ascii="Times New Roman" w:hAnsi="Times New Roman" w:cs="Times New Roman"/>
          <w:sz w:val="20"/>
          <w:szCs w:val="20"/>
        </w:rPr>
        <w:t>whereas</w:t>
      </w:r>
      <w:r w:rsidR="006E696B" w:rsidRPr="00E65444">
        <w:rPr>
          <w:rFonts w:ascii="Times New Roman" w:hAnsi="Times New Roman" w:cs="Times New Roman"/>
          <w:sz w:val="20"/>
          <w:szCs w:val="20"/>
        </w:rPr>
        <w:t xml:space="preserve"> </w:t>
      </w:r>
      <w:r w:rsidRPr="00E65444">
        <w:rPr>
          <w:rFonts w:ascii="Times New Roman" w:hAnsi="Times New Roman" w:cs="Times New Roman"/>
          <w:sz w:val="20"/>
          <w:szCs w:val="20"/>
        </w:rPr>
        <w:t>graphene QDs, creatininase enzyme, and a ruthenium electrochemical mediator for creatinine oxidation. It showed a</w:t>
      </w:r>
      <w:r w:rsidR="00DA7317" w:rsidRPr="00E65444">
        <w:rPr>
          <w:rFonts w:ascii="Times New Roman" w:hAnsi="Times New Roman" w:cs="Times New Roman"/>
          <w:sz w:val="20"/>
          <w:szCs w:val="20"/>
        </w:rPr>
        <w:t xml:space="preserve"> </w:t>
      </w:r>
      <w:r w:rsidRPr="00E65444">
        <w:rPr>
          <w:rFonts w:ascii="Times New Roman" w:hAnsi="Times New Roman" w:cs="Times New Roman"/>
          <w:sz w:val="20"/>
          <w:szCs w:val="20"/>
        </w:rPr>
        <w:t>low detection limit 8.4 nmL</w:t>
      </w:r>
      <w:r w:rsidRPr="00E65444">
        <w:rPr>
          <w:rFonts w:ascii="Times New Roman" w:hAnsi="Times New Roman" w:cs="Times New Roman"/>
          <w:sz w:val="20"/>
          <w:szCs w:val="20"/>
          <w:vertAlign w:val="superscript"/>
        </w:rPr>
        <w:t>-1</w:t>
      </w:r>
      <w:r w:rsidR="00F979EF">
        <w:rPr>
          <w:rFonts w:ascii="Times New Roman" w:hAnsi="Times New Roman" w:cs="Times New Roman"/>
          <w:sz w:val="20"/>
          <w:szCs w:val="20"/>
          <w:vertAlign w:val="superscript"/>
        </w:rPr>
        <w:t xml:space="preserve"> </w:t>
      </w:r>
      <w:r w:rsidRPr="00E65444">
        <w:rPr>
          <w:rFonts w:ascii="Times New Roman" w:hAnsi="Times New Roman" w:cs="Times New Roman"/>
          <w:sz w:val="20"/>
          <w:szCs w:val="20"/>
        </w:rPr>
        <w:t>for uric acid and 3.7 nmL</w:t>
      </w:r>
      <w:r w:rsidRPr="00E65444">
        <w:rPr>
          <w:rFonts w:ascii="Times New Roman" w:hAnsi="Times New Roman" w:cs="Times New Roman"/>
          <w:sz w:val="20"/>
          <w:szCs w:val="20"/>
          <w:vertAlign w:val="superscript"/>
        </w:rPr>
        <w:t>-1</w:t>
      </w:r>
      <w:r w:rsidR="0009404C">
        <w:rPr>
          <w:rFonts w:ascii="Times New Roman" w:hAnsi="Times New Roman" w:cs="Times New Roman"/>
          <w:sz w:val="20"/>
          <w:szCs w:val="20"/>
          <w:vertAlign w:val="superscript"/>
        </w:rPr>
        <w:t xml:space="preserve"> </w:t>
      </w:r>
      <w:r w:rsidRPr="00E65444">
        <w:rPr>
          <w:rFonts w:ascii="Times New Roman" w:hAnsi="Times New Roman" w:cs="Times New Roman"/>
          <w:sz w:val="20"/>
          <w:szCs w:val="20"/>
        </w:rPr>
        <w:t xml:space="preserve">for creatinine with high sensitivity, selectivity, and reproducibility. The </w:t>
      </w:r>
      <w:r w:rsidR="00DA7317" w:rsidRPr="00E65444">
        <w:rPr>
          <w:rFonts w:ascii="Times New Roman" w:hAnsi="Times New Roman" w:cs="Times New Roman"/>
          <w:sz w:val="20"/>
          <w:szCs w:val="20"/>
        </w:rPr>
        <w:t>electro catalytic</w:t>
      </w:r>
      <w:r w:rsidRPr="00E65444">
        <w:rPr>
          <w:rFonts w:ascii="Times New Roman" w:hAnsi="Times New Roman" w:cs="Times New Roman"/>
          <w:sz w:val="20"/>
          <w:szCs w:val="20"/>
        </w:rPr>
        <w:t xml:space="preserve"> mechanism at the surface of electr</w:t>
      </w:r>
      <w:r w:rsidRPr="00EB1D9B">
        <w:rPr>
          <w:rFonts w:ascii="Times New Roman" w:hAnsi="Times New Roman" w:cs="Times New Roman"/>
          <w:color w:val="000000" w:themeColor="text1"/>
          <w:sz w:val="20"/>
          <w:szCs w:val="20"/>
        </w:rPr>
        <w:t xml:space="preserve">ode can be described as chemical reaction 7, 8, </w:t>
      </w:r>
      <w:r w:rsidR="00DA7317" w:rsidRPr="00EB1D9B">
        <w:rPr>
          <w:rFonts w:ascii="Times New Roman" w:hAnsi="Times New Roman" w:cs="Times New Roman"/>
          <w:color w:val="000000" w:themeColor="text1"/>
          <w:sz w:val="20"/>
          <w:szCs w:val="20"/>
        </w:rPr>
        <w:t>and 9</w:t>
      </w:r>
      <w:r w:rsidRPr="00EB1D9B">
        <w:rPr>
          <w:rFonts w:ascii="Times New Roman" w:hAnsi="Times New Roman" w:cs="Times New Roman"/>
          <w:color w:val="000000" w:themeColor="text1"/>
          <w:sz w:val="20"/>
          <w:szCs w:val="20"/>
        </w:rPr>
        <w:t>.</w:t>
      </w:r>
    </w:p>
    <w:p w14:paraId="24FCE120" w14:textId="6AE03962" w:rsidR="00255ACF" w:rsidRPr="00EB1D9B" w:rsidRDefault="00255ACF" w:rsidP="00F51D01">
      <w:pPr>
        <w:jc w:val="both"/>
        <w:rPr>
          <w:rFonts w:ascii="Times New Roman" w:hAnsi="Times New Roman" w:cs="Times New Roman"/>
          <w:color w:val="000000" w:themeColor="text1"/>
          <w:sz w:val="20"/>
          <w:szCs w:val="20"/>
        </w:rPr>
      </w:pPr>
      <w:r w:rsidRPr="00255ACF">
        <w:rPr>
          <w:noProof/>
        </w:rPr>
        <w:drawing>
          <wp:inline distT="0" distB="0" distL="0" distR="0" wp14:anchorId="0D43C6CF" wp14:editId="569DDDFB">
            <wp:extent cx="2705100" cy="8629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1528"/>
                    <a:stretch/>
                  </pic:blipFill>
                  <pic:spPr bwMode="auto">
                    <a:xfrm>
                      <a:off x="0" y="0"/>
                      <a:ext cx="2779697" cy="886742"/>
                    </a:xfrm>
                    <a:prstGeom prst="rect">
                      <a:avLst/>
                    </a:prstGeom>
                    <a:noFill/>
                    <a:ln>
                      <a:noFill/>
                    </a:ln>
                    <a:extLst>
                      <a:ext uri="{53640926-AAD7-44D8-BBD7-CCE9431645EC}">
                        <a14:shadowObscured xmlns:a14="http://schemas.microsoft.com/office/drawing/2010/main"/>
                      </a:ext>
                    </a:extLst>
                  </pic:spPr>
                </pic:pic>
              </a:graphicData>
            </a:graphic>
          </wp:inline>
        </w:drawing>
      </w:r>
    </w:p>
    <w:p w14:paraId="336310B2" w14:textId="433FC43B" w:rsidR="00816788" w:rsidRDefault="00816788" w:rsidP="00F51D01">
      <w:pPr>
        <w:jc w:val="both"/>
        <w:rPr>
          <w:rFonts w:ascii="Times New Roman" w:hAnsi="Times New Roman" w:cs="Times New Roman"/>
          <w:color w:val="000000" w:themeColor="text1"/>
          <w:sz w:val="20"/>
          <w:szCs w:val="20"/>
        </w:rPr>
      </w:pPr>
      <w:proofErr w:type="spellStart"/>
      <w:r w:rsidRPr="00EB1D9B">
        <w:rPr>
          <w:rFonts w:ascii="Times New Roman" w:hAnsi="Times New Roman" w:cs="Times New Roman"/>
          <w:color w:val="000000" w:themeColor="text1"/>
          <w:sz w:val="20"/>
          <w:szCs w:val="20"/>
        </w:rPr>
        <w:t>Chaiyo</w:t>
      </w:r>
      <w:r w:rsidRPr="00EB1D9B">
        <w:rPr>
          <w:rFonts w:ascii="Times New Roman" w:hAnsi="Times New Roman" w:cs="Times New Roman"/>
          <w:i/>
          <w:color w:val="000000" w:themeColor="text1"/>
          <w:sz w:val="20"/>
          <w:szCs w:val="20"/>
        </w:rPr>
        <w:t>et</w:t>
      </w:r>
      <w:proofErr w:type="spellEnd"/>
      <w:r w:rsidRPr="00EB1D9B">
        <w:rPr>
          <w:rFonts w:ascii="Times New Roman" w:hAnsi="Times New Roman" w:cs="Times New Roman"/>
          <w:i/>
          <w:color w:val="000000" w:themeColor="text1"/>
          <w:sz w:val="20"/>
          <w:szCs w:val="20"/>
        </w:rPr>
        <w:t xml:space="preserve"> al</w:t>
      </w:r>
      <w:r w:rsidRPr="00EB1D9B">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C2979">
        <w:rPr>
          <w:rFonts w:ascii="Times New Roman" w:hAnsi="Times New Roman" w:cs="Times New Roman"/>
          <w:color w:val="000000" w:themeColor="text1"/>
          <w:sz w:val="20"/>
          <w:szCs w:val="20"/>
        </w:rPr>
        <w:instrText>ADDIN CSL_CITATION {"citationItems":[{"id":"ITEM-1","itemData":{"DOI":"10.1016/j.bios.2017.11.015","ISSN":"18734235","abstract":"We introduce for the first time a paper-based analytical device (PAD) for the non-enzymatic detection of glucose by modifying a screen-printed carbon electrode with cobalt phthalocyanine, graphene and an ionic liquid (CoPc/G/IL/SPCE). The modifying composite was characterized by UV–visible spectroscopy, energy dispersive X-ray spectroscopy (EDX), transmission electron microscopy (TEM) and scanning electron microscopy (SEM). The disposable devices show excellent conductivity and fast electron transfer kinetics. The results demonstrated that the modified electrode on PADs had excellent electrocatalytic activity towards the oxidation of glucose with NaOH as supporting electrolyte (0.1 M). The oxidation potential of glucose was negatively shifted to 0.64 V vs. the screen-printed carbon pseudo-reference electrode. The paper-based sensor comprised a wide linear concentration range for glucose, from 0.01 to 1.3 mM and 1.3–5.0 mM for low and high concentration of glucose assay, respectively, with a detection limit of 0.67 µM (S/N = 3). Additionally, the PADs were applied to quantify glucose in honey, white wine and human serum. The disposable, efficient, sensitive and low-cost non-enzymatic PAD has great potential for the development of point-of-care testing (POCT) devices that can be applied in healthcare monitoring.","author":[{"dropping-particle":"","family":"Chaiyo","given":"Sudkate","non-dropping-particle":"","parse-names":false,"suffix":""},{"dropping-particle":"","family":"Mehmeti","given":"Eda","non-dropping-particle":"","parse-names":false,"suffix":""},{"dropping-particle":"","family":"Siangproh","given":"Weena","non-dropping-particle":"","parse-names":false,"suffix":""},{"dropping-particle":"","family":"Hoang","given":"Thai Long","non-dropping-particle":"","parse-names":false,"suffix":""},{"dropping-particle":"","family":"Nguyen","given":"Hai Phong","non-dropping-particle":"","parse-names":false,"suffix":""},{"dropping-particle":"","family":"Chailapakul","given":"Orawon","non-dropping-particle":"","parse-names":false,"suffix":""},{"dropping-particle":"","family":"Kalcher","given":"Kurt","non-dropping-particle":"","parse-names":false,"suffix":""}],"container-title":"Biosensors and Bioelectronics","id":"ITEM-1","issue":"August 2017","issued":{"date-parts":[["2018"]]},"page":"113-120","publisher":"Elsevier B.V.","title":"Non-enzymatic electrochemical detection of glucose with a disposable paper-based sensor using a cobalt phthalocyanine–ionic liquid–graphene composite","type":"article-journal","volume":"102"},"uris":["http://www.mendeley.com/documents/?uuid=4e7164e5-de5f-4d12-be88-d20505f481ef"]}],"mendeley":{"formattedCitation":"[88]","plainTextFormattedCitation":"[88]","previouslyFormattedCitation":"[88]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1E2C6B" w:rsidRPr="001E2C6B">
        <w:rPr>
          <w:rFonts w:ascii="Times New Roman" w:hAnsi="Times New Roman" w:cs="Times New Roman"/>
          <w:noProof/>
          <w:color w:val="000000" w:themeColor="text1"/>
          <w:sz w:val="20"/>
          <w:szCs w:val="20"/>
        </w:rPr>
        <w:t>[88]</w:t>
      </w:r>
      <w:r w:rsidR="007E2374" w:rsidRPr="00EB1D9B">
        <w:rPr>
          <w:rFonts w:ascii="Times New Roman" w:hAnsi="Times New Roman" w:cs="Times New Roman"/>
          <w:color w:val="000000" w:themeColor="text1"/>
          <w:sz w:val="20"/>
          <w:szCs w:val="20"/>
        </w:rPr>
        <w:fldChar w:fldCharType="end"/>
      </w:r>
      <w:r w:rsidR="00600F6B">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introduced a novel </w:t>
      </w:r>
      <w:proofErr w:type="spellStart"/>
      <w:r w:rsidRPr="00EB1D9B">
        <w:rPr>
          <w:rFonts w:ascii="Times New Roman" w:hAnsi="Times New Roman" w:cs="Times New Roman"/>
          <w:color w:val="000000" w:themeColor="text1"/>
          <w:sz w:val="20"/>
          <w:szCs w:val="20"/>
        </w:rPr>
        <w:t>μPAD</w:t>
      </w:r>
      <w:proofErr w:type="spellEnd"/>
      <w:r w:rsidRPr="00EB1D9B">
        <w:rPr>
          <w:rFonts w:ascii="Times New Roman" w:hAnsi="Times New Roman" w:cs="Times New Roman"/>
          <w:color w:val="000000" w:themeColor="text1"/>
          <w:sz w:val="20"/>
          <w:szCs w:val="20"/>
        </w:rPr>
        <w:t xml:space="preserve"> by modifying a screen-printed carbon electrode with cobalt phthalocyanine, graphene, and an ionic liquid for the non-enzymatic detection of glucose that showed fast electron transfer kinetics and excellent conductivity. It comprised a detection limit of 0.67 μM </w:t>
      </w:r>
      <w:r w:rsidRPr="00EB1D9B">
        <w:rPr>
          <w:rFonts w:ascii="Times New Roman" w:hAnsi="Times New Roman" w:cs="Times New Roman"/>
          <w:color w:val="000000" w:themeColor="text1"/>
          <w:sz w:val="20"/>
          <w:szCs w:val="20"/>
        </w:rPr>
        <w:t xml:space="preserve">and a wide linear range 0.01-1.3 mM and 1.3-5.0 mM for glucose. The </w:t>
      </w:r>
      <w:r w:rsidR="00DA7317" w:rsidRPr="00EB1D9B">
        <w:rPr>
          <w:rFonts w:ascii="Times New Roman" w:hAnsi="Times New Roman" w:cs="Times New Roman"/>
          <w:color w:val="000000" w:themeColor="text1"/>
          <w:sz w:val="20"/>
          <w:szCs w:val="20"/>
        </w:rPr>
        <w:t>electro catalytic</w:t>
      </w:r>
      <w:r w:rsidRPr="00EB1D9B">
        <w:rPr>
          <w:rFonts w:ascii="Times New Roman" w:hAnsi="Times New Roman" w:cs="Times New Roman"/>
          <w:color w:val="000000" w:themeColor="text1"/>
          <w:sz w:val="20"/>
          <w:szCs w:val="20"/>
        </w:rPr>
        <w:t xml:space="preserve"> process can be expressed as chemical reaction 10, 11, </w:t>
      </w:r>
      <w:r w:rsidR="00DA7317" w:rsidRPr="00EB1D9B">
        <w:rPr>
          <w:rFonts w:ascii="Times New Roman" w:hAnsi="Times New Roman" w:cs="Times New Roman"/>
          <w:color w:val="000000" w:themeColor="text1"/>
          <w:sz w:val="20"/>
          <w:szCs w:val="20"/>
        </w:rPr>
        <w:t>and 12</w:t>
      </w:r>
      <w:r w:rsidRPr="00EB1D9B">
        <w:rPr>
          <w:rFonts w:ascii="Times New Roman" w:hAnsi="Times New Roman" w:cs="Times New Roman"/>
          <w:color w:val="000000" w:themeColor="text1"/>
          <w:sz w:val="20"/>
          <w:szCs w:val="20"/>
        </w:rPr>
        <w:t>.</w:t>
      </w:r>
    </w:p>
    <w:p w14:paraId="0057F64A" w14:textId="464C1B48" w:rsidR="00F96BF6" w:rsidRPr="00EB1D9B" w:rsidRDefault="00F96BF6" w:rsidP="00F51D01">
      <w:pPr>
        <w:jc w:val="both"/>
        <w:rPr>
          <w:rFonts w:ascii="Times New Roman" w:hAnsi="Times New Roman" w:cs="Times New Roman"/>
          <w:color w:val="000000" w:themeColor="text1"/>
          <w:sz w:val="20"/>
          <w:szCs w:val="20"/>
        </w:rPr>
      </w:pPr>
      <w:r w:rsidRPr="00F96BF6">
        <w:rPr>
          <w:noProof/>
        </w:rPr>
        <w:drawing>
          <wp:inline distT="0" distB="0" distL="0" distR="0" wp14:anchorId="70BF679B" wp14:editId="7ADD4289">
            <wp:extent cx="2819400" cy="71072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52976" cy="719188"/>
                    </a:xfrm>
                    <a:prstGeom prst="rect">
                      <a:avLst/>
                    </a:prstGeom>
                  </pic:spPr>
                </pic:pic>
              </a:graphicData>
            </a:graphic>
          </wp:inline>
        </w:drawing>
      </w:r>
    </w:p>
    <w:p w14:paraId="6C406276" w14:textId="2C4A0134" w:rsidR="00915B73" w:rsidRDefault="00816788" w:rsidP="00F51D01">
      <w:pPr>
        <w:jc w:val="both"/>
        <w:rPr>
          <w:rFonts w:ascii="Times New Roman" w:hAnsi="Times New Roman" w:cs="Times New Roman"/>
          <w:color w:val="FF0000"/>
          <w:sz w:val="20"/>
          <w:szCs w:val="20"/>
        </w:rPr>
      </w:pPr>
      <w:r w:rsidRPr="00E65444">
        <w:rPr>
          <w:rFonts w:ascii="Times New Roman" w:hAnsi="Times New Roman" w:cs="Times New Roman"/>
          <w:color w:val="000000" w:themeColor="text1"/>
          <w:sz w:val="20"/>
          <w:szCs w:val="20"/>
        </w:rPr>
        <w:t xml:space="preserve">Adkins </w:t>
      </w:r>
      <w:r w:rsidRPr="00E65444">
        <w:rPr>
          <w:rFonts w:ascii="Times New Roman" w:hAnsi="Times New Roman" w:cs="Times New Roman"/>
          <w:i/>
          <w:color w:val="000000" w:themeColor="text1"/>
          <w:sz w:val="20"/>
          <w:szCs w:val="20"/>
        </w:rPr>
        <w:t>et al</w:t>
      </w:r>
      <w:r w:rsidRPr="00E65444">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65444">
        <w:rPr>
          <w:rFonts w:ascii="Times New Roman" w:hAnsi="Times New Roman" w:cs="Times New Roman"/>
          <w:color w:val="000000" w:themeColor="text1"/>
          <w:sz w:val="20"/>
          <w:szCs w:val="20"/>
        </w:rPr>
        <w:fldChar w:fldCharType="begin" w:fldLock="1"/>
      </w:r>
      <w:r w:rsidR="00DC2979" w:rsidRPr="00E65444">
        <w:rPr>
          <w:rFonts w:ascii="Times New Roman" w:hAnsi="Times New Roman" w:cs="Times New Roman"/>
          <w:color w:val="000000" w:themeColor="text1"/>
          <w:sz w:val="20"/>
          <w:szCs w:val="20"/>
        </w:rPr>
        <w:instrText>ADDIN CSL_CITATION {"citationItems":[{"id":"ITEM-1","itemData":{"DOI":"10.1016/j.aca.2015.07.019","ISSN":"18734324","abstract":"Microwire electrodes are presented as an alternative to screen-printed electrodes for detection in electrochemical paper-based analytical devices (ePADs). Compared to carbon ink electrodes, microwire electrodes offer lower resistance and a significant increase in current density relative to carbon ink electrodes. Various microwire compositions and diameters, including 30 μm Pt, 25 μm Au, 18 μm Pt with 8% W, and 15 μm Pt with 20% Ir, were tested and compared to theoretically predicted behavior. The measured current in static solution was below predicted levels for cylindrical microelectrodes but greater than levels predicted for hemi-cylindrical electrodes most likely as a result of the proximity of the electrode to the paper surface. Furthermore, the current response was indicative of semi-thin layer behavior, likely due to the confined solution volume in the paper. After electrode characterization, a device was developed for the non-enzymatic detection of glucose, fructose, and sucrose using a Cu electrode in alkaline solution. The limits of detection for glucose, fructose, and sucrose were 270 nM, 340 nM, and 430 nM, respectively, which are significantly below sugar concentrations found in sweetened beverages or glucose levels in serum.","author":[{"dropping-particle":"","family":"Adkins","given":"Jaclyn A.","non-dropping-particle":"","parse-names":false,"suffix":""},{"dropping-particle":"","family":"Henry","given":"Charles S.","non-dropping-particle":"","parse-names":false,"suffix":""}],"container-title":"Analytica Chimica Acta","id":"ITEM-1","issued":{"date-parts":[["2015"]]},"page":"247-254","publisher":"Elsevier Ltd","title":"Electrochemical detection in paper-based analytical devices using microwire electrodes","type":"article-journal","volume":"891"},"uris":["http://www.mendeley.com/documents/?uuid=e23798bf-1344-4d9d-abc0-136be4528d85"]}],"mendeley":{"formattedCitation":"[89]","plainTextFormattedCitation":"[89]","previouslyFormattedCitation":"[89]"},"properties":{"noteIndex":0},"schema":"https://github.com/citation-style-language/schema/raw/master/csl-citation.json"}</w:instrText>
      </w:r>
      <w:r w:rsidR="007E2374" w:rsidRPr="00E65444">
        <w:rPr>
          <w:rFonts w:ascii="Times New Roman" w:hAnsi="Times New Roman" w:cs="Times New Roman"/>
          <w:color w:val="000000" w:themeColor="text1"/>
          <w:sz w:val="20"/>
          <w:szCs w:val="20"/>
        </w:rPr>
        <w:fldChar w:fldCharType="separate"/>
      </w:r>
      <w:r w:rsidR="001E2C6B" w:rsidRPr="00E65444">
        <w:rPr>
          <w:rFonts w:ascii="Times New Roman" w:hAnsi="Times New Roman" w:cs="Times New Roman"/>
          <w:noProof/>
          <w:color w:val="000000" w:themeColor="text1"/>
          <w:sz w:val="20"/>
          <w:szCs w:val="20"/>
        </w:rPr>
        <w:t>[89]</w:t>
      </w:r>
      <w:r w:rsidR="007E2374" w:rsidRPr="00E65444">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used microwire electrode as a substitute </w:t>
      </w:r>
      <w:r w:rsidR="00DA7317" w:rsidRPr="00EB1D9B">
        <w:rPr>
          <w:rFonts w:ascii="Times New Roman" w:hAnsi="Times New Roman" w:cs="Times New Roman"/>
          <w:color w:val="000000" w:themeColor="text1"/>
          <w:sz w:val="20"/>
          <w:szCs w:val="20"/>
        </w:rPr>
        <w:t>for the</w:t>
      </w:r>
      <w:r w:rsidRPr="00EB1D9B">
        <w:rPr>
          <w:rFonts w:ascii="Times New Roman" w:hAnsi="Times New Roman" w:cs="Times New Roman"/>
          <w:color w:val="000000" w:themeColor="text1"/>
          <w:sz w:val="20"/>
          <w:szCs w:val="20"/>
        </w:rPr>
        <w:t xml:space="preserve"> screen-printed electrode for high sensitivity, low resistance and increase in current density relative to carbon electrode and detected glucose, fructose, and sucrose by using a Cu electrode in alkaline solution with a limit of detection 270 nM, 340 nM, and 430 nM respectively.</w:t>
      </w:r>
      <w:r w:rsidR="006E696B">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Ruiz-Vega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C2979">
        <w:rPr>
          <w:rFonts w:ascii="Times New Roman" w:hAnsi="Times New Roman" w:cs="Times New Roman"/>
          <w:color w:val="000000" w:themeColor="text1"/>
          <w:sz w:val="20"/>
          <w:szCs w:val="20"/>
        </w:rPr>
        <w:instrText>ADDIN CSL_CITATION {"citationItems":[{"id":"ITEM-1","itemData":{"DOI":"10.1016/j.bios.2019.111925","ISSN":"18734235","PMID":"31818756","abstract":"Malaria, a parasitic infection caused by Plasmodium parasites and transmitted through the bite of infected female Anopheles mosquitos, is one of the main causes of mortality in many developing countries. Over 200 million new infections and nearly half a million deaths are reported each year, and more than three billion people are at risk of acquiring malaria worldwide. Nevertheless, most malaria cases could be cured if detected early. Malaria eradication is a top priority of the World Health Organisation. However, achieving this goal will require mass population screening and treatment, which will be hard to accomplish with current diagnostic tools. We report an electrochemical point-of-care device for the fast, simple and quantitative detection of Plasmodium falciparum lactate dehydrogenase (PfLDH) in whole blood samples. Sample analysis includes 5-min lysis to release intracellular parasites, and stirring for 5 more min with immuno-modified magnetic beads (MB) along with an immuno-modified signal amplifier. The rest of the magneto-immunoassay, including sample filtration, MB washing and electrochemical detection, is performed at a disposable paper electrode microfluidic device. The sensor provides PfLDH quantitation down to 2.47 ng mL−1 in spiked samples and for 0.006–1.5% parasitemias in Plasmodium-infected cultured red blood cells, and discrimination between healthy individuals and malaria patients presenting parasitemias &gt;0.3%. Quantitative malaria diagnosis is attained with little user intervention, which is not achieved by other diagnostic methods.","author":[{"dropping-particle":"","family":"Ruiz-Vega","given":"Gisela","non-dropping-particle":"","parse-names":false,"suffix":""},{"dropping-particle":"","family":"Arias-Alpízar","given":"Kevin","non-dropping-particle":"","parse-names":false,"suffix":""},{"dropping-particle":"","family":"la Serna","given":"Erica","non-dropping-particle":"de","parse-names":false,"suffix":""},{"dropping-particle":"","family":"Borgheti-Cardoso","given":"Livia Neves","non-dropping-particle":"","parse-names":false,"suffix":""},{"dropping-particle":"","family":"Sulleiro","given":"Elena","non-dropping-particle":"","parse-names":false,"suffix":""},{"dropping-particle":"","family":"Molina","given":"Israel","non-dropping-particle":"","parse-names":false,"suffix":""},{"dropping-particle":"","family":"Fernàndez-Busquets","given":"Xavier","non-dropping-particle":"","parse-names":false,"suffix":""},{"dropping-particle":"","family":"Sánchez-Montalvá","given":"Adrián","non-dropping-particle":"","parse-names":false,"suffix":""},{"dropping-particle":"","family":"Campo","given":"F. Javier","non-dropping-particle":"del","parse-names":false,"suffix":""},{"dropping-particle":"","family":"Baldrich","given":"Eva","non-dropping-particle":"","parse-names":false,"suffix":""}],"container-title":"Biosensors and Bioelectronics","id":"ITEM-1","issued":{"date-parts":[["2020"]]},"page":"111925","publisher":"Elsevier B.V.","title":"Electrochemical POC device for fast malaria quantitative diagnosis in whole blood by using magnetic beads, Poly-HRP and microfluidic paper electrodes","type":"article-journal","volume":"150"},"uris":["http://www.mendeley.com/documents/?uuid=5c3833c7-ea2d-48c2-96ff-504d4a6eb4c9"]}],"mendeley":{"formattedCitation":"[90]","plainTextFormattedCitation":"[90]","previouslyFormattedCitation":"[90]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1E2C6B" w:rsidRPr="001E2C6B">
        <w:rPr>
          <w:rFonts w:ascii="Times New Roman" w:hAnsi="Times New Roman" w:cs="Times New Roman"/>
          <w:noProof/>
          <w:color w:val="000000" w:themeColor="text1"/>
          <w:sz w:val="20"/>
          <w:szCs w:val="20"/>
        </w:rPr>
        <w:t>[90]</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developed a paper-based double-sided screen-printed electrode for the detection of </w:t>
      </w:r>
      <w:r w:rsidR="00A25194" w:rsidRPr="00EB1D9B">
        <w:rPr>
          <w:rFonts w:ascii="Times New Roman" w:hAnsi="Times New Roman" w:cs="Times New Roman"/>
          <w:color w:val="000000" w:themeColor="text1"/>
          <w:sz w:val="20"/>
          <w:szCs w:val="20"/>
        </w:rPr>
        <w:t>malaria</w:t>
      </w:r>
      <w:r w:rsidR="00A25194" w:rsidRPr="00EB1D9B">
        <w:rPr>
          <w:rStyle w:val="Emphasis"/>
          <w:rFonts w:ascii="Times New Roman" w:hAnsi="Times New Roman" w:cs="Times New Roman"/>
          <w:i w:val="0"/>
          <w:color w:val="000000" w:themeColor="text1"/>
          <w:sz w:val="20"/>
          <w:szCs w:val="20"/>
        </w:rPr>
        <w:t xml:space="preserve"> Plasmodium</w:t>
      </w:r>
      <w:r w:rsidRPr="00EB1D9B">
        <w:rPr>
          <w:rFonts w:ascii="Times New Roman" w:hAnsi="Times New Roman" w:cs="Times New Roman"/>
          <w:i/>
          <w:color w:val="000000" w:themeColor="text1"/>
          <w:sz w:val="20"/>
          <w:szCs w:val="20"/>
        </w:rPr>
        <w:t> </w:t>
      </w:r>
      <w:r w:rsidRPr="00EB1D9B">
        <w:rPr>
          <w:rStyle w:val="Emphasis"/>
          <w:rFonts w:ascii="Times New Roman" w:hAnsi="Times New Roman" w:cs="Times New Roman"/>
          <w:i w:val="0"/>
          <w:color w:val="000000" w:themeColor="text1"/>
          <w:sz w:val="20"/>
          <w:szCs w:val="20"/>
        </w:rPr>
        <w:t>falciparum</w:t>
      </w:r>
      <w:r w:rsidRPr="00EB1D9B">
        <w:rPr>
          <w:rFonts w:ascii="Times New Roman" w:hAnsi="Times New Roman" w:cs="Times New Roman"/>
          <w:color w:val="000000" w:themeColor="text1"/>
          <w:sz w:val="20"/>
          <w:szCs w:val="20"/>
        </w:rPr>
        <w:t> lactate dehydrogenase (pfLDH) through a magnetic bead and found that μPADs could be exploited to simplify magneto-immunoassay handling, taking magnetic beads closer to the testing required.</w:t>
      </w:r>
      <w:r w:rsidR="00D72462">
        <w:rPr>
          <w:rFonts w:ascii="Times New Roman" w:hAnsi="Times New Roman" w:cs="Times New Roman"/>
          <w:color w:val="000000" w:themeColor="text1"/>
          <w:sz w:val="20"/>
          <w:szCs w:val="20"/>
        </w:rPr>
        <w:t xml:space="preserve"> </w:t>
      </w:r>
      <w:r w:rsidR="00D72462" w:rsidRPr="00E65444">
        <w:rPr>
          <w:rFonts w:ascii="Times New Roman" w:hAnsi="Times New Roman" w:cs="Times New Roman"/>
          <w:sz w:val="20"/>
          <w:szCs w:val="20"/>
        </w:rPr>
        <w:t xml:space="preserve">Xu </w:t>
      </w:r>
      <w:r w:rsidR="00D72462" w:rsidRPr="00E65444">
        <w:rPr>
          <w:rFonts w:ascii="Times New Roman" w:hAnsi="Times New Roman" w:cs="Times New Roman"/>
          <w:i/>
          <w:sz w:val="20"/>
          <w:szCs w:val="20"/>
        </w:rPr>
        <w:t>et al.</w:t>
      </w:r>
      <w:r w:rsidR="007E2374"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{"citationItems":[{"id":"ITEM-1","itemData":{"DOI":"10.1016/j.cej.2020.124966","ISSN":"13858947","abstract":"It is of great significance to develop versatile and cost-effective point-of-care testing (POCT) systems for simultaneous quantitation of multiple analytes on-site. This work reports on: 1) the customized electrodes which exhibit good analytical performance for simultaneous detection of Cd2+, Cu2+, Hg2+, Pb2+ with low detection limits (Cd2+, 0.296 μM; Cu2+, 0.055 μM; Hg2+, 0.351 μM; and Pb2+, 0.025 μM) and wide dynamic ranges (Cd2+, 0.50–12.5 μM; Cu2+, 0.10–9.50 μM; Hg2+, 0.50–12.5 μM; and Pb2+, 0.10–12.5 μM) using differential pulse voltammetry (DPV) measurements. 2) a hand-held electrochemical analyzer which can realize two-way communication with a smartphone and implement DPV measurements; its cost, weight and power consumption are ~$10.0, ~30 g and ~ 253 mW, respectively; 3) a self-developed APP DHMI which can control the analyzer, receive data from the analyzer, and plot the voltammograms on smartphone's screen in real-time. This quantitative POCT system has been successfully demonstrated for simultaneous quantitation of Cd2+, Cu2+, Hg2+, Pb2+ in tap water, mineral water and Pearl River water, and the quantitation results correlated well with ICP-MS measurements. The features of cost-effectiveness, ease-to-use and reliability make this quantitative POCT system useful for on-site monitoring of multiple heavy metal ions, especially in resource-constrained environments.","author":[{"dropping-particle":"","family":"Xu","given":"Zhenzhen","non-dropping-particle":"","parse-names":false,"suffix":""},{"dropping-particle":"","family":"Liu","given":"Zijian","non-dropping-particle":"","parse-names":false,"suffix":""},{"dropping-particle":"","family":"Xiao","given":"Meng","non-dropping-particle":"","parse-names":false,"suffix":""},{"dropping-particle":"","family":"Jiang","given":"Lelun","non-dropping-particle":"","parse-names":false,"suffix":""},{"dropping-particle":"","family":"Yi","given":"Changqing","non-dropping-particle":"","parse-names":false,"suffix":""}],"container-title":"Chemical Engineering Journal","id":"ITEM-1","issued":{"date-parts":[["2020","8","15"]]},"page":"124966","publisher":"Elsevier B.V.","title":"A smartphone-based quantitative point-of-care testing (POCT) system for simultaneous detection of multiple heavy metal ions","type":"article-journal","volume":"394"},"uris":["http://www.mendeley.com/documents/?uuid=774f6cde-7db5-49e2-a47f-74f8a961100b"]}],"mendeley":{"formattedCitation":"[91]","plainTextFormattedCitation":"[91]","previouslyFormattedCitation":"[91]"},"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[91]</w:t>
      </w:r>
      <w:r w:rsidR="007E2374" w:rsidRPr="00E65444">
        <w:rPr>
          <w:rFonts w:ascii="Times New Roman" w:hAnsi="Times New Roman" w:cs="Times New Roman"/>
          <w:sz w:val="20"/>
          <w:szCs w:val="20"/>
        </w:rPr>
        <w:fldChar w:fldCharType="end"/>
      </w:r>
      <w:r w:rsidR="00FD339C">
        <w:rPr>
          <w:rFonts w:ascii="Times New Roman" w:hAnsi="Times New Roman" w:cs="Times New Roman"/>
          <w:sz w:val="20"/>
          <w:szCs w:val="20"/>
        </w:rPr>
        <w:t xml:space="preserve"> </w:t>
      </w:r>
      <w:r w:rsidR="00D72462" w:rsidRPr="00E65444">
        <w:rPr>
          <w:rFonts w:ascii="Times New Roman" w:hAnsi="Times New Roman" w:cs="Times New Roman"/>
          <w:sz w:val="20"/>
          <w:szCs w:val="20"/>
        </w:rPr>
        <w:t>demonstrated a POCT system which includes handheld electrochemical analyzer and smartphone, for the detection of heavy metals (Cd</w:t>
      </w:r>
      <w:r w:rsidR="00D72462" w:rsidRPr="00E65444">
        <w:rPr>
          <w:rFonts w:ascii="Times New Roman" w:hAnsi="Times New Roman" w:cs="Times New Roman"/>
          <w:sz w:val="20"/>
          <w:szCs w:val="20"/>
          <w:vertAlign w:val="superscript"/>
        </w:rPr>
        <w:t>2+</w:t>
      </w:r>
      <w:r w:rsidR="00D72462" w:rsidRPr="00E65444">
        <w:rPr>
          <w:rFonts w:ascii="Times New Roman" w:hAnsi="Times New Roman" w:cs="Times New Roman"/>
          <w:sz w:val="20"/>
          <w:szCs w:val="20"/>
        </w:rPr>
        <w:t>, Pb</w:t>
      </w:r>
      <w:r w:rsidR="00D72462" w:rsidRPr="00E65444">
        <w:rPr>
          <w:rFonts w:ascii="Times New Roman" w:hAnsi="Times New Roman" w:cs="Times New Roman"/>
          <w:sz w:val="20"/>
          <w:szCs w:val="20"/>
          <w:vertAlign w:val="superscript"/>
        </w:rPr>
        <w:t>+2</w:t>
      </w:r>
      <w:r w:rsidR="00D72462" w:rsidRPr="00E65444">
        <w:rPr>
          <w:rFonts w:ascii="Times New Roman" w:hAnsi="Times New Roman" w:cs="Times New Roman"/>
          <w:sz w:val="20"/>
          <w:szCs w:val="20"/>
        </w:rPr>
        <w:t>, Cu</w:t>
      </w:r>
      <w:r w:rsidR="00D72462" w:rsidRPr="00E65444">
        <w:rPr>
          <w:rFonts w:ascii="Times New Roman" w:hAnsi="Times New Roman" w:cs="Times New Roman"/>
          <w:sz w:val="20"/>
          <w:szCs w:val="20"/>
          <w:vertAlign w:val="superscript"/>
        </w:rPr>
        <w:t>+2</w:t>
      </w:r>
      <w:r w:rsidR="00D72462" w:rsidRPr="00E65444">
        <w:rPr>
          <w:rFonts w:ascii="Times New Roman" w:hAnsi="Times New Roman" w:cs="Times New Roman"/>
          <w:sz w:val="20"/>
          <w:szCs w:val="20"/>
        </w:rPr>
        <w:t>, Hg</w:t>
      </w:r>
      <w:r w:rsidR="00D72462" w:rsidRPr="00E65444">
        <w:rPr>
          <w:rFonts w:ascii="Times New Roman" w:hAnsi="Times New Roman" w:cs="Times New Roman"/>
          <w:sz w:val="20"/>
          <w:szCs w:val="20"/>
          <w:vertAlign w:val="superscript"/>
        </w:rPr>
        <w:t>+2</w:t>
      </w:r>
      <w:r w:rsidR="00D72462" w:rsidRPr="00E65444">
        <w:rPr>
          <w:rFonts w:ascii="Times New Roman" w:hAnsi="Times New Roman" w:cs="Times New Roman"/>
          <w:sz w:val="20"/>
          <w:szCs w:val="20"/>
        </w:rPr>
        <w:t xml:space="preserve">) with high sensitivity, Installed APP in the smartphone simultaneously controlled the analyzer as well as receive data and further do the action for the measurements and plotting the graphs of the results. </w:t>
      </w:r>
      <w:r w:rsidRPr="00E65444">
        <w:rPr>
          <w:rFonts w:ascii="Times New Roman" w:hAnsi="Times New Roman" w:cs="Times New Roman"/>
          <w:sz w:val="20"/>
          <w:szCs w:val="20"/>
        </w:rPr>
        <w:t xml:space="preserve"> Fan et al.</w:t>
      </w:r>
      <w:r w:rsidR="00F979EF">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00203AE4" w:rsidRPr="00E65444">
        <w:rPr>
          <w:rFonts w:ascii="Times New Roman" w:hAnsi="Times New Roman" w:cs="Times New Roman"/>
          <w:sz w:val="20"/>
          <w:szCs w:val="20"/>
        </w:rPr>
        <w:instrText>ADDIN CSL_CITATION {"citationItems":[{"id":"ITEM-1","itemData":{"DOI":"10.1016/j.bios.2017.04.003","ISSN":"18734235","PMID":"28412662","abstract":"Neuron-specific enolase (NSE) had clinical significance on diagnosis, staging, monitoring effect and judging prognosis of small cell lung cancer. Thus, there had a growing demand for the on-site testing of NSE. Here, a wireless point-of-care testing (POCT) system with electrochemical measurement for NSE detection was developed and verified. The wireless POCT system consisted of microfluidic paper-based analytical devices (μPADs), electrochemical detector and Android's smartphone. Differential pulse voltammetry (DPV) measurement was adopted by means of electrochemical detector which including a potentiostat and current-to-voltage converter. μPADs were modified with nanocomposites synthesized by Amino functional graphene, thionine and gold nanoparticles (NH2-G/Thi/AuNPs) as immunosensors for NSE detection. Combined with μPADs, the performance of the wireless POCT system was evaluated. The peak currents showed good linear relationship of the logarithm of NSE concentration ranging from 1 to 500 ng mL−1with the limit of detection (LOD) of 10 pg mL−1. The detection results were automatically stored in EEPROM memory and could be displayed on Android's smartphone through Bluetooth in real time. The detection results were comparable to those measured by a commercial electrochemical workstation. The wireless POCT system had the potential for on-site testing of other tumor markers.","author":[{"dropping-particle":"","family":"Fan","given":"Yan","non-dropping-particle":"","parse-names":false,"suffix":""},{"dropping-particle":"","family":"Liu","given":"Juntao","non-dropping-particle":"","parse-names":false,"suffix":""},{"dropping-particle":"","family":"Wang","given":"Yang","non-dropping-particle":"","parse-names":false,"suffix":""},{"dropping-particle":"","family":"Luo","given":"Jinping","non-dropping-particle":"","parse-names":false,"suffix":""},{"dropping-particle":"","family":"Xu","given":"Huiren","non-dropping-particle":"","parse-names":false,"suffix":""},{"dropping-particle":"","family":"Xu","given":"Shengwei","non-dropping-particle":"","parse-names":false,"suffix":""},{"dropping-particle":"","family":"Cai","given":"Xinxia","non-dropping-particle":"","parse-names":false,"suffix":""}],"container-title":"Biosensors and Bioelectronics","id":"ITEM-1","issue":"April","issued":{"date-parts":[["2017","9","15"]]},"page":"60-66","publisher":"Elsevier B.V.","title":"A wireless point-of-care testing system for the detection of neuron-specific enolase with microfluidic paper-based analytical devices","type":"article-journal","volume":"95"},"uris":["http://www.mendeley.com/documents/?uuid=95873a25-0392-47fb-a224-07bc90866721"]}],"mendeley":{"formattedCitation":"[55]","plainTextFormattedCitation":"[55]","previouslyFormattedCitation":"[55]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00952241" w:rsidRPr="00E65444">
        <w:rPr>
          <w:rFonts w:ascii="Times New Roman" w:hAnsi="Times New Roman" w:cs="Times New Roman"/>
          <w:noProof/>
          <w:sz w:val="20"/>
          <w:szCs w:val="20"/>
        </w:rPr>
        <w:t>[55]</w:t>
      </w:r>
      <w:r w:rsidR="007E2374" w:rsidRPr="00E65444">
        <w:rPr>
          <w:rFonts w:ascii="Times New Roman" w:hAnsi="Times New Roman" w:cs="Times New Roman"/>
          <w:sz w:val="20"/>
          <w:szCs w:val="20"/>
        </w:rPr>
        <w:fldChar w:fldCharType="end"/>
      </w:r>
      <w:r w:rsidR="00F979EF">
        <w:rPr>
          <w:rFonts w:ascii="Times New Roman" w:hAnsi="Times New Roman" w:cs="Times New Roman"/>
          <w:sz w:val="20"/>
          <w:szCs w:val="20"/>
        </w:rPr>
        <w:t xml:space="preserve"> </w:t>
      </w:r>
      <w:r w:rsidRPr="00E65444">
        <w:rPr>
          <w:rFonts w:ascii="Times New Roman" w:hAnsi="Times New Roman" w:cs="Times New Roman"/>
          <w:sz w:val="20"/>
          <w:szCs w:val="20"/>
        </w:rPr>
        <w:t xml:space="preserve">reported a wireless POCT </w:t>
      </w:r>
      <w:r w:rsidR="005764B6" w:rsidRPr="00E65444">
        <w:rPr>
          <w:rFonts w:ascii="Times New Roman" w:hAnsi="Times New Roman" w:cs="Times New Roman"/>
          <w:sz w:val="20"/>
          <w:szCs w:val="20"/>
        </w:rPr>
        <w:t xml:space="preserve">device </w:t>
      </w:r>
      <w:r w:rsidRPr="00E65444">
        <w:rPr>
          <w:rFonts w:ascii="Times New Roman" w:hAnsi="Times New Roman" w:cs="Times New Roman"/>
          <w:sz w:val="20"/>
          <w:szCs w:val="20"/>
        </w:rPr>
        <w:t>with μPADs system to detect neuron-specific enolase (NSE) through an electrochemical measurement system</w:t>
      </w:r>
      <w:r w:rsidR="005764B6" w:rsidRPr="00E65444">
        <w:rPr>
          <w:rFonts w:ascii="Times New Roman" w:hAnsi="Times New Roman" w:cs="Times New Roman"/>
          <w:sz w:val="20"/>
          <w:szCs w:val="20"/>
        </w:rPr>
        <w:t xml:space="preserve"> to enhance the sensitivity modification done with Nano composites of NH</w:t>
      </w:r>
      <w:r w:rsidR="005764B6" w:rsidRPr="00E65444">
        <w:rPr>
          <w:rFonts w:ascii="Times New Roman" w:hAnsi="Times New Roman" w:cs="Times New Roman"/>
          <w:sz w:val="20"/>
          <w:szCs w:val="20"/>
          <w:vertAlign w:val="subscript"/>
        </w:rPr>
        <w:t>2</w:t>
      </w:r>
      <w:r w:rsidR="005764B6" w:rsidRPr="00E65444">
        <w:rPr>
          <w:rFonts w:ascii="Times New Roman" w:hAnsi="Times New Roman" w:cs="Times New Roman"/>
          <w:sz w:val="20"/>
          <w:szCs w:val="20"/>
        </w:rPr>
        <w:t>-G/Thi/AuNPs</w:t>
      </w:r>
      <w:r w:rsidRPr="00E65444">
        <w:rPr>
          <w:rFonts w:ascii="Times New Roman" w:hAnsi="Times New Roman" w:cs="Times New Roman"/>
          <w:sz w:val="20"/>
          <w:szCs w:val="20"/>
        </w:rPr>
        <w:t xml:space="preserve">. The detected results are stored in EEPROM memory automatically. Simultaneously results displayed in </w:t>
      </w:r>
      <w:proofErr w:type="gramStart"/>
      <w:r w:rsidRPr="00E65444">
        <w:rPr>
          <w:rFonts w:ascii="Times New Roman" w:hAnsi="Times New Roman" w:cs="Times New Roman"/>
          <w:sz w:val="20"/>
          <w:szCs w:val="20"/>
        </w:rPr>
        <w:t>android based</w:t>
      </w:r>
      <w:proofErr w:type="gramEnd"/>
      <w:r w:rsidRPr="00E65444">
        <w:rPr>
          <w:rFonts w:ascii="Times New Roman" w:hAnsi="Times New Roman" w:cs="Times New Roman"/>
          <w:sz w:val="20"/>
          <w:szCs w:val="20"/>
        </w:rPr>
        <w:t xml:space="preserve"> smartphone via Bluetooth in real-</w:t>
      </w:r>
      <w:r w:rsidR="00DA7317" w:rsidRPr="00E65444">
        <w:rPr>
          <w:rFonts w:ascii="Times New Roman" w:hAnsi="Times New Roman" w:cs="Times New Roman"/>
          <w:sz w:val="20"/>
          <w:szCs w:val="20"/>
        </w:rPr>
        <w:t>time.</w:t>
      </w:r>
      <w:r w:rsidR="007F23EC" w:rsidRPr="00E65444">
        <w:rPr>
          <w:rFonts w:ascii="Times New Roman" w:hAnsi="Times New Roman" w:cs="Times New Roman"/>
          <w:sz w:val="20"/>
          <w:szCs w:val="20"/>
        </w:rPr>
        <w:t xml:space="preserve"> </w:t>
      </w:r>
    </w:p>
    <w:p w14:paraId="7D0E34D6" w14:textId="77777777" w:rsidR="00915B73" w:rsidRDefault="00915B73" w:rsidP="00816788">
      <w:pPr>
        <w:spacing w:line="240" w:lineRule="auto"/>
        <w:jc w:val="both"/>
        <w:rPr>
          <w:rFonts w:ascii="Times New Roman" w:hAnsi="Times New Roman" w:cs="Times New Roman"/>
          <w:color w:val="FF0000"/>
          <w:sz w:val="20"/>
          <w:szCs w:val="20"/>
        </w:rPr>
      </w:pPr>
    </w:p>
    <w:p w14:paraId="250DEC35" w14:textId="0E65FA6B" w:rsidR="00915B73" w:rsidRDefault="007215CE" w:rsidP="00816788">
      <w:pPr>
        <w:spacing w:line="240" w:lineRule="auto"/>
        <w:jc w:val="both"/>
        <w:rPr>
          <w:rFonts w:ascii="Times New Roman" w:hAnsi="Times New Roman" w:cs="Times New Roman"/>
          <w:color w:val="000000" w:themeColor="text1"/>
          <w:sz w:val="20"/>
          <w:szCs w:val="20"/>
        </w:rPr>
      </w:pPr>
      <w:r w:rsidRPr="007215CE">
        <w:rPr>
          <w:noProof/>
        </w:rPr>
        <w:lastRenderedPageBreak/>
        <w:drawing>
          <wp:inline distT="0" distB="0" distL="0" distR="0" wp14:anchorId="5F0A0C75" wp14:editId="5ADF0482">
            <wp:extent cx="2481263" cy="237730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4576" cy="2380478"/>
                    </a:xfrm>
                    <a:prstGeom prst="rect">
                      <a:avLst/>
                    </a:prstGeom>
                    <a:noFill/>
                    <a:ln>
                      <a:noFill/>
                    </a:ln>
                  </pic:spPr>
                </pic:pic>
              </a:graphicData>
            </a:graphic>
          </wp:inline>
        </w:drawing>
      </w:r>
    </w:p>
    <w:p w14:paraId="222B677A" w14:textId="3DD255D5" w:rsidR="00915B73" w:rsidRDefault="004047A1" w:rsidP="00816788">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Figure</w:t>
      </w:r>
      <w:r w:rsidR="007215C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7</w:t>
      </w:r>
      <w:r w:rsidR="00915B73">
        <w:rPr>
          <w:rFonts w:ascii="Times New Roman" w:hAnsi="Times New Roman" w:cs="Times New Roman"/>
          <w:color w:val="000000" w:themeColor="text1"/>
          <w:sz w:val="20"/>
          <w:szCs w:val="20"/>
        </w:rPr>
        <w:t xml:space="preserve"> </w:t>
      </w:r>
      <w:r w:rsidR="007215CE">
        <w:rPr>
          <w:rFonts w:ascii="Times New Roman" w:hAnsi="Times New Roman" w:cs="Times New Roman"/>
          <w:color w:val="000000" w:themeColor="text1"/>
          <w:sz w:val="20"/>
          <w:szCs w:val="20"/>
        </w:rPr>
        <w:t xml:space="preserve">(a) </w:t>
      </w:r>
      <w:r>
        <w:rPr>
          <w:rFonts w:ascii="Times New Roman" w:hAnsi="Times New Roman" w:cs="Times New Roman"/>
          <w:color w:val="000000" w:themeColor="text1"/>
          <w:sz w:val="20"/>
          <w:szCs w:val="20"/>
        </w:rPr>
        <w:t>illustrates the</w:t>
      </w:r>
      <w:r w:rsidR="00915B73">
        <w:rPr>
          <w:rFonts w:ascii="Times New Roman" w:hAnsi="Times New Roman" w:cs="Times New Roman"/>
          <w:color w:val="000000" w:themeColor="text1"/>
          <w:sz w:val="20"/>
          <w:szCs w:val="20"/>
        </w:rPr>
        <w:t xml:space="preserve"> Systematic representation of wireless POCT system with </w:t>
      </w:r>
      <w:r w:rsidR="00915B73" w:rsidRPr="00EB1D9B">
        <w:rPr>
          <w:rFonts w:ascii="Times New Roman" w:hAnsi="Times New Roman" w:cs="Times New Roman"/>
          <w:color w:val="000000" w:themeColor="text1"/>
          <w:sz w:val="20"/>
          <w:szCs w:val="20"/>
        </w:rPr>
        <w:t>μPAD</w:t>
      </w:r>
      <w:r w:rsidR="00915B73">
        <w:rPr>
          <w:rFonts w:ascii="Times New Roman" w:hAnsi="Times New Roman" w:cs="Times New Roman"/>
          <w:color w:val="000000" w:themeColor="text1"/>
          <w:sz w:val="20"/>
          <w:szCs w:val="20"/>
        </w:rPr>
        <w:t>, electrochemical system, and smart phone with customized app operation</w:t>
      </w:r>
      <w:r w:rsidR="0009404C">
        <w:rPr>
          <w:rFonts w:ascii="Times New Roman" w:hAnsi="Times New Roman" w:cs="Times New Roman"/>
          <w:color w:val="000000" w:themeColor="text1"/>
          <w:sz w:val="20"/>
          <w:szCs w:val="20"/>
        </w:rPr>
        <w:t xml:space="preserve"> </w:t>
      </w:r>
      <w:r w:rsidR="00915B73">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{"citationItems":[{"id":"ITEM-1","itemData":{"DOI":"10.1016/j.bios.2017.04.003","ISSN":"18734235","PMID":"28412662","abstract":"Neuron-specific enolase (NSE) had clinical significance on diagnosis, staging, monitoring effect and judging prognosis of small cell lung cancer. Thus, there had a growing demand for the on-site testing of NSE. Here, a wireless point-of-care testing (POCT) system with electrochemical measurement for NSE detection was developed and verified. The wireless POCT system consisted of microfluidic paper-based analytical devices (μPADs), electrochemical detector and Android's smartphone. Differential pulse voltammetry (DPV) measurement was adopted by means of electrochemical detector which including a potentiostat and current-to-voltage converter. μPADs were modified with nanocomposites synthesized by Amino functional graphene, thionine and gold nanoparticles (NH2-G/Thi/AuNPs) as immunosensors for NSE detection. Combined with μPADs, the performance of the wireless POCT system was evaluated. The peak currents showed good linear relationship of the logarithm of NSE concentration ranging from 1 to 500 ng mL−1with the limit of detection (LOD) of 10 pg mL−1. The detection results were automatically stored in EEPROM memory and could be displayed on Android's smartphone through Bluetooth in real time. The detection results were comparable to those measured by a commercial electrochemical workstation. The wireless POCT system had the potential for on-site testing of other tumor markers.","author":[{"dropping-particle":"","family":"Fan","given":"Yan","non-dropping-particle":"","parse-names":false,"suffix":""},{"dropping-particle":"","family":"Liu","given":"Juntao","non-dropping-particle":"","parse-names":false,"suffix":""},{"dropping-particle":"","family":"Wang","given":"Yang","non-dropping-particle":"","parse-names":false,"suffix":""},{"dropping-particle":"","family":"Luo","given":"Jinping","non-dropping-particle":"","parse-names":false,"suffix":""},{"dropping-particle":"","family":"Xu","given":"Huiren","non-dropping-particle":"","parse-names":false,"suffix":""},{"dropping-particle":"","family":"Xu","given":"Shengwei","non-dropping-particle":"","parse-names":false,"suffix":""},{"dropping-particle":"","family":"Cai","given":"Xinxia","non-dropping-particle":"","parse-names":false,"suffix":""}],"container-title":"Biosensors and Bioelectronics","id":"ITEM-1","issue":"April","issued":{"date-parts":[["2017","9","15"]]},"page":"60-66","publisher":"Elsevier B.V.","title":"A wireless point-of-care testing system for the detection of neuron-specific enolase with microfluidic paper-based analytical devices","type":"article-journal","volume":"95"},"uris":["http://www.mendeley.com/documents/?uuid=95873a25-0392-47fb-a224-07bc90866721"]}],"mendeley":{"formattedCitation":"[55]","plainTextFormattedCitation":"[55]","previouslyFormattedCitation":"[55]"},"properties":{"noteIndex":0},"schema":"https://github.com/citation-style-language/schema/raw/master/csl-citation.json"}</w:instrText>
      </w:r>
      <w:r w:rsidR="00915B73">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[55]</w:t>
      </w:r>
      <w:r w:rsidR="00915B73">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while fig</w:t>
      </w:r>
      <w:r w:rsidR="007215CE">
        <w:rPr>
          <w:rFonts w:ascii="Times New Roman" w:hAnsi="Times New Roman" w:cs="Times New Roman"/>
          <w:color w:val="000000" w:themeColor="text1"/>
          <w:sz w:val="20"/>
          <w:szCs w:val="20"/>
        </w:rPr>
        <w:t>ure (b)</w:t>
      </w:r>
      <w:r w:rsidR="00915B7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illustrates s</w:t>
      </w:r>
      <w:r w:rsidR="00915B73">
        <w:rPr>
          <w:rFonts w:ascii="Times New Roman" w:hAnsi="Times New Roman" w:cs="Times New Roman"/>
          <w:color w:val="000000" w:themeColor="text1"/>
          <w:sz w:val="20"/>
          <w:szCs w:val="20"/>
        </w:rPr>
        <w:t xml:space="preserve">ystematic layout of glucose detection through </w:t>
      </w:r>
      <w:r w:rsidR="00915B73" w:rsidRPr="00EB1D9B">
        <w:rPr>
          <w:rFonts w:ascii="Times New Roman" w:hAnsi="Times New Roman" w:cs="Times New Roman"/>
          <w:color w:val="000000" w:themeColor="text1"/>
          <w:sz w:val="20"/>
          <w:szCs w:val="20"/>
        </w:rPr>
        <w:t>μPAD</w:t>
      </w:r>
      <w:r w:rsidR="00915B73">
        <w:rPr>
          <w:rFonts w:ascii="Times New Roman" w:hAnsi="Times New Roman" w:cs="Times New Roman"/>
          <w:color w:val="000000" w:themeColor="text1"/>
          <w:sz w:val="20"/>
          <w:szCs w:val="20"/>
        </w:rPr>
        <w:t xml:space="preserve"> with IOT based analysis</w:t>
      </w:r>
      <w:r w:rsidR="0009404C">
        <w:rPr>
          <w:rFonts w:ascii="Times New Roman" w:hAnsi="Times New Roman" w:cs="Times New Roman"/>
          <w:color w:val="000000" w:themeColor="text1"/>
          <w:sz w:val="20"/>
          <w:szCs w:val="20"/>
        </w:rPr>
        <w:t xml:space="preserve"> </w:t>
      </w:r>
      <w:r w:rsidR="00915B73">
        <w:rPr>
          <w:rFonts w:ascii="Times New Roman" w:hAnsi="Times New Roman" w:cs="Times New Roman"/>
          <w:color w:val="000000" w:themeColor="text1"/>
          <w:sz w:val="20"/>
          <w:szCs w:val="20"/>
        </w:rPr>
        <w:fldChar w:fldCharType="begin" w:fldLock="1"/>
      </w:r>
      <w:r w:rsidR="00690C42">
        <w:rPr>
          <w:rFonts w:ascii="Times New Roman" w:hAnsi="Times New Roman" w:cs="Times New Roman"/>
          <w:color w:val="000000" w:themeColor="text1"/>
          <w:sz w:val="20"/>
          <w:szCs w:val="20"/>
        </w:rPr>
        <w:instrText>ADDIN CSL_CITATION {"citationItems":[{"id":"ITEM-1","itemData":{"DOI":"10.1016/j.aca.2013.06.021","ISSN":"00032670","abstract":"Electrochemical paper-based analytical devices (ePADs) with integrated plasma isolation for determination of glucose from whole blood samples have been developed. A dumbbell shaped ePAD containing two blood separation zones (VF2 membranes) with a middle detection zone was fabricated using the wax dipping method. The dumbbell shaped device was designed to separate plasma while generating homogeneous flow to the middle detection zone of the ePAD. The proposed ePADs work with whole blood samples with 24-60% hematocrit without dilution, and the plasma was completely separated within 4min. Glucose in isolated plasma separated was detected using glucose oxidase immobilized on the middle of the paper device. The hydrogen peroxide generated from the reaction between glucose and the enzyme pass through to a Prussian blue modified screen printed electrode (PB-SPEs). The currents measured using chronoamperometry at the optimal detection potential for H2O2 (-0.1V versus Ag/AgCl reference electrode) were proportional to glucose concentrations in the whole blood. The linear range for glucose assay was in the range 0-33.1mM (r2=0.987). The coefficients of variation (CVs) of currents were 6.5%, 9.0% and 8.0% when assay whole blood sample containing glucose concentration at 3.4, 6.3, and 15.6mM, respectively. Because each sample displayed intra-individual variation of electrochemical signal, glucose assay in whole blood samples were measured using the standard addition method. Results demonstrate that the ePAD glucose assay was not significantly different from the spectrophotometric method (p=0.376, paired sample t-test, n=10). © 2013 Elsevier B.V.","author":[{"dropping-particle":"","family":"Noiphung","given":"Julaluk","non-dropping-particle":"","parse-names":false,"suffix":""},{"dropping-particle":"","family":"Songjaroen","given":"Temsiri","non-dropping-particle":"","parse-names":false,"suffix":""},{"dropping-particle":"","family":"Dungchai","given":"Wijitar","non-dropping-particle":"","parse-names":false,"suffix":""},{"dropping-particle":"","family":"Henry","given":"Charles S.","non-dropping-particle":"","parse-names":false,"suffix":""},{"dropping-particle":"","family":"Chailapakul","given":"Orawon","non-dropping-particle":"","parse-names":false,"suffix":""},{"dropping-particle":"","family":"Laiwattanapaisal","given":"Wanida","non-dropping-particle":"","parse-names":false,"suffix":""}],"container-title":"Analytica Chimica Acta","id":"ITEM-1","issued":{"date-parts":[["2013"]]},"page":"39-45","publisher":"Elsevier B.V.","title":"Electrochemical detection of glucose from whole blood using paper-based microfluidic devices","type":"article-journal","volume":"788"},"uris":["http://www.mendeley.com/documents/?uuid=df5a2cc1-f15a-458a-baf7-cc88a87b96e5"]}],"mendeley":{"formattedCitation":"[85]","plainTextFormattedCitation":"[85]","previouslyFormattedCitation":"[85]"},"properties":{"noteIndex":0},"schema":"https://github.com/citation-style-language/schema/raw/master/csl-citation.json"}</w:instrText>
      </w:r>
      <w:r w:rsidR="00915B73">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[85]</w:t>
      </w:r>
      <w:r w:rsidR="00915B73">
        <w:rPr>
          <w:rFonts w:ascii="Times New Roman" w:hAnsi="Times New Roman" w:cs="Times New Roman"/>
          <w:color w:val="000000" w:themeColor="text1"/>
          <w:sz w:val="20"/>
          <w:szCs w:val="20"/>
        </w:rPr>
        <w:fldChar w:fldCharType="end"/>
      </w:r>
      <w:r w:rsidR="00915B73">
        <w:rPr>
          <w:rFonts w:ascii="Times New Roman" w:hAnsi="Times New Roman" w:cs="Times New Roman"/>
          <w:color w:val="000000" w:themeColor="text1"/>
          <w:sz w:val="20"/>
          <w:szCs w:val="20"/>
        </w:rPr>
        <w:t>.</w:t>
      </w:r>
    </w:p>
    <w:p w14:paraId="762D6BF7" w14:textId="72AB66B6" w:rsidR="00816788" w:rsidRPr="0052434C" w:rsidRDefault="0052434C" w:rsidP="0052434C">
      <w:pPr>
        <w:spacing w:line="240" w:lineRule="auto"/>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 xml:space="preserve">3.3 </w:t>
      </w:r>
      <w:r w:rsidR="00816788" w:rsidRPr="0052434C">
        <w:rPr>
          <w:rFonts w:ascii="Times New Roman" w:hAnsi="Times New Roman" w:cs="Times New Roman"/>
          <w:i/>
          <w:color w:val="000000" w:themeColor="text1"/>
          <w:sz w:val="20"/>
          <w:szCs w:val="20"/>
        </w:rPr>
        <w:t>Fluorescence sensing</w:t>
      </w:r>
    </w:p>
    <w:p w14:paraId="4793C8DC" w14:textId="4933AE89" w:rsidR="00816788" w:rsidRPr="00EB1D9B" w:rsidRDefault="00816788" w:rsidP="00F51D01">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Fluorescence detection is </w:t>
      </w:r>
      <w:r w:rsidR="00FD339C">
        <w:rPr>
          <w:rFonts w:ascii="Times New Roman" w:hAnsi="Times New Roman" w:cs="Times New Roman"/>
          <w:color w:val="000000" w:themeColor="text1"/>
          <w:sz w:val="20"/>
          <w:szCs w:val="20"/>
        </w:rPr>
        <w:t xml:space="preserve">generally performed </w:t>
      </w:r>
      <w:r w:rsidRPr="00EB1D9B">
        <w:rPr>
          <w:rFonts w:ascii="Times New Roman" w:hAnsi="Times New Roman" w:cs="Times New Roman"/>
          <w:color w:val="000000" w:themeColor="text1"/>
          <w:sz w:val="20"/>
          <w:szCs w:val="20"/>
        </w:rPr>
        <w:t>in a closed light environment at a definite wavelength. The enclosed space provides stability, closed light environment, and numerous excitation sources with different specific wavelengths, which makes him more demanding compared to colorimetric detection technique.</w:t>
      </w:r>
      <w:r w:rsidR="00DD767A">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Jiao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{"citationItems":[{"id":"ITEM-1","itemData":{"DOI":"10.1016/j.snb.2019.127239","ISSN":"09254005","abstract":"A novel three-dimensional (3D) vertical-flow paper-based device (3VPD), integrated with a sandwich-type fluorescent immunoassay, was developed for multiplexed detection of cancer biomarkers simultaneously based on the principle of origami. The developed 3VPD, composed of a sample layer, a splitting layer, and a test layer, could be fabricated simply by wax-printing on paper at a large scale. Herein, a vertical-flow immunoassay was introduced into the device, in which fluorescein isothiocyanate labeled antibodies were coated on the splitting layer and mouse monoclonal capture antibodies were functionalized on the test layer. The proposed 3VPD showed high sensitivity and selectivity for detecting three cancer biomarkers, carcinoembryonic antigen (CEA), a-fetoprotein (AFP), and cancer antigen 199 (CA199) with detection limits of 0.03 ng/mL, 0.05 ng/mL, and 0.09 U/mL in human serum, respectively. The results obtained in human serum were compatible with the reference values which were acquired from parallel single-analyte. The developed 3VPD provides a new strategy to develop an inexpensive and sensitive approach for simultaneous detection of multiple analytes and comprehensive clinical diagnosis by a single test.","author":[{"dropping-particle":"","family":"Jiao","given":"Yucui","non-dropping-particle":"","parse-names":false,"suffix":""},{"dropping-particle":"","family":"Du","given":"Chao","non-dropping-particle":"","parse-names":false,"suffix":""},{"dropping-particle":"","family":"Zong","given":"Lijun","non-dropping-particle":"","parse-names":false,"suffix":""},{"dropping-particle":"","family":"Guo","given":"Xueying","non-dropping-particle":"","parse-names":false,"suffix":""},{"dropping-particle":"","family":"Han","given":"Yufeng","non-dropping-particle":"","parse-names":false,"suffix":""},{"dropping-particle":"","family":"Zhang","given":"Xiaopan","non-dropping-particle":"","parse-names":false,"suffix":""},{"dropping-particle":"","family":"Li","given":"Lin","non-dropping-particle":"","parse-names":false,"suffix":""},{"dropping-particle":"","family":"Zhang","given":"Chengwu","non-dropping-particle":"","parse-names":false,"suffix":""},{"dropping-particle":"","family":"Ju","given":"Qiang","non-dropping-particle":"","parse-names":false,"suffix":""},{"dropping-particle":"","family":"Liu","given":"Jinhua","non-dropping-particle":"","parse-names":false,"suffix":""},{"dropping-particle":"","family":"Yu","given":"Hai Dong","non-dropping-particle":"","parse-names":false,"suffix":""},{"dropping-particle":"","family":"Huang","given":"Wei","non-dropping-particle":"","parse-names":false,"suffix":""}],"container-title":"Sensors and Actuators, B: Chemical","id":"ITEM-1","issued":{"date-parts":[["2020"]]},"page":"127239","publisher":"Elsevier B.V.","title":"3D vertical-flow paper-based device for simultaneous detection of multiple cancer biomarkers by fluorescent immunoassay","type":"article-journal","volume":"306"},"uris":["http://www.mendeley.com/documents/?uuid=5acbfb0d-acad-4738-bbbd-dd5bb1183953"]}],"mendeley":{"formattedCitation":"[92]","plainTextFormattedCitation":"[92]","previouslyFormattedCitation":"[92]"},"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[92]</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constructed a vertical-flow paper-based device for detecting three cancer biomarkers CEA, AFP, and cancer antigen</w:t>
      </w:r>
      <w:r w:rsidR="00203AE4">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(CA199) for rapid detection within 5 minutes with low sample volume and immune response time, fluorescence image captured through the mobile phone under an ultraviolet lamp. Zhou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{"citationItems":[{"id":"ITEM-1","itemData":{"DOI":"10.1016/j.snb.2019.127462","ISSN":"09254005","abstract":"In this study, a newly fluorescent ZnSe quantum dots (QDs) with ion imprinting technology was firstly realized on the three-dimensional (3D) rotary paper–based microfluidic chip platform which can be used to realize specific and multiplexed detection of Cadmium ions (Cd2+) and Lead ions (Pb2+). Compared to CdTe quantum dots, ZnSe quantum dots are less toxic and more environmental friendly. In addition, this design improved the portability of the device by transferred the liquid phase of ZnSe QDs@ion imprinted polymers to solid glass fiber paper. Moreover, the 3D rotary microfluidic chip (μPADs) showed great advantages including low cost, simple and fast facile operation, multiplexed detection, and showed good sensitivity and selectivity. Under optimal experiment conditions, our proposed method was enabled to realize specific and multi-channel determination of Cd2+ and Pb2+ ions. The developed sensor of Cd2+ μPADs provided a linear response from 1 to 70 μg/L with a lower detection limit of 0.245 μg/L, and Pb2+ μPADs provided a linear response from 1 to 60 μg/L with a lower detection limit of 0.335 μg/L, respectively. Excitingly, this newly designed 3D rotary μPADs exhibited quantitative information conveniently, which showed the promising application prospects to rapid testing target metal ions in environmental in the future.","author":[{"dropping-particle":"","family":"Zhou","given":"Junrui","non-dropping-particle":"","parse-names":false,"suffix":""},{"dropping-particle":"","family":"Li","given":"Bowei","non-dropping-particle":"","parse-names":false,"suffix":""},{"dropping-particle":"","family":"Qi","given":"Anjin","non-dropping-particle":"","parse-names":false,"suffix":""},{"dropping-particle":"","family":"Shi","given":"Yajun","non-dropping-particle":"","parse-names":false,"suffix":""},{"dropping-particle":"","family":"Qi","given":"Ji","non-dropping-particle":"","parse-names":false,"suffix":""},{"dropping-particle":"","family":"Xu","given":"Huizhong","non-dropping-particle":"","parse-names":false,"suffix":""},{"dropping-particle":"","family":"Chen","given":"Lingxin","non-dropping-particle":"","parse-names":false,"suffix":""}],"container-title":"Sensors and Actuators, B: Chemical","id":"ITEM-1","issued":{"date-parts":[["2020"]]},"title":"ZnSe quantum dot based ion imprinting technology for fluorescence detecting cadmium and lead ions on a three-dimensional rotary paper-based microfluidic chip","type":"article-journal","volume":"305"},"uris":["http://www.mendeley.com/documents/?uuid=051504b5-b9e4-4818-b067-00d98b5d6dda"]}],"mendeley":{"formattedCitation":"[24]","plainTextFormattedCitation":"[24]","previouslyFormattedCitation":"[24]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[24]</w:t>
      </w:r>
      <w:r w:rsidR="007E2374" w:rsidRPr="00EB1D9B">
        <w:rPr>
          <w:rFonts w:ascii="Times New Roman" w:hAnsi="Times New Roman" w:cs="Times New Roman"/>
          <w:color w:val="000000" w:themeColor="text1"/>
          <w:sz w:val="20"/>
          <w:szCs w:val="20"/>
        </w:rPr>
        <w:fldChar w:fldCharType="end"/>
      </w:r>
      <w:r w:rsidR="00A25194">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3D rotary μPAD for the detection of  Cd</w:t>
      </w:r>
      <w:r w:rsidRPr="00EB1D9B">
        <w:rPr>
          <w:rFonts w:ascii="Times New Roman" w:hAnsi="Times New Roman" w:cs="Times New Roman"/>
          <w:color w:val="000000" w:themeColor="text1"/>
          <w:sz w:val="20"/>
          <w:szCs w:val="20"/>
          <w:vertAlign w:val="superscript"/>
        </w:rPr>
        <w:t>+2</w:t>
      </w:r>
      <w:r w:rsidRPr="00EB1D9B">
        <w:rPr>
          <w:rFonts w:ascii="Times New Roman" w:hAnsi="Times New Roman" w:cs="Times New Roman"/>
          <w:color w:val="000000" w:themeColor="text1"/>
          <w:sz w:val="20"/>
          <w:szCs w:val="20"/>
        </w:rPr>
        <w:t xml:space="preserve"> and Pb</w:t>
      </w:r>
      <w:r w:rsidRPr="00EB1D9B">
        <w:rPr>
          <w:rFonts w:ascii="Times New Roman" w:hAnsi="Times New Roman" w:cs="Times New Roman"/>
          <w:color w:val="000000" w:themeColor="text1"/>
          <w:sz w:val="20"/>
          <w:szCs w:val="20"/>
          <w:vertAlign w:val="superscript"/>
        </w:rPr>
        <w:t xml:space="preserve">+2 </w:t>
      </w:r>
      <w:r w:rsidRPr="00EB1D9B">
        <w:rPr>
          <w:rFonts w:ascii="Times New Roman" w:hAnsi="Times New Roman" w:cs="Times New Roman"/>
          <w:color w:val="000000" w:themeColor="text1"/>
          <w:sz w:val="20"/>
          <w:szCs w:val="20"/>
        </w:rPr>
        <w:t xml:space="preserve">by using a novel fluorescent ZnSe QDs with ion imprinting technology; it enabled them to realize specific and multi-channel determination of the </w:t>
      </w:r>
      <w:r w:rsidRPr="00E65444">
        <w:rPr>
          <w:rFonts w:ascii="Times New Roman" w:hAnsi="Times New Roman" w:cs="Times New Roman"/>
          <w:color w:val="000000" w:themeColor="text1"/>
          <w:sz w:val="20"/>
          <w:szCs w:val="20"/>
        </w:rPr>
        <w:t>ions</w:t>
      </w:r>
      <w:r w:rsidR="00110124" w:rsidRPr="00E65444">
        <w:rPr>
          <w:rFonts w:ascii="Times New Roman" w:hAnsi="Times New Roman" w:cs="Times New Roman"/>
          <w:color w:val="000000" w:themeColor="text1"/>
          <w:sz w:val="20"/>
          <w:szCs w:val="20"/>
        </w:rPr>
        <w:t>.</w:t>
      </w:r>
      <w:r w:rsidRPr="00E65444">
        <w:rPr>
          <w:rFonts w:ascii="Times New Roman" w:hAnsi="Times New Roman" w:cs="Times New Roman"/>
          <w:color w:val="000000" w:themeColor="text1"/>
          <w:sz w:val="20"/>
          <w:szCs w:val="20"/>
        </w:rPr>
        <w:t xml:space="preserve"> Guzman </w:t>
      </w:r>
      <w:r w:rsidRPr="00E65444">
        <w:rPr>
          <w:rFonts w:ascii="Times New Roman" w:hAnsi="Times New Roman" w:cs="Times New Roman"/>
          <w:i/>
          <w:color w:val="000000" w:themeColor="text1"/>
          <w:sz w:val="20"/>
          <w:szCs w:val="20"/>
        </w:rPr>
        <w:t>et</w:t>
      </w:r>
      <w:r w:rsidRPr="00EB1D9B">
        <w:rPr>
          <w:rFonts w:ascii="Times New Roman" w:hAnsi="Times New Roman" w:cs="Times New Roman"/>
          <w:i/>
          <w:color w:val="000000" w:themeColor="text1"/>
          <w:sz w:val="20"/>
          <w:szCs w:val="20"/>
        </w:rPr>
        <w:t xml:space="preserve"> al</w:t>
      </w:r>
      <w:r w:rsidRPr="00EB1D9B">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{"citationItems":[{"id":"ITEM-1","itemData":{"DOI":"10.1016/j.snb.2017.09.080","ISSN":"09254005","abstract":"An integrated platform consisting of a microfluidic paper-based analytical device (μPAD) and a portable detection system is proposed for low concentration formaldehyde (CH2O) detection. In the proposed approach, the reaction zone of the μPAD is coated with ammonium acetate (AA) and acetoacetanilide (AAA) indicator and is dried at 40 °C for 30 min. The formaldehyde sample is then dripped on the reaction zone and the μPAD is transferred to a hot plate in the portable detection system. A Hantzsch reaction is induced by heating the μPAD at 30 °C for 10 min. The resulting fluorescent formaldehyde-Acetoacetanilide complex (dihydropyridine derivative) is observed by a CMOS camera and the color image is transferred to a smartphone by means of a connector. Finally, the CH2O concentration is derived using self-written RGB color analysis mobile software implemented on the phone. The experimental results obtained using control samples with known CH2O concentrations in the range of 0.2–2.5 ppm show that the B (blue) fluorescence intensity (Y) and formaldehyde concentration (X) are related as Y = 29.455 X + 117.64. Moreover, the correlation coefficient is equal to R2 = 0.9937. The real-world applicability of the proposed detection platform is demonstrated by measuring the CH2O concentration in twelve commercial food samples. It is shown that the concentration measurements obtained using the proposed system deviate by no more than 6.2% from those obtained using a conventional spectrophotometric technique. Overall, the results presented in this study show that the proposed integrated microfluidic paper-based system provides a compact and reliable tool for low concentration CH2O measurement purposes.","author":[{"dropping-particle":"","family":"Guzman","given":"John Mello Camille C.","non-dropping-particle":"","parse-names":false,"suffix":""},{"dropping-particle":"","family":"Tayo","given":"Lemmuel L.","non-dropping-particle":"","parse-names":false,"suffix":""},{"dropping-particle":"","family":"Liu","given":"Chan Chiung","non-dropping-particle":"","parse-names":false,"suffix":""},{"dropping-particle":"","family":"Wang","given":"Yao Nan","non-dropping-particle":"","parse-names":false,"suffix":""},{"dropping-particle":"","family":"Fu","given":"Lung Ming","non-dropping-particle":"","parse-names":false,"suffix":""}],"container-title":"Sensors and Actuators, B: Chemical","id":"ITEM-1","issued":{"date-parts":[["2018"]]},"page":"3623-3629","publisher":"Elsevier B.V.","title":"Rapid microfluidic paper-based platform for low concentration formaldehyde detection","type":"article-journal","volume":"255"},"uris":["http://www.mendeley.com/documents/?uuid=53960e51-fe9f-477e-9932-3e0f12d274ff"]}],"mendeley":{"formattedCitation":"[93]","plainTextFormattedCitation":"[93]","previouslyFormattedCitation":"[93]"},"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[93]</w:t>
      </w:r>
      <w:r w:rsidR="007E2374" w:rsidRPr="00EB1D9B">
        <w:rPr>
          <w:rFonts w:ascii="Times New Roman" w:hAnsi="Times New Roman" w:cs="Times New Roman"/>
          <w:color w:val="000000" w:themeColor="text1"/>
          <w:sz w:val="20"/>
          <w:szCs w:val="20"/>
        </w:rPr>
        <w:fldChar w:fldCharType="end"/>
      </w:r>
      <w:r w:rsidR="000940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developed an integrated platform consisting of μPAD and a portable detection system for detection of low concentration CH</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O through Hantzsch reaction</w:t>
      </w:r>
      <w:r w:rsidR="003736B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(eq.13)</w:t>
      </w:r>
    </w:p>
    <w:p w14:paraId="0B8D6994" w14:textId="7C4A0E3D" w:rsidR="00816788" w:rsidRPr="00EB1D9B" w:rsidRDefault="00B9616D" w:rsidP="00F51D01">
      <w:pPr>
        <w:tabs>
          <w:tab w:val="left" w:pos="6522"/>
        </w:tabs>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mc:AlternateContent>
          <mc:Choice Requires="wps">
            <w:drawing>
              <wp:anchor distT="4294967295" distB="4294967295" distL="114300" distR="114300" simplePos="0" relativeHeight="251658752" behindDoc="0" locked="0" layoutInCell="1" allowOverlap="1" wp14:anchorId="1D311C04" wp14:editId="3D465253">
                <wp:simplePos x="0" y="0"/>
                <wp:positionH relativeFrom="column">
                  <wp:posOffset>1405890</wp:posOffset>
                </wp:positionH>
                <wp:positionV relativeFrom="paragraph">
                  <wp:posOffset>94615</wp:posOffset>
                </wp:positionV>
                <wp:extent cx="353695" cy="0"/>
                <wp:effectExtent l="0" t="76200" r="27305" b="95250"/>
                <wp:wrapNone/>
                <wp:docPr id="1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6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EDE70" id="AutoShape 40" o:spid="_x0000_s1026" type="#_x0000_t32" style="position:absolute;margin-left:110.7pt;margin-top:7.45pt;width:27.8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">
                <v:stroke endarrow="block"/>
              </v:shape>
            </w:pict>
          </mc:Fallback>
        </mc:AlternateContent>
      </w:r>
      <w:r w:rsidR="00915B73">
        <w:rPr>
          <w:rFonts w:ascii="Times New Roman" w:hAnsi="Times New Roman" w:cs="Times New Roman"/>
          <w:color w:val="000000" w:themeColor="text1"/>
          <w:sz w:val="20"/>
          <w:szCs w:val="20"/>
        </w:rPr>
        <w:t xml:space="preserve">HCHO + AA+ </w:t>
      </w:r>
      <w:r w:rsidR="00203AE4" w:rsidRPr="00915B73">
        <w:rPr>
          <w:rFonts w:ascii="Times New Roman" w:hAnsi="Times New Roman" w:cs="Times New Roman"/>
          <w:color w:val="000000" w:themeColor="text1"/>
          <w:sz w:val="20"/>
          <w:szCs w:val="20"/>
        </w:rPr>
        <w:t>2(</w:t>
      </w:r>
      <w:proofErr w:type="gramStart"/>
      <w:r w:rsidR="00203AE4" w:rsidRPr="00915B73">
        <w:rPr>
          <w:rFonts w:ascii="Times New Roman" w:hAnsi="Times New Roman" w:cs="Times New Roman"/>
          <w:color w:val="000000" w:themeColor="text1"/>
          <w:sz w:val="20"/>
          <w:szCs w:val="20"/>
        </w:rPr>
        <w:t xml:space="preserve">AAA)   </w:t>
      </w:r>
      <w:proofErr w:type="gramEnd"/>
      <w:r w:rsidR="00915B73">
        <w:rPr>
          <w:rFonts w:ascii="Times New Roman" w:hAnsi="Times New Roman" w:cs="Times New Roman"/>
          <w:color w:val="000000" w:themeColor="text1"/>
          <w:sz w:val="20"/>
          <w:szCs w:val="20"/>
        </w:rPr>
        <w:t xml:space="preserve">  </w:t>
      </w:r>
      <w:r w:rsidR="00A25194">
        <w:rPr>
          <w:rFonts w:ascii="Times New Roman" w:hAnsi="Times New Roman" w:cs="Times New Roman"/>
          <w:color w:val="000000" w:themeColor="text1"/>
          <w:sz w:val="20"/>
          <w:szCs w:val="20"/>
        </w:rPr>
        <w:t xml:space="preserve">   </w:t>
      </w:r>
      <w:r w:rsidR="00816788" w:rsidRPr="00915B73">
        <w:rPr>
          <w:rFonts w:ascii="Times New Roman" w:hAnsi="Times New Roman" w:cs="Times New Roman"/>
          <w:color w:val="000000" w:themeColor="text1"/>
          <w:sz w:val="20"/>
          <w:szCs w:val="20"/>
        </w:rPr>
        <w:t>Dihydropyridine derivative</w:t>
      </w:r>
      <w:r w:rsidR="00915B73">
        <w:rPr>
          <w:rFonts w:ascii="Times New Roman" w:hAnsi="Times New Roman" w:cs="Times New Roman"/>
          <w:color w:val="000000" w:themeColor="text1"/>
          <w:sz w:val="20"/>
          <w:szCs w:val="20"/>
        </w:rPr>
        <w:t xml:space="preserve"> </w:t>
      </w:r>
      <w:r w:rsidR="003F7466">
        <w:rPr>
          <w:rFonts w:ascii="Times New Roman" w:hAnsi="Times New Roman" w:cs="Times New Roman"/>
          <w:color w:val="000000" w:themeColor="text1"/>
          <w:sz w:val="20"/>
          <w:szCs w:val="20"/>
        </w:rPr>
        <w:t xml:space="preserve">      </w:t>
      </w:r>
      <w:r w:rsidR="00915B73">
        <w:rPr>
          <w:rFonts w:ascii="Times New Roman" w:hAnsi="Times New Roman" w:cs="Times New Roman"/>
          <w:color w:val="000000" w:themeColor="text1"/>
          <w:sz w:val="20"/>
          <w:szCs w:val="20"/>
        </w:rPr>
        <w:t>(13)</w:t>
      </w:r>
    </w:p>
    <w:p w14:paraId="76E1C598" w14:textId="4F88D4A7" w:rsidR="00AA21DF" w:rsidRDefault="00DA7317" w:rsidP="00F979EF">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Between</w:t>
      </w:r>
      <w:r w:rsidR="00816788" w:rsidRPr="00EB1D9B">
        <w:rPr>
          <w:rFonts w:ascii="Times New Roman" w:hAnsi="Times New Roman" w:cs="Times New Roman"/>
          <w:color w:val="000000" w:themeColor="text1"/>
          <w:sz w:val="20"/>
          <w:szCs w:val="20"/>
        </w:rPr>
        <w:t xml:space="preserve"> ammonium acetate</w:t>
      </w:r>
      <w:r w:rsidR="00A25194">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(AA) and acetoacetanilide</w:t>
      </w:r>
      <w:r w:rsidR="00A25194">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 xml:space="preserve">(AAA) reagent and formaldehyde, </w:t>
      </w:r>
      <w:r w:rsidR="00816788" w:rsidRPr="00EB1D9B">
        <w:rPr>
          <w:rFonts w:ascii="Times New Roman" w:hAnsi="Times New Roman" w:cs="Times New Roman"/>
          <w:color w:val="000000" w:themeColor="text1"/>
          <w:sz w:val="20"/>
          <w:szCs w:val="20"/>
        </w:rPr>
        <w:t>the AA/AAA indicator coated on reaction zone of μPAD and resultant fluorescent dihydropyridine derivative observed through CMOS camera with</w:t>
      </w:r>
      <w:r>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a detection limit 0.2 ppm,</w:t>
      </w:r>
      <w:r w:rsidR="00110124">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analytical curves explained in Fig.5</w:t>
      </w:r>
      <w:r w:rsidR="00816788" w:rsidRPr="00E65444">
        <w:rPr>
          <w:rFonts w:ascii="Times New Roman" w:hAnsi="Times New Roman" w:cs="Times New Roman"/>
          <w:color w:val="000000" w:themeColor="text1"/>
          <w:sz w:val="20"/>
          <w:szCs w:val="20"/>
        </w:rPr>
        <w:t>. Ueland</w:t>
      </w:r>
      <w:r w:rsidR="00110124" w:rsidRPr="00E65444">
        <w:rPr>
          <w:rFonts w:ascii="Times New Roman" w:hAnsi="Times New Roman" w:cs="Times New Roman"/>
          <w:color w:val="000000" w:themeColor="text1"/>
          <w:sz w:val="20"/>
          <w:szCs w:val="20"/>
        </w:rPr>
        <w:t xml:space="preserve"> </w:t>
      </w:r>
      <w:r w:rsidR="00816788" w:rsidRPr="00E65444">
        <w:rPr>
          <w:rFonts w:ascii="Times New Roman" w:hAnsi="Times New Roman" w:cs="Times New Roman"/>
          <w:i/>
          <w:color w:val="000000" w:themeColor="text1"/>
          <w:sz w:val="20"/>
          <w:szCs w:val="20"/>
        </w:rPr>
        <w:t>et al</w:t>
      </w:r>
      <w:r w:rsidR="00816788" w:rsidRPr="00E65444">
        <w:rPr>
          <w:rFonts w:ascii="Times New Roman" w:hAnsi="Times New Roman" w:cs="Times New Roman"/>
          <w:color w:val="000000" w:themeColor="text1"/>
          <w:sz w:val="20"/>
          <w:szCs w:val="20"/>
        </w:rPr>
        <w:t>.</w:t>
      </w:r>
      <w:r w:rsidR="007E2374" w:rsidRPr="00E65444">
        <w:rPr>
          <w:rFonts w:ascii="Times New Roman" w:hAnsi="Times New Roman" w:cs="Times New Roman"/>
          <w:color w:val="000000" w:themeColor="text1"/>
          <w:sz w:val="20"/>
          <w:szCs w:val="20"/>
        </w:rPr>
        <w:fldChar w:fldCharType="begin" w:fldLock="1"/>
      </w:r>
      <w:r w:rsidRPr="00E65444">
        <w:rPr>
          <w:rFonts w:ascii="Times New Roman" w:hAnsi="Times New Roman" w:cs="Times New Roman"/>
          <w:color w:val="000000" w:themeColor="text1"/>
          <w:sz w:val="20"/>
          <w:szCs w:val="20"/>
        </w:rPr>
        <w:instrText>ADDIN CSL_CITATION {"citationItems":[{"id":"ITEM-1","itemData":{"DOI":"10.1016/j.chroma.2016.01.054","ISSN":"18733778","PMID":"26850317","abstract":"A novel microfluidic paper-based analytical device (μPAD) was designed to filter, extract, and pre-concentrate explosives from soil for direct analysis by a lab on a chip (LOC) device. The explosives were extracted via immersion of wax-printed μPADs directly into methanol soil suspensions for 10 min, whereby dissolved explosives travelled upwards into the μPAD circular sampling reservoir. A chad was punched from the sampling reservoir and inserted into a LOC well containing the separation buffer for direct analysis, avoiding any further extraction step. Eight target explosives were separated and identified by fluorescence quenching. The minimum detectable amounts for all eight explosives were between 1.4 and 5.6 ng with recoveries ranging from 53-82% from the paper chad, and 12-40% from soil. This method provides a robust and simple extraction method for rapid identification of explosives in complex soil samples.","author":[{"dropping-particle":"","family":"Ueland","given":"Maiken","non-dropping-particle":"","parse-names":false,"suffix":""},{"dropping-particle":"","family":"Blanes","given":"Lucas","non-dropping-particle":"","parse-names":false,"suffix":""},{"dropping-particle":"V.","family":"Taudte","given":"Regina","non-dropping-particle":"","parse-names":false,"suffix":""},{"dropping-particle":"","family":"Stuart","given":"Barbara H.","non-dropping-particle":"","parse-names":false,"suffix":""},{"dropping-particle":"","family":"Cole","given":"Nerida","non-dropping-particle":"","parse-names":false,"suffix":""},{"dropping-particle":"","family":"Willis","given":"Peter","non-dropping-particle":"","parse-names":false,"suffix":""},{"dropping-particle":"","family":"Roux","given":"Claude","non-dropping-particle":"","parse-names":false,"suffix":""},{"dropping-particle":"","family":"Doble","given":"Philip","non-dropping-particle":"","parse-names":false,"suffix":""}],"container-title":"Journal of Chromatography A","id":"ITEM-1","issued":{"date-parts":[["2016"]]},"page":"28-33","publisher":"Elsevier B.V.","title":"Capillary-driven microfluidic paper-based analytical devices for lab on a chip screening of explosive residues in soil","type":"article-journal","volume":"1436"},"uris":["http://www.mendeley.com/documents/?uuid=663573ee-74fd-45be-9d16-ca891f669f50"]}],"mendeley":{"formattedCitation":"[94]","plainTextFormattedCitation":"[94]","previouslyFormattedCitation":"[94]"},"properties":{"noteIndex":0},"schema":"https://github.com/citation-style-language/schema/raw/master/csl-citation.json"}</w:instrText>
      </w:r>
      <w:r w:rsidR="007E2374" w:rsidRPr="00E65444">
        <w:rPr>
          <w:rFonts w:ascii="Times New Roman" w:hAnsi="Times New Roman" w:cs="Times New Roman"/>
          <w:color w:val="000000" w:themeColor="text1"/>
          <w:sz w:val="20"/>
          <w:szCs w:val="20"/>
        </w:rPr>
        <w:fldChar w:fldCharType="separate"/>
      </w:r>
      <w:r w:rsidRPr="00E65444">
        <w:rPr>
          <w:rFonts w:ascii="Times New Roman" w:hAnsi="Times New Roman" w:cs="Times New Roman"/>
          <w:noProof/>
          <w:color w:val="000000" w:themeColor="text1"/>
          <w:sz w:val="20"/>
          <w:szCs w:val="20"/>
        </w:rPr>
        <w:t>[94]</w:t>
      </w:r>
      <w:r w:rsidR="007E2374" w:rsidRPr="00E65444">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00816788" w:rsidRPr="00E65444">
        <w:rPr>
          <w:rFonts w:ascii="Times New Roman" w:hAnsi="Times New Roman" w:cs="Times New Roman"/>
          <w:color w:val="000000" w:themeColor="text1"/>
          <w:sz w:val="20"/>
          <w:szCs w:val="20"/>
        </w:rPr>
        <w:t>developed</w:t>
      </w:r>
      <w:r w:rsidR="00816788" w:rsidRPr="00EB1D9B">
        <w:rPr>
          <w:rFonts w:ascii="Times New Roman" w:hAnsi="Times New Roman" w:cs="Times New Roman"/>
          <w:color w:val="000000" w:themeColor="text1"/>
          <w:sz w:val="20"/>
          <w:szCs w:val="20"/>
        </w:rPr>
        <w:t xml:space="preserve"> a novel </w:t>
      </w:r>
      <w:proofErr w:type="spellStart"/>
      <w:r w:rsidR="00816788" w:rsidRPr="00EB1D9B">
        <w:rPr>
          <w:rFonts w:ascii="Times New Roman" w:hAnsi="Times New Roman" w:cs="Times New Roman"/>
          <w:color w:val="000000" w:themeColor="text1"/>
          <w:sz w:val="20"/>
          <w:szCs w:val="20"/>
        </w:rPr>
        <w:t>μPAD</w:t>
      </w:r>
      <w:proofErr w:type="spellEnd"/>
      <w:r w:rsidR="00816788" w:rsidRPr="00EB1D9B">
        <w:rPr>
          <w:rFonts w:ascii="Times New Roman" w:hAnsi="Times New Roman" w:cs="Times New Roman"/>
          <w:color w:val="000000" w:themeColor="text1"/>
          <w:sz w:val="20"/>
          <w:szCs w:val="20"/>
        </w:rPr>
        <w:t xml:space="preserve"> to extract, filter, and pre-concentrate explosives from the soil for direct analysis; it involves fluorescence quenching based detection</w:t>
      </w:r>
      <w:r w:rsidR="00816788" w:rsidRPr="00E65444">
        <w:rPr>
          <w:rFonts w:ascii="Times New Roman" w:hAnsi="Times New Roman" w:cs="Times New Roman"/>
          <w:sz w:val="20"/>
          <w:szCs w:val="20"/>
        </w:rPr>
        <w:t>. Liu et al.</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{"citationItems":[{"id":"ITEM-1","itemData":{"DOI":"10.1016/j.bios.2020.112651","ISSN":"18734235","PMID":"33002794","abstract":"Paper-based sensors can be exploited to develop low-cost, disposable, and rapid assays for the detection of a large variety of analytes. We report a paper-based sensor system for a point-of-care (POC) nucleic acid amplification test that can quantitatively detect multiple genes from different pathogens. The POC system combines a paper sensor chip and a portable instrument, which is built on an Internet of Things (IoT) platform. The paper-based sensor provides the functions of reagent storage, sample transportation, and nucleic acid amplification. The IoT instrument uses an Arduino microcontroller to control temperature, collect fluorescence images, and store the data in cloud storage via a WiFi network. A compact fluorescence reader was designed to measure fluorescence images of the amplicons during a loop-mediated isothermal amplification reaction in real-time. The real-time detection capability enables the quantitative analysis of target genes. The results show that the paper-based sensor cam distinguish multiple genes of the genomic DNA extracted from Escherichia coli and Campylobacter jejuni, with the concentration as low as 2 × 103 copies/μL. The affordable instrument, in conjunction with the disposable paper sensor chip, would have a great potential for POC detections of pathogens.","author":[{"dropping-particle":"","family":"Liu","given":"Mingdian","non-dropping-particle":"","parse-names":false,"suffix":""},{"dropping-particle":"","family":"Zhao","given":"Yuxin","non-dropping-particle":"","parse-names":false,"suffix":""},{"dropping-particle":"","family":"Monshat","given":"Hosein","non-dropping-particle":"","parse-names":false,"suffix":""},{"dropping-particle":"","family":"Tang","given":"Zheyuan","non-dropping-particle":"","parse-names":false,"suffix":""},{"dropping-particle":"","family":"Wu","given":"Zuowei","non-dropping-particle":"","parse-names":false,"suffix":""},{"dropping-particle":"","family":"Zhang","given":"Qijing","non-dropping-particle":"","parse-names":false,"suffix":""},{"dropping-particle":"","family":"Lu","given":"Meng","non-dropping-particle":"","parse-names":false,"suffix":""}],"container-title":"Biosensors and Bioelectronics","id":"ITEM-1","issued":{"date-parts":[["2020","12","1"]]},"page":"112651","publisher":"Elsevier Ltd","title":"An IoT-enabled paper sensor platform for real-time analysis of isothermal nucleic acid amplification tests","type":"article-journal","volume":"169"},"uris":["http://www.mendeley.com/documents/?uuid=d60b2fae-abec-3fac-bb91-04d8e455c72b"]}],"mendeley":{"formattedCitation":"[95]","plainTextFormattedCitation":"[95]","previouslyFormattedCitation":"[95]"},"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[95]</w:t>
      </w:r>
      <w:r w:rsidR="007E2374" w:rsidRPr="00E65444">
        <w:rPr>
          <w:rFonts w:ascii="Times New Roman" w:hAnsi="Times New Roman" w:cs="Times New Roman"/>
          <w:sz w:val="20"/>
          <w:szCs w:val="20"/>
        </w:rPr>
        <w:fldChar w:fldCharType="end"/>
      </w:r>
      <w:r w:rsidR="00600F6B">
        <w:rPr>
          <w:rFonts w:ascii="Times New Roman" w:hAnsi="Times New Roman" w:cs="Times New Roman"/>
          <w:sz w:val="20"/>
          <w:szCs w:val="20"/>
        </w:rPr>
        <w:t xml:space="preserve"> </w:t>
      </w:r>
      <w:r w:rsidR="00816788" w:rsidRPr="00E65444">
        <w:rPr>
          <w:rFonts w:ascii="Times New Roman" w:hAnsi="Times New Roman" w:cs="Times New Roman"/>
          <w:sz w:val="20"/>
          <w:szCs w:val="20"/>
        </w:rPr>
        <w:t>fabricated a paper-based loop-mediated isothermal amplification (LAMP) sensing chip for the immediate detections of multiple target genes through different pathogenic bacteria, and analysis is done through the IoT for POCT application. The POCT system consist</w:t>
      </w:r>
      <w:r w:rsidR="00F96BF6">
        <w:rPr>
          <w:rFonts w:ascii="Times New Roman" w:hAnsi="Times New Roman" w:cs="Times New Roman"/>
          <w:sz w:val="20"/>
          <w:szCs w:val="20"/>
        </w:rPr>
        <w:t>s</w:t>
      </w:r>
      <w:r w:rsidR="00816788" w:rsidRPr="00E65444">
        <w:rPr>
          <w:rFonts w:ascii="Times New Roman" w:hAnsi="Times New Roman" w:cs="Times New Roman"/>
          <w:sz w:val="20"/>
          <w:szCs w:val="20"/>
        </w:rPr>
        <w:t xml:space="preserve"> paper sensor and a portable instrument built on IoT platform. Paper sensor provides the functionality of reagent storage, transportation of sample and amplification of nucleic acid. While IoT instrument uses an </w:t>
      </w:r>
      <w:r w:rsidR="00A25194" w:rsidRPr="00E65444">
        <w:rPr>
          <w:rFonts w:ascii="Times New Roman" w:hAnsi="Times New Roman" w:cs="Times New Roman"/>
          <w:sz w:val="20"/>
          <w:szCs w:val="20"/>
        </w:rPr>
        <w:t>Arduino</w:t>
      </w:r>
      <w:r w:rsidR="00816788" w:rsidRPr="00E65444">
        <w:rPr>
          <w:rFonts w:ascii="Times New Roman" w:hAnsi="Times New Roman" w:cs="Times New Roman"/>
          <w:sz w:val="20"/>
          <w:szCs w:val="20"/>
        </w:rPr>
        <w:t xml:space="preserve"> microcontroller as </w:t>
      </w:r>
      <w:r w:rsidRPr="00E65444">
        <w:rPr>
          <w:rFonts w:ascii="Times New Roman" w:hAnsi="Times New Roman" w:cs="Times New Roman"/>
          <w:sz w:val="20"/>
          <w:szCs w:val="20"/>
        </w:rPr>
        <w:t>fluorescence</w:t>
      </w:r>
      <w:r w:rsidR="00816788" w:rsidRPr="00E65444">
        <w:rPr>
          <w:rFonts w:ascii="Times New Roman" w:hAnsi="Times New Roman" w:cs="Times New Roman"/>
          <w:sz w:val="20"/>
          <w:szCs w:val="20"/>
        </w:rPr>
        <w:t xml:space="preserve"> image collector, temperature controller, and data storage in cloud through a </w:t>
      </w:r>
      <w:r w:rsidR="00A25194" w:rsidRPr="00E65444">
        <w:rPr>
          <w:rFonts w:ascii="Times New Roman" w:hAnsi="Times New Roman" w:cs="Times New Roman"/>
          <w:sz w:val="20"/>
          <w:szCs w:val="20"/>
        </w:rPr>
        <w:t>Wi-Fi</w:t>
      </w:r>
      <w:r w:rsidR="00816788" w:rsidRPr="00E65444">
        <w:rPr>
          <w:rFonts w:ascii="Times New Roman" w:hAnsi="Times New Roman" w:cs="Times New Roman"/>
          <w:sz w:val="20"/>
          <w:szCs w:val="20"/>
        </w:rPr>
        <w:t xml:space="preserve"> network.</w:t>
      </w:r>
      <w:r w:rsidR="00DC2979" w:rsidRPr="00E65444">
        <w:rPr>
          <w:rFonts w:ascii="Times New Roman" w:hAnsi="Times New Roman" w:cs="Times New Roman"/>
          <w:sz w:val="20"/>
          <w:szCs w:val="20"/>
        </w:rPr>
        <w:t xml:space="preserve"> In another work, a dual layer </w:t>
      </w:r>
      <w:r w:rsidR="00780ADB" w:rsidRPr="00E65444">
        <w:rPr>
          <w:rFonts w:ascii="Times New Roman" w:hAnsi="Times New Roman" w:cs="Times New Roman"/>
          <w:sz w:val="20"/>
          <w:szCs w:val="20"/>
        </w:rPr>
        <w:t>μPAD developed for the detection of ROR1+ cancer cells through whole cell captured imaging and antigen/cell fragment. Where flow fluorescence imaging and velocity analysis done through the smart phone camera</w:t>
      </w:r>
      <w:r w:rsidR="00F96BF6">
        <w:rPr>
          <w:rFonts w:ascii="Times New Roman" w:hAnsi="Times New Roman" w:cs="Times New Roman"/>
          <w:sz w:val="20"/>
          <w:szCs w:val="20"/>
        </w:rPr>
        <w:t xml:space="preserve"> </w:t>
      </w:r>
      <w:r w:rsidR="007E2374" w:rsidRPr="00E65444">
        <w:rPr>
          <w:rFonts w:ascii="Times New Roman" w:hAnsi="Times New Roman" w:cs="Times New Roman"/>
          <w:sz w:val="20"/>
          <w:szCs w:val="20"/>
        </w:rPr>
        <w:fldChar w:fldCharType="begin" w:fldLock="1"/>
      </w:r>
      <w:r w:rsidRPr="00E65444">
        <w:rPr>
          <w:rFonts w:ascii="Times New Roman" w:hAnsi="Times New Roman" w:cs="Times New Roman"/>
          <w:sz w:val="20"/>
          <w:szCs w:val="20"/>
        </w:rPr>
        <w:instrText>ADDIN CSL_CITATION {"citationItems":[{"id":"ITEM-1","itemData":{"DOI":"10.1016/j.bios.2020.112042","ISSN":"18734235","PMID":"32056660","abstract":"Diagnosis of hematological cancer requires complete white blood cell count, followed by flow cytometry with multiple markers, and cytology. It requires substantial time and specialized training. A dual-layer paper microfluidic chip was developed as a quicker, low-cost, and field-deployable alternative to detect ROR1+ (receptor tyrosine-like orphan receptor one) cancer cells from the undiluted and untreated buffy coat blood samples. The first capture layer consisted of a GF/D glass fiber substrate, preloaded with cancer specific anti-ROR1 conjugated fluorescent particles to its center for cancer cell capture and direct smartphone fluorescence imaging. The second flow layer was comprised of a grade 1 cellulose chromatography paper with wax-printed four channels for wicking and capillary flow-based detection. The flow velocity was used as measure of antigen concentration in the buffy coat sample. In this manner, intact cells and their antigens were separated and independently analyzed by both imaging and flow velocity analyses. A custom-made smartphone-based fluorescence microscope and automated image processing and particle counter software were developed to enumerate particles on paper, with the limit of detection of 1 cell/μL. Flow velocity analysis showed even greater sensitivity, with the limit of detection of 0.1 cells/μL in the first 6 s of assay. Comparison with capillary flow model revealed great alignment with experimental data and greater correlation to viscosity than interfacial tension. Our proposed device is able to capture and on-chip image ROR1+ cancer cells within a complex sample matrix (buffy coat) while simultaneously quantifying cell concentration in a point-of-care manner.","author":[{"dropping-particle":"","family":"Ulep","given":"Tiffany Heather","non-dropping-particle":"","parse-names":false,"suffix":""},{"dropping-particle":"","family":"Zenhausern","given":"Ryan","non-dropping-particle":"","parse-names":false,"suffix":""},{"dropping-particle":"","family":"Gonzales","given":"Alana","non-dropping-particle":"","parse-names":false,"suffix":""},{"dropping-particle":"","family":"Knoff","given":"David S.","non-dropping-particle":"","parse-names":false,"suffix":""},{"dropping-particle":"","family":"Lengerke Diaz","given":"Paula A.","non-dropping-particle":"","parse-names":false,"suffix":""},{"dropping-particle":"","family":"Castro","given":"Januario E.","non-dropping-particle":"","parse-names":false,"suffix":""},{"dropping-particle":"","family":"Yoon","given":"Jeong Yeol","non-dropping-particle":"","parse-names":false,"suffix":""}],"container-title":"Biosensors and Bioelectronics","id":"ITEM-1","issued":{"date-parts":[["2020","4","1"]]},"page":"112042","publisher":"Elsevier Ltd","title":"Smartphone based on-chip fluorescence imaging and capillary flow velocity measurement for detecting ROR1+ cancer cells from buffy coat blood samples on dual-layer paper microfluidic chip","type":"article-journal","volume":"153"},"uris":["http://www.mendeley.com/documents/?uuid=2306804c-aba5-3179-989b-e97a65d91968"]}],"mendeley":{"formattedCitation":"[96]","plainTextFormattedCitation":"[96]","previouslyFormattedCitation":"[96]"},"properties":{"noteIndex":0},"schema":"https://github.com/citation-style-language/schema/raw/master/csl-citation.json"}</w:instrText>
      </w:r>
      <w:r w:rsidR="007E2374" w:rsidRPr="00E65444">
        <w:rPr>
          <w:rFonts w:ascii="Times New Roman" w:hAnsi="Times New Roman" w:cs="Times New Roman"/>
          <w:sz w:val="20"/>
          <w:szCs w:val="20"/>
        </w:rPr>
        <w:fldChar w:fldCharType="separate"/>
      </w:r>
      <w:r w:rsidRPr="00E65444">
        <w:rPr>
          <w:rFonts w:ascii="Times New Roman" w:hAnsi="Times New Roman" w:cs="Times New Roman"/>
          <w:noProof/>
          <w:sz w:val="20"/>
          <w:szCs w:val="20"/>
        </w:rPr>
        <w:t>[96]</w:t>
      </w:r>
      <w:r w:rsidR="007E2374" w:rsidRPr="00E65444">
        <w:rPr>
          <w:rFonts w:ascii="Times New Roman" w:hAnsi="Times New Roman" w:cs="Times New Roman"/>
          <w:sz w:val="20"/>
          <w:szCs w:val="20"/>
        </w:rPr>
        <w:fldChar w:fldCharType="end"/>
      </w:r>
      <w:r w:rsidR="00780ADB" w:rsidRPr="00E65444">
        <w:rPr>
          <w:rFonts w:ascii="Times New Roman" w:hAnsi="Times New Roman" w:cs="Times New Roman"/>
          <w:sz w:val="20"/>
          <w:szCs w:val="20"/>
        </w:rPr>
        <w:t>.</w:t>
      </w:r>
      <w:r w:rsidR="002F3AAA" w:rsidRPr="00E65444">
        <w:rPr>
          <w:rFonts w:ascii="Times New Roman" w:hAnsi="Times New Roman" w:cs="Times New Roman"/>
          <w:sz w:val="20"/>
          <w:szCs w:val="20"/>
        </w:rPr>
        <w:t xml:space="preserve"> Further, </w:t>
      </w:r>
      <w:proofErr w:type="spellStart"/>
      <w:r w:rsidR="002F3AAA" w:rsidRPr="00E65444">
        <w:rPr>
          <w:rFonts w:ascii="Times New Roman" w:hAnsi="Times New Roman" w:cs="Times New Roman"/>
          <w:sz w:val="20"/>
          <w:szCs w:val="20"/>
        </w:rPr>
        <w:t>Yetisen</w:t>
      </w:r>
      <w:proofErr w:type="spellEnd"/>
      <w:r w:rsidR="002F3AAA" w:rsidRPr="00E65444">
        <w:rPr>
          <w:rFonts w:ascii="Times New Roman" w:hAnsi="Times New Roman" w:cs="Times New Roman"/>
          <w:sz w:val="20"/>
          <w:szCs w:val="20"/>
        </w:rPr>
        <w:t xml:space="preserve"> </w:t>
      </w:r>
      <w:r w:rsidR="002F3AAA" w:rsidRPr="00E65444">
        <w:rPr>
          <w:rFonts w:ascii="Times New Roman" w:hAnsi="Times New Roman" w:cs="Times New Roman"/>
          <w:i/>
          <w:sz w:val="20"/>
          <w:szCs w:val="20"/>
        </w:rPr>
        <w:t>et al.</w:t>
      </w:r>
      <w:r w:rsidR="00F96BF6">
        <w:rPr>
          <w:rFonts w:ascii="Times New Roman" w:hAnsi="Times New Roman" w:cs="Times New Roman"/>
          <w:i/>
          <w:sz w:val="20"/>
          <w:szCs w:val="20"/>
        </w:rPr>
        <w:t xml:space="preserve"> </w:t>
      </w:r>
      <w:r w:rsidR="007E2374" w:rsidRPr="00E65444">
        <w:rPr>
          <w:rFonts w:ascii="Times New Roman" w:hAnsi="Times New Roman" w:cs="Times New Roman"/>
          <w:i/>
          <w:sz w:val="20"/>
          <w:szCs w:val="20"/>
        </w:rPr>
        <w:fldChar w:fldCharType="begin" w:fldLock="1"/>
      </w:r>
      <w:r w:rsidRPr="00E65444">
        <w:rPr>
          <w:rFonts w:ascii="Times New Roman" w:hAnsi="Times New Roman" w:cs="Times New Roman"/>
          <w:i/>
          <w:sz w:val="20"/>
          <w:szCs w:val="20"/>
        </w:rPr>
        <w:instrText>ADDIN CSL_CITATION {"citationItems":[{"id":"ITEM-1","itemData":{"DOI":"10.1039/c6lc01450j","ISSN":"14730189","PMID":"28207920","abstract":"The analysis of tear constituents at point-of-care settings has a potential for early diagnosis of ocular disorders such as dry eye disease, low-cost screening, and surveillance of at-risk subjects. However, current minimally-invasive rapid tear analysis systems for point-of-care settings have been limited to assessment of osmolarity or inflammatory markers and cannot differentiate between dry eye subclassifications. Here, we demonstrate a portable microfluidic system that allows quantitative analysis of electrolytes in the tear fluid that is suited for point-of-care settings. The microfluidic system consists of a capillary tube for sample collection, a reservoir for sample dilution, and a paper-based microfluidic device for electrolyte analysis. The sensing regions are functionalized with fluorescent crown ethers, o-acetanisidide, and seminaphtorhodafluor that are sensitive to mono- and divalent electrolytes, and their fluorescence outputs are measured with a smartphone readout device. The measured sensitivity values of Na+, K+, Ca2+ ions and pH in artificial tear fluid were matched with the known ion concentrations within the physiological range. The microfluidic system was tested with samples having different ionic concentrations, demonstrating the feasibility for the detection of early-stage dry eye, differential diagnosis of dry eye sub-types, and their severity staging.","author":[{"dropping-particle":"","family":"Yetisen","given":"Ali K.","non-dropping-particle":"","parse-names":false,"suffix":""},{"dropping-particle":"","family":"Jiang","given":"Nan","non-dropping-particle":"","parse-names":false,"suffix":""},{"dropping-particle":"","family":"Tamayol","given":"Ali","non-dropping-particle":"","parse-names":false,"suffix":""},{"dropping-particle":"","family":"Ruiz-Esparza","given":"Guillermo U.","non-dropping-particle":"","parse-names":false,"suffix":""},{"dropping-particle":"","family":"Zhang","given":"Yu Shrike","non-dropping-particle":"","parse-names":false,"suffix":""},{"dropping-particle":"","family":"Medina-Pando","given":"Sofía","non-dropping-particle":"","parse-names":false,"suffix":""},{"dropping-particle":"","family":"Gupta","given":"Aditi","non-dropping-particle":"","parse-names":false,"suffix":""},{"dropping-particle":"","family":"Wolffsohn","given":"James S.","non-dropping-particle":"","parse-names":false,"suffix":""},{"dropping-particle":"","family":"Butt","given":"Haider","non-dropping-particle":"","parse-names":false,"suffix":""},{"dropping-particle":"","family":"Khademhosseini","given":"Ali","non-dropping-particle":"","parse-names":false,"suffix":""},{"dropping-particle":"","family":"Yun","given":"Seok Hyun","non-dropping-particle":"","parse-names":false,"suffix":""}],"container-title":"Lab on a Chip","id":"ITEM-1","issue":"6","issued":{"date-parts":[["2017","3","21"]]},"page":"1137-1148","publisher":"Royal Society of Chemistry","title":"Paper-based microfluidic system for tear electrolyte analysis","type":"article-journal","volume":"17"},"uris":["http://www.mendeley.com/documents/?uuid=faec76c9-bbbb-356b-81ca-054f0fdd9c68"]}],"mendeley":{"formattedCitation":"[97]","plainTextFormattedCitation":"[97]","previouslyFormattedCitation":"[97]"},"properties":{"noteIndex":0},"schema":"https://github.com/citation-style-language/schema/raw/master/csl-citation.json"}</w:instrText>
      </w:r>
      <w:r w:rsidR="007E2374" w:rsidRPr="00E65444">
        <w:rPr>
          <w:rFonts w:ascii="Times New Roman" w:hAnsi="Times New Roman" w:cs="Times New Roman"/>
          <w:i/>
          <w:sz w:val="20"/>
          <w:szCs w:val="20"/>
        </w:rPr>
        <w:fldChar w:fldCharType="separate"/>
      </w:r>
      <w:r w:rsidRPr="00E65444">
        <w:rPr>
          <w:rFonts w:ascii="Times New Roman" w:hAnsi="Times New Roman" w:cs="Times New Roman"/>
          <w:noProof/>
          <w:sz w:val="20"/>
          <w:szCs w:val="20"/>
        </w:rPr>
        <w:t>[97]</w:t>
      </w:r>
      <w:r w:rsidR="007E2374" w:rsidRPr="00E65444">
        <w:rPr>
          <w:rFonts w:ascii="Times New Roman" w:hAnsi="Times New Roman" w:cs="Times New Roman"/>
          <w:i/>
          <w:sz w:val="20"/>
          <w:szCs w:val="20"/>
        </w:rPr>
        <w:fldChar w:fldCharType="end"/>
      </w:r>
      <w:r w:rsidR="00F96BF6">
        <w:rPr>
          <w:rFonts w:ascii="Times New Roman" w:hAnsi="Times New Roman" w:cs="Times New Roman"/>
          <w:i/>
          <w:sz w:val="20"/>
          <w:szCs w:val="20"/>
        </w:rPr>
        <w:t xml:space="preserve"> </w:t>
      </w:r>
      <w:r w:rsidR="002F3AAA" w:rsidRPr="00E65444">
        <w:rPr>
          <w:rFonts w:ascii="Times New Roman" w:hAnsi="Times New Roman" w:cs="Times New Roman"/>
          <w:sz w:val="20"/>
          <w:szCs w:val="20"/>
        </w:rPr>
        <w:t xml:space="preserve">demonstrated a paper-based </w:t>
      </w:r>
      <w:proofErr w:type="spellStart"/>
      <w:r w:rsidR="002F3AAA" w:rsidRPr="00E65444">
        <w:rPr>
          <w:rFonts w:ascii="Times New Roman" w:hAnsi="Times New Roman" w:cs="Times New Roman"/>
          <w:sz w:val="20"/>
          <w:szCs w:val="20"/>
        </w:rPr>
        <w:t>μPAD</w:t>
      </w:r>
      <w:proofErr w:type="spellEnd"/>
      <w:r w:rsidR="002F3AAA" w:rsidRPr="00E65444">
        <w:rPr>
          <w:rFonts w:ascii="Times New Roman" w:hAnsi="Times New Roman" w:cs="Times New Roman"/>
          <w:sz w:val="20"/>
          <w:szCs w:val="20"/>
        </w:rPr>
        <w:t xml:space="preserve"> scheme for the quantitative detection of electrolytes in tears,</w:t>
      </w:r>
      <w:r w:rsidR="002F3AAA" w:rsidRPr="00EB1D9B">
        <w:rPr>
          <w:rFonts w:ascii="Times New Roman" w:hAnsi="Times New Roman" w:cs="Times New Roman"/>
          <w:color w:val="000000" w:themeColor="text1"/>
          <w:sz w:val="20"/>
          <w:szCs w:val="20"/>
        </w:rPr>
        <w:t xml:space="preserve"> for early finding of the ocular disorders. Functionalization of detection region done through the fluorescent crown ethers, sensitive for the mono- and divalent electrolytes and smartphone utilized as the readout device for the fluorescent outcomes</w:t>
      </w:r>
      <w:r w:rsidR="002F3AAA">
        <w:rPr>
          <w:rFonts w:ascii="Times New Roman" w:hAnsi="Times New Roman" w:cs="Times New Roman"/>
          <w:color w:val="000000" w:themeColor="text1"/>
          <w:sz w:val="20"/>
          <w:szCs w:val="20"/>
        </w:rPr>
        <w:t>.</w:t>
      </w:r>
      <w:r w:rsidR="00816788" w:rsidRPr="00EB1D9B">
        <w:rPr>
          <w:rFonts w:ascii="Times New Roman" w:hAnsi="Times New Roman" w:cs="Times New Roman"/>
          <w:color w:val="000000" w:themeColor="text1"/>
          <w:sz w:val="20"/>
          <w:szCs w:val="20"/>
        </w:rPr>
        <w:t xml:space="preserve"> Zamora-Galvez </w:t>
      </w:r>
      <w:r w:rsidR="00816788" w:rsidRPr="00EB1D9B">
        <w:rPr>
          <w:rFonts w:ascii="Times New Roman" w:hAnsi="Times New Roman" w:cs="Times New Roman"/>
          <w:i/>
          <w:color w:val="000000" w:themeColor="text1"/>
          <w:sz w:val="20"/>
          <w:szCs w:val="20"/>
        </w:rPr>
        <w:t>et al</w:t>
      </w:r>
      <w:r w:rsidR="00816788" w:rsidRPr="00EB1D9B">
        <w:rPr>
          <w:rFonts w:ascii="Times New Roman" w:hAnsi="Times New Roman" w:cs="Times New Roman"/>
          <w:color w:val="000000" w:themeColor="text1"/>
          <w:sz w:val="20"/>
          <w:szCs w:val="20"/>
        </w:rPr>
        <w:t>.</w:t>
      </w:r>
      <w:r w:rsidR="00F96BF6">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{"citationItems":[{"id":"ITEM-1","itemData":{"DOI":"10.1016/j.bios.2017.09.013","ISSN":"18734235","PMID":"28915385","abstract":"A new paper-based lateral flow immunoassay configuration was engineered and investigated. The assay is intended for the detection of a model protein in human serum, that is, human immunoglobulin G, with the aim to demonstrate a virtually universal protein detection platform. Once the sample is added in the strip, the analyte is selectively captured by antibody-decorated silica beads (Ab-SiO2) onto the conjugate pad and the sample flows by capillarity throughout the strip until reaching the test line, where a sandwich-like immunocomplex takes place due to the presence of antibody-functionalized QDs (Ab-QDs) onto the test line. Eventually, GO is added as a revealing agent and the photoluminescence of those sites protected by the complex Ab-SiO2/Antigen/Ab-QDs will not be quenched, whereas those photoluminescent sites directly exposed are expected to be quenched by GO, including the control line, made of bare QDs, reporting that the assay occurred successfully. Hence, the photoluminescence of the test line is modulated by the formation of sandwich-like immunocomplexes. The proposed device achieves a limit of detection (LOD) of 1.35 ng mL−1 in standard buffer, which is lower when compared with conventional lateral flow technology reported by gold nanoparticles, including other amplification strategies. Moreover, the resulting device was proven useful in human serum analysis, achieving a LOD of 6.30 ng mL−1 in this complex matrix. This low-cost disposable and easy-to-use device will prove valuable for portable and automated diagnostics applications, and can be easily transferred to other analytes such as clinically relevant protein biomarkers.","author":[{"dropping-particle":"","family":"Zamora-Gálvez","given":"Alejandro","non-dropping-particle":"","parse-names":false,"suffix":""},{"dropping-particle":"","family":"Morales-Narváez","given":"Eden","non-dropping-particle":"","parse-names":false,"suffix":""},{"dropping-particle":"","family":"Romero","given":"Javier","non-dropping-particle":"","parse-names":false,"suffix":""},{"dropping-particle":"","family":"Merkoçi","given":"Arben","non-dropping-particle":"","parse-names":false,"suffix":""}],"container-title":"Biosensors and Bioelectronics","id":"ITEM-1","issued":{"date-parts":[["2018"]]},"page":"208-213","publisher":"Elsevier B.V.","title":"Photoluminescent lateral flow based on non-radiative energy transfer for protein detection in human serum","type":"article-journal","volume":"100"},"uris":["http://www.mendeley.com/documents/?uuid=6242126b-983a-4527-a979-5f0307d7fc63"]}],"mendeley":{"formattedCitation":"[98]","plainTextFormattedCitation":"[98]","previouslyFormattedCitation":"[98]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Pr="00DA7317">
        <w:rPr>
          <w:rFonts w:ascii="Times New Roman" w:hAnsi="Times New Roman" w:cs="Times New Roman"/>
          <w:noProof/>
          <w:color w:val="000000" w:themeColor="text1"/>
          <w:sz w:val="20"/>
          <w:szCs w:val="20"/>
        </w:rPr>
        <w:t>[98]</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used a novel design which is based on lateral flow technology in combination with QDs and the usage of graphene oxide for highly sensitive protein detection(IgG), to enhance the sensitivity of fluorescence μPAD assays QDs printed on paper</w:t>
      </w:r>
      <w:r w:rsidR="00816788">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which successfully showed the limit of detection 1.35 ngmL</w:t>
      </w:r>
      <w:r w:rsidR="00816788" w:rsidRPr="00EB1D9B">
        <w:rPr>
          <w:rFonts w:ascii="Times New Roman" w:hAnsi="Times New Roman" w:cs="Times New Roman"/>
          <w:color w:val="000000" w:themeColor="text1"/>
          <w:sz w:val="20"/>
          <w:szCs w:val="20"/>
          <w:vertAlign w:val="superscript"/>
        </w:rPr>
        <w:t>-1</w:t>
      </w:r>
      <w:r w:rsidR="00F51D01">
        <w:rPr>
          <w:rFonts w:ascii="Times New Roman" w:hAnsi="Times New Roman" w:cs="Times New Roman"/>
          <w:color w:val="000000" w:themeColor="text1"/>
          <w:sz w:val="20"/>
          <w:szCs w:val="20"/>
          <w:vertAlign w:val="superscript"/>
        </w:rPr>
        <w:t xml:space="preserve"> </w:t>
      </w:r>
      <w:r w:rsidR="00816788" w:rsidRPr="00EB1D9B">
        <w:rPr>
          <w:rFonts w:ascii="Times New Roman" w:hAnsi="Times New Roman" w:cs="Times New Roman"/>
          <w:color w:val="000000" w:themeColor="text1"/>
          <w:sz w:val="20"/>
          <w:szCs w:val="20"/>
        </w:rPr>
        <w:t>for standard buffers and 6.30 ngmL</w:t>
      </w:r>
      <w:r w:rsidR="00816788" w:rsidRPr="00EB1D9B">
        <w:rPr>
          <w:rFonts w:ascii="Times New Roman" w:hAnsi="Times New Roman" w:cs="Times New Roman"/>
          <w:color w:val="000000" w:themeColor="text1"/>
          <w:sz w:val="20"/>
          <w:szCs w:val="20"/>
          <w:vertAlign w:val="superscript"/>
        </w:rPr>
        <w:t>-1</w:t>
      </w:r>
      <w:r w:rsidR="0009404C">
        <w:rPr>
          <w:rFonts w:ascii="Times New Roman" w:hAnsi="Times New Roman" w:cs="Times New Roman"/>
          <w:color w:val="000000" w:themeColor="text1"/>
          <w:sz w:val="20"/>
          <w:szCs w:val="20"/>
          <w:vertAlign w:val="superscript"/>
        </w:rPr>
        <w:t xml:space="preserve"> </w:t>
      </w:r>
      <w:r w:rsidR="00816788" w:rsidRPr="00EB1D9B">
        <w:rPr>
          <w:rFonts w:ascii="Times New Roman" w:hAnsi="Times New Roman" w:cs="Times New Roman"/>
          <w:color w:val="000000" w:themeColor="text1"/>
          <w:sz w:val="20"/>
          <w:szCs w:val="20"/>
        </w:rPr>
        <w:t xml:space="preserve">for human serums. Anjana </w:t>
      </w:r>
      <w:r w:rsidR="00816788" w:rsidRPr="00EB1D9B">
        <w:rPr>
          <w:rFonts w:ascii="Times New Roman" w:hAnsi="Times New Roman" w:cs="Times New Roman"/>
          <w:i/>
          <w:color w:val="000000" w:themeColor="text1"/>
          <w:sz w:val="20"/>
          <w:szCs w:val="20"/>
        </w:rPr>
        <w:t>et al</w:t>
      </w:r>
      <w:r w:rsidR="00816788" w:rsidRPr="00EB1D9B">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{"citationItems":[{"id":"ITEM-1","itemData":{"DOI":"10.1007/s00604-017-2574-8","ISSN":"14365073","abstract":"Carbon dots doped with sulfur and nitrogen (S,N-CDs) were utilised to design a paper-stripe based fluorescent probe for the detection of bilirubin. The S,N-CDs were synthesized through a microwave assisted route by using citric acid as carbon source and L-cysteine as a source of nitrogen and sulfur. The S,N-CDs exhibit bright blue fluorescence emission with a peak at 452 nm. Fluorescence is quenched by Fe(III) but selectively restored by bilirubin. The quenched fluorescent probe exhibit significant selectivity and sensitivity for bilirubin in the 0.2 nM to 2 nM concentration range, with a 0.12 nM detection limit. The method was applied to the determination of bilirubin in spiked human serum and urine samples. The method was used to design a paper based test stripe as a point of care device for visual bilirubin detection. [Figure not available: see fulltext.].","author":[{"dropping-particle":"","family":"Anjana","given":"R. R.","non-dropping-particle":"","parse-names":false,"suffix":""},{"dropping-particle":"","family":"Anjali Devi","given":"J. S.","non-dropping-particle":"","parse-names":false,"suffix":""},{"dropping-particle":"","family":"Jayasree","given":"M.","non-dropping-particle":"","parse-names":false,"suffix":""},{"dropping-particle":"","family":"Aparna","given":"R. S.","non-dropping-particle":"","parse-names":false,"suffix":""},{"dropping-particle":"","family":"Aswathy","given":"B.","non-dropping-particle":"","parse-names":false,"suffix":""},{"dropping-particle":"","family":"Praveen","given":"G. L.","non-dropping-particle":"","parse-names":false,"suffix":""},{"dropping-particle":"","family":"Lekha","given":"G. M.","non-dropping-particle":"","parse-names":false,"suffix":""},{"dropping-particle":"","family":"Sony","given":"George","non-dropping-particle":"","parse-names":false,"suffix":""}],"container-title":"Microchimica Acta","id":"ITEM-1","issue":"1","issued":{"date-parts":[["2018"]]},"page":"1-11","publisher":"Microchimica Acta","title":"S,N-doped carbon dots as a fluorescent probe for bilirubin","type":"article-journal","volume":"185"},"uris":["http://www.mendeley.com/documents/?uuid=d7e720bc-4a69-49ad-8bf1-f0f27b00de82"]}],"mendeley":{"formattedCitation":"[99]","plainTextFormattedCitation":"[99]","previouslyFormattedCitation":"[99]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Pr="00DA7317">
        <w:rPr>
          <w:rFonts w:ascii="Times New Roman" w:hAnsi="Times New Roman" w:cs="Times New Roman"/>
          <w:noProof/>
          <w:color w:val="000000" w:themeColor="text1"/>
          <w:sz w:val="20"/>
          <w:szCs w:val="20"/>
        </w:rPr>
        <w:t>[99]</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 xml:space="preserve">used carbon dots doped with sulfur and </w:t>
      </w:r>
      <w:r w:rsidRPr="00EB1D9B">
        <w:rPr>
          <w:rFonts w:ascii="Times New Roman" w:hAnsi="Times New Roman" w:cs="Times New Roman"/>
          <w:color w:val="000000" w:themeColor="text1"/>
          <w:sz w:val="20"/>
          <w:szCs w:val="20"/>
        </w:rPr>
        <w:t>nitrogen prepared</w:t>
      </w:r>
      <w:r w:rsidR="00816788" w:rsidRPr="00EB1D9B">
        <w:rPr>
          <w:rFonts w:ascii="Times New Roman" w:hAnsi="Times New Roman" w:cs="Times New Roman"/>
          <w:color w:val="000000" w:themeColor="text1"/>
          <w:sz w:val="20"/>
          <w:szCs w:val="20"/>
        </w:rPr>
        <w:t xml:space="preserve"> </w:t>
      </w:r>
      <w:r w:rsidR="00816788" w:rsidRPr="00EB1D9B">
        <w:rPr>
          <w:rFonts w:ascii="Times New Roman" w:hAnsi="Times New Roman" w:cs="Times New Roman"/>
          <w:i/>
          <w:color w:val="000000" w:themeColor="text1"/>
          <w:sz w:val="20"/>
          <w:szCs w:val="20"/>
        </w:rPr>
        <w:t>via</w:t>
      </w:r>
      <w:r w:rsidR="00816788" w:rsidRPr="00EB1D9B">
        <w:rPr>
          <w:rFonts w:ascii="Times New Roman" w:hAnsi="Times New Roman" w:cs="Times New Roman"/>
          <w:color w:val="000000" w:themeColor="text1"/>
          <w:sz w:val="20"/>
          <w:szCs w:val="20"/>
        </w:rPr>
        <w:t xml:space="preserve"> microwave </w:t>
      </w:r>
      <w:r w:rsidRPr="00EB1D9B">
        <w:rPr>
          <w:rFonts w:ascii="Times New Roman" w:hAnsi="Times New Roman" w:cs="Times New Roman"/>
          <w:color w:val="000000" w:themeColor="text1"/>
          <w:sz w:val="20"/>
          <w:szCs w:val="20"/>
        </w:rPr>
        <w:t>technique to</w:t>
      </w:r>
      <w:r w:rsidR="00816788" w:rsidRPr="00EB1D9B">
        <w:rPr>
          <w:rFonts w:ascii="Times New Roman" w:hAnsi="Times New Roman" w:cs="Times New Roman"/>
          <w:color w:val="000000" w:themeColor="text1"/>
          <w:sz w:val="20"/>
          <w:szCs w:val="20"/>
        </w:rPr>
        <w:t xml:space="preserve"> detect bilirubin in human serum with a detection limit of 0.12 nM. Citric acid and L-cysteine used for the source of carbon and nitrogen, sulfur, respectively. </w:t>
      </w:r>
      <w:proofErr w:type="spellStart"/>
      <w:r w:rsidR="00816788" w:rsidRPr="00EB1D9B">
        <w:rPr>
          <w:rFonts w:ascii="Times New Roman" w:hAnsi="Times New Roman" w:cs="Times New Roman"/>
          <w:color w:val="000000" w:themeColor="text1"/>
          <w:sz w:val="20"/>
          <w:szCs w:val="20"/>
        </w:rPr>
        <w:t>Sutariya</w:t>
      </w:r>
      <w:proofErr w:type="spellEnd"/>
      <w:r w:rsidR="0009404C">
        <w:rPr>
          <w:rFonts w:ascii="Times New Roman" w:hAnsi="Times New Roman" w:cs="Times New Roman"/>
          <w:color w:val="000000" w:themeColor="text1"/>
          <w:sz w:val="20"/>
          <w:szCs w:val="20"/>
        </w:rPr>
        <w:t xml:space="preserve"> </w:t>
      </w:r>
      <w:r w:rsidR="00816788" w:rsidRPr="00EB1D9B">
        <w:rPr>
          <w:rFonts w:ascii="Times New Roman" w:hAnsi="Times New Roman" w:cs="Times New Roman"/>
          <w:i/>
          <w:color w:val="000000" w:themeColor="text1"/>
          <w:sz w:val="20"/>
          <w:szCs w:val="20"/>
        </w:rPr>
        <w:t>et al</w:t>
      </w:r>
      <w:r w:rsidR="00816788" w:rsidRPr="00EB1D9B">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Pr>
          <w:rFonts w:ascii="Times New Roman" w:hAnsi="Times New Roman" w:cs="Times New Roman"/>
          <w:color w:val="000000" w:themeColor="text1"/>
          <w:sz w:val="20"/>
          <w:szCs w:val="20"/>
        </w:rPr>
        <w:instrText>ADDIN CSL_CITATION {"citationItems":[{"id":"ITEM-1","itemData":{"DOI":"10.1039/c8nj03506g","ISSN":"13699261","abstract":"A new fluorescence sensor, namely, TDPC, which is composed of a pyrene group connected to calix[4]arene as the fluorogenic unit, has been synthesized, characterized and analyzed with regard to its selective sensing ability for As3+ (0-150 nM), Nd3+ and Br− (0-120 nM), with detection limits of 11.53 nM, 0.65 nM and 11.25 nM, respectively. The binding constant (Ks) was found to be 7.842 × 108 M−1 for As3+, 6.877 × 108 M−1 for Nd3+ and 6.311 × 108 M−1 for Br−. Furthermore, we report an easy-to-use, low-cost and disposable paper-based sensing device for rapid chemical screening of As3+, Nd3+ and Br−. The device comprises a luminescent sensing probe embedded in a cellulose matrix in which resonance energy transfer seems to be the sensing mechanism. It opens up new opportunities for simple and fast screening in remote settings where sophisticated instrumentation is not always available. The MOPAC2016 software package was used to optimize TDPC using the well-established PM7 method, and the HOMO-LUMO energy band gap was calculated for TDPC and TDPC with structures based on As3+, Nd3+ and Br− ions. To determine the influence of different metal ions on TDPC, a molecular docking study was carried out using HEX software. Furthermore, to assess its analytical applicability, the prepared sensor was successfully used for the analysis of two different real samples (an industrial soil sample for Nd3+ and industrial waste water for As3+ and Br−) to validate the proposed method, with recoveries of ions of 95-99%.","author":[{"dropping-particle":"","family":"Sutariya","given":"Pinkesh G.","non-dropping-particle":"","parse-names":false,"suffix":""},{"dropping-particle":"","family":"Soni","given":"Heni","non-dropping-particle":"","parse-names":false,"suffix":""},{"dropping-particle":"","family":"Gandhi","given":"Sahaj A.","non-dropping-particle":"","parse-names":false,"suffix":""},{"dropping-particle":"","family":"Pandya","given":"Alok","non-dropping-particle":"","parse-names":false,"suffix":""}],"container-title":"New Journal of Chemistry","id":"ITEM-1","issue":"2","issued":{"date-parts":[["2019"]]},"page":"737-747","publisher":"Royal Society of Chemistry","title":"Single-step fluorescence recognition of As3+, Nd3+ and Br− using pyrene-linked calix[4]arene: application to real samples, computational modelling and paper-based device","type":"article-journal","volume":"43"},"uris":["http://www.mendeley.com/documents/?uuid=b78ee1d7-0439-4f21-8434-c90998d98259"]}],"mendeley":{"formattedCitation":"[100]","plainTextFormattedCitation":"[100]","previouslyFormattedCitation":"[100]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Pr="00DA7317">
        <w:rPr>
          <w:rFonts w:ascii="Times New Roman" w:hAnsi="Times New Roman" w:cs="Times New Roman"/>
          <w:noProof/>
          <w:color w:val="000000" w:themeColor="text1"/>
          <w:sz w:val="20"/>
          <w:szCs w:val="20"/>
        </w:rPr>
        <w:t>[100]</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00816788" w:rsidRPr="00EB1D9B">
        <w:rPr>
          <w:rFonts w:ascii="Times New Roman" w:hAnsi="Times New Roman" w:cs="Times New Roman"/>
          <w:color w:val="000000" w:themeColor="text1"/>
          <w:sz w:val="20"/>
          <w:szCs w:val="20"/>
        </w:rPr>
        <w:t xml:space="preserve">used </w:t>
      </w:r>
      <w:r w:rsidR="00A25194" w:rsidRPr="00EB1D9B">
        <w:rPr>
          <w:rFonts w:ascii="Times New Roman" w:hAnsi="Times New Roman" w:cs="Times New Roman"/>
          <w:color w:val="000000" w:themeColor="text1"/>
          <w:sz w:val="20"/>
          <w:szCs w:val="20"/>
        </w:rPr>
        <w:t>aminopyrine</w:t>
      </w:r>
      <w:r w:rsidR="00816788" w:rsidRPr="00EB1D9B">
        <w:rPr>
          <w:rFonts w:ascii="Times New Roman" w:hAnsi="Times New Roman" w:cs="Times New Roman"/>
          <w:color w:val="000000" w:themeColor="text1"/>
          <w:sz w:val="20"/>
          <w:szCs w:val="20"/>
        </w:rPr>
        <w:t xml:space="preserve"> linked calyx[4]arene for highly sensitive and selective detection of As</w:t>
      </w:r>
      <w:r w:rsidR="00816788" w:rsidRPr="00EB1D9B">
        <w:rPr>
          <w:rFonts w:ascii="Times New Roman" w:hAnsi="Times New Roman" w:cs="Times New Roman"/>
          <w:color w:val="000000" w:themeColor="text1"/>
          <w:sz w:val="20"/>
          <w:szCs w:val="20"/>
          <w:vertAlign w:val="superscript"/>
        </w:rPr>
        <w:t>3+</w:t>
      </w:r>
      <w:r w:rsidR="00816788" w:rsidRPr="00EB1D9B">
        <w:rPr>
          <w:rFonts w:ascii="Times New Roman" w:hAnsi="Times New Roman" w:cs="Times New Roman"/>
          <w:color w:val="000000" w:themeColor="text1"/>
          <w:sz w:val="20"/>
          <w:szCs w:val="20"/>
        </w:rPr>
        <w:t>, Nd</w:t>
      </w:r>
      <w:r w:rsidR="00816788" w:rsidRPr="00EB1D9B">
        <w:rPr>
          <w:rFonts w:ascii="Times New Roman" w:hAnsi="Times New Roman" w:cs="Times New Roman"/>
          <w:color w:val="000000" w:themeColor="text1"/>
          <w:sz w:val="20"/>
          <w:szCs w:val="20"/>
          <w:vertAlign w:val="superscript"/>
        </w:rPr>
        <w:t>3+</w:t>
      </w:r>
      <w:r w:rsidR="00816788" w:rsidRPr="00EB1D9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and </w:t>
      </w:r>
      <w:r w:rsidR="00816788" w:rsidRPr="00EB1D9B">
        <w:rPr>
          <w:rFonts w:ascii="Times New Roman" w:hAnsi="Times New Roman" w:cs="Times New Roman"/>
          <w:color w:val="000000" w:themeColor="text1"/>
          <w:sz w:val="20"/>
          <w:szCs w:val="20"/>
        </w:rPr>
        <w:t>Br</w:t>
      </w:r>
      <w:r w:rsidR="00816788" w:rsidRPr="00EB1D9B">
        <w:rPr>
          <w:rFonts w:ascii="Times New Roman" w:hAnsi="Times New Roman" w:cs="Times New Roman"/>
          <w:color w:val="000000" w:themeColor="text1"/>
          <w:sz w:val="20"/>
          <w:szCs w:val="20"/>
          <w:vertAlign w:val="superscript"/>
        </w:rPr>
        <w:t>-</w:t>
      </w:r>
      <w:r w:rsidR="00816788" w:rsidRPr="00EB1D9B">
        <w:rPr>
          <w:rFonts w:ascii="Times New Roman" w:hAnsi="Times New Roman" w:cs="Times New Roman"/>
          <w:color w:val="000000" w:themeColor="text1"/>
          <w:sz w:val="20"/>
          <w:szCs w:val="20"/>
        </w:rPr>
        <w:t>.</w:t>
      </w:r>
      <w:r w:rsidR="0067245A">
        <w:rPr>
          <w:rFonts w:ascii="Times New Roman" w:hAnsi="Times New Roman" w:cs="Times New Roman"/>
          <w:color w:val="000000" w:themeColor="text1"/>
          <w:sz w:val="20"/>
          <w:szCs w:val="20"/>
        </w:rPr>
        <w:t xml:space="preserve"> In another work, </w:t>
      </w:r>
      <w:r w:rsidR="0067245A" w:rsidRPr="00EB1D9B">
        <w:rPr>
          <w:rFonts w:ascii="Times New Roman" w:hAnsi="Times New Roman" w:cs="Times New Roman"/>
          <w:color w:val="000000" w:themeColor="text1"/>
          <w:sz w:val="20"/>
          <w:szCs w:val="20"/>
        </w:rPr>
        <w:t xml:space="preserve">Chen </w:t>
      </w:r>
      <w:r w:rsidR="0067245A" w:rsidRPr="00EB1D9B">
        <w:rPr>
          <w:rFonts w:ascii="Times New Roman" w:hAnsi="Times New Roman" w:cs="Times New Roman"/>
          <w:i/>
          <w:color w:val="000000" w:themeColor="text1"/>
          <w:sz w:val="20"/>
          <w:szCs w:val="20"/>
        </w:rPr>
        <w:t>et al.</w:t>
      </w:r>
      <w:r w:rsidR="0067245A" w:rsidRPr="00EB1D9B">
        <w:rPr>
          <w:rFonts w:ascii="Times New Roman" w:hAnsi="Times New Roman" w:cs="Times New Roman"/>
          <w:i/>
          <w:color w:val="000000" w:themeColor="text1"/>
          <w:sz w:val="20"/>
          <w:szCs w:val="20"/>
        </w:rPr>
        <w:fldChar w:fldCharType="begin" w:fldLock="1"/>
      </w:r>
      <w:r>
        <w:rPr>
          <w:rFonts w:ascii="Times New Roman" w:hAnsi="Times New Roman" w:cs="Times New Roman"/>
          <w:i/>
          <w:color w:val="000000" w:themeColor="text1"/>
          <w:sz w:val="20"/>
          <w:szCs w:val="20"/>
        </w:rPr>
        <w:instrText>ADDIN CSL_CITATION {"citationItems":[{"id":"ITEM-1","itemData":{"DOI":"10.1016/j.saa.2019.117949","ISSN":"13861425","PMID":"31864152","abstract":"The combination of fluorescence method with paper-based diagnostic device is quite suitable in point-of-care testing (POCT). Herein, we designed a novel hybrid fluorescein-based probe ZN-2 and investigated its fluorescent properties thoroughly in the detection of Zn2+. In comparison with the fluorescein-based probe ZN-1, ZN-2 displayed better sensitivity, long-wavelength and faster response to Zn2+ within 20 min. Interestingly, we could achieve ultrasensitive, high-throughput and visual detection in the POCT analysis of Zn2+ by anchoring this probe ZN-2 on the paper-based device. This device with satisfied performance for Zn2+ detection was achieved in real samples including cytochylema, serum and lake water. Finally, the probe ZN-2 was further applied to visualize and monitor the level changes of Zn2+ in the living cells and zebrafishes.","author":[{"dropping-particle":"","family":"Chen","given":"Xingwei","non-dropping-particle":"","parse-names":false,"suffix":""},{"dropping-particle":"","family":"Xu","given":"Jiajia","non-dropping-particle":"","parse-names":false,"suffix":""},{"dropping-particle":"","family":"Suo","given":"Fengtai","non-dropping-particle":"","parse-names":false,"suffix":""},{"dropping-particle":"","family":"Yu","given":"Changmin","non-dropping-particle":"","parse-names":false,"suffix":""},{"dropping-particle":"","family":"Zhang","given":"Duoteng","non-dropping-particle":"","parse-names":false,"suffix":""},{"dropping-particle":"","family":"Chen","given":"Jian","non-dropping-particle":"","parse-names":false,"suffix":""},{"dropping-particle":"","family":"Wu","given":"Qiong","non-dropping-particle":"","parse-names":false,"suffix":""},{"dropping-particle":"","family":"Jing","given":"Su","non-dropping-particle":"","parse-names":false,"suffix":""},{"dropping-particle":"","family":"Li","given":"Lin","non-dropping-particle":"","parse-names":false,"suffix":""},{"dropping-particle":"","family":"Huang","given":"Wei","non-dropping-particle":"","parse-names":false,"suffix":""}],"container-title":"Spectrochimica Acta - Part A: Molecular and Biomolecular Spectroscopy","id":"ITEM-1","issued":{"date-parts":[["2020","3","15"]]},"page":"117949","publisher":"Elsevier B.V.","title":"A novel naphthofluorescein-based probe for ultrasensitive point-of-care testing of zinc(II) ions and its bioimaging in living cells and zebrafishes","type":"article-journal","volume":"229"},"uris":["http://www.mendeley.com/documents/?uuid=3c053571-8707-3f81-9335-97c3b1467bfa"]}],"mendeley":{"formattedCitation":"[101]","plainTextFormattedCitation":"[101]","previouslyFormattedCitation":"[101]"},"properties":{"noteIndex":0},"schema":"https://github.com/citation-style-language/schema/raw/master/csl-citation.json"}</w:instrText>
      </w:r>
      <w:r w:rsidR="0067245A" w:rsidRPr="00EB1D9B">
        <w:rPr>
          <w:rFonts w:ascii="Times New Roman" w:hAnsi="Times New Roman" w:cs="Times New Roman"/>
          <w:i/>
          <w:color w:val="000000" w:themeColor="text1"/>
          <w:sz w:val="20"/>
          <w:szCs w:val="20"/>
        </w:rPr>
        <w:fldChar w:fldCharType="separate"/>
      </w:r>
      <w:r w:rsidRPr="00DA7317">
        <w:rPr>
          <w:rFonts w:ascii="Times New Roman" w:hAnsi="Times New Roman" w:cs="Times New Roman"/>
          <w:noProof/>
          <w:color w:val="000000" w:themeColor="text1"/>
          <w:sz w:val="20"/>
          <w:szCs w:val="20"/>
        </w:rPr>
        <w:t>[101]</w:t>
      </w:r>
      <w:r w:rsidR="0067245A" w:rsidRPr="00EB1D9B">
        <w:rPr>
          <w:rFonts w:ascii="Times New Roman" w:hAnsi="Times New Roman" w:cs="Times New Roman"/>
          <w:i/>
          <w:color w:val="000000" w:themeColor="text1"/>
          <w:sz w:val="20"/>
          <w:szCs w:val="20"/>
        </w:rPr>
        <w:fldChar w:fldCharType="end"/>
      </w:r>
      <w:r w:rsidR="00FD339C">
        <w:rPr>
          <w:rFonts w:ascii="Times New Roman" w:hAnsi="Times New Roman" w:cs="Times New Roman"/>
          <w:i/>
          <w:color w:val="000000" w:themeColor="text1"/>
          <w:sz w:val="20"/>
          <w:szCs w:val="20"/>
        </w:rPr>
        <w:t xml:space="preserve"> </w:t>
      </w:r>
      <w:r w:rsidR="0067245A" w:rsidRPr="00EB1D9B">
        <w:rPr>
          <w:rFonts w:ascii="Times New Roman" w:hAnsi="Times New Roman" w:cs="Times New Roman"/>
          <w:color w:val="000000" w:themeColor="text1"/>
          <w:sz w:val="20"/>
          <w:szCs w:val="20"/>
        </w:rPr>
        <w:t xml:space="preserve">reported a novel </w:t>
      </w:r>
      <w:proofErr w:type="spellStart"/>
      <w:r w:rsidR="0067245A" w:rsidRPr="00EB1D9B">
        <w:rPr>
          <w:rFonts w:ascii="Times New Roman" w:hAnsi="Times New Roman" w:cs="Times New Roman"/>
          <w:color w:val="000000" w:themeColor="text1"/>
          <w:sz w:val="20"/>
          <w:szCs w:val="20"/>
        </w:rPr>
        <w:t>naphthofluorescein</w:t>
      </w:r>
      <w:proofErr w:type="spellEnd"/>
      <w:r w:rsidR="0067245A" w:rsidRPr="00EB1D9B">
        <w:rPr>
          <w:rFonts w:ascii="Times New Roman" w:hAnsi="Times New Roman" w:cs="Times New Roman"/>
          <w:color w:val="000000" w:themeColor="text1"/>
          <w:sz w:val="20"/>
          <w:szCs w:val="20"/>
        </w:rPr>
        <w:t xml:space="preserve">- based probe ZN-2 which persist </w:t>
      </w:r>
      <w:r w:rsidR="0067245A" w:rsidRPr="00EB1D9B">
        <w:rPr>
          <w:rFonts w:ascii="Times New Roman" w:hAnsi="Times New Roman" w:cs="Times New Roman"/>
          <w:color w:val="000000" w:themeColor="text1"/>
          <w:sz w:val="20"/>
          <w:szCs w:val="20"/>
        </w:rPr>
        <w:lastRenderedPageBreak/>
        <w:t xml:space="preserve">long wavelength better sensitivity and faster response in comparison to fluorescein based probe ZN1. This </w:t>
      </w:r>
      <w:r w:rsidR="00FD339C" w:rsidRPr="00EB1D9B">
        <w:rPr>
          <w:rFonts w:ascii="Times New Roman" w:hAnsi="Times New Roman" w:cs="Times New Roman"/>
          <w:color w:val="000000" w:themeColor="text1"/>
          <w:sz w:val="20"/>
          <w:szCs w:val="20"/>
        </w:rPr>
        <w:t>paper-based</w:t>
      </w:r>
      <w:r w:rsidR="0067245A" w:rsidRPr="00EB1D9B">
        <w:rPr>
          <w:rFonts w:ascii="Times New Roman" w:hAnsi="Times New Roman" w:cs="Times New Roman"/>
          <w:color w:val="000000" w:themeColor="text1"/>
          <w:sz w:val="20"/>
          <w:szCs w:val="20"/>
        </w:rPr>
        <w:t xml:space="preserve"> system showed great potential of POCT system for detecting analytes in real samples.</w:t>
      </w:r>
      <w:r w:rsidR="0067245A" w:rsidRPr="002F3AAA">
        <w:rPr>
          <w:rFonts w:ascii="Times New Roman" w:hAnsi="Times New Roman" w:cs="Times New Roman"/>
          <w:i/>
          <w:strike/>
          <w:color w:val="000000" w:themeColor="text1"/>
          <w:sz w:val="20"/>
          <w:szCs w:val="20"/>
        </w:rPr>
        <w:t xml:space="preserve"> </w:t>
      </w:r>
    </w:p>
    <w:p w14:paraId="4E66489C" w14:textId="77777777" w:rsidR="003736B0" w:rsidRDefault="003736B0" w:rsidP="00443422">
      <w:pPr>
        <w:spacing w:line="240" w:lineRule="auto"/>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000C8A9E" wp14:editId="7C2E759C">
            <wp:extent cx="2743200" cy="2223770"/>
            <wp:effectExtent l="19050" t="0" r="0" b="0"/>
            <wp:docPr id="3" name="Picture 2" descr="Pic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6.png"/>
                    <pic:cNvPicPr/>
                  </pic:nvPicPr>
                  <pic:blipFill>
                    <a:blip r:embed="rId22" cstate="print"/>
                    <a:stretch>
                      <a:fillRect/>
                    </a:stretch>
                  </pic:blipFill>
                  <pic:spPr>
                    <a:xfrm>
                      <a:off x="0" y="0"/>
                      <a:ext cx="2743200" cy="2223770"/>
                    </a:xfrm>
                    <a:prstGeom prst="rect">
                      <a:avLst/>
                    </a:prstGeom>
                  </pic:spPr>
                </pic:pic>
              </a:graphicData>
            </a:graphic>
          </wp:inline>
        </w:drawing>
      </w:r>
    </w:p>
    <w:p w14:paraId="44FC7432" w14:textId="77777777" w:rsidR="00952241" w:rsidRDefault="00952241" w:rsidP="00443422">
      <w:pPr>
        <w:spacing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Figure</w:t>
      </w:r>
      <w:r w:rsidR="004047A1">
        <w:rPr>
          <w:rFonts w:ascii="Times New Roman" w:hAnsi="Times New Roman" w:cs="Times New Roman"/>
          <w:color w:val="000000" w:themeColor="text1"/>
          <w:sz w:val="20"/>
          <w:szCs w:val="20"/>
        </w:rPr>
        <w:t xml:space="preserve"> 8</w:t>
      </w:r>
      <w:r>
        <w:rPr>
          <w:rFonts w:ascii="Times New Roman" w:hAnsi="Times New Roman" w:cs="Times New Roman"/>
          <w:color w:val="000000" w:themeColor="text1"/>
          <w:sz w:val="20"/>
          <w:szCs w:val="20"/>
        </w:rPr>
        <w:t xml:space="preserve"> </w:t>
      </w:r>
      <w:r w:rsidR="004047A1">
        <w:rPr>
          <w:rFonts w:ascii="Times New Roman" w:hAnsi="Times New Roman" w:cs="Times New Roman"/>
          <w:color w:val="000000" w:themeColor="text1"/>
          <w:sz w:val="20"/>
          <w:szCs w:val="20"/>
        </w:rPr>
        <w:t xml:space="preserve">Part </w:t>
      </w:r>
      <w:r w:rsidR="00203AE4">
        <w:rPr>
          <w:rFonts w:ascii="Times New Roman" w:hAnsi="Times New Roman" w:cs="Times New Roman"/>
          <w:color w:val="000000" w:themeColor="text1"/>
          <w:sz w:val="20"/>
          <w:szCs w:val="20"/>
        </w:rPr>
        <w:t>(1)</w:t>
      </w:r>
      <w:r w:rsidR="00690C42">
        <w:rPr>
          <w:rFonts w:ascii="Times New Roman" w:hAnsi="Times New Roman" w:cs="Times New Roman"/>
          <w:color w:val="000000" w:themeColor="text1"/>
          <w:sz w:val="20"/>
          <w:szCs w:val="20"/>
        </w:rPr>
        <w:t xml:space="preserve"> shows a </w:t>
      </w:r>
      <w:r w:rsidR="00690C42">
        <w:rPr>
          <w:rFonts w:ascii="Times New Roman" w:hAnsi="Times New Roman" w:cs="Times New Roman"/>
          <w:color w:val="323232"/>
          <w:sz w:val="20"/>
        </w:rPr>
        <w:t>s</w:t>
      </w:r>
      <w:r w:rsidR="00690C42" w:rsidRPr="00690C42">
        <w:rPr>
          <w:rFonts w:ascii="Times New Roman" w:hAnsi="Times New Roman" w:cs="Times New Roman"/>
          <w:color w:val="323232"/>
          <w:sz w:val="20"/>
        </w:rPr>
        <w:t>chematic design illustrating the housing, temperature management component, microcontroller, and fluorescence detection optics</w:t>
      </w:r>
      <w:r w:rsidR="00690C42">
        <w:rPr>
          <w:rFonts w:ascii="Times New Roman" w:hAnsi="Times New Roman" w:cs="Times New Roman"/>
          <w:color w:val="000000" w:themeColor="text1"/>
          <w:sz w:val="20"/>
          <w:szCs w:val="20"/>
        </w:rPr>
        <w:t xml:space="preserve"> of an</w:t>
      </w:r>
      <w:r w:rsidR="00203AE4">
        <w:rPr>
          <w:rFonts w:ascii="Times New Roman" w:hAnsi="Times New Roman" w:cs="Times New Roman"/>
          <w:color w:val="000000" w:themeColor="text1"/>
          <w:sz w:val="20"/>
          <w:szCs w:val="20"/>
        </w:rPr>
        <w:t xml:space="preserve"> </w:t>
      </w:r>
      <w:r w:rsidR="00690C42">
        <w:rPr>
          <w:rFonts w:ascii="Times New Roman" w:hAnsi="Times New Roman" w:cs="Times New Roman"/>
          <w:color w:val="323232"/>
          <w:sz w:val="20"/>
        </w:rPr>
        <w:t>IoT-based LAMP detector</w:t>
      </w:r>
      <w:r w:rsidR="00690C42">
        <w:rPr>
          <w:rFonts w:ascii="Times New Roman" w:hAnsi="Times New Roman" w:cs="Times New Roman"/>
          <w:color w:val="323232"/>
          <w:sz w:val="20"/>
        </w:rPr>
        <w:fldChar w:fldCharType="begin" w:fldLock="1"/>
      </w:r>
      <w:r w:rsidR="00501BB6">
        <w:rPr>
          <w:rFonts w:ascii="Times New Roman" w:hAnsi="Times New Roman" w:cs="Times New Roman"/>
          <w:color w:val="323232"/>
          <w:sz w:val="20"/>
        </w:rPr>
        <w:instrText>ADDIN CSL_CITATION {"citationItems":[{"id":"ITEM-1","itemData":{"DOI":"10.1016/j.bios.2020.112651","ISSN":"18734235","PMID":"33002794","abstract":"Paper-based sensors can be exploited to develop low-cost, disposable, and rapid assays for the detection of a large variety of analytes. We report a paper-based sensor system for a point-of-care (POC) nucleic acid amplification test that can quantitatively detect multiple genes from different pathogens. The POC system combines a paper sensor chip and a portable instrument, which is built on an Internet of Things (IoT) platform. The paper-based sensor provides the functions of reagent storage, sample transportation, and nucleic acid amplification. The IoT instrument uses an Arduino microcontroller to control temperature, collect fluorescence images, and store the data in cloud storage via a WiFi network. A compact fluorescence reader was designed to measure fluorescence images of the amplicons during a loop-mediated isothermal amplification reaction in real-time. The real-time detection capability enables the quantitative analysis of target genes. The results show that the paper-based sensor cam distinguish multiple genes of the genomic DNA extracted from Escherichia coli and Campylobacter jejuni, with the concentration as low as 2 × 103 copies/μL. The affordable instrument, in conjunction with the disposable paper sensor chip, would have a great potential for POC detections of pathogens.","author":[{"dropping-particle":"","family":"Liu","given":"Mingdian","non-dropping-particle":"","parse-names":false,"suffix":""},{"dropping-particle":"","family":"Zhao","given":"Yuxin","non-dropping-particle":"","parse-names":false,"suffix":""},{"dropping-particle":"","family":"Monshat","given":"Hosein","non-dropping-particle":"","parse-names":false,"suffix":""},{"dropping-particle":"","family":"Tang","given":"Zheyuan","non-dropping-particle":"","parse-names":false,"suffix":""},{"dropping-particle":"","family":"Wu","given":"Zuowei","non-dropping-particle":"","parse-names":false,"suffix":""},{"dropping-particle":"","family":"Zhang","given":"Qijing","non-dropping-particle":"","parse-names":false,"suffix":""},{"dropping-particle":"","family":"Lu","given":"Meng","non-dropping-particle":"","parse-names":false,"suffix":""}],"container-title":"Biosensors and Bioelectronics","id":"ITEM-1","issued":{"date-parts":[["2020","12","1"]]},"page":"112651","publisher":"Elsevier Ltd","title":"An IoT-enabled paper sensor platform for real-time analysis of isothermal nucleic acid amplification tests","type":"article-journal","volume":"169"},"uris":["http://www.mendeley.com/documents/?uuid=d60b2fae-abec-3fac-bb91-04d8e455c72b"]}],"mendeley":{"formattedCitation":"[95]","plainTextFormattedCitation":"[95]","previouslyFormattedCitation":"[95]"},"properties":{"noteIndex":0},"schema":"https://github.com/citation-style-language/schema/raw/master/csl-citation.json"}</w:instrText>
      </w:r>
      <w:r w:rsidR="00690C42">
        <w:rPr>
          <w:rFonts w:ascii="Times New Roman" w:hAnsi="Times New Roman" w:cs="Times New Roman"/>
          <w:color w:val="323232"/>
          <w:sz w:val="20"/>
        </w:rPr>
        <w:fldChar w:fldCharType="separate"/>
      </w:r>
      <w:r w:rsidR="00690C42" w:rsidRPr="00690C42">
        <w:rPr>
          <w:rFonts w:ascii="Times New Roman" w:hAnsi="Times New Roman" w:cs="Times New Roman"/>
          <w:noProof/>
          <w:color w:val="323232"/>
          <w:sz w:val="20"/>
        </w:rPr>
        <w:t>[95]</w:t>
      </w:r>
      <w:r w:rsidR="00690C42">
        <w:rPr>
          <w:rFonts w:ascii="Times New Roman" w:hAnsi="Times New Roman" w:cs="Times New Roman"/>
          <w:color w:val="323232"/>
          <w:sz w:val="20"/>
        </w:rPr>
        <w:fldChar w:fldCharType="end"/>
      </w:r>
      <w:r w:rsidR="004047A1">
        <w:rPr>
          <w:rFonts w:ascii="Times New Roman" w:hAnsi="Times New Roman" w:cs="Times New Roman"/>
          <w:color w:val="323232"/>
          <w:sz w:val="20"/>
        </w:rPr>
        <w:t>,</w:t>
      </w:r>
      <w:r w:rsidR="00690C42">
        <w:rPr>
          <w:rFonts w:ascii="Times New Roman" w:hAnsi="Times New Roman" w:cs="Times New Roman"/>
          <w:color w:val="323232"/>
          <w:sz w:val="20"/>
        </w:rPr>
        <w:t xml:space="preserve"> </w:t>
      </w:r>
      <w:r w:rsidR="004047A1">
        <w:rPr>
          <w:rFonts w:ascii="Times New Roman" w:hAnsi="Times New Roman" w:cs="Times New Roman"/>
          <w:color w:val="323232"/>
          <w:sz w:val="20"/>
        </w:rPr>
        <w:t xml:space="preserve">Part </w:t>
      </w:r>
      <w:r w:rsidR="00203AE4">
        <w:rPr>
          <w:rFonts w:ascii="Times New Roman" w:hAnsi="Times New Roman" w:cs="Times New Roman"/>
          <w:color w:val="000000" w:themeColor="text1"/>
          <w:sz w:val="20"/>
          <w:szCs w:val="20"/>
        </w:rPr>
        <w:t xml:space="preserve">(2) represents setup for detection of low concentration formaldehyde </w:t>
      </w:r>
      <w:r w:rsidR="00690C42">
        <w:rPr>
          <w:rFonts w:ascii="Times New Roman" w:hAnsi="Times New Roman" w:cs="Times New Roman"/>
          <w:color w:val="000000" w:themeColor="text1"/>
          <w:sz w:val="20"/>
          <w:szCs w:val="20"/>
        </w:rPr>
        <w:t>(a) portable detection set-up (b</w:t>
      </w:r>
      <w:r w:rsidR="00203AE4">
        <w:rPr>
          <w:rFonts w:ascii="Times New Roman" w:hAnsi="Times New Roman" w:cs="Times New Roman"/>
          <w:color w:val="000000" w:themeColor="text1"/>
          <w:sz w:val="20"/>
          <w:szCs w:val="20"/>
        </w:rPr>
        <w:t>) components used in detection box</w:t>
      </w:r>
      <w:r w:rsidR="007E2374">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{"citationItems":[{"id":"ITEM-1","itemData":{"DOI":"10.1016/j.snb.2017.09.080","ISSN":"09254005","abstract":"An integrated platform consisting of a microfluidic paper-based analytical device (μPAD) and a portable detection system is proposed for low concentration formaldehyde (CH2O) detection. In the proposed approach, the reaction zone of the μPAD is coated with ammonium acetate (AA) and acetoacetanilide (AAA) indicator and is dried at 40 °C for 30 min. The formaldehyde sample is then dripped on the reaction zone and the μPAD is transferred to a hot plate in the portable detection system. A Hantzsch reaction is induced by heating the μPAD at 30 °C for 10 min. The resulting fluorescent formaldehyde-Acetoacetanilide complex (dihydropyridine derivative) is observed by a CMOS camera and the color image is transferred to a smartphone by means of a connector. Finally, the CH2O concentration is derived using self-written RGB color analysis mobile software implemented on the phone. The experimental results obtained using control samples with known CH2O concentrations in the range of 0.2–2.5 ppm show that the B (blue) fluorescence intensity (Y) and formaldehyde concentration (X) are related as Y = 29.455 X + 117.64. Moreover, the correlation coefficient is equal to R2 = 0.9937. The real-world applicability of the proposed detection platform is demonstrated by measuring the CH2O concentration in twelve commercial food samples. It is shown that the concentration measurements obtained using the proposed system deviate by no more than 6.2% from those obtained using a conventional spectrophotometric technique. Overall, the results presented in this study show that the proposed integrated microfluidic paper-based system provides a compact and reliable tool for low concentration CH2O measurement purposes.","author":[{"dropping-particle":"","family":"Guzman","given":"John Mello Camille C.","non-dropping-particle":"","parse-names":false,"suffix":""},{"dropping-particle":"","family":"Tayo","given":"Lemmuel L.","non-dropping-particle":"","parse-names":false,"suffix":""},{"dropping-particle":"","family":"Liu","given":"Chan Chiung","non-dropping-particle":"","parse-names":false,"suffix":""},{"dropping-particle":"","family":"Wang","given":"Yao Nan","non-dropping-particle":"","parse-names":false,"suffix":""},{"dropping-particle":"","family":"Fu","given":"Lung Ming","non-dropping-particle":"","parse-names":false,"suffix":""}],"container-title":"Sensors and Actuators, B: Chemical","id":"ITEM-1","issued":{"date-parts":[["2018"]]},"page":"3623-3629","publisher":"Elsevier B.V.","title":"Rapid microfluidic paper-based platform for low concentration formaldehyde detection","type":"article-journal","volume":"255"},"uris":["http://www.mendeley.com/documents/?uuid=53960e51-fe9f-477e-9932-3e0f12d274ff"]}],"mendeley":{"formattedCitation":"[93]","plainTextFormattedCitation":"[93]","previouslyFormattedCitation":"[93]"},"properties":{"noteIndex":0},"schema":"https://github.com/citation-style-language/schema/raw/master/csl-citation.json"}</w:instrText>
      </w:r>
      <w:r w:rsidR="007E2374">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[93]</w:t>
      </w:r>
      <w:r w:rsidR="007E2374">
        <w:rPr>
          <w:rFonts w:ascii="Times New Roman" w:hAnsi="Times New Roman" w:cs="Times New Roman"/>
          <w:color w:val="000000" w:themeColor="text1"/>
          <w:sz w:val="20"/>
          <w:szCs w:val="20"/>
        </w:rPr>
        <w:fldChar w:fldCharType="end"/>
      </w:r>
      <w:r w:rsidR="00203AE4">
        <w:rPr>
          <w:rFonts w:ascii="Times New Roman" w:hAnsi="Times New Roman" w:cs="Times New Roman"/>
          <w:color w:val="000000" w:themeColor="text1"/>
          <w:sz w:val="20"/>
          <w:szCs w:val="20"/>
        </w:rPr>
        <w:t>.</w:t>
      </w:r>
    </w:p>
    <w:p w14:paraId="0C5F3AEE" w14:textId="77777777" w:rsidR="00AA21DF" w:rsidRPr="00474959" w:rsidRDefault="00474959" w:rsidP="00AA21DF">
      <w:pPr>
        <w:spacing w:line="240" w:lineRule="auto"/>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3</w:t>
      </w:r>
      <w:r w:rsidR="00AA21DF" w:rsidRPr="00474959">
        <w:rPr>
          <w:rFonts w:ascii="Times New Roman" w:hAnsi="Times New Roman" w:cs="Times New Roman"/>
          <w:i/>
          <w:color w:val="000000" w:themeColor="text1"/>
          <w:sz w:val="20"/>
          <w:szCs w:val="20"/>
        </w:rPr>
        <w:t>.4 Chemiluminescence</w:t>
      </w:r>
      <w:r w:rsidR="00443422">
        <w:rPr>
          <w:rFonts w:ascii="Times New Roman" w:hAnsi="Times New Roman" w:cs="Times New Roman"/>
          <w:i/>
          <w:color w:val="000000" w:themeColor="text1"/>
          <w:sz w:val="20"/>
          <w:szCs w:val="20"/>
        </w:rPr>
        <w:t xml:space="preserve"> </w:t>
      </w:r>
      <w:r w:rsidR="00AA21DF" w:rsidRPr="00474959">
        <w:rPr>
          <w:rFonts w:ascii="Times New Roman" w:hAnsi="Times New Roman" w:cs="Times New Roman"/>
          <w:i/>
          <w:color w:val="000000" w:themeColor="text1"/>
          <w:sz w:val="20"/>
          <w:szCs w:val="20"/>
        </w:rPr>
        <w:t>(CL) sensing</w:t>
      </w:r>
    </w:p>
    <w:p w14:paraId="3C647003" w14:textId="72FE50FA" w:rsidR="00AA21DF" w:rsidRDefault="00AA21DF" w:rsidP="00FD339C">
      <w:pPr>
        <w:jc w:val="both"/>
        <w:rPr>
          <w:rFonts w:ascii="Times New Roman" w:hAnsi="Times New Roman" w:cs="Times New Roman"/>
          <w:color w:val="000000" w:themeColor="text1"/>
          <w:sz w:val="20"/>
          <w:szCs w:val="20"/>
        </w:rPr>
      </w:pPr>
      <w:r w:rsidRPr="00AA21DF">
        <w:rPr>
          <w:rFonts w:ascii="Times New Roman" w:hAnsi="Times New Roman" w:cs="Times New Roman"/>
          <w:color w:val="000000" w:themeColor="text1"/>
          <w:sz w:val="20"/>
          <w:szCs w:val="20"/>
        </w:rPr>
        <w:t>It is an</w:t>
      </w:r>
      <w:r w:rsidR="00110124">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 xml:space="preserve">outstanding recognition method due to its low cost, wide calibration range, high sensitivity, low cost, simple instrumentation, and low background. In the generalized form signals of CL are generated through the mixing of CL reagent with the oxidizing reagent in the presence of a catalyst (horseradish and metal ions). Li </w:t>
      </w:r>
      <w:r w:rsidRPr="00AA21DF">
        <w:rPr>
          <w:rFonts w:ascii="Times New Roman" w:hAnsi="Times New Roman" w:cs="Times New Roman"/>
          <w:i/>
          <w:color w:val="000000" w:themeColor="text1"/>
          <w:sz w:val="20"/>
          <w:szCs w:val="20"/>
        </w:rPr>
        <w:t>et al</w:t>
      </w:r>
      <w:r w:rsidRPr="00AA21DF">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AA21DF">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{"citationItems":[{"id":"ITEM-1","itemData":{"DOI":"10.1016/j.bios.2019.111472","ISSN":"18734235","PMID":"31272061","abstract":"In this work, a double-layered three-dimensional (3D) microfluidic paper-based analytical device (μPAD) with high resolution temporally resolved chemiluminescence (CL) emissions were designed for multiplexed CL analysis. The temporally resolved CL emissions were obtained by virtue of the 3D branched microfluidic channel design, which create time delays for luminol transported from one detection zone to another. The peak intensity and peak shape of the temporally resolved CL emissions were quite stable and base-line separated with resolution as high as 21.2–24.4. Then, the fabricated μPAD was applied to multiplexed determination of glucose, lactate, cholesterol, and choline as model analytes. The sample was added to four detection zone modified with CL catalyst cobalt ion and different oxidase by virtue of chitosan. When luminol flowed to μPAD, four temporally resolved CL peaks were successively generated from the cobalt ion catalyzed CL reactions between luminol and generated H2O2 from the specific enzymatic reactions between the oxidase and the analytes. The generated four CL emission peaks in the CL kinetic curve increased in proportion to the concentrations of glucose, lactate, cholesterol, and choline, respectively. Finally, four linear calibration curves were obtained for the detection of glucose (0.01–1.0 mmol/L), lactate (0.02–5.0 mmol/L), cholesterol (0.01–0.4 mmol/L), and choline (0.001–1.0 mmol/L). The detection limits were as low as 8 μmol/L, 15 μmol/L, 6 μmol/L, and 0.07 μmol/L for glucose, lactate, choline, and cholesterol detection, respectively. The present work provides a new strategy for the fabrication of simple and sensitive 3D μPAD with high resolution temporally resolved CL emissions for multiplexed CL analysis, which holds great application potential for point-of-care diagnosis.","author":[{"dropping-particle":"","family":"Li","given":"Fang","non-dropping-particle":"","parse-names":false,"suffix":""},{"dropping-particle":"","family":"Liu","given":"Jiachang","non-dropping-particle":"","parse-names":false,"suffix":""},{"dropping-particle":"","family":"Guo","given":"Lei","non-dropping-particle":"","parse-names":false,"suffix":""},{"dropping-particle":"","family":"Wang","given":"Jihang","non-dropping-particle":"","parse-names":false,"suffix":""},{"dropping-particle":"","family":"Zhang","given":"Kaiqi","non-dropping-particle":"","parse-names":false,"suffix":""},{"dropping-particle":"","family":"He","given":"Jianbo","non-dropping-particle":"","parse-names":false,"suffix":""},{"dropping-particle":"","family":"Cui","given":"Hua","non-dropping-particle":"","parse-names":false,"suffix":""}],"container-title":"Biosensors and Bioelectronics","id":"ITEM-1","issue":"June","issued":{"date-parts":[["2019","9","15"]]},"page":"111472","publisher":"Elsevier B.V.","title":"High-resolution temporally resolved chemiluminescence based on double-layered 3D microfluidic paper-based device for multiplexed analysis","type":"article-journal","volume":"141"},"uris":["http://www.mendeley.com/documents/?uuid=2bc0f411-f0d4-48fe-8c75-57054887255b"]}],"mendeley":{"formattedCitation":"[102]","plainTextFormattedCitation":"[102]","previouslyFormattedCitation":"[102]"},"properties":{"noteIndex":0},"schema":"https://github.com/citation-style-language/schema/raw/master/csl-citation.json"}</w:instrText>
      </w:r>
      <w:r w:rsidR="007E2374" w:rsidRPr="00AA21DF">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[102]</w:t>
      </w:r>
      <w:r w:rsidR="007E2374" w:rsidRPr="00AA21DF">
        <w:rPr>
          <w:rFonts w:ascii="Times New Roman" w:hAnsi="Times New Roman" w:cs="Times New Roman"/>
          <w:color w:val="000000" w:themeColor="text1"/>
          <w:sz w:val="20"/>
          <w:szCs w:val="20"/>
        </w:rPr>
        <w:fldChar w:fldCharType="end"/>
      </w:r>
      <w:r w:rsidR="00F96BF6">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fabricated a double-layer 3D μPAD with high resolution temporally resolved chemiluminescence emissions for multiplexed detection of glucose, cholesterol, lactate, and choline, the detection zone modified with the cobalt ion and different oxidase and obtained linear range for cholesterol (0.01-0.4 mML</w:t>
      </w:r>
      <w:r w:rsidRPr="00AA21DF">
        <w:rPr>
          <w:rFonts w:ascii="Times New Roman" w:hAnsi="Times New Roman" w:cs="Times New Roman"/>
          <w:color w:val="000000" w:themeColor="text1"/>
          <w:sz w:val="20"/>
          <w:szCs w:val="20"/>
          <w:vertAlign w:val="superscript"/>
        </w:rPr>
        <w:t>-1</w:t>
      </w:r>
      <w:r w:rsidRPr="00AA21DF">
        <w:rPr>
          <w:rFonts w:ascii="Times New Roman" w:hAnsi="Times New Roman" w:cs="Times New Roman"/>
          <w:color w:val="000000" w:themeColor="text1"/>
          <w:sz w:val="20"/>
          <w:szCs w:val="20"/>
        </w:rPr>
        <w:t>), glucose</w:t>
      </w:r>
      <w:r w:rsidR="00F96BF6">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(0.01-1.0 mML</w:t>
      </w:r>
      <w:r w:rsidRPr="00AA21DF">
        <w:rPr>
          <w:rFonts w:ascii="Times New Roman" w:hAnsi="Times New Roman" w:cs="Times New Roman"/>
          <w:color w:val="000000" w:themeColor="text1"/>
          <w:sz w:val="20"/>
          <w:szCs w:val="20"/>
          <w:vertAlign w:val="superscript"/>
        </w:rPr>
        <w:t>-1</w:t>
      </w:r>
      <w:r w:rsidRPr="00AA21DF">
        <w:rPr>
          <w:rFonts w:ascii="Times New Roman" w:hAnsi="Times New Roman" w:cs="Times New Roman"/>
          <w:color w:val="000000" w:themeColor="text1"/>
          <w:sz w:val="20"/>
          <w:szCs w:val="20"/>
        </w:rPr>
        <w:t>), lactate</w:t>
      </w:r>
      <w:r w:rsidR="00F96BF6">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(0.02- 5.0  mML</w:t>
      </w:r>
      <w:r w:rsidRPr="00AA21DF">
        <w:rPr>
          <w:rFonts w:ascii="Times New Roman" w:hAnsi="Times New Roman" w:cs="Times New Roman"/>
          <w:color w:val="000000" w:themeColor="text1"/>
          <w:sz w:val="20"/>
          <w:szCs w:val="20"/>
          <w:vertAlign w:val="superscript"/>
        </w:rPr>
        <w:t>-1</w:t>
      </w:r>
      <w:r w:rsidRPr="00AA21DF">
        <w:rPr>
          <w:rFonts w:ascii="Times New Roman" w:hAnsi="Times New Roman" w:cs="Times New Roman"/>
          <w:color w:val="000000" w:themeColor="text1"/>
          <w:sz w:val="20"/>
          <w:szCs w:val="20"/>
        </w:rPr>
        <w:t>), and choline</w:t>
      </w:r>
      <w:r w:rsidR="00F96BF6">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(0.001-1.0 mML</w:t>
      </w:r>
      <w:r w:rsidRPr="00AA21DF">
        <w:rPr>
          <w:rFonts w:ascii="Times New Roman" w:hAnsi="Times New Roman" w:cs="Times New Roman"/>
          <w:color w:val="000000" w:themeColor="text1"/>
          <w:sz w:val="20"/>
          <w:szCs w:val="20"/>
          <w:vertAlign w:val="superscript"/>
        </w:rPr>
        <w:t>-1</w:t>
      </w:r>
      <w:r w:rsidRPr="00AA21DF">
        <w:rPr>
          <w:rFonts w:ascii="Times New Roman" w:hAnsi="Times New Roman" w:cs="Times New Roman"/>
          <w:color w:val="000000" w:themeColor="text1"/>
          <w:sz w:val="20"/>
          <w:szCs w:val="20"/>
        </w:rPr>
        <w:t>) with detection limit 8, 15, 6, 0.07 μML</w:t>
      </w:r>
      <w:r w:rsidRPr="00AA21DF">
        <w:rPr>
          <w:rFonts w:ascii="Times New Roman" w:hAnsi="Times New Roman" w:cs="Times New Roman"/>
          <w:color w:val="000000" w:themeColor="text1"/>
          <w:sz w:val="20"/>
          <w:szCs w:val="20"/>
          <w:vertAlign w:val="superscript"/>
        </w:rPr>
        <w:t>-1</w:t>
      </w:r>
      <w:r w:rsidRPr="00AA21DF">
        <w:rPr>
          <w:rFonts w:ascii="Times New Roman" w:hAnsi="Times New Roman" w:cs="Times New Roman"/>
          <w:color w:val="000000" w:themeColor="text1"/>
          <w:sz w:val="20"/>
          <w:szCs w:val="20"/>
        </w:rPr>
        <w:t xml:space="preserve"> for glucose, lactate, choline and cholesterol respectively</w:t>
      </w:r>
      <w:r w:rsidR="00110124">
        <w:rPr>
          <w:rFonts w:ascii="Times New Roman" w:hAnsi="Times New Roman" w:cs="Times New Roman"/>
          <w:color w:val="000000" w:themeColor="text1"/>
          <w:sz w:val="20"/>
          <w:szCs w:val="20"/>
        </w:rPr>
        <w:t>.</w:t>
      </w:r>
      <w:r w:rsidRPr="00AA21DF">
        <w:rPr>
          <w:rFonts w:ascii="Times New Roman" w:hAnsi="Times New Roman" w:cs="Times New Roman"/>
          <w:color w:val="000000" w:themeColor="text1"/>
          <w:sz w:val="20"/>
          <w:szCs w:val="20"/>
        </w:rPr>
        <w:t xml:space="preserve"> Liu </w:t>
      </w:r>
      <w:r w:rsidRPr="00AA21DF">
        <w:rPr>
          <w:rFonts w:ascii="Times New Roman" w:hAnsi="Times New Roman" w:cs="Times New Roman"/>
          <w:i/>
          <w:color w:val="000000" w:themeColor="text1"/>
          <w:sz w:val="20"/>
          <w:szCs w:val="20"/>
        </w:rPr>
        <w:t>et al</w:t>
      </w:r>
      <w:r w:rsidRPr="00AA21DF">
        <w:rPr>
          <w:rFonts w:ascii="Times New Roman" w:hAnsi="Times New Roman" w:cs="Times New Roman"/>
          <w:color w:val="000000" w:themeColor="text1"/>
          <w:sz w:val="20"/>
          <w:szCs w:val="20"/>
        </w:rPr>
        <w:t>.</w:t>
      </w:r>
      <w:r w:rsidR="0009404C">
        <w:rPr>
          <w:rFonts w:ascii="Times New Roman" w:hAnsi="Times New Roman" w:cs="Times New Roman"/>
          <w:color w:val="000000" w:themeColor="text1"/>
          <w:sz w:val="20"/>
          <w:szCs w:val="20"/>
        </w:rPr>
        <w:t xml:space="preserve">  </w:t>
      </w:r>
      <w:r w:rsidR="007E2374" w:rsidRPr="00AA21DF">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{"citationItems":[{"id":"ITEM-1","itemData":{"DOI":"10.1016/j.saa.2015.01.020","ISSN":"13861425","PMID":"25659812","abstract":"In this work, a new molecularly imprinted polymer (MIP) based lab-on-paper device with chemiluminescence (CL) detection of dichlorvos (DDV) was designed. With the circle-shaped device, the MIP layer with certain depth was synthesized and adsorbed on the paper surface and DDV can be selectively imprinted on it. The adsorption and washing procedures can be achieved well on the paper-based chip. The paper-based device was fabricated by a simple cutting method and many chips can be made at the same time. On the basis of DDV enhancing CL of luminol-H2O2 greatly, the proposed MIP based lab-on-paper CL device showed better selectivity to DDV and it has been applied to the determination of DDV in vegetables in the range of 3.0 ng/mL-1.0 μg/mL with the detection limit of 0.8 ng/mL. This study has made a successful attempt in the development of highly selective and sensitive monitoring of DDV in real samples and will provide a new approach for sensitive and specific assay in environmental monitoring.","author":[{"dropping-particle":"","family":"Liu","given":"Wei","non-dropping-particle":"","parse-names":false,"suffix":""},{"dropping-particle":"","family":"Guo","given":"Yumei","non-dropping-particle":"","parse-names":false,"suffix":""},{"dropping-particle":"","family":"Luo","given":"Jing","non-dropping-particle":"","parse-names":false,"suffix":""},{"dropping-particle":"","family":"Kou","given":"Juan","non-dropping-particle":"","parse-names":false,"suffix":""},{"dropping-particle":"","family":"Zheng","given":"Hongyan","non-dropping-particle":"","parse-names":false,"suffix":""},{"dropping-particle":"","family":"Li","given":"Baoxin","non-dropping-particle":"","parse-names":false,"suffix":""},{"dropping-particle":"","family":"Zhang","given":"Zhujun","non-dropping-particle":"","parse-names":false,"suffix":""}],"container-title":"Spectrochimica Acta - Part A: Molecular and Biomolecular Spectroscopy","id":"ITEM-1","issued":{"date-parts":[["2015"]]},"page":"51-57","publisher":"Elsevier B.V.","title":"A molecularly imprinted polymer based a lab-on-paper chemiluminescence device for the detection of dichlorvos","type":"article-journal","volume":"141"},"uris":["http://www.mendeley.com/documents/?uuid=11978eca-8e28-4467-8cde-3dd4f2806bfd"]}],"mendeley":{"formattedCitation":"[103]","plainTextFormattedCitation":"[103]","previouslyFormattedCitation":"[103]"},"properties":{"noteIndex":0},"schema":"https://github.com/citation-style-language/schema/raw/master/csl-citation.json"}</w:instrText>
      </w:r>
      <w:r w:rsidR="007E2374" w:rsidRPr="00AA21DF">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[103]</w:t>
      </w:r>
      <w:r w:rsidR="007E2374" w:rsidRPr="00AA21DF">
        <w:rPr>
          <w:rFonts w:ascii="Times New Roman" w:hAnsi="Times New Roman" w:cs="Times New Roman"/>
          <w:color w:val="000000" w:themeColor="text1"/>
          <w:sz w:val="20"/>
          <w:szCs w:val="20"/>
        </w:rPr>
        <w:fldChar w:fldCharType="end"/>
      </w:r>
      <w:r w:rsidR="0052434C">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used a novel molecularly imprinted polymer μPAD to detect dichlorvos, the molecularly imprinted polymer (MIP) layer synthesized and adsorbed on the paper for imprinting of dichlorvos</w:t>
      </w:r>
      <w:r w:rsidR="00110124">
        <w:rPr>
          <w:rFonts w:ascii="Times New Roman" w:hAnsi="Times New Roman" w:cs="Times New Roman"/>
          <w:color w:val="000000" w:themeColor="text1"/>
          <w:sz w:val="20"/>
          <w:szCs w:val="20"/>
        </w:rPr>
        <w:t>.</w:t>
      </w:r>
      <w:r w:rsidRPr="00AA21DF">
        <w:rPr>
          <w:rFonts w:ascii="Times New Roman" w:hAnsi="Times New Roman" w:cs="Times New Roman"/>
          <w:color w:val="000000" w:themeColor="text1"/>
          <w:sz w:val="20"/>
          <w:szCs w:val="20"/>
        </w:rPr>
        <w:t xml:space="preserve"> Liu </w:t>
      </w:r>
      <w:r w:rsidRPr="00AA21DF">
        <w:rPr>
          <w:rFonts w:ascii="Times New Roman" w:hAnsi="Times New Roman" w:cs="Times New Roman"/>
          <w:i/>
          <w:color w:val="000000" w:themeColor="text1"/>
          <w:sz w:val="20"/>
          <w:szCs w:val="20"/>
        </w:rPr>
        <w:t>et al</w:t>
      </w:r>
      <w:r w:rsidRPr="00AA21DF">
        <w:rPr>
          <w:rFonts w:ascii="Times New Roman" w:hAnsi="Times New Roman" w:cs="Times New Roman"/>
          <w:color w:val="000000" w:themeColor="text1"/>
          <w:sz w:val="20"/>
          <w:szCs w:val="20"/>
        </w:rPr>
        <w:t>.</w:t>
      </w:r>
      <w:r w:rsidR="00F96BF6">
        <w:rPr>
          <w:rFonts w:ascii="Times New Roman" w:hAnsi="Times New Roman" w:cs="Times New Roman"/>
          <w:color w:val="000000" w:themeColor="text1"/>
          <w:sz w:val="20"/>
          <w:szCs w:val="20"/>
        </w:rPr>
        <w:t xml:space="preserve"> </w:t>
      </w:r>
      <w:r w:rsidR="007E2374" w:rsidRPr="00AA21DF">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{"citationItems":[{"id":"ITEM-1","itemData":{"DOI":"10.1016/j.bios.2013.08.024","ISSN":"09565663","abstract":"Paper chromatography was a big breakthrough in the early of 20th century but it is rarely used due to the long separation time and the diffusion on the sample spots. In this work, for the first time, a paper-based chemiluminescence (CL) analytical device combined with paper chromatography was developed for the determination of dichlorvos (DDV) in vegetables without complicated sample pretreatment. The paper chromatography separation procedure can be accomplished in 12min on a paper support (0.8×7.0cm2) by using 5μL sample spotted on it. After sample developing, the detection area (0.8×1.0cm2) was cut and inserted between two layers of water-impermeable single-sided adhesive tapes. The paper-based chip was made by attaching the middle layer of paper onto the bottom layer. Then it was covered by another tape layer, which was patterned by the cutting method to form a square hole (0.8×1.0cm2) in it. 10μL mixed solution of luminol and H2O2 was dropped on the detection area to produce CL. A linear relationship was obtained between the CL intensity and the concentrations of DDV in the range between 10.0ngmL-1 and 1.0μgmL-1and the detection limit was 3.6ngmL-1. Water-soluble metal ions and vitamins can be developed at different spatial locations relative to DDV, eliminating interference with DDV during detection. The paper-based chromatographic chip can be successfully used for the determination of DDV without complicated sample preparation in vegetables. This study should, therefore, be suitable for rapid and sensitive detection of trace levels of organophosphate pesticides in environmental and food samples. © 2013 Elsevier B.V.","author":[{"dropping-particle":"","family":"Liu","given":"Wei","non-dropping-particle":"","parse-names":false,"suffix":""},{"dropping-particle":"","family":"Kou","given":"Juan","non-dropping-particle":"","parse-names":false,"suffix":""},{"dropping-particle":"","family":"Xing","given":"Huizhong","non-dropping-particle":"","parse-names":false,"suffix":""},{"dropping-particle":"","family":"Li","given":"Baoxin","non-dropping-particle":"","parse-names":false,"suffix":""}],"container-title":"Biosensors and Bioelectronics","id":"ITEM-1","issued":{"date-parts":[["2014"]]},"page":"76-81","publisher":"Elsevier","title":"Paper-based chromatographic chemiluminescence chip for the detection of dichlorvos in vegetables","type":"article-journal","volume":"52"},"uris":["http://www.mendeley.com/documents/?uuid=b4e76612-b5ee-44d4-b4fa-15a3bdeab107"]}],"mendeley":{"formattedCitation":"[104]","plainTextFormattedCitation":"[104]","previouslyFormattedCitation":"[104]"},"properties":{"noteIndex":0},"schema":"https://github.com/citation-style-language/schema/raw/master/csl-citation.json"}</w:instrText>
      </w:r>
      <w:r w:rsidR="007E2374" w:rsidRPr="00AA21DF">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[104]</w:t>
      </w:r>
      <w:r w:rsidR="007E2374" w:rsidRPr="00AA21DF">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detected dichlorvos</w:t>
      </w:r>
      <w:r w:rsidR="0009404C">
        <w:rPr>
          <w:rFonts w:ascii="Times New Roman" w:hAnsi="Times New Roman" w:cs="Times New Roman"/>
          <w:color w:val="000000" w:themeColor="text1"/>
          <w:sz w:val="20"/>
          <w:szCs w:val="20"/>
        </w:rPr>
        <w:t xml:space="preserve"> </w:t>
      </w:r>
      <w:r w:rsidRPr="00AA21DF">
        <w:rPr>
          <w:rFonts w:ascii="Times New Roman" w:hAnsi="Times New Roman" w:cs="Times New Roman"/>
          <w:color w:val="000000" w:themeColor="text1"/>
          <w:sz w:val="20"/>
          <w:szCs w:val="20"/>
        </w:rPr>
        <w:t xml:space="preserve">(DDV) through paper chromatography, development of DDV was good on paper and separated through the water-soluble vitamins and metal ions. Li </w:t>
      </w:r>
      <w:r w:rsidRPr="00AA21DF">
        <w:rPr>
          <w:rFonts w:ascii="Times New Roman" w:hAnsi="Times New Roman" w:cs="Times New Roman"/>
          <w:i/>
          <w:color w:val="000000" w:themeColor="text1"/>
          <w:sz w:val="20"/>
          <w:szCs w:val="20"/>
        </w:rPr>
        <w:t>et al.</w:t>
      </w:r>
      <w:r w:rsidR="0009404C">
        <w:rPr>
          <w:rFonts w:ascii="Times New Roman" w:hAnsi="Times New Roman" w:cs="Times New Roman"/>
          <w:i/>
          <w:color w:val="000000" w:themeColor="text1"/>
          <w:sz w:val="20"/>
          <w:szCs w:val="20"/>
        </w:rPr>
        <w:t xml:space="preserve"> </w:t>
      </w:r>
      <w:r w:rsidR="007E2374" w:rsidRPr="00AA21DF">
        <w:rPr>
          <w:rFonts w:ascii="Times New Roman" w:hAnsi="Times New Roman" w:cs="Times New Roman"/>
          <w:i/>
          <w:color w:val="000000" w:themeColor="text1"/>
          <w:sz w:val="20"/>
          <w:szCs w:val="20"/>
        </w:rPr>
        <w:fldChar w:fldCharType="begin" w:fldLock="1"/>
      </w:r>
      <w:r w:rsidR="00DA7317">
        <w:rPr>
          <w:rFonts w:ascii="Times New Roman" w:hAnsi="Times New Roman" w:cs="Times New Roman"/>
          <w:i/>
          <w:color w:val="000000" w:themeColor="text1"/>
          <w:sz w:val="20"/>
          <w:szCs w:val="20"/>
        </w:rPr>
        <w:instrText>ADDIN CSL_CITATION {"citationItems":[{"id":"ITEM-1","itemData":{"DOI":"10.1016/j.talanta.2019.120346","ISSN":"00399140","PMID":"31594588","abstract":"Acute myocardial infarction (AMI) causes significant mortality and morbidity. The determination of multiple AMI biomarkers is very important for the timely diagnosis of AMI. In this work, simultaneous determination of three AMI biomarkers were achieved by virtue of a three-dimensional (3D) microfluidic paper-analytical device (μPAD) with temporally resolved chemiluminescence (CL) emissions for the first time. A dual-signal amplification strategy was introduced including by employing primary antibody functionalized gold nanoparticles (Ab1-GNPs) immobilized on the detection zone as amplified capture probes, and Co(II) catalyst, secondary antibody, luminol multifunctionalized gold nanoparticles (Co(II)-Ab2-luminol-GNPs) with excellent CL activity as amplified signal probes. CL immunoreactions were performed at three detection zone of the fabricated 3D μPAD by assembling Ab1-GNPs, antigen, and Co(II)-Ab2-luminol-GNPs to form sandwich-type immunocomplexes. Auto separated CL signals with temporal resolution were obtained by time delayed transport of H2O2 to different detection zones for multiplexed analysis. The CL signal obtained by using Co(II)-Ab2-luminol-GNPs as signal probe (10576 a.u.) were about 20-fold higher than that by using conventional horseradish peroxidase labeled antibody modified luminol-GNPs as signal probe (531 a.u.). Finally, three AMI biomarkers including heart-type fatty acid-binding protein (H-FABP), cardiac troponin I (cTnI) and copeptin were quantitatively analyzed in one CL detection run by reading the CL intensity of the obtained three CL emission peaks. The detection range were ultra-wide ranged from 0.1 pg/mL to 1 μg/mL, 0.5 pg/mL to 1 μg/mL and 1 pg/mL to 1 mg/mL with the detection limits down to 0.06 pg/mL, 0.3 pg/mL and 0.4 pg/mL for H-FABP, cTnI and copeptin detection, respectively. The developed μPAD based immunoassay performing multiplexed analysis ability, high sensitivity, ultra-wide dynamic range, favorable selectivity, accessible accuracy and reproducibility, have great application potential for the early diagnosis of AMI.","author":[{"dropping-particle":"","family":"Li","given":"Fang","non-dropping-particle":"","parse-names":false,"suffix":""},{"dropping-particle":"","family":"Guo","given":"Lei","non-dropping-particle":"","parse-names":false,"suffix":""},{"dropping-particle":"","family":"Hu","given":"Yuting","non-dropping-particle":"","parse-names":false,"suffix":""},{"dropping-particle":"","family":"Li","given":"Zimu","non-dropping-particle":"","parse-names":false,"suffix":""},{"dropping-particle":"","family":"Liu","given":"Jiachang","non-dropping-particle":"","parse-names":false,"suffix":""},{"dropping-particle":"","family":"He","given":"Jianbo","non-dropping-particle":"","parse-names":false,"suffix":""},{"dropping-particle":"","family":"Cui","given":"Hua","non-dropping-particle":"","parse-names":false,"suffix":""}],"container-title":"Talanta","id":"ITEM-1","issued":{"date-parts":[["2020","1","15"]]},"page":"120346","publisher":"Elsevier B.V.","title":"Multiplexed chemiluminescence determination of three acute myocardial infarction biomarkers based on microfluidic paper-based immunodevice dual amplified by multifunctionalized gold nanoparticles","type":"article-journal","volume":"207"},"uris":["http://www.mendeley.com/documents/?uuid=2cfa50c0-4f83-3720-b8e5-500487523dc1"]}],"mendeley":{"formattedCitation":"[105]","plainTextFormattedCitation":"[105]","previouslyFormattedCitation":"[105]"},"properties":{"noteIndex":0},"schema":"https://github.com/citation-style-language/schema/raw/master/csl-citation.json"}</w:instrText>
      </w:r>
      <w:r w:rsidR="007E2374" w:rsidRPr="00AA21DF">
        <w:rPr>
          <w:rFonts w:ascii="Times New Roman" w:hAnsi="Times New Roman" w:cs="Times New Roman"/>
          <w:i/>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[105]</w:t>
      </w:r>
      <w:r w:rsidR="007E2374" w:rsidRPr="00AA21DF">
        <w:rPr>
          <w:rFonts w:ascii="Times New Roman" w:hAnsi="Times New Roman" w:cs="Times New Roman"/>
          <w:i/>
          <w:color w:val="000000" w:themeColor="text1"/>
          <w:sz w:val="20"/>
          <w:szCs w:val="20"/>
        </w:rPr>
        <w:fldChar w:fldCharType="end"/>
      </w:r>
      <w:r w:rsidR="00600F6B">
        <w:rPr>
          <w:rFonts w:ascii="Times New Roman" w:hAnsi="Times New Roman" w:cs="Times New Roman"/>
          <w:i/>
          <w:color w:val="000000" w:themeColor="text1"/>
          <w:sz w:val="20"/>
          <w:szCs w:val="20"/>
        </w:rPr>
        <w:t xml:space="preserve"> </w:t>
      </w:r>
      <w:r w:rsidRPr="00AA21DF">
        <w:rPr>
          <w:rFonts w:ascii="Times New Roman" w:hAnsi="Times New Roman" w:cs="Times New Roman"/>
          <w:color w:val="000000" w:themeColor="text1"/>
          <w:sz w:val="20"/>
          <w:szCs w:val="20"/>
        </w:rPr>
        <w:t xml:space="preserve">detected simultaneously three biomarkers (H-FABP, copeptin, and cTnI) through CL detection method in one sample. Simple 3-D sandwich-type CL immunoassays constructed with different detection zone for individual detection of the biomarkers. The amplified signals were obtained through the dual-signal amplification technique by employing Au NPs and </w:t>
      </w:r>
      <w:proofErr w:type="gramStart"/>
      <w:r w:rsidRPr="00AA21DF">
        <w:rPr>
          <w:rFonts w:ascii="Times New Roman" w:hAnsi="Times New Roman" w:cs="Times New Roman"/>
          <w:color w:val="000000" w:themeColor="text1"/>
          <w:sz w:val="20"/>
          <w:szCs w:val="20"/>
        </w:rPr>
        <w:t>Co(</w:t>
      </w:r>
      <w:proofErr w:type="gramEnd"/>
      <w:r w:rsidRPr="00AA21DF">
        <w:rPr>
          <w:rFonts w:ascii="Times New Roman" w:hAnsi="Times New Roman" w:cs="Times New Roman"/>
          <w:color w:val="000000" w:themeColor="text1"/>
          <w:sz w:val="20"/>
          <w:szCs w:val="20"/>
        </w:rPr>
        <w:t>II)-Ab</w:t>
      </w:r>
      <w:r w:rsidRPr="00AA21DF">
        <w:rPr>
          <w:rFonts w:ascii="Times New Roman" w:hAnsi="Times New Roman" w:cs="Times New Roman"/>
          <w:color w:val="000000" w:themeColor="text1"/>
          <w:sz w:val="20"/>
          <w:szCs w:val="20"/>
          <w:vertAlign w:val="subscript"/>
        </w:rPr>
        <w:t>2</w:t>
      </w:r>
      <w:r w:rsidRPr="00AA21DF">
        <w:rPr>
          <w:rFonts w:ascii="Times New Roman" w:hAnsi="Times New Roman" w:cs="Times New Roman"/>
          <w:color w:val="000000" w:themeColor="text1"/>
          <w:sz w:val="20"/>
          <w:szCs w:val="20"/>
        </w:rPr>
        <w:t>-luminol-Au NPs for primary and secondary antibody, respectively.</w:t>
      </w:r>
    </w:p>
    <w:p w14:paraId="7429FBBA" w14:textId="77777777" w:rsidR="00AA21DF" w:rsidRPr="00474959" w:rsidRDefault="00474959" w:rsidP="00FD339C">
      <w:pPr>
        <w:jc w:val="both"/>
        <w:rPr>
          <w:rFonts w:ascii="Times New Roman" w:hAnsi="Times New Roman" w:cs="Times New Roman"/>
          <w:i/>
          <w:color w:val="000000" w:themeColor="text1"/>
          <w:sz w:val="20"/>
          <w:szCs w:val="20"/>
        </w:rPr>
      </w:pPr>
      <w:r w:rsidRPr="00474959">
        <w:rPr>
          <w:rFonts w:ascii="Times New Roman" w:hAnsi="Times New Roman" w:cs="Times New Roman"/>
          <w:i/>
          <w:color w:val="000000" w:themeColor="text1"/>
          <w:sz w:val="20"/>
          <w:szCs w:val="20"/>
        </w:rPr>
        <w:t>3</w:t>
      </w:r>
      <w:r w:rsidR="00AA21DF" w:rsidRPr="00474959">
        <w:rPr>
          <w:rFonts w:ascii="Times New Roman" w:hAnsi="Times New Roman" w:cs="Times New Roman"/>
          <w:i/>
          <w:color w:val="000000" w:themeColor="text1"/>
          <w:sz w:val="20"/>
          <w:szCs w:val="20"/>
        </w:rPr>
        <w:t>.5 Electrochemiluminescence sensing</w:t>
      </w:r>
    </w:p>
    <w:p w14:paraId="7B49747A" w14:textId="1DC96B4E" w:rsidR="00D563F8" w:rsidRPr="00EB1D9B" w:rsidRDefault="00AA21DF" w:rsidP="00FD339C">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ECL has an advantage over CL, electrochemistry, and fluorescence in ultrasensitive detection and testing using aptamer, nucleic acids, imprinted polymers, and affinity-based sensing elements. Further advances are happening in the field of signal enhancement and forming integrated systems</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{"citationItems":[{"id":"ITEM-1","itemData":{"DOI":"10.1016/j.bios.2018.10.038","ISSN":"18734235","PMID":"30391911","abstract":"Electrogenerated chemiluminescence (ECL) is an effective method for detecting a wide range of analytes including metal ions, virulent DNA, pathogenic bacteria, tumor cells and glucose. The attractive features of paper including passive liquid transport and biocompatibility are the main two advantages of using paper as a biosensing platform. To achieve key factors in paper-based sensors, the fabrication procedures and the analysis methods are fine tuned to satisfy the requirements of the ultimate–users. Here, we review various ECL signal amplification labels, inexpensive and portable devices, such as rechargeable batteries, which have replaced traditional instrumentation and different light detection technologies used in paper ECL devices. We also highlight the current trends and developments in ECL paper-based microfluidic analytical devices, as well as recent applications of ECL–based detection methods and inexpensive microfluidic devices. We discuss various paper-based devices, including 3D-origami devices, and devices utilizing self-powered and bipolar electrodes. Significant efforts have also been dedicated towards paper based multiplexing analysis (multi-label, and the multi-analyte strategies) and integration of microfluidic lab-on-paper devices with competences for point-to-care diagnostics. This review finally tabulates systematized data on figures of merit and novel types of ECL labels, used for detection of various biomarkers and analytes.","author":[{"dropping-particle":"","family":"Chinnadayyala","given":"Somasekhar R.","non-dropping-particle":"","parse-names":false,"suffix":""},{"dropping-particle":"","family":"Park","given":"Jinsoo","non-dropping-particle":"","parse-names":false,"suffix":""},{"dropping-particle":"","family":"Le","given":"Hien Thi Ngoc","non-dropping-particle":"","parse-names":false,"suffix":""},{"dropping-particle":"","family":"Santhosh","given":"Mallesh","non-dropping-particle":"","parse-names":false,"suffix":""},{"dropping-particle":"","family":"Kadam","given":"Abhijit N.","non-dropping-particle":"","parse-names":false,"suffix":""},{"dropping-particle":"","family":"Cho","given":"Sungbo","non-dropping-particle":"","parse-names":false,"suffix":""}],"container-title":"Biosensors and Bioelectronics","id":"ITEM-1","issued":{"date-parts":[["2019","2","1"]]},"page":"68-81","publisher":"Elsevier B.V.","title":"Recent advances in microfluidic paper-based electrochemiluminescence analytical devices for point-of-care testing applications","type":"article-journal","volume":"126"},"uris":["http://www.mendeley.com/documents/?uuid=825c6c25-0bf4-46a2-bbc5-932c820d26b3"]}],"mendeley":{"formattedCitation":"[106]","plainTextFormattedCitation":"[106]","previouslyFormattedCitation":"[106]"},"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[106]</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Delaney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{"citationItems":[{"id":"ITEM-1","itemData":{"DOI":"10.1021/ac102392t","ISSN":"00032700","abstract":"This paper describes the first approach at combining paper microfluidics with electrochemiluminescent (ECL) detection. Inkjet printing is used to produce paper microfluidic substrates which are combined with screen-printed electrodes (SPEs) to create simple, cheap, disposable sensors which can be read without a traditional photodetector. The sensing mechanism is based on the orange luminescence due to the ECL reaction of tris(2,2′-bipyridyl)ruthenium(II) (Ru(bpy)32+) with certain analytes. Using a conventional photodetector, 2-(dibutylamino)ethanol (DBAE) and nicotinamide adenine dinucleotide (NADH) could be detected to levels of 0.9 μM and 72 μM, respectively. Significantly, a mobile camera phone can also be used to detect the luminescence from the sensors. By analyzing the red pixel intensity in digital images of the ECL emission, a calibration curve was constructed demonstrating that DBAE could be detected to levels of 250 μM using the phone. © 2011 American Chemical Society.","author":[{"dropping-particle":"","family":"Delaney","given":"Jacqui L.","non-dropping-particle":"","parse-names":false,"suffix":""},{"dropping-particle":"","family":"Hogan","given":"Conor F.","non-dropping-particle":"","parse-names":false,"suffix":""},{"dropping-particle":"","family":"Tian","given":"Junfei","non-dropping-particle":"","parse-names":false,"suffix":""},{"dropping-particle":"","family":"Shen","given":"Wei","non-dropping-particle":"","parse-names":false,"suffix":""}],"container-title":"Analytical Chemistry","id":"ITEM-1","issue":"4","issued":{"date-parts":[["2011"]]},"page":"1300-1306","title":"Electrogenerated chemiluminescence detection in paper-based microfluidic sensors","type":"article-journal","volume":"83"},"uris":["http://www.mendeley.com/documents/?uuid=6f936ac8-ba70-4fc4-9080-873c36e867fd"]}],"mendeley":{"formattedCitation":"[107]","plainTextFormattedCitation":"[107]","previouslyFormattedCitation":"[107]"},"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[107]</w:t>
      </w:r>
      <w:r w:rsidR="007E2374" w:rsidRPr="00EB1D9B">
        <w:rPr>
          <w:rFonts w:ascii="Times New Roman" w:hAnsi="Times New Roman" w:cs="Times New Roman"/>
          <w:color w:val="000000" w:themeColor="text1"/>
          <w:sz w:val="20"/>
          <w:szCs w:val="20"/>
        </w:rPr>
        <w:fldChar w:fldCharType="end"/>
      </w:r>
      <w:r w:rsidR="00600F6B">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described the first approach of electrochemiluminescence at the paper microfluidics combined with screen printed electrodes to detect</w:t>
      </w:r>
      <w:r w:rsidR="00D563F8">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2-(</w:t>
      </w:r>
      <w:proofErr w:type="spellStart"/>
      <w:r w:rsidRPr="00EB1D9B">
        <w:rPr>
          <w:rFonts w:ascii="Times New Roman" w:hAnsi="Times New Roman" w:cs="Times New Roman"/>
          <w:color w:val="000000" w:themeColor="text1"/>
          <w:sz w:val="20"/>
          <w:szCs w:val="20"/>
        </w:rPr>
        <w:t>dibutylamino</w:t>
      </w:r>
      <w:proofErr w:type="spellEnd"/>
      <w:r w:rsidRPr="00EB1D9B">
        <w:rPr>
          <w:rFonts w:ascii="Times New Roman" w:hAnsi="Times New Roman" w:cs="Times New Roman"/>
          <w:color w:val="000000" w:themeColor="text1"/>
          <w:sz w:val="20"/>
          <w:szCs w:val="20"/>
        </w:rPr>
        <w:t>) ethanol</w:t>
      </w:r>
      <w:r w:rsidR="00F96BF6">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(DBAE) and nicotinamide adenine dinucleotide</w:t>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(NADH) to the level of 0.9 μM and 72 μM. Further the mechanism involved for the making of ECL by using Ru(bpy)</w:t>
      </w:r>
      <w:r w:rsidRPr="00EB1D9B">
        <w:rPr>
          <w:rFonts w:ascii="Times New Roman" w:hAnsi="Times New Roman" w:cs="Times New Roman"/>
          <w:color w:val="000000" w:themeColor="text1"/>
          <w:sz w:val="20"/>
          <w:szCs w:val="20"/>
          <w:vertAlign w:val="subscript"/>
        </w:rPr>
        <w:t>3</w:t>
      </w:r>
      <w:r w:rsidRPr="00EB1D9B">
        <w:rPr>
          <w:rFonts w:ascii="Times New Roman" w:hAnsi="Times New Roman" w:cs="Times New Roman"/>
          <w:color w:val="000000" w:themeColor="text1"/>
          <w:sz w:val="20"/>
          <w:szCs w:val="20"/>
          <w:vertAlign w:val="superscript"/>
        </w:rPr>
        <w:t>2+</w:t>
      </w:r>
      <w:r w:rsidRPr="00EB1D9B">
        <w:rPr>
          <w:rFonts w:ascii="Times New Roman" w:hAnsi="Times New Roman" w:cs="Times New Roman"/>
          <w:color w:val="000000" w:themeColor="text1"/>
          <w:sz w:val="20"/>
          <w:szCs w:val="20"/>
        </w:rPr>
        <w:t xml:space="preserve"> and DBAE is projected through the chemical reaction</w:t>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14, 15, 16, 17, 18.</w:t>
      </w:r>
      <w:r w:rsidR="00D563F8" w:rsidRPr="00D563F8">
        <w:rPr>
          <w:noProof/>
        </w:rPr>
        <w:drawing>
          <wp:inline distT="0" distB="0" distL="0" distR="0" wp14:anchorId="4BED4AEA" wp14:editId="1EA7EB09">
            <wp:extent cx="2814638" cy="1328483"/>
            <wp:effectExtent l="0" t="0" r="508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18967" cy="1330526"/>
                    </a:xfrm>
                    <a:prstGeom prst="rect">
                      <a:avLst/>
                    </a:prstGeom>
                  </pic:spPr>
                </pic:pic>
              </a:graphicData>
            </a:graphic>
          </wp:inline>
        </w:drawing>
      </w:r>
    </w:p>
    <w:p w14:paraId="09B21269" w14:textId="4E451D31" w:rsidR="00104D85" w:rsidRDefault="00AA21DF" w:rsidP="00FD339C">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Wang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600F6B">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203AE4">
        <w:rPr>
          <w:rFonts w:ascii="Times New Roman" w:hAnsi="Times New Roman" w:cs="Times New Roman"/>
          <w:color w:val="000000" w:themeColor="text1"/>
          <w:sz w:val="20"/>
          <w:szCs w:val="20"/>
        </w:rPr>
        <w:instrText>ADDIN CSL_CITATION {"citationItems":[{"id":"ITEM-1","itemData":{"DOI":"10.1016/j.bios.2019.111917","ISSN":"18734235","abstract":"This paper introduces a paper-based closed Au-bipolar electrode (BPE) biosensing system for the rapid and sensitive electrochemiluminescence (ECL) detection of miRNA-155. This microfluidic paper-based sensing platform is formed by wax-printing technology, screen printing method and in-situ Au nanoparticles (NPs) growth to form hydrophilic cells, hydrophobic boundaries, water proof electronic bridge, driving electrode regions and bipolar electrode regions. For rapid and sensitive detection, the cathode of bipolar electrode was modified with the prepared DNA (S1)–AuPd NPs by hybridization chain reaction, in which the target could initiate multiple cycles reaction to load more AuPd NPs which catalyzed H2O2 reduction. In addition, a classical ECL system tris (2,2′-bipyridine) ruthenium (II)- tripropylamine (Ru(bpy)32+/TPrA) exists at the anode of the bipolar electrode. Due to the charge balance between the anode and the cathode of BPE, the ECL signal response of Ru(bpy)32+/TPrA system was enhanced in the reporting cell. The intensity of ECL was quantitatively correlated with the concentration of miRNA-155 in the range of 1 pM–10 μM with the detection limit 0.67 pM. Moreover, this method paves a novel way for highly sensitive detection of miRNA-155 in clinical application.","author":[{"dropping-particle":"","family":"Wang","given":"Fangfang","non-dropping-particle":"","parse-names":false,"suffix":""},{"dropping-particle":"","family":"Fu","given":"Cuiping","non-dropping-particle":"","parse-names":false,"suffix":""},{"dropping-particle":"","family":"Huang","given":"Chuan","non-dropping-particle":"","parse-names":false,"suffix":""},{"dropping-particle":"","family":"Li","given":"Na","non-dropping-particle":"","parse-names":false,"suffix":""},{"dropping-particle":"","family":"Wang","given":"Yanhu","non-dropping-particle":"","parse-names":false,"suffix":""},{"dropping-particle":"","family":"Ge","given":"Shenguang","non-dropping-particle":"","parse-names":false,"suffix":""},{"dropping-particle":"","family":"Yu","given":"Jinghua","non-dropping-particle":"","parse-names":false,"suffix":""}],"container-title":"Biosensors and Bioelectronics","id":"ITEM-1","issue":"November","issued":{"date-parts":[["2020"]]},"title":"Paper-based closed Au-Bipolar electrode electrochemiluminescence sensing platform for the detection of miRNA-155","type":"article-journal","volume":"150"},"uris":["http://www.mendeley.com/documents/?uuid=a82d0df8-0108-4659-b47c-3f37b4cdf9f9"]}],"mendeley":{"formattedCitation":"[41]","plainTextFormattedCitation":"[41]","previouslyFormattedCitation":"[41]"},"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52241" w:rsidRPr="00952241">
        <w:rPr>
          <w:rFonts w:ascii="Times New Roman" w:hAnsi="Times New Roman" w:cs="Times New Roman"/>
          <w:noProof/>
          <w:color w:val="000000" w:themeColor="text1"/>
          <w:sz w:val="20"/>
          <w:szCs w:val="20"/>
        </w:rPr>
        <w:t>[41]</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used closed Au-bipolar electrode(BPE) for sensitive detection of miRNA-155 and hybridization chain reaction used for the modification of cathode of a bipolar electrode with DNA (S1)-AuPd nanoparticles which catalyzed H</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O</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 xml:space="preserve"> reduction and (Ru(bpy)</w:t>
      </w:r>
      <w:r w:rsidRPr="00EB1D9B">
        <w:rPr>
          <w:rFonts w:ascii="Times New Roman" w:hAnsi="Times New Roman" w:cs="Times New Roman"/>
          <w:color w:val="000000" w:themeColor="text1"/>
          <w:sz w:val="20"/>
          <w:szCs w:val="20"/>
          <w:vertAlign w:val="subscript"/>
        </w:rPr>
        <w:t>3</w:t>
      </w:r>
      <w:r w:rsidRPr="00EB1D9B">
        <w:rPr>
          <w:rFonts w:ascii="Times New Roman" w:hAnsi="Times New Roman" w:cs="Times New Roman"/>
          <w:color w:val="000000" w:themeColor="text1"/>
          <w:sz w:val="20"/>
          <w:szCs w:val="20"/>
          <w:vertAlign w:val="superscript"/>
        </w:rPr>
        <w:t>2+</w:t>
      </w:r>
      <w:r w:rsidRPr="00EB1D9B">
        <w:rPr>
          <w:rFonts w:ascii="Times New Roman" w:hAnsi="Times New Roman" w:cs="Times New Roman"/>
          <w:color w:val="000000" w:themeColor="text1"/>
          <w:sz w:val="20"/>
          <w:szCs w:val="20"/>
        </w:rPr>
        <w:t xml:space="preserve">/TPrA) used as an anode of bipolar electrode. It stated that closed Au-bipolar electrode persist excellent conductivity in comparison of graphite electrode, a right choice over the three-electrode system because it can distinguish the anode </w:t>
      </w:r>
      <w:r w:rsidRPr="00EB1D9B">
        <w:rPr>
          <w:rFonts w:ascii="Times New Roman" w:hAnsi="Times New Roman" w:cs="Times New Roman"/>
          <w:color w:val="000000" w:themeColor="text1"/>
          <w:sz w:val="20"/>
          <w:szCs w:val="20"/>
        </w:rPr>
        <w:lastRenderedPageBreak/>
        <w:t xml:space="preserve">and cathode into separate compartments, avoid any </w:t>
      </w:r>
      <w:r w:rsidR="00DA7317" w:rsidRPr="00EB1D9B">
        <w:rPr>
          <w:rFonts w:ascii="Times New Roman" w:hAnsi="Times New Roman" w:cs="Times New Roman"/>
          <w:color w:val="000000" w:themeColor="text1"/>
          <w:sz w:val="20"/>
          <w:szCs w:val="20"/>
        </w:rPr>
        <w:t>interference, and</w:t>
      </w:r>
      <w:r w:rsidRPr="00EB1D9B">
        <w:rPr>
          <w:rFonts w:ascii="Times New Roman" w:hAnsi="Times New Roman" w:cs="Times New Roman"/>
          <w:color w:val="000000" w:themeColor="text1"/>
          <w:sz w:val="20"/>
          <w:szCs w:val="20"/>
        </w:rPr>
        <w:t xml:space="preserve"> have high current </w:t>
      </w:r>
      <w:r w:rsidR="00DA7317" w:rsidRPr="00EB1D9B">
        <w:rPr>
          <w:rFonts w:ascii="Times New Roman" w:hAnsi="Times New Roman" w:cs="Times New Roman"/>
          <w:color w:val="000000" w:themeColor="text1"/>
          <w:sz w:val="20"/>
          <w:szCs w:val="20"/>
        </w:rPr>
        <w:t>efficiency. AuPd</w:t>
      </w:r>
      <w:r w:rsidRPr="00EB1D9B">
        <w:rPr>
          <w:rFonts w:ascii="Times New Roman" w:hAnsi="Times New Roman" w:cs="Times New Roman"/>
          <w:color w:val="000000" w:themeColor="text1"/>
          <w:sz w:val="20"/>
          <w:szCs w:val="20"/>
        </w:rPr>
        <w:t xml:space="preserve"> used as a catalyst which could catalyze the reduction of H</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O</w:t>
      </w:r>
      <w:r w:rsidRPr="00EB1D9B">
        <w:rPr>
          <w:rFonts w:ascii="Times New Roman" w:hAnsi="Times New Roman" w:cs="Times New Roman"/>
          <w:color w:val="000000" w:themeColor="text1"/>
          <w:sz w:val="20"/>
          <w:szCs w:val="20"/>
          <w:vertAlign w:val="subscript"/>
        </w:rPr>
        <w:t>2</w:t>
      </w:r>
      <w:r w:rsidRPr="00EB1D9B">
        <w:rPr>
          <w:rFonts w:ascii="Times New Roman" w:hAnsi="Times New Roman" w:cs="Times New Roman"/>
          <w:color w:val="000000" w:themeColor="text1"/>
          <w:sz w:val="20"/>
          <w:szCs w:val="20"/>
        </w:rPr>
        <w:t xml:space="preserve"> for signal amplification. Chen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886B30">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{"citationItems":[{"id":"ITEM-1","itemData":{"DOI":"10.1016/j.bej.2017.10.012","ISSN":"1873295X","abstract":"Electrochemiluminescence (ECL) has been considered to have better performance in rapid detection. A novel paper-based ECL biosensing platform for hepatitis B surface antigen (HBsAg) detection was developed based on a simple paper discs, the flexible design of a machine and a circuit of the custom-made ECL device. Through the modified magnetic suspension sandwich immunoassay protocol, rapid and sensitive clinical HBsAg detection was realized on the developed platform. The platform was characterized using cyclic voltammetry (CV) and ECL methods and obtained a linear range of 34.2 pg/mL–34.2 ng/mL with a 34.2 pg/mL (3σ) detection limit. This paper-based ECL sandwich immunoassay showed high sensitivity and selectivity, acceptable reproducibility, fast analysis time and better performance than chemiluminescent immunoassay (CLIA) and enzyme-linked immunosorbent assay (ELISA) for detecting HBsAg in real clinical serum samples.","author":[{"dropping-particle":"","family":"Chen","given":"Yu","non-dropping-particle":"","parse-names":false,"suffix":""},{"dropping-particle":"","family":"Wang","given":"Jie","non-dropping-particle":"","parse-names":false,"suffix":""},{"dropping-particle":"","family":"Liu","given":"Zhongming","non-dropping-particle":"","parse-names":false,"suffix":""},{"dropping-particle":"","family":"Wang","given":"Xingang","non-dropping-particle":"","parse-names":false,"suffix":""},{"dropping-particle":"","family":"Li","given":"Xin","non-dropping-particle":"","parse-names":false,"suffix":""},{"dropping-particle":"","family":"Shan","given":"Guiqiu","non-dropping-particle":"","parse-names":false,"suffix":""}],"container-title":"Biochemical Engineering Journal","id":"ITEM-1","issued":{"date-parts":[["2018"]]},"page":"1-6","publisher":"Elsevier B.V.","title":"A simple and versatile paper-based electrochemiluminescence biosensing platform for hepatitis B virus surface antigen detection","type":"article-journal","volume":"129"},"uris":["http://www.mendeley.com/documents/?uuid=f0aa47d2-acfd-4a46-a9b6-d41125415913"]}],"mendeley":{"formattedCitation":"[108]","plainTextFormattedCitation":"[108]","previouslyFormattedCitation":"[108]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[108]</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developed ECL </w:t>
      </w:r>
      <w:r w:rsidR="00DA7317" w:rsidRPr="00EB1D9B">
        <w:rPr>
          <w:rFonts w:ascii="Times New Roman" w:hAnsi="Times New Roman" w:cs="Times New Roman"/>
          <w:color w:val="000000" w:themeColor="text1"/>
          <w:sz w:val="20"/>
          <w:szCs w:val="20"/>
        </w:rPr>
        <w:t>bio sensing</w:t>
      </w:r>
      <w:r w:rsidRPr="00EB1D9B">
        <w:rPr>
          <w:rFonts w:ascii="Times New Roman" w:hAnsi="Times New Roman" w:cs="Times New Roman"/>
          <w:color w:val="000000" w:themeColor="text1"/>
          <w:sz w:val="20"/>
          <w:szCs w:val="20"/>
        </w:rPr>
        <w:t xml:space="preserve"> platform for detecting hepatitis B surface antigen (HBsAg) with a modified magnetic suspension sandwich immunoassay method that gave high sensitivity, reliability, and stability. Chen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{"citationItems":[{"id":"ITEM-1","itemData":{"DOI":"10.1016/j.snb.2016.06.105","ISSN":"09254005","abstract":"In this work, a handheld paper-based bipolar electrode-electrochemiluminescence (P-BPE-ECL) system has been proposed. In this system, a rechargeable battery is used for power supply, while a smartphone is applied for read-out of ECL signal. For the P-BPE-ECL, the carbon ink-based BPE and driving electrodes are screen-printed on the paper, and the wax-screen-printing is employed to fabricate microfluidic channels on electrode-patterned paper. Moreover, the luminol/H2O2-based ECL reaction is applied to demonstrate the quantitative ability of the P-BPE-ECL system. Under optimized conditions, H2O2 can be determined over the range of 5–5000 μM, with a detection limit of 1.75 μM, and relative standard deviations (RSDs) of 7.59%, 3.82% and 4.93% for 10, 100 and 1000 μM H2O2 (n = 5). Thus, this system has an acceptable sensitivity, dynamic range, stability and reproducibility. Finally, the applicability of the P-BPE-ECL system is demonstrated for detection of glucose in phosphate buffer solution (PBS) and artificial urine (AU) samples, with the detection limits of 0.017 mM and 0.030 mM, respectively. Moreover, the P-BPE-ECL system has the ability to perform high-throughput detection of glucose. Therefore, the developed system can provide a new platform for many applications such as point-of-care testing, health diagnosis and environmental monitoring.","author":[{"dropping-particle":"","family":"Chen","given":"Lu","non-dropping-particle":"","parse-names":false,"suffix":""},{"dropping-particle":"","family":"Zhang","given":"Chunsun","non-dropping-particle":"","parse-names":false,"suffix":""},{"dropping-particle":"","family":"Xing","given":"Da","non-dropping-particle":"","parse-names":false,"suffix":""}],"container-title":"Sensors and Actuators, B: Chemical","id":"ITEM-1","issued":{"date-parts":[["2016"]]},"page":"308-317","publisher":"Elsevier B.V.","title":"Paper-based bipolar electrode-electrochemiluminescence (BPE-ECL) device with battery energy supply and smartphone read-out: A handheld ECL system for biochemical analysis at the point-of-care level","type":"article-journal","volume":"237"},"uris":["http://www.mendeley.com/documents/?uuid=b9627ef7-a2e4-43d4-88e8-4821a3f6792b"]}],"mendeley":{"formattedCitation":"[109]","plainTextFormattedCitation":"[109]","previouslyFormattedCitation":"[109]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[109]</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developed a handheld paper-based bipolar electrode- ECL system</w:t>
      </w:r>
      <w:r>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for detecting glucose in phosphate buffer solution and artificial urine with high sensitivity, stability, and reproducibility through a compact device containing lithium battery for power supply and sm</w:t>
      </w:r>
      <w:r w:rsidR="00110124">
        <w:rPr>
          <w:rFonts w:ascii="Times New Roman" w:hAnsi="Times New Roman" w:cs="Times New Roman"/>
          <w:color w:val="000000" w:themeColor="text1"/>
          <w:sz w:val="20"/>
          <w:szCs w:val="20"/>
        </w:rPr>
        <w:t>artphone for the signal readout</w:t>
      </w:r>
      <w:r w:rsidRPr="00EB1D9B">
        <w:rPr>
          <w:rFonts w:ascii="Times New Roman" w:hAnsi="Times New Roman" w:cs="Times New Roman"/>
          <w:color w:val="000000" w:themeColor="text1"/>
          <w:sz w:val="20"/>
          <w:szCs w:val="20"/>
        </w:rPr>
        <w:t xml:space="preserve">. Liu </w:t>
      </w:r>
      <w:r w:rsidRPr="00EB1D9B">
        <w:rPr>
          <w:rFonts w:ascii="Times New Roman" w:hAnsi="Times New Roman" w:cs="Times New Roman"/>
          <w:i/>
          <w:color w:val="000000" w:themeColor="text1"/>
          <w:sz w:val="20"/>
          <w:szCs w:val="20"/>
        </w:rPr>
        <w:t>et al</w:t>
      </w:r>
      <w:r w:rsidRPr="00EB1D9B">
        <w:rPr>
          <w:rFonts w:ascii="Times New Roman" w:hAnsi="Times New Roman" w:cs="Times New Roman"/>
          <w:color w:val="000000" w:themeColor="text1"/>
          <w:sz w:val="20"/>
          <w:szCs w:val="20"/>
        </w:rPr>
        <w:t>.</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DA7317">
        <w:rPr>
          <w:rFonts w:ascii="Times New Roman" w:hAnsi="Times New Roman" w:cs="Times New Roman"/>
          <w:color w:val="000000" w:themeColor="text1"/>
          <w:sz w:val="20"/>
          <w:szCs w:val="20"/>
        </w:rPr>
        <w:instrText>ADDIN CSL_CITATION {"citationItems":[{"id":"ITEM-1","itemData":{"DOI":"10.1016/j.snb.2018.04.180","ISSN":"09254005","abstract":"In this work, we for the first time reported a paperfluidic crossing-channel closed-BPE based electrochemiluminescence (P-3C-BPE-ECL) platform where multiple “band”-shaped C-BPEs are situated perpendicular to two parallel channels, and multiplex detection can be achieved in the reporting channel. The paperfluidic devices are easily fabricated by wax and carbon ink-based screen-printing processes. Under optimized conditions, the P-3C-BPE-ECL is applied to the quantitative analysis of hydrogen peroxide (H2O2) and glucose, with corresponding linear ranges of 0.075-10 mM and 0.08-5 mM, and corresponding detection limits of 0.041 mM and 0.03 mM. To our knowledge, this is the first demonstration of paperfluidic C-BPE-ECL method for glucose determination. Based on its acceptable selectivity, the P-3C-BPE-ECL method is used for measurements of glucose in four complex samples (human serum and urine, wine, and glucose injection) and is compared with the traditional methods. The results indicate a good agreement and prove the reliability and accuracy of the proposed platform. Importantly, the proposed method is demonstrated to have the potential for duplex detection of glucose and uric acid, which intensively matches the requirement of those patients simultaneously suffering from diabetes and gout. Therefore, we believe that the P-3C-BPE-ECL could provide a new platform for wide biochemical applications.","author":[{"dropping-particle":"","family":"Liu","given":"Cuiling","non-dropping-particle":"","parse-names":false,"suffix":""},{"dropping-particle":"","family":"Wang","given":"Dan","non-dropping-particle":"","parse-names":false,"suffix":""},{"dropping-particle":"","family":"Zhang","given":"Chunsun","non-dropping-particle":"","parse-names":false,"suffix":""}],"container-title":"Sensors and Actuators, B: Chemical","id":"ITEM-1","issued":{"date-parts":[["2018"]]},"page":"341-352","publisher":"Elsevier B.V.","title":"A novel paperfluidic closed bipolar electrode-electrochemiluminescence sensing platform: Potential for multiplex detection at crossing-channel closed bipolar electrodes","type":"article-journal","volume":"270"},"uris":["http://www.mendeley.com/documents/?uuid=7e078b17-585d-4a3e-9d81-4fdd95c8c361"]}],"mendeley":{"formattedCitation":"[110]","plainTextFormattedCitation":"[110]","previouslyFormattedCitation":"[110]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DA7317" w:rsidRPr="00DA7317">
        <w:rPr>
          <w:rFonts w:ascii="Times New Roman" w:hAnsi="Times New Roman" w:cs="Times New Roman"/>
          <w:noProof/>
          <w:color w:val="000000" w:themeColor="text1"/>
          <w:sz w:val="20"/>
          <w:szCs w:val="20"/>
        </w:rPr>
        <w:t>[110]</w:t>
      </w:r>
      <w:r w:rsidR="007E2374" w:rsidRPr="00EB1D9B">
        <w:rPr>
          <w:rFonts w:ascii="Times New Roman" w:hAnsi="Times New Roman" w:cs="Times New Roman"/>
          <w:color w:val="000000" w:themeColor="text1"/>
          <w:sz w:val="20"/>
          <w:szCs w:val="20"/>
        </w:rPr>
        <w:fldChar w:fldCharType="end"/>
      </w:r>
      <w:r w:rsidR="00FD339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prepared a novel paper fluidic crossing channel closed- bipolar electrode in which multiple band-shaped closed-bipolar electrodes situated perpendicular to two parallel channels and multiples detection detected at reporting channel, and analyzed linear glucose range up to 0.08- 5mM and LOD 0.03 mM, as well as device, showed duplex detection potential for glucose and uric acid, for the particular process reaction</w:t>
      </w:r>
      <w:r w:rsidR="00104D85">
        <w:rPr>
          <w:rFonts w:ascii="Times New Roman" w:hAnsi="Times New Roman" w:cs="Times New Roman"/>
          <w:color w:val="000000" w:themeColor="text1"/>
          <w:sz w:val="20"/>
          <w:szCs w:val="20"/>
        </w:rPr>
        <w:t xml:space="preserve"> </w:t>
      </w:r>
      <w:r w:rsidR="00104D85" w:rsidRPr="00EB1D9B">
        <w:rPr>
          <w:rFonts w:ascii="Times New Roman" w:hAnsi="Times New Roman" w:cs="Times New Roman"/>
          <w:color w:val="000000" w:themeColor="text1"/>
          <w:sz w:val="20"/>
          <w:szCs w:val="20"/>
        </w:rPr>
        <w:t>mechanism can be describe</w:t>
      </w:r>
      <w:r w:rsidR="001E4425">
        <w:rPr>
          <w:rFonts w:ascii="Times New Roman" w:hAnsi="Times New Roman" w:cs="Times New Roman"/>
          <w:color w:val="000000" w:themeColor="text1"/>
          <w:sz w:val="20"/>
          <w:szCs w:val="20"/>
        </w:rPr>
        <w:t>d</w:t>
      </w:r>
      <w:r w:rsidR="00104D85" w:rsidRPr="00EB1D9B">
        <w:rPr>
          <w:rFonts w:ascii="Times New Roman" w:hAnsi="Times New Roman" w:cs="Times New Roman"/>
          <w:color w:val="000000" w:themeColor="text1"/>
          <w:sz w:val="20"/>
          <w:szCs w:val="20"/>
        </w:rPr>
        <w:t xml:space="preserve"> through</w:t>
      </w:r>
      <w:r w:rsidR="001E4425">
        <w:rPr>
          <w:rFonts w:ascii="Times New Roman" w:hAnsi="Times New Roman" w:cs="Times New Roman"/>
          <w:color w:val="000000" w:themeColor="text1"/>
          <w:sz w:val="20"/>
          <w:szCs w:val="20"/>
        </w:rPr>
        <w:t xml:space="preserve"> </w:t>
      </w:r>
      <w:r w:rsidR="00104D85" w:rsidRPr="00EB1D9B">
        <w:rPr>
          <w:rFonts w:ascii="Times New Roman" w:hAnsi="Times New Roman" w:cs="Times New Roman"/>
          <w:color w:val="000000" w:themeColor="text1"/>
          <w:sz w:val="20"/>
          <w:szCs w:val="20"/>
        </w:rPr>
        <w:t>chemical reaction 19,</w:t>
      </w:r>
      <w:r w:rsidR="001E4425">
        <w:rPr>
          <w:rFonts w:ascii="Times New Roman" w:hAnsi="Times New Roman" w:cs="Times New Roman"/>
          <w:color w:val="000000" w:themeColor="text1"/>
          <w:sz w:val="20"/>
          <w:szCs w:val="20"/>
        </w:rPr>
        <w:t xml:space="preserve"> </w:t>
      </w:r>
      <w:r w:rsidR="00104D85" w:rsidRPr="00EB1D9B">
        <w:rPr>
          <w:rFonts w:ascii="Times New Roman" w:hAnsi="Times New Roman" w:cs="Times New Roman"/>
          <w:color w:val="000000" w:themeColor="text1"/>
          <w:sz w:val="20"/>
          <w:szCs w:val="20"/>
        </w:rPr>
        <w:t>20, 21, 22, 23.</w:t>
      </w:r>
    </w:p>
    <w:p w14:paraId="75EB30EA" w14:textId="77777777" w:rsidR="00F96BF6" w:rsidRDefault="00F96BF6" w:rsidP="00F96BF6">
      <w:pPr>
        <w:jc w:val="both"/>
        <w:rPr>
          <w:rFonts w:ascii="Times New Roman" w:hAnsi="Times New Roman" w:cs="Times New Roman"/>
          <w:color w:val="000000" w:themeColor="text1"/>
          <w:sz w:val="20"/>
          <w:szCs w:val="20"/>
        </w:rPr>
      </w:pPr>
      <w:r>
        <w:rPr>
          <w:noProof/>
        </w:rPr>
        <w:drawing>
          <wp:inline distT="0" distB="0" distL="0" distR="0" wp14:anchorId="7FB2D1A5" wp14:editId="47C05F1E">
            <wp:extent cx="2911037" cy="991235"/>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14699" cy="992482"/>
                    </a:xfrm>
                    <a:prstGeom prst="rect">
                      <a:avLst/>
                    </a:prstGeom>
                  </pic:spPr>
                </pic:pic>
              </a:graphicData>
            </a:graphic>
          </wp:inline>
        </w:drawing>
      </w:r>
    </w:p>
    <w:p w14:paraId="4E325538" w14:textId="074B7C46" w:rsidR="00501BB6" w:rsidRDefault="00501BB6" w:rsidP="00F96BF6">
      <w:pPr>
        <w:jc w:val="both"/>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4089696A" wp14:editId="47717FDE">
            <wp:extent cx="2958560" cy="96678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1405" cy="993859"/>
                    </a:xfrm>
                    <a:prstGeom prst="rect">
                      <a:avLst/>
                    </a:prstGeom>
                  </pic:spPr>
                </pic:pic>
              </a:graphicData>
            </a:graphic>
          </wp:inline>
        </w:drawing>
      </w:r>
    </w:p>
    <w:p w14:paraId="7BFC2F37" w14:textId="5DD9C381" w:rsidR="00E35D59" w:rsidRPr="00501BB6" w:rsidRDefault="00501BB6" w:rsidP="00501BB6">
      <w:pPr>
        <w:spacing w:line="240" w:lineRule="auto"/>
        <w:jc w:val="both"/>
        <w:rPr>
          <w:rFonts w:ascii="Times New Roman" w:hAnsi="Times New Roman" w:cs="Times New Roman"/>
          <w:sz w:val="20"/>
          <w:szCs w:val="20"/>
        </w:rPr>
      </w:pPr>
      <w:r>
        <w:rPr>
          <w:rFonts w:ascii="Times New Roman" w:hAnsi="Times New Roman" w:cs="Times New Roman"/>
          <w:color w:val="000000" w:themeColor="text1"/>
          <w:sz w:val="20"/>
          <w:szCs w:val="20"/>
        </w:rPr>
        <w:t>Figure</w:t>
      </w:r>
      <w:r w:rsidR="004047A1">
        <w:rPr>
          <w:rFonts w:ascii="Times New Roman" w:hAnsi="Times New Roman" w:cs="Times New Roman"/>
          <w:color w:val="000000" w:themeColor="text1"/>
          <w:sz w:val="20"/>
          <w:szCs w:val="20"/>
        </w:rPr>
        <w:t xml:space="preserve"> 9</w:t>
      </w:r>
      <w:r>
        <w:rPr>
          <w:rFonts w:ascii="Times New Roman" w:hAnsi="Times New Roman" w:cs="Times New Roman"/>
          <w:color w:val="000000" w:themeColor="text1"/>
          <w:sz w:val="20"/>
          <w:szCs w:val="20"/>
        </w:rPr>
        <w:t xml:space="preserve"> A systematic diagram of </w:t>
      </w:r>
      <w:r w:rsidR="0052434C">
        <w:rPr>
          <w:rFonts w:ascii="Times New Roman" w:hAnsi="Times New Roman" w:cs="Times New Roman"/>
          <w:color w:val="000000" w:themeColor="text1"/>
          <w:sz w:val="20"/>
          <w:szCs w:val="20"/>
        </w:rPr>
        <w:t>a</w:t>
      </w:r>
      <w:r>
        <w:rPr>
          <w:rFonts w:ascii="Times New Roman" w:hAnsi="Times New Roman" w:cs="Times New Roman"/>
          <w:color w:val="000000" w:themeColor="text1"/>
          <w:sz w:val="20"/>
          <w:szCs w:val="20"/>
        </w:rPr>
        <w:t xml:space="preserve"> </w:t>
      </w:r>
      <w:r w:rsidR="0052434C">
        <w:rPr>
          <w:rFonts w:ascii="Times New Roman" w:hAnsi="Times New Roman" w:cs="Times New Roman"/>
          <w:color w:val="000000" w:themeColor="text1"/>
          <w:sz w:val="20"/>
          <w:szCs w:val="20"/>
        </w:rPr>
        <w:t>hand-held</w:t>
      </w:r>
      <w:r>
        <w:rPr>
          <w:rFonts w:ascii="Times New Roman" w:hAnsi="Times New Roman" w:cs="Times New Roman"/>
          <w:color w:val="000000" w:themeColor="text1"/>
          <w:sz w:val="20"/>
          <w:szCs w:val="20"/>
        </w:rPr>
        <w:t xml:space="preserve"> system for Electrochemiluminescence sensing</w:t>
      </w:r>
      <w:r w:rsidR="001E4425">
        <w:rPr>
          <w:rFonts w:ascii="Times New Roman" w:hAnsi="Times New Roman" w:cs="Times New Roman"/>
          <w:color w:val="000000" w:themeColor="text1"/>
          <w:sz w:val="20"/>
          <w:szCs w:val="20"/>
        </w:rPr>
        <w:t xml:space="preserve"> </w:t>
      </w:r>
      <w:r w:rsidR="00014250">
        <w:rPr>
          <w:rFonts w:ascii="Times New Roman" w:hAnsi="Times New Roman" w:cs="Times New Roman"/>
          <w:color w:val="000000" w:themeColor="text1"/>
          <w:sz w:val="20"/>
          <w:szCs w:val="20"/>
        </w:rPr>
        <w:t>[109]</w:t>
      </w:r>
    </w:p>
    <w:p w14:paraId="0531CC18" w14:textId="78293776" w:rsidR="001E4425" w:rsidRDefault="001E4425" w:rsidP="001E4425">
      <w:pPr>
        <w:jc w:val="center"/>
        <w:rPr>
          <w:rFonts w:ascii="Times New Roman" w:hAnsi="Times New Roman" w:cs="Times New Roman"/>
          <w:sz w:val="20"/>
          <w:szCs w:val="20"/>
        </w:rPr>
      </w:pPr>
      <w:r>
        <w:rPr>
          <w:rFonts w:ascii="Times New Roman" w:hAnsi="Times New Roman" w:cs="Times New Roman"/>
          <w:sz w:val="20"/>
          <w:szCs w:val="20"/>
        </w:rPr>
        <w:t>4. IoT enabled devices</w:t>
      </w:r>
    </w:p>
    <w:p w14:paraId="14AC4413" w14:textId="248E6127" w:rsidR="00D61ED0" w:rsidRDefault="00E35D59" w:rsidP="00FD339C">
      <w:pPr>
        <w:jc w:val="both"/>
        <w:rPr>
          <w:rFonts w:ascii="Times New Roman" w:hAnsi="Times New Roman" w:cs="Times New Roman"/>
          <w:sz w:val="20"/>
          <w:szCs w:val="20"/>
        </w:rPr>
      </w:pPr>
      <w:r w:rsidRPr="00E35D59">
        <w:rPr>
          <w:rFonts w:ascii="Times New Roman" w:hAnsi="Times New Roman" w:cs="Times New Roman"/>
          <w:sz w:val="20"/>
          <w:szCs w:val="20"/>
        </w:rPr>
        <w:t xml:space="preserve">In everyday life IoT based equipment, viz. digital cameras, mobile phones, webcams, scanners, etc., play an essential role in creating life easy. These physical objects are connected with software, sensors, and other technology for the sole purpose of exchanging data with other systems and devices through the internet. </w:t>
      </w:r>
      <w:r w:rsidRPr="00E35D59">
        <w:rPr>
          <w:rFonts w:ascii="Times New Roman" w:hAnsi="Times New Roman" w:cs="Times New Roman"/>
          <w:sz w:val="20"/>
          <w:szCs w:val="20"/>
        </w:rPr>
        <w:t>Such devices can readily be applied for easy and accurate detection of analytes for point of care detection in μPADs, indicator papers, etc. It is highly advantageous in fact of simplicity, cost, and portability. It provides many opportunities for point of care detection of human health, food/beverages, agriculture, and the environment</w:t>
      </w:r>
      <w:r w:rsidR="007E2374" w:rsidRPr="00E35D59">
        <w:rPr>
          <w:rFonts w:ascii="Times New Roman" w:hAnsi="Times New Roman" w:cs="Times New Roman"/>
          <w:sz w:val="20"/>
          <w:szCs w:val="20"/>
        </w:rPr>
        <w:fldChar w:fldCharType="begin" w:fldLock="1"/>
      </w:r>
      <w:r w:rsidR="00915B73">
        <w:rPr>
          <w:rFonts w:ascii="Times New Roman" w:hAnsi="Times New Roman" w:cs="Times New Roman"/>
          <w:sz w:val="20"/>
          <w:szCs w:val="20"/>
        </w:rPr>
        <w:instrText>ADDIN CSL_CITATION {"citationItems":[{"id":"ITEM-1","itemData":{"DOI":"10.1016/j.talanta.2014.12.042","ISSN":"00399140","PMID":"25702989","abstract":"This paper reviews the development and recent use of everyday communications and IT equipment (mobile phones, digital cameras, scanners, webcams, etc) as detection devices for colorimetric chemistries. Such devices can readily be applied for visible detection using reaction formats such as microfluidic paper based analytical devices (μPADs), indicator papers, and well plate reaction vessels. Their use is highly advantageous with respect to cost, simplicity and portability, and offers many opportunities in the areas of point of care diagnosis, and at-site monitoring of environmental, agricultural, food and beverage parameters.","author":[{"dropping-particle":"","family":"Grudpan","given":"Kate","non-dropping-particle":"","parse-names":false,"suffix":""},{"dropping-particle":"","family":"Kolev","given":"Spas D.","non-dropping-particle":"","parse-names":false,"suffix":""},{"dropping-particle":"","family":"Lapanantnopakhun","given":"Somchai","non-dropping-particle":"","parse-names":false,"suffix":""},{"dropping-particle":"","family":"McKelvie","given":"Ian D.","non-dropping-particle":"","parse-names":false,"suffix":""},{"dropping-particle":"","family":"Wongwilai","given":"Wasin","non-dropping-particle":"","parse-names":false,"suffix":""}],"container-title":"Talanta","id":"ITEM-1","issued":{"date-parts":[["2015","5","1"]]},"page":"84-94","publisher":"Elsevier B.V.","title":"Applications of everyday IT and communications devices in modern analytical chemistry: A review","type":"article","volume":"136"},"uris":["http://www.mendeley.com/documents/?uuid=3fab3b58-87c8-31a5-9c74-05b38b731d3e"]}],"mendeley":{"formattedCitation":"[111]","plainTextFormattedCitation":"[111]","previouslyFormattedCitation":"[111]"},"properties":{"noteIndex":0},"schema":"https://github.com/citation-style-language/schema/raw/master/csl-citation.json"}</w:instrText>
      </w:r>
      <w:r w:rsidR="007E2374" w:rsidRPr="00E35D59">
        <w:rPr>
          <w:rFonts w:ascii="Times New Roman" w:hAnsi="Times New Roman" w:cs="Times New Roman"/>
          <w:sz w:val="20"/>
          <w:szCs w:val="20"/>
        </w:rPr>
        <w:fldChar w:fldCharType="separate"/>
      </w:r>
      <w:r w:rsidR="00915B73" w:rsidRPr="00915B73">
        <w:rPr>
          <w:rFonts w:ascii="Times New Roman" w:hAnsi="Times New Roman" w:cs="Times New Roman"/>
          <w:noProof/>
          <w:sz w:val="20"/>
          <w:szCs w:val="20"/>
        </w:rPr>
        <w:t>[111]</w:t>
      </w:r>
      <w:r w:rsidR="007E2374" w:rsidRPr="00E35D59">
        <w:rPr>
          <w:rFonts w:ascii="Times New Roman" w:hAnsi="Times New Roman" w:cs="Times New Roman"/>
          <w:sz w:val="20"/>
          <w:szCs w:val="20"/>
        </w:rPr>
        <w:fldChar w:fldCharType="end"/>
      </w:r>
      <w:r w:rsidR="007E2374" w:rsidRPr="00E35D59">
        <w:rPr>
          <w:rFonts w:ascii="Times New Roman" w:hAnsi="Times New Roman" w:cs="Times New Roman"/>
          <w:sz w:val="20"/>
          <w:szCs w:val="20"/>
        </w:rPr>
        <w:fldChar w:fldCharType="begin" w:fldLock="1"/>
      </w:r>
      <w:r w:rsidR="00915B73">
        <w:rPr>
          <w:rFonts w:ascii="Times New Roman" w:hAnsi="Times New Roman" w:cs="Times New Roman"/>
          <w:sz w:val="20"/>
          <w:szCs w:val="20"/>
        </w:rPr>
        <w:instrText>ADDIN CSL_CITATION {"citationItems":[{"id":"ITEM-1","itemData":{"DOI":"10.1039/c5lc01524c","ISSN":"14730189","PMID":"26899264","abstract":"Portable electronic devices and wireless communication systems enable a broad range of applications such as environmental and food safety monitoring, personalized medicine and healthcare management. Particularly, hybrid smartphone and microfluidic devices provide an integrated solution for the new generation of mobile sensing applications. Such mobile sensing based on microfluidic devices (broadly defined) and smartphones (MS2) offers a mobile laboratory for performing a wide range of bio-chemical detection and analysis functions such as water and food quality analysis, routine health tests and disease diagnosis. MS2 offers significant advantages over traditional platforms in terms of test speed and control, low cost, mobility, ease-of-operation and data management. These improvements put MS2 in a promising position in the fields of interdisciplinary basic and applied research. In particular, MS2 enables applications to remote in-field testing, homecare, and healthcare in low-resource areas. The marriage of smartphones and microfluidic devices offers a powerful on-chip operating platform to enable various bio-chemical tests, remote sensing, data analysis and management in a mobile fashion. The implications of such integration are beyond telecommunication and microfluidic-related research and technology development. In this review, we will first provide the general background of microfluidic-based sensing, smartphone-based sensing, and their integration. Then, we will focus on several key application areas of MS2 by systematically reviewing the important literature in each area. We will conclude by discussing our perspectives on the opportunities, issues and future directions of this emerging novel field.","author":[{"dropping-particle":"","family":"Yang","given":"Ke","non-dropping-particle":"","parse-names":false,"suffix":""},{"dropping-particle":"","family":"Peretz-Soroka","given":"Hagit","non-dropping-particle":"","parse-names":false,"suffix":""},{"dropping-particle":"","family":"Liu","given":"Yong","non-dropping-particle":"","parse-names":false,"suffix":""},{"dropping-particle":"","family":"Lin","given":"Francis","non-dropping-particle":"","parse-names":false,"suffix":""}],"container-title":"Lab on a Chip","id":"ITEM-1","issue":"6","issued":{"date-parts":[["2016","3","21"]]},"page":"943-958","publisher":"Royal Society of Chemistry","title":"Novel developments in mobile sensing based on the integration of microfluidic devices and smartphones","type":"article","volume":"16"},"uris":["http://www.mendeley.com/documents/?uuid=b05e8473-a93c-36ed-a64c-08cb798e1d3f"]}],"mendeley":{"formattedCitation":"[112]","plainTextFormattedCitation":"[112]","previouslyFormattedCitation":"[112]"},"properties":{"noteIndex":0},"schema":"https://github.com/citation-style-language/schema/raw/master/csl-citation.json"}</w:instrText>
      </w:r>
      <w:r w:rsidR="007E2374" w:rsidRPr="00E35D59">
        <w:rPr>
          <w:rFonts w:ascii="Times New Roman" w:hAnsi="Times New Roman" w:cs="Times New Roman"/>
          <w:sz w:val="20"/>
          <w:szCs w:val="20"/>
        </w:rPr>
        <w:fldChar w:fldCharType="separate"/>
      </w:r>
      <w:r w:rsidR="00915B73" w:rsidRPr="00915B73">
        <w:rPr>
          <w:rFonts w:ascii="Times New Roman" w:hAnsi="Times New Roman" w:cs="Times New Roman"/>
          <w:noProof/>
          <w:sz w:val="20"/>
          <w:szCs w:val="20"/>
        </w:rPr>
        <w:t>[112]</w:t>
      </w:r>
      <w:r w:rsidR="007E2374" w:rsidRPr="00E35D59">
        <w:rPr>
          <w:rFonts w:ascii="Times New Roman" w:hAnsi="Times New Roman" w:cs="Times New Roman"/>
          <w:sz w:val="20"/>
          <w:szCs w:val="20"/>
        </w:rPr>
        <w:fldChar w:fldCharType="end"/>
      </w:r>
      <w:r w:rsidR="001E2C6B">
        <w:rPr>
          <w:rFonts w:ascii="Times New Roman" w:hAnsi="Times New Roman" w:cs="Times New Roman"/>
          <w:sz w:val="20"/>
          <w:szCs w:val="20"/>
        </w:rPr>
        <w:t>.</w:t>
      </w:r>
    </w:p>
    <w:p w14:paraId="2FBC4061" w14:textId="77777777" w:rsidR="00D61ED0" w:rsidRDefault="00D61ED0" w:rsidP="001E4425">
      <w:pPr>
        <w:rPr>
          <w:rFonts w:ascii="Times New Roman" w:hAnsi="Times New Roman" w:cs="Times New Roman"/>
          <w:i/>
          <w:sz w:val="20"/>
          <w:szCs w:val="20"/>
        </w:rPr>
      </w:pPr>
      <w:r w:rsidRPr="00D61ED0">
        <w:rPr>
          <w:rFonts w:ascii="Times New Roman" w:hAnsi="Times New Roman" w:cs="Times New Roman"/>
          <w:i/>
          <w:sz w:val="20"/>
          <w:szCs w:val="20"/>
        </w:rPr>
        <w:t>4.1. Scanners</w:t>
      </w:r>
    </w:p>
    <w:p w14:paraId="63FE9AE9" w14:textId="3F4E2C36" w:rsidR="00D61ED0" w:rsidRDefault="00D61ED0" w:rsidP="00FD339C">
      <w:pPr>
        <w:jc w:val="both"/>
        <w:rPr>
          <w:rFonts w:ascii="Times New Roman" w:hAnsi="Times New Roman" w:cs="Times New Roman"/>
          <w:sz w:val="20"/>
          <w:szCs w:val="20"/>
        </w:rPr>
      </w:pPr>
      <w:r>
        <w:rPr>
          <w:rFonts w:ascii="Times New Roman" w:hAnsi="Times New Roman" w:cs="Times New Roman"/>
          <w:sz w:val="20"/>
          <w:szCs w:val="20"/>
        </w:rPr>
        <w:t xml:space="preserve">2-D optical scanners have been used as a </w:t>
      </w:r>
      <w:r w:rsidR="00FD339C">
        <w:rPr>
          <w:rFonts w:ascii="Times New Roman" w:hAnsi="Times New Roman" w:cs="Times New Roman"/>
          <w:sz w:val="20"/>
          <w:szCs w:val="20"/>
        </w:rPr>
        <w:t>low-cost</w:t>
      </w:r>
      <w:r>
        <w:rPr>
          <w:rFonts w:ascii="Times New Roman" w:hAnsi="Times New Roman" w:cs="Times New Roman"/>
          <w:sz w:val="20"/>
          <w:szCs w:val="20"/>
        </w:rPr>
        <w:t xml:space="preserve"> detection system for </w:t>
      </w:r>
      <w:r w:rsidRPr="00E35D59">
        <w:rPr>
          <w:rFonts w:ascii="Times New Roman" w:hAnsi="Times New Roman" w:cs="Times New Roman"/>
          <w:sz w:val="20"/>
          <w:szCs w:val="20"/>
        </w:rPr>
        <w:t>μPADs</w:t>
      </w:r>
      <w:r w:rsidR="00C50B78">
        <w:rPr>
          <w:rFonts w:ascii="Times New Roman" w:hAnsi="Times New Roman" w:cs="Times New Roman"/>
          <w:sz w:val="20"/>
          <w:szCs w:val="20"/>
        </w:rPr>
        <w:t xml:space="preserve">. It </w:t>
      </w:r>
      <w:r w:rsidR="00FD339C">
        <w:rPr>
          <w:rFonts w:ascii="Times New Roman" w:hAnsi="Times New Roman" w:cs="Times New Roman"/>
          <w:sz w:val="20"/>
          <w:szCs w:val="20"/>
        </w:rPr>
        <w:t>works</w:t>
      </w:r>
      <w:r w:rsidR="00C50B78">
        <w:rPr>
          <w:rFonts w:ascii="Times New Roman" w:hAnsi="Times New Roman" w:cs="Times New Roman"/>
          <w:sz w:val="20"/>
          <w:szCs w:val="20"/>
        </w:rPr>
        <w:t xml:space="preserve"> </w:t>
      </w:r>
      <w:r w:rsidR="00945823">
        <w:rPr>
          <w:rFonts w:ascii="Times New Roman" w:hAnsi="Times New Roman" w:cs="Times New Roman"/>
          <w:sz w:val="20"/>
          <w:szCs w:val="20"/>
        </w:rPr>
        <w:t xml:space="preserve">on diffuse reflectance spectroscopy principle, and uses filters for binning light into 3 or 4 </w:t>
      </w:r>
      <w:r w:rsidR="00FD339C">
        <w:rPr>
          <w:rFonts w:ascii="Times New Roman" w:hAnsi="Times New Roman" w:cs="Times New Roman"/>
          <w:sz w:val="20"/>
          <w:szCs w:val="20"/>
        </w:rPr>
        <w:t>wavelengths</w:t>
      </w:r>
      <w:r w:rsidR="00945823">
        <w:rPr>
          <w:rFonts w:ascii="Times New Roman" w:hAnsi="Times New Roman" w:cs="Times New Roman"/>
          <w:sz w:val="20"/>
          <w:szCs w:val="20"/>
        </w:rPr>
        <w:t xml:space="preserve"> prior to detection by CCDs instead of separating light.</w:t>
      </w:r>
      <w:r w:rsidR="00C50B78">
        <w:rPr>
          <w:rFonts w:ascii="Times New Roman" w:hAnsi="Times New Roman" w:cs="Times New Roman"/>
          <w:sz w:val="20"/>
          <w:szCs w:val="20"/>
        </w:rPr>
        <w:t xml:space="preserve"> The data generated through the phone camera and scanners habitually reproved through the device software, which generally hamper the resurgence of the raw data. This pre-proceeding of the data can lead to the difference between colorimetric read-out, and can hamper the final result.</w:t>
      </w:r>
      <w:r w:rsidR="00442AF2">
        <w:rPr>
          <w:rFonts w:ascii="Times New Roman" w:hAnsi="Times New Roman" w:cs="Times New Roman"/>
          <w:sz w:val="20"/>
          <w:szCs w:val="20"/>
        </w:rPr>
        <w:t xml:space="preserve"> It is suggested that the issue can be alleviate by getting the raw data through the device, in place of using external scanning calibration through a known object. Frequently, the </w:t>
      </w:r>
      <w:r w:rsidR="00DA7317">
        <w:rPr>
          <w:rFonts w:ascii="Times New Roman" w:hAnsi="Times New Roman" w:cs="Times New Roman"/>
          <w:sz w:val="20"/>
          <w:szCs w:val="20"/>
        </w:rPr>
        <w:t>flatbed</w:t>
      </w:r>
      <w:r w:rsidR="00442AF2">
        <w:rPr>
          <w:rFonts w:ascii="Times New Roman" w:hAnsi="Times New Roman" w:cs="Times New Roman"/>
          <w:sz w:val="20"/>
          <w:szCs w:val="20"/>
        </w:rPr>
        <w:t xml:space="preserve"> scanners </w:t>
      </w:r>
      <w:r w:rsidR="001E4425">
        <w:rPr>
          <w:rFonts w:ascii="Times New Roman" w:hAnsi="Times New Roman" w:cs="Times New Roman"/>
          <w:sz w:val="20"/>
          <w:szCs w:val="20"/>
        </w:rPr>
        <w:t xml:space="preserve">are </w:t>
      </w:r>
      <w:r w:rsidR="00FD339C">
        <w:rPr>
          <w:rFonts w:ascii="Times New Roman" w:hAnsi="Times New Roman" w:cs="Times New Roman"/>
          <w:sz w:val="20"/>
          <w:szCs w:val="20"/>
        </w:rPr>
        <w:t>prefer</w:t>
      </w:r>
      <w:r w:rsidR="001E4425">
        <w:rPr>
          <w:rFonts w:ascii="Times New Roman" w:hAnsi="Times New Roman" w:cs="Times New Roman"/>
          <w:sz w:val="20"/>
          <w:szCs w:val="20"/>
        </w:rPr>
        <w:t>red</w:t>
      </w:r>
      <w:r w:rsidR="00442AF2">
        <w:rPr>
          <w:rFonts w:ascii="Times New Roman" w:hAnsi="Times New Roman" w:cs="Times New Roman"/>
          <w:sz w:val="20"/>
          <w:szCs w:val="20"/>
        </w:rPr>
        <w:t xml:space="preserve"> for the biomedical application. </w:t>
      </w:r>
      <w:r w:rsidR="00026887">
        <w:rPr>
          <w:rFonts w:ascii="Times New Roman" w:hAnsi="Times New Roman" w:cs="Times New Roman"/>
          <w:sz w:val="20"/>
          <w:szCs w:val="20"/>
        </w:rPr>
        <w:t xml:space="preserve">Because, </w:t>
      </w:r>
      <w:r w:rsidR="00FD339C">
        <w:rPr>
          <w:rFonts w:ascii="Times New Roman" w:hAnsi="Times New Roman" w:cs="Times New Roman"/>
          <w:sz w:val="20"/>
          <w:szCs w:val="20"/>
        </w:rPr>
        <w:t>its</w:t>
      </w:r>
      <w:r w:rsidR="00026887">
        <w:rPr>
          <w:rFonts w:ascii="Times New Roman" w:hAnsi="Times New Roman" w:cs="Times New Roman"/>
          <w:sz w:val="20"/>
          <w:szCs w:val="20"/>
        </w:rPr>
        <w:t xml:space="preserve"> quantitative analysis </w:t>
      </w:r>
      <w:r w:rsidR="00FD339C">
        <w:rPr>
          <w:rFonts w:ascii="Times New Roman" w:hAnsi="Times New Roman" w:cs="Times New Roman"/>
          <w:sz w:val="20"/>
          <w:szCs w:val="20"/>
        </w:rPr>
        <w:t xml:space="preserve">is </w:t>
      </w:r>
      <w:r w:rsidR="00026887">
        <w:rPr>
          <w:rFonts w:ascii="Times New Roman" w:hAnsi="Times New Roman" w:cs="Times New Roman"/>
          <w:sz w:val="20"/>
          <w:szCs w:val="20"/>
        </w:rPr>
        <w:t xml:space="preserve">coupled through the </w:t>
      </w:r>
      <w:proofErr w:type="spellStart"/>
      <w:r w:rsidR="00026887" w:rsidRPr="00E35D59">
        <w:rPr>
          <w:rFonts w:ascii="Times New Roman" w:hAnsi="Times New Roman" w:cs="Times New Roman"/>
          <w:sz w:val="20"/>
          <w:szCs w:val="20"/>
        </w:rPr>
        <w:t>μPADs</w:t>
      </w:r>
      <w:proofErr w:type="spellEnd"/>
      <w:r w:rsidR="00026887">
        <w:rPr>
          <w:rFonts w:ascii="Times New Roman" w:hAnsi="Times New Roman" w:cs="Times New Roman"/>
          <w:sz w:val="20"/>
          <w:szCs w:val="20"/>
        </w:rPr>
        <w:t>, which is favorable and econo</w:t>
      </w:r>
      <w:r w:rsidR="00DA7317">
        <w:rPr>
          <w:rFonts w:ascii="Times New Roman" w:hAnsi="Times New Roman" w:cs="Times New Roman"/>
          <w:sz w:val="20"/>
          <w:szCs w:val="20"/>
        </w:rPr>
        <w:t>mical for the readouts. In flat</w:t>
      </w:r>
      <w:r w:rsidR="00026887">
        <w:rPr>
          <w:rFonts w:ascii="Times New Roman" w:hAnsi="Times New Roman" w:cs="Times New Roman"/>
          <w:sz w:val="20"/>
          <w:szCs w:val="20"/>
        </w:rPr>
        <w:t>bed scanners, illumination condition, and the focal distance is constant during entire single signal readout, and also for the consecutive readouts. It generates better images, and can be helpful in reproducibility</w:t>
      </w:r>
      <w:r w:rsidR="005D7BC5">
        <w:rPr>
          <w:rFonts w:ascii="Times New Roman" w:hAnsi="Times New Roman" w:cs="Times New Roman"/>
          <w:sz w:val="20"/>
          <w:szCs w:val="20"/>
        </w:rPr>
        <w:t xml:space="preserve"> </w:t>
      </w:r>
      <w:r w:rsidR="00DA7317">
        <w:rPr>
          <w:rFonts w:ascii="Times New Roman" w:hAnsi="Times New Roman" w:cs="Times New Roman"/>
          <w:sz w:val="20"/>
          <w:szCs w:val="20"/>
        </w:rPr>
        <w:fldChar w:fldCharType="begin" w:fldLock="1"/>
      </w:r>
      <w:r w:rsidR="00915B73">
        <w:rPr>
          <w:rFonts w:ascii="Times New Roman" w:hAnsi="Times New Roman" w:cs="Times New Roman"/>
          <w:sz w:val="20"/>
          <w:szCs w:val="20"/>
        </w:rPr>
        <w:instrText>ADDIN CSL_CITATION {"citationItems":[{"id":"ITEM-1","itemData":{"DOI":"10.1016/j.talanta.2014.12.042","ISSN":"00399140","PMID":"25702989","abstract":"This paper reviews the development and recent use of everyday communications and IT equipment (mobile phones, digital cameras, scanners, webcams, etc) as detection devices for colorimetric chemistries. Such devices can readily be applied for visible detection using reaction formats such as microfluidic paper based analytical devices (μPADs), indicator papers, and well plate reaction vessels. Their use is highly advantageous with respect to cost, simplicity and portability, and offers many opportunities in the areas of point of care diagnosis, and at-site monitoring of environmental, agricultural, food and beverage parameters.","author":[{"dropping-particle":"","family":"Grudpan","given":"Kate","non-dropping-particle":"","parse-names":false,"suffix":""},{"dropping-particle":"","family":"Kolev","given":"Spas D.","non-dropping-particle":"","parse-names":false,"suffix":""},{"dropping-particle":"","family":"Lapanantnopakhun","given":"Somchai","non-dropping-particle":"","parse-names":false,"suffix":""},{"dropping-particle":"","family":"McKelvie","given":"Ian D.","non-dropping-particle":"","parse-names":false,"suffix":""},{"dropping-particle":"","family":"Wongwilai","given":"Wasin","non-dropping-particle":"","parse-names":false,"suffix":""}],"container-title":"Talanta","id":"ITEM-1","issued":{"date-parts":[["2015","5","1"]]},"page":"84-94","publisher":"Elsevier B.V.","title":"Applications of everyday IT and communications devices in modern analytical chemistry: A review","type":"article","volume":"136"},"uris":["http://www.mendeley.com/documents/?uuid=3fab3b58-87c8-31a5-9c74-05b38b731d3e"]}],"mendeley":{"formattedCitation":"[111]","plainTextFormattedCitation":"[111]","previouslyFormattedCitation":"[111]"},"properties":{"noteIndex":0},"schema":"https://github.com/citation-style-language/schema/raw/master/csl-citation.json"}</w:instrText>
      </w:r>
      <w:r w:rsidR="00DA7317">
        <w:rPr>
          <w:rFonts w:ascii="Times New Roman" w:hAnsi="Times New Roman" w:cs="Times New Roman"/>
          <w:sz w:val="20"/>
          <w:szCs w:val="20"/>
        </w:rPr>
        <w:fldChar w:fldCharType="separate"/>
      </w:r>
      <w:r w:rsidR="00915B73" w:rsidRPr="00915B73">
        <w:rPr>
          <w:rFonts w:ascii="Times New Roman" w:hAnsi="Times New Roman" w:cs="Times New Roman"/>
          <w:noProof/>
          <w:sz w:val="20"/>
          <w:szCs w:val="20"/>
        </w:rPr>
        <w:t>[111]</w:t>
      </w:r>
      <w:r w:rsidR="00DA7317">
        <w:rPr>
          <w:rFonts w:ascii="Times New Roman" w:hAnsi="Times New Roman" w:cs="Times New Roman"/>
          <w:sz w:val="20"/>
          <w:szCs w:val="20"/>
        </w:rPr>
        <w:fldChar w:fldCharType="end"/>
      </w:r>
      <w:r w:rsidR="00DA7317">
        <w:rPr>
          <w:rFonts w:ascii="Times New Roman" w:hAnsi="Times New Roman" w:cs="Times New Roman"/>
          <w:sz w:val="20"/>
          <w:szCs w:val="20"/>
        </w:rPr>
        <w:fldChar w:fldCharType="begin" w:fldLock="1"/>
      </w:r>
      <w:r w:rsidR="00915B73">
        <w:rPr>
          <w:rFonts w:ascii="Times New Roman" w:hAnsi="Times New Roman" w:cs="Times New Roman"/>
          <w:sz w:val="20"/>
          <w:szCs w:val="20"/>
        </w:rPr>
        <w:instrText>ADDIN CSL_CITATION {"citationItems":[{"id":"ITEM-1","itemData":{"DOI":"10.1039/c4lc00530a","ISSN":"14730189","PMID":"24965011","abstract":"In this Review, we provide an overview of flatbed scanner based biomedical imaging and sensing techniques. The extremely large imaging field-of-view (e.g., ~600-700 cm2) of these devices coupled with their cost-effectiveness provide unique opportunities for digital imaging of samples that are too large for regular optical microscopes, and for collection of large amounts of statistical data in various automated imaging or sensing tasks. Here we give a short introduction to the basic features of flatbed scanners also highlighting the key parameters for designing scientific experiments using these devices, followed by a discussion of some of the significant examples, where scanner-based systems were constructed to conduct various biomedical imaging and/or sensing experiments. Along with mobile phones and other emerging consumer electronics devices, flatbed scanners and their use in advanced imaging and sensing experiments might help us transform current practices of medicine, engineering and sciences through democratization of measurement science and empowerment of citizen scientists, science educators and researchers in resource limited settings. © 2014 the Partner Organisations.","author":[{"dropping-particle":"","family":"Göröcs","given":"Zoltán","non-dropping-particle":"","parse-names":false,"suffix":""},{"dropping-particle":"","family":"Ozcan","given":"Aydogan","non-dropping-particle":"","parse-names":false,"suffix":""}],"container-title":"Lab on a Chip","id":"ITEM-1","issue":"17","issued":{"date-parts":[["2014","9","7"]]},"page":"3248-3257","publisher":"Royal Society of Chemistry","title":"Biomedical imaging and sensing using flatbed scanners","type":"article-journal","volume":"14"},"uris":["http://www.mendeley.com/documents/?uuid=33b40513-53b4-3ae7-a69c-e09109a26aba"]}],"mendeley":{"formattedCitation":"[113]","plainTextFormattedCitation":"[113]","previouslyFormattedCitation":"[113]"},"properties":{"noteIndex":0},"schema":"https://github.com/citation-style-language/schema/raw/master/csl-citation.json"}</w:instrText>
      </w:r>
      <w:r w:rsidR="00DA7317">
        <w:rPr>
          <w:rFonts w:ascii="Times New Roman" w:hAnsi="Times New Roman" w:cs="Times New Roman"/>
          <w:sz w:val="20"/>
          <w:szCs w:val="20"/>
        </w:rPr>
        <w:fldChar w:fldCharType="separate"/>
      </w:r>
      <w:r w:rsidR="00915B73" w:rsidRPr="00915B73">
        <w:rPr>
          <w:rFonts w:ascii="Times New Roman" w:hAnsi="Times New Roman" w:cs="Times New Roman"/>
          <w:noProof/>
          <w:sz w:val="20"/>
          <w:szCs w:val="20"/>
        </w:rPr>
        <w:t>[113]</w:t>
      </w:r>
      <w:r w:rsidR="00DA7317">
        <w:rPr>
          <w:rFonts w:ascii="Times New Roman" w:hAnsi="Times New Roman" w:cs="Times New Roman"/>
          <w:sz w:val="20"/>
          <w:szCs w:val="20"/>
        </w:rPr>
        <w:fldChar w:fldCharType="end"/>
      </w:r>
      <w:r w:rsidR="00026887">
        <w:rPr>
          <w:rFonts w:ascii="Times New Roman" w:hAnsi="Times New Roman" w:cs="Times New Roman"/>
          <w:sz w:val="20"/>
          <w:szCs w:val="20"/>
        </w:rPr>
        <w:t xml:space="preserve">. </w:t>
      </w:r>
    </w:p>
    <w:p w14:paraId="3989B609" w14:textId="31CFB693" w:rsidR="006E7A34" w:rsidRDefault="006E7A34" w:rsidP="001E4425">
      <w:pPr>
        <w:rPr>
          <w:rFonts w:ascii="Times New Roman" w:hAnsi="Times New Roman" w:cs="Times New Roman"/>
          <w:i/>
          <w:sz w:val="20"/>
          <w:szCs w:val="20"/>
        </w:rPr>
      </w:pPr>
      <w:r w:rsidRPr="006E7A34">
        <w:rPr>
          <w:rFonts w:ascii="Times New Roman" w:hAnsi="Times New Roman" w:cs="Times New Roman"/>
          <w:i/>
          <w:sz w:val="20"/>
          <w:szCs w:val="20"/>
        </w:rPr>
        <w:t>4.2 Smartphones</w:t>
      </w:r>
    </w:p>
    <w:p w14:paraId="7319457E" w14:textId="75B20229" w:rsidR="00157303" w:rsidRDefault="003A63CE" w:rsidP="00FD339C">
      <w:pPr>
        <w:jc w:val="both"/>
        <w:rPr>
          <w:rFonts w:ascii="Times New Roman" w:hAnsi="Times New Roman" w:cs="Times New Roman"/>
          <w:sz w:val="20"/>
          <w:szCs w:val="20"/>
        </w:rPr>
      </w:pPr>
      <w:r>
        <w:rPr>
          <w:rFonts w:ascii="Times New Roman" w:hAnsi="Times New Roman" w:cs="Times New Roman"/>
          <w:sz w:val="20"/>
          <w:szCs w:val="20"/>
        </w:rPr>
        <w:t xml:space="preserve">Similar to </w:t>
      </w:r>
      <w:r w:rsidR="002A6F5A">
        <w:rPr>
          <w:rFonts w:ascii="Times New Roman" w:hAnsi="Times New Roman" w:cs="Times New Roman"/>
          <w:sz w:val="20"/>
          <w:szCs w:val="20"/>
        </w:rPr>
        <w:t xml:space="preserve">the scanners, smart-phones </w:t>
      </w:r>
      <w:r>
        <w:rPr>
          <w:rFonts w:ascii="Times New Roman" w:hAnsi="Times New Roman" w:cs="Times New Roman"/>
          <w:sz w:val="20"/>
          <w:szCs w:val="20"/>
        </w:rPr>
        <w:t xml:space="preserve">are </w:t>
      </w:r>
      <w:r w:rsidR="002A6F5A">
        <w:rPr>
          <w:rFonts w:ascii="Times New Roman" w:hAnsi="Times New Roman" w:cs="Times New Roman"/>
          <w:sz w:val="20"/>
          <w:szCs w:val="20"/>
        </w:rPr>
        <w:t xml:space="preserve">also used for the economical quantitative analysis in paper-based devices. </w:t>
      </w:r>
      <w:r>
        <w:rPr>
          <w:rFonts w:ascii="Times New Roman" w:hAnsi="Times New Roman" w:cs="Times New Roman"/>
          <w:sz w:val="20"/>
          <w:szCs w:val="20"/>
        </w:rPr>
        <w:t xml:space="preserve">These are </w:t>
      </w:r>
      <w:r w:rsidR="002A6F5A">
        <w:rPr>
          <w:rFonts w:ascii="Times New Roman" w:hAnsi="Times New Roman" w:cs="Times New Roman"/>
          <w:sz w:val="20"/>
          <w:szCs w:val="20"/>
        </w:rPr>
        <w:t xml:space="preserve">portable, light-weighted, </w:t>
      </w:r>
      <w:r w:rsidR="00DA7317">
        <w:rPr>
          <w:rFonts w:ascii="Times New Roman" w:hAnsi="Times New Roman" w:cs="Times New Roman"/>
          <w:sz w:val="20"/>
          <w:szCs w:val="20"/>
        </w:rPr>
        <w:t>and economical</w:t>
      </w:r>
      <w:r w:rsidR="002A6F5A">
        <w:rPr>
          <w:rFonts w:ascii="Times New Roman" w:hAnsi="Times New Roman" w:cs="Times New Roman"/>
          <w:sz w:val="20"/>
          <w:szCs w:val="20"/>
        </w:rPr>
        <w:t xml:space="preserve"> and no special training required for the operation. </w:t>
      </w:r>
      <w:r>
        <w:rPr>
          <w:rFonts w:ascii="Times New Roman" w:hAnsi="Times New Roman" w:cs="Times New Roman"/>
          <w:sz w:val="20"/>
          <w:szCs w:val="20"/>
        </w:rPr>
        <w:t>The d</w:t>
      </w:r>
      <w:r w:rsidR="002A6F5A">
        <w:rPr>
          <w:rFonts w:ascii="Times New Roman" w:hAnsi="Times New Roman" w:cs="Times New Roman"/>
          <w:sz w:val="20"/>
          <w:szCs w:val="20"/>
        </w:rPr>
        <w:t xml:space="preserve">ata </w:t>
      </w:r>
      <w:r>
        <w:rPr>
          <w:rFonts w:ascii="Times New Roman" w:hAnsi="Times New Roman" w:cs="Times New Roman"/>
          <w:sz w:val="20"/>
          <w:szCs w:val="20"/>
        </w:rPr>
        <w:t xml:space="preserve">can be transmitted </w:t>
      </w:r>
      <w:r w:rsidR="002A6F5A">
        <w:rPr>
          <w:rFonts w:ascii="Times New Roman" w:hAnsi="Times New Roman" w:cs="Times New Roman"/>
          <w:sz w:val="20"/>
          <w:szCs w:val="20"/>
        </w:rPr>
        <w:t>from direct hardware to the off-site of the specialist</w:t>
      </w:r>
      <w:r>
        <w:rPr>
          <w:rFonts w:ascii="Times New Roman" w:hAnsi="Times New Roman" w:cs="Times New Roman"/>
          <w:sz w:val="20"/>
          <w:szCs w:val="20"/>
        </w:rPr>
        <w:t>, a</w:t>
      </w:r>
      <w:r w:rsidR="002A6F5A">
        <w:rPr>
          <w:rFonts w:ascii="Times New Roman" w:hAnsi="Times New Roman" w:cs="Times New Roman"/>
          <w:sz w:val="20"/>
          <w:szCs w:val="20"/>
        </w:rPr>
        <w:t xml:space="preserve">s well as </w:t>
      </w:r>
      <w:r>
        <w:rPr>
          <w:rFonts w:ascii="Times New Roman" w:hAnsi="Times New Roman" w:cs="Times New Roman"/>
          <w:sz w:val="20"/>
          <w:szCs w:val="20"/>
        </w:rPr>
        <w:t xml:space="preserve">can be </w:t>
      </w:r>
      <w:r w:rsidR="002A6F5A">
        <w:rPr>
          <w:rFonts w:ascii="Times New Roman" w:hAnsi="Times New Roman" w:cs="Times New Roman"/>
          <w:sz w:val="20"/>
          <w:szCs w:val="20"/>
        </w:rPr>
        <w:t xml:space="preserve">directly </w:t>
      </w:r>
      <w:r w:rsidR="00FD339C">
        <w:rPr>
          <w:rFonts w:ascii="Times New Roman" w:hAnsi="Times New Roman" w:cs="Times New Roman"/>
          <w:sz w:val="20"/>
          <w:szCs w:val="20"/>
        </w:rPr>
        <w:t>analyze</w:t>
      </w:r>
      <w:r>
        <w:rPr>
          <w:rFonts w:ascii="Times New Roman" w:hAnsi="Times New Roman" w:cs="Times New Roman"/>
          <w:sz w:val="20"/>
          <w:szCs w:val="20"/>
        </w:rPr>
        <w:t>d</w:t>
      </w:r>
      <w:r w:rsidR="002A6F5A">
        <w:rPr>
          <w:rFonts w:ascii="Times New Roman" w:hAnsi="Times New Roman" w:cs="Times New Roman"/>
          <w:sz w:val="20"/>
          <w:szCs w:val="20"/>
        </w:rPr>
        <w:t xml:space="preserve"> through the customized software. It can be utilized for the different analysis methods viz.  </w:t>
      </w:r>
      <w:r w:rsidR="00886B30">
        <w:rPr>
          <w:rFonts w:ascii="Times New Roman" w:hAnsi="Times New Roman" w:cs="Times New Roman"/>
          <w:sz w:val="20"/>
          <w:szCs w:val="20"/>
        </w:rPr>
        <w:t xml:space="preserve">colorimetric, fluorescence, electrochemical </w:t>
      </w:r>
      <w:r w:rsidR="002A6F5A">
        <w:rPr>
          <w:rFonts w:ascii="Times New Roman" w:hAnsi="Times New Roman" w:cs="Times New Roman"/>
          <w:sz w:val="20"/>
          <w:szCs w:val="20"/>
        </w:rPr>
        <w:t xml:space="preserve">etc. It can display the data in the form of chart, figure, numeric, and in the form of text message. A wide display, high processor, and a huge storage </w:t>
      </w:r>
      <w:r w:rsidR="00DA7317">
        <w:rPr>
          <w:rFonts w:ascii="Times New Roman" w:hAnsi="Times New Roman" w:cs="Times New Roman"/>
          <w:sz w:val="20"/>
          <w:szCs w:val="20"/>
        </w:rPr>
        <w:t>help</w:t>
      </w:r>
      <w:r w:rsidR="002A6F5A">
        <w:rPr>
          <w:rFonts w:ascii="Times New Roman" w:hAnsi="Times New Roman" w:cs="Times New Roman"/>
          <w:sz w:val="20"/>
          <w:szCs w:val="20"/>
        </w:rPr>
        <w:t xml:space="preserve"> to qualitative and </w:t>
      </w:r>
      <w:r w:rsidR="00B10866">
        <w:rPr>
          <w:rFonts w:ascii="Times New Roman" w:hAnsi="Times New Roman" w:cs="Times New Roman"/>
          <w:sz w:val="20"/>
          <w:szCs w:val="20"/>
        </w:rPr>
        <w:t>quantitative analysis</w:t>
      </w:r>
      <w:r w:rsidR="002A6F5A">
        <w:rPr>
          <w:rFonts w:ascii="Times New Roman" w:hAnsi="Times New Roman" w:cs="Times New Roman"/>
          <w:sz w:val="20"/>
          <w:szCs w:val="20"/>
        </w:rPr>
        <w:t xml:space="preserve"> </w:t>
      </w:r>
      <w:r w:rsidR="00B10866">
        <w:rPr>
          <w:rFonts w:ascii="Times New Roman" w:hAnsi="Times New Roman" w:cs="Times New Roman"/>
          <w:sz w:val="20"/>
          <w:szCs w:val="20"/>
        </w:rPr>
        <w:t xml:space="preserve">of data. It can directly send the command through the internet which can further analyzed through cloud storage and the patient/ </w:t>
      </w:r>
      <w:r w:rsidR="00B10866">
        <w:rPr>
          <w:rFonts w:ascii="Times New Roman" w:hAnsi="Times New Roman" w:cs="Times New Roman"/>
          <w:sz w:val="20"/>
          <w:szCs w:val="20"/>
        </w:rPr>
        <w:lastRenderedPageBreak/>
        <w:t xml:space="preserve">specialist can get the qualitative and quantitative data in no time at the remote location. </w:t>
      </w:r>
    </w:p>
    <w:p w14:paraId="2B8BE4E4" w14:textId="005634B1" w:rsidR="00B10866" w:rsidRPr="00E65444" w:rsidRDefault="005D7BC5" w:rsidP="00FD339C">
      <w:pPr>
        <w:jc w:val="both"/>
        <w:rPr>
          <w:rFonts w:ascii="Times New Roman" w:hAnsi="Times New Roman" w:cs="Times New Roman"/>
          <w:sz w:val="20"/>
          <w:szCs w:val="20"/>
        </w:rPr>
      </w:pPr>
      <w:r>
        <w:rPr>
          <w:rFonts w:ascii="Times New Roman" w:hAnsi="Times New Roman" w:cs="Times New Roman"/>
          <w:sz w:val="20"/>
          <w:szCs w:val="20"/>
        </w:rPr>
        <w:t xml:space="preserve">The current decade is the witness of the development of </w:t>
      </w:r>
      <w:proofErr w:type="spellStart"/>
      <w:r w:rsidR="00B10866" w:rsidRPr="00E65444">
        <w:rPr>
          <w:rFonts w:ascii="Times New Roman" w:hAnsi="Times New Roman" w:cs="Times New Roman"/>
          <w:sz w:val="20"/>
          <w:szCs w:val="20"/>
        </w:rPr>
        <w:t>μPADs</w:t>
      </w:r>
      <w:proofErr w:type="spellEnd"/>
      <w:r w:rsidR="00B10866" w:rsidRPr="00E65444">
        <w:rPr>
          <w:rFonts w:ascii="Times New Roman" w:hAnsi="Times New Roman" w:cs="Times New Roman"/>
          <w:sz w:val="20"/>
          <w:szCs w:val="20"/>
        </w:rPr>
        <w:t xml:space="preserve"> </w:t>
      </w:r>
      <w:r>
        <w:rPr>
          <w:rFonts w:ascii="Times New Roman" w:hAnsi="Times New Roman" w:cs="Times New Roman"/>
          <w:sz w:val="20"/>
          <w:szCs w:val="20"/>
        </w:rPr>
        <w:t xml:space="preserve">inbuilt </w:t>
      </w:r>
      <w:r w:rsidR="00B10866" w:rsidRPr="00E65444">
        <w:rPr>
          <w:rFonts w:ascii="Times New Roman" w:hAnsi="Times New Roman" w:cs="Times New Roman"/>
          <w:sz w:val="20"/>
          <w:szCs w:val="20"/>
        </w:rPr>
        <w:t>with smart-phones</w:t>
      </w:r>
      <w:r w:rsidR="00157303" w:rsidRPr="00E65444">
        <w:rPr>
          <w:rFonts w:ascii="Times New Roman" w:hAnsi="Times New Roman" w:cs="Times New Roman"/>
          <w:sz w:val="20"/>
          <w:szCs w:val="20"/>
        </w:rPr>
        <w:t xml:space="preserve"> and IoT</w:t>
      </w:r>
      <w:r w:rsidR="00B10866" w:rsidRPr="00E65444">
        <w:rPr>
          <w:rFonts w:ascii="Times New Roman" w:hAnsi="Times New Roman" w:cs="Times New Roman"/>
          <w:sz w:val="20"/>
          <w:szCs w:val="20"/>
        </w:rPr>
        <w:t xml:space="preserve"> </w:t>
      </w:r>
      <w:r>
        <w:rPr>
          <w:rFonts w:ascii="Times New Roman" w:hAnsi="Times New Roman" w:cs="Times New Roman"/>
          <w:sz w:val="20"/>
          <w:szCs w:val="20"/>
        </w:rPr>
        <w:t xml:space="preserve">platform which are </w:t>
      </w:r>
      <w:r w:rsidR="00B10866" w:rsidRPr="00E65444">
        <w:rPr>
          <w:rFonts w:ascii="Times New Roman" w:hAnsi="Times New Roman" w:cs="Times New Roman"/>
          <w:sz w:val="20"/>
          <w:szCs w:val="20"/>
        </w:rPr>
        <w:t xml:space="preserve">frequently used for the </w:t>
      </w:r>
      <w:r w:rsidR="00157303" w:rsidRPr="00E65444">
        <w:rPr>
          <w:rFonts w:ascii="Times New Roman" w:hAnsi="Times New Roman" w:cs="Times New Roman"/>
          <w:sz w:val="20"/>
          <w:szCs w:val="20"/>
        </w:rPr>
        <w:t xml:space="preserve">point of care testing for human </w:t>
      </w:r>
      <w:r w:rsidR="00B10866" w:rsidRPr="00E65444">
        <w:rPr>
          <w:rFonts w:ascii="Times New Roman" w:hAnsi="Times New Roman" w:cs="Times New Roman"/>
          <w:sz w:val="20"/>
          <w:szCs w:val="20"/>
        </w:rPr>
        <w:t>health</w:t>
      </w:r>
      <w:r w:rsidR="00600F6B">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B10866" w:rsidRPr="00E65444">
        <w:rPr>
          <w:rFonts w:ascii="Times New Roman" w:hAnsi="Times New Roman" w:cs="Times New Roman"/>
          <w:sz w:val="20"/>
          <w:szCs w:val="20"/>
        </w:rPr>
        <w:instrText>ADDIN CSL_CITATION {"citationItems":[{"id":"ITEM-1","itemData":{"DOI":"10.1016/j.talanta.2020.121535","ISSN":"00399140","PMID":"33167243","abstract":"Acute intoxication incidents due to neurotoxic organophosphate (OP) insecticides are occasionally reported, related either to suicidal attempts or occupational exposure due to the misuse of protective equipment. Among them, chlorpyrifos is a compound related to great controversy, which is still authorized and easily accessible in many countries around the world. However, to screen for its exposure markers, instrumental methods are commonly applied, which cannot enable rapid monitoring at an early stage of an intoxication. Therefore, in this study, a microfluidic paper-based analytical device (μPAD) able to rapidly screen for chlorpyrifos-oxon, the toxic chlorpyrifos metabolite, in human serum was developed and fully validated. The μPAD combines wax-printed butyrylcholinesterase (BChE) paper sensors, a lab-on-a-chip (LOC) prototype injector and a smartphone as the analytical detector. In principle, the wax-printed strips with adsorbed BChE are embedded into LOC injectors able to deliver samples and reagents on-demand. A smartphone reader was used to monitor the color development on the strips providing binary qualitative results. μPAD method performance characteristics were thoroughly evaluated in terms of specificity, detection capability (CCβ) and ruggedness. The developed analytical platform is rapid (results within 10 min), cost-efficient (0.70 €), potentially applicable at the point-of-need and attained a low CCβ (10 μg L−1 in human serum). Finally, μPAD characteristics were critically compared to well-established methods, namely an in-house BChE microplate assay and liquid chromatography tandem mass spectrometry.","author":[{"dropping-particle":"","family":"Tsagkaris","given":"A. S.","non-dropping-particle":"","parse-names":false,"suffix":""},{"dropping-particle":"","family":"Migliorelli","given":"D.","non-dropping-particle":"","parse-names":false,"suffix":""},{"dropping-particle":"","family":"Uttl","given":"L.","non-dropping-particle":"","parse-names":false,"suffix":""},{"dropping-particle":"","family":"Filippini","given":"D.","non-dropping-particle":"","parse-names":false,"suffix":""},{"dropping-particle":"","family":"Pulkrabova","given":"J.","non-dropping-particle":"","parse-names":false,"suffix":""},{"dropping-particle":"","family":"Hajslova","given":"J.","non-dropping-particle":"","parse-names":false,"suffix":""}],"container-title":"Talanta","id":"ITEM-1","issued":{"date-parts":[["2021","1","15"]]},"page":"121535","publisher":"Elsevier B.V.","title":"A microfluidic paper-based analytical device (μPAD) with smartphone readout for chlorpyrifos-oxon screening in human serum","type":"article-journal","volume":"222"},"uris":["http://www.mendeley.com/documents/?uuid=0fcb3e01-2b65-3b98-996e-0f75a60e774a"]}],"mendeley":{"formattedCitation":"[65]","plainTextFormattedCitation":"[65]","previouslyFormattedCitation":"[65]"},"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B10866" w:rsidRPr="00E65444">
        <w:rPr>
          <w:rFonts w:ascii="Times New Roman" w:hAnsi="Times New Roman" w:cs="Times New Roman"/>
          <w:noProof/>
          <w:sz w:val="20"/>
          <w:szCs w:val="20"/>
        </w:rPr>
        <w:t>[65]</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{"citationItems":[{"id":"ITEM-1","itemData":{"DOI":"10.1016/j.bios.2020.112095","ISSN":"18734235","PMID":"32174563","abstract":"Portable devices featured with fast analysis and affordable methodologies for clinical diagnostics have stimulated the rapid development of point-of-care (POC) technologies, potentially lowering the mortality rate. Herein, we demonstrated a portable, robust, and user-friendly intelligent metal-organic frameworks (MOFs) paper device, called smartphone-assisted biomimetic MOFs nanoreactor colorimetric paper (SBMCP), for on-demand POC detection of endogenous biomolecules. The concept of this paper platform was analogous to the intracellular cascades signal transduction, wherein the single/multiple enzymes components trapped within a ZIF-8 exoskeleton allowed the sensitive and selective recognition of target analyte via the accessible micropores network of ZIF-8, and then transferred the recognition event to a visual color signal based on the cascade reaction. Meanwhile, the ZIF-8 exoskeleton also endowed the enzymes with significantly elevated stability. As a result, this robust and portable SBMCP sensor enabled the on-site analysis of different important disease-related biomolecules through modulating the enzyme cascades, combining with a custom-designed smartphone application for signal readout. In the SBMCP assay, no sophisticated instruments or professional skill of the user was required, only 5 μL sample volume was needed, and the whole analysis process could be achieved within a portable MOFs paper and pervasive smartphone, endowing this new assay with the merits of low-cost, time-saving and easy-to-use. We demonstrated this SBMCP sensor was capable of real-time colorimetric detection of glucose and uric acid in diabetes and gout events. It is believed that this portable biosensor platform proposed herein potentially represents promising alternatives for POC diagnosis, especially applicable in developing world and resource-limited settings.","author":[{"dropping-particle":"","family":"Kou","given":"Xiaoxue","non-dropping-particle":"","parse-names":false,"suffix":""},{"dropping-particle":"","family":"Tong","given":"Linjing","non-dropping-particle":"","parse-names":false,"suffix":""},{"dropping-particle":"","family":"Shen","given":"Yujian","non-dropping-particle":"","parse-names":false,"suffix":""},{"dropping-particle":"","family":"Zhu","given":"Wangshu","non-dropping-particle":"","parse-names":false,"suffix":""},{"dropping-particle":"","family":"Yin","given":"Li","non-dropping-particle":"","parse-names":false,"suffix":""},{"dropping-particle":"","family":"Huang","given":"Siming","non-dropping-particle":"","parse-names":false,"suffix":""},{"dropping-particle":"","family":"Zhu","given":"Fang","non-dropping-particle":"","parse-names":false,"suffix":""},{"dropping-particle":"","family":"Chen","given":"Guosheng","non-dropping-particle":"","parse-names":false,"suffix":""},{"dropping-particle":"","family":"Ouyang","given":"Gangfeng","non-dropping-particle":"","parse-names":false,"suffix":""}],"container-title":"Biosensors and Bioelectronics","id":"ITEM-1","issued":{"date-parts":[["2020","5","15"]]},"page":"112095","publisher":"Elsevier Ltd","title":"Smartphone-assisted robust enzymes@MOFs-based paper biosensor for point-of-care detection","type":"article-journal","volume":"156"},"uris":["http://www.mendeley.com/documents/?uuid=6733b540-e879-39a6-965c-7388e419afa7"]}],"mendeley":{"formattedCitation":"[114]","plainTextFormattedCitation":"[114]","previouslyFormattedCitation":"[114]"},"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[114]</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aca.2021.338303","ISSN":"00032670","author":[{"dropping-particle":"","family":"Puneeth","given":"S.B.","non-dropping-particle":"","parse-names":false,"suffix":""},{"dropping-particle":"","family":"Goel","given":"Sanket","non-dropping-particle":"","parse-names":false,"suffix":""}],"container-title":"Analytica Chimica Acta","id":"ITEM-1","issued":{"date-parts":[["2021","2","8"]]},"page":"338303","publisher":"Elsevier BV","title":"Handheld and ‘Turnkey’ 3D Printed Paper-Microfluidic Viscometer with on-board Microcontroller for Smartphone based Biosensing Applications","type":"article-journal","volume":"1153"},"uris":["http://www.mendeley.com/documents/?uuid=9e70d637-954e-3e37-871d-d83eca0d3359"]}],"mendeley":{"formattedCitation":"[115]","plainTextFormattedCitation":"[115]","previouslyFormattedCitation":"[115]"},"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[115]</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{"citationItems":[{"id":"ITEM-1","itemData":{"DOI":"10.1016/j.bios.2020.112042","ISSN":"18734235","PMID":"32056660","abstract":"Diagnosis of hematological cancer requires complete white blood cell count, followed by flow cytometry with multiple markers, and cytology. It requires substantial time and specialized training. A dual-layer paper microfluidic chip was developed as a quicker, low-cost, and field-deployable alternative to detect ROR1+ (receptor tyrosine-like orphan receptor one) cancer cells from the undiluted and untreated buffy coat blood samples. The first capture layer consisted of a GF/D glass fiber substrate, preloaded with cancer specific anti-ROR1 conjugated fluorescent particles to its center for cancer cell capture and direct smartphone fluorescence imaging. The second flow layer was comprised of a grade 1 cellulose chromatography paper with wax-printed four channels for wicking and capillary flow-based detection. The flow velocity was used as measure of antigen concentration in the buffy coat sample. In this manner, intact cells and their antigens were separated and independently analyzed by both imaging and flow velocity analyses. A custom-made smartphone-based fluorescence microscope and automated image processing and particle counter software were developed to enumerate particles on paper, with the limit of detection of 1 cell/μL. Flow velocity analysis showed even greater sensitivity, with the limit of detection of 0.1 cells/μL in the first 6 s of assay. Comparison with capillary flow model revealed great alignment with experimental data and greater correlation to viscosity than interfacial tension. Our proposed device is able to capture and on-chip image ROR1+ cancer cells within a complex sample matrix (buffy coat) while simultaneously quantifying cell concentration in a point-of-care manner.","author":[{"dropping-particle":"","family":"Ulep","given":"Tiffany Heather","non-dropping-particle":"","parse-names":false,"suffix":""},{"dropping-particle":"","family":"Zenhausern","given":"Ryan","non-dropping-particle":"","parse-names":false,"suffix":""},{"dropping-particle":"","family":"Gonzales","given":"Alana","non-dropping-particle":"","parse-names":false,"suffix":""},{"dropping-particle":"","family":"Knoff","given":"David S.","non-dropping-particle":"","parse-names":false,"suffix":""},{"dropping-particle":"","family":"Lengerke Diaz","given":"Paula A.","non-dropping-particle":"","parse-names":false,"suffix":""},{"dropping-particle":"","family":"Castro","given":"Januario E.","non-dropping-particle":"","parse-names":false,"suffix":""},{"dropping-particle":"","family":"Yoon","given":"Jeong Yeol","non-dropping-particle":"","parse-names":false,"suffix":""}],"container-title":"Biosensors and Bioelectronics","id":"ITEM-1","issued":{"date-parts":[["2020","4","1"]]},"page":"112042","publisher":"Elsevier Ltd","title":"Smartphone based on-chip fluorescence imaging and capillary flow velocity measurement for detecting ROR1+ cancer cells from buffy coat blood samples on dual-layer paper microfluidic chip","type":"article-journal","volume":"153"},"uris":["http://www.mendeley.com/documents/?uuid=2306804c-aba5-3179-989b-e97a65d91968"]}],"mendeley":{"formattedCitation":"[96]","plainTextFormattedCitation":"[96]","previouslyFormattedCitation":"[96]"},"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[96]</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{"citationItems":[{"id":"ITEM-1","itemData":{"DOI":"10.1016/j.snb.2021.129836","ISSN":"09254005","author":[{"dropping-particle":"","family":"Bagal-Kestwal","given":"Dipali R.","non-dropping-particle":"","parse-names":false,"suffix":""},{"dropping-particle":"","family":"Chiang","given":"Been Huang","non-dropping-particle":"","parse-names":false,"suffix":""}],"container-title":"Sensors and Actuators B: Chemical","id":"ITEM-1","issued":{"date-parts":[["2021","3","22"]]},"page":"129836","publisher":"Elsevier","title":"Portable paper-micro well device composed of agglomerated nano-hematite clusters in enzyme-hydrogel composite for beta glucan detection using smartphone","type":"article-journal"},"uris":["http://www.mendeley.com/documents/?uuid=4d08d27f-2c7c-3ea9-96bf-131e9ffd52f4"]}],"mendeley":{"formattedCitation":"[116]","plainTextFormattedCitation":"[116]","previouslyFormattedCitation":"[116]"},"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[116]</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{"citationItems":[{"id":"ITEM-1","itemData":{"DOI":"10.1016/j.cap.2020.06.021","ISSN":"15671739","abstract":"Advancements in technology have led to the use of smartphones as biosensor detectors. However, it is difficult to obtain stable color information of colorimetric sensors using multiple smartphones owing to different light conditions and image correction operations. In this study, we attempted color detection of the colorimetric paper chip using smartphone-embedded light-emitting diode (LED) and simple transformation calculation. This method enables the acquisition of stable color information using different smartphones by reducing the influence of external light sources. Moreover, we studied characteristics such as convergence and distinction of detection result details by the manufacturers and smartphones. These findings suggested the necessity of classification criteria for the use of smartphones to achieve optimal detection. In addition, white and black references were used to set the standard for color correction of various light sources. Based on our results, we conclude that this approach presents the possibility of smartphone-based colorimetric detection in practical applications.","author":[{"dropping-particle":"","family":"Kim","given":"Dami","non-dropping-particle":"","parse-names":false,"suffix":""},{"dropping-particle":"","family":"Kim","given":"Se Jin","non-dropping-particle":"","parse-names":false,"suffix":""},{"dropping-particle":"","family":"Ha","given":"Hyung Tae","non-dropping-particle":"","parse-names":false,"suffix":""},{"dropping-particle":"","family":"Kim","given":"Sanghyo","non-dropping-particle":"","parse-names":false,"suffix":""}],"container-title":"Current Applied Physics","id":"ITEM-1","issue":"9","issued":{"date-parts":[["2020","9","1"]]},"page":"1013-1018","publisher":"Elsevier B.V.","title":"Smartphone-based image analysis coupled to paper-based colorimetric devices","type":"article-journal","volume":"20"},"uris":["http://www.mendeley.com/documents/?uuid=f78c05cc-169f-3816-b22d-468f2acc57bc"]}],"mendeley":{"formattedCitation":"[117]","plainTextFormattedCitation":"[117]","previouslyFormattedCitation":"[117]"},"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[117]</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{"citationItems":[{"id":"ITEM-1","itemData":{"DOI":"10.1016/j.snb.2020.128893","ISSN":"09254005","abstract":"Porcine pseudorabies is one of the most serious infectious diseases influencing the pig-breeding industry. It inflicts enormous losses, underscoring the urgent need for the development of a clinical method for accurate and quick diagnosis of wild-type PRV infection. PRV-gE antibodies are an excellent indicator of PRV source, as their presence in the serum of individuals infected by wild-type PRV but not in those administered PRV gE-deleted vaccines enables distinction of wild-type PRV infection from vaccine immunization. For this study, we developed a miniaturized paper-based smartphone biosensor detection system (paper-biosensor) based on a blocking immunoassay for differential diagnosis of wild-type pseudorabies virus infection versus vaccination immunization. Latex beads (LBs) were used to label PRV, and the test line (T-line) was coated with PRV gE-mAb. The ambient light sensor of the smartphone was used to measure the transmitted light intensity from the T-line. Under optimized conditions, the paper-based smartphone biosensor achieved excellent sensitivity and selectivity. In tests of swine clinical samples (n = 101), the agreement between this method and the most widely used commercial gE-ELISA kit was 98%. Moreover, our method was rapid (15 min), low cost, and easy to operate, endowing it with great promise as an on-site differential diagnosis tool for PRV infection.","author":[{"dropping-particle":"","family":"Huang","given":"Liping","non-dropping-particle":"","parse-names":false,"suffix":""},{"dropping-particle":"","family":"Xiao","given":"Wei","non-dropping-particle":"","parse-names":false,"suffix":""},{"dropping-particle":"","family":"Xu","given":"Tao","non-dropping-particle":"","parse-names":false,"suffix":""},{"dropping-particle":"","family":"Chen","given":"Hui","non-dropping-particle":"","parse-names":false,"suffix":""},{"dropping-particle":"","family":"Jin","given":"Zhiyuan","non-dropping-particle":"","parse-names":false,"suffix":""},{"dropping-particle":"","family":"Zhang","given":"Zhigang","non-dropping-particle":"","parse-names":false,"suffix":""},{"dropping-particle":"","family":"Song","given":"Qifang","non-dropping-particle":"","parse-names":false,"suffix":""},{"dropping-particle":"","family":"Tang","given":"Yong","non-dropping-particle":"","parse-names":false,"suffix":""}],"container-title":"Sensors and Actuators, B: Chemical","id":"ITEM-1","issued":{"date-parts":[["2021","1","15"]]},"page":"128893","publisher":"Elsevier B.V.","title":"Miniaturized Paper-Based Smartphone Biosensor for Differential Diagnosis of Wild-type Pseudorabies Virus Infection versus Vaccination Immunization","type":"article-journal","volume":"327"},"uris":["http://www.mendeley.com/documents/?uuid=327abe8a-ed1f-3425-b7c2-25ca5b93cd0b"]}],"mendeley":{"formattedCitation":"[118]","plainTextFormattedCitation":"[118]","previouslyFormattedCitation":"[118]"},"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[118]</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{"citationItems":[{"id":"ITEM-1","itemData":{"DOI":"10.1016/j.snb.2021.129707","ISBN":"9781733419017","ISSN":"09254005","abstract":"We present a novel paper-based sensor with both distance- and color-readout, which is developed by applying enzyme-mediated alginate hydrogelation on mixed cellulose ester papers. The sensor is applied for on-site detection of penicillinase. With the reaction of penicillinase and substrates, hydrogen ions are generated, resulting in changing the pH of solution, thus releasing Ca2+ to trigger hydrogelation of sodium alginate. When the reaction solution is dropped onto the paper, the change of the pH of the solution is utilized as the color-readout of the sensor, while alginate hydrogelation can convert solution viscosity to distance-readout on the paper. A portable smartphone-based readout device (SBRD) has been developed to record both the diffusion diameters and color signals for quantitative detection of penicillinase.","author":[{"dropping-particle":"","family":"Xu","given":"Jia","non-dropping-particle":"","parse-names":false,"suffix":""},{"dropping-particle":"","family":"Yang","given":"Li","non-dropping-particle":"","parse-names":false,"suffix":""}],"container-title":"MicroTAS 2020 - 24th International Conference on Miniaturized Systems for Chemistry and Life Sciences","id":"ITEM-1","issued":{"date-parts":[["2020","5","15"]]},"page":"522-523","publisher":"Chemical and Biological Microsystems Society","title":"A dual-readout paper-based sensor for on-site detection of penicillinase with a smartphone","type":"paper-conference","volume":"335"},"uris":["http://www.mendeley.com/documents/?uuid=6ceb73c3-08e1-3fc6-95b8-c7fbd7ac2c8b"]}],"mendeley":{"formattedCitation":"[119]","plainTextFormattedCitation":"[119]","previouslyFormattedCitation":"[119]"},"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[119]</w:t>
      </w:r>
      <w:r w:rsidR="00B10866" w:rsidRPr="00E65444">
        <w:rPr>
          <w:rFonts w:ascii="Times New Roman" w:hAnsi="Times New Roman" w:cs="Times New Roman"/>
          <w:sz w:val="20"/>
          <w:szCs w:val="20"/>
        </w:rPr>
        <w:fldChar w:fldCharType="end"/>
      </w:r>
      <w:r w:rsidR="00B10866" w:rsidRPr="00E65444">
        <w:rPr>
          <w:rFonts w:ascii="Times New Roman" w:hAnsi="Times New Roman" w:cs="Times New Roman"/>
          <w:sz w:val="20"/>
          <w:szCs w:val="20"/>
        </w:rPr>
        <w:t>, food and beverages</w:t>
      </w:r>
      <w:r w:rsidR="003A63CE">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{"citationItems":[{"id":"ITEM-1","itemData":{"DOI":"10.1016/j.snb.2017.09.080","ISSN":"09254005","abstract":"An integrated platform consisting of a microfluidic paper-based analytical device (μPAD) and a portable detection system is proposed for low concentration formaldehyde (CH2O) detection. In the proposed approach, the reaction zone of the μPAD is coated with ammonium acetate (AA) and acetoacetanilide (AAA) indicator and is dried at 40 °C for 30 min. The formaldehyde sample is then dripped on the reaction zone and the μPAD is transferred to a hot plate in the portable detection system. A Hantzsch reaction is induced by heating the μPAD at 30 °C for 10 min. The resulting fluorescent formaldehyde-Acetoacetanilide complex (dihydropyridine derivative) is observed by a CMOS camera and the color image is transferred to a smartphone by means of a connector. Finally, the CH2O concentration is derived using self-written RGB color analysis mobile software implemented on the phone. The experimental results obtained using control samples with known CH2O concentrations in the range of 0.2–2.5 ppm show that the B (blue) fluorescence intensity (Y) and formaldehyde concentration (X) are related as Y = 29.455 X + 117.64. Moreover, the correlation coefficient is equal to R2 = 0.9937. The real-world applicability of the proposed detection platform is demonstrated by measuring the CH2O concentration in twelve commercial food samples. It is shown that the concentration measurements obtained using the proposed system deviate by no more than 6.2% from those obtained using a conventional spectrophotometric technique. Overall, the results presented in this study show that the proposed integrated microfluidic paper-based system provides a compact and reliable tool for low concentration CH2O measurement purposes.","author":[{"dropping-particle":"","family":"Guzman","given":"John Mello Camille C.","non-dropping-particle":"","parse-names":false,"suffix":""},{"dropping-particle":"","family":"Tayo","given":"Lemmuel L.","non-dropping-particle":"","parse-names":false,"suffix":""},{"dropping-particle":"","family":"Liu","given":"Chan Chiung","non-dropping-particle":"","parse-names":false,"suffix":""},{"dropping-particle":"","family":"Wang","given":"Yao Nan","non-dropping-particle":"","parse-names":false,"suffix":""},{"dropping-particle":"","family":"Fu","given":"Lung Ming","non-dropping-particle":"","parse-names":false,"suffix":""}],"container-title":"Sensors and Actuators, B: Chemical","id":"ITEM-1","issued":{"date-parts":[["2018"]]},"page":"3623-3629","publisher":"Elsevier B.V.","title":"Rapid microfluidic paper-based platform for low concentration formaldehyde detection","type":"article-journal","volume":"255"},"uris":["http://www.mendeley.com/documents/?uuid=53960e51-fe9f-477e-9932-3e0f12d274ff"]}],"mendeley":{"formattedCitation":"[93]","plainTextFormattedCitation":"[93]","previouslyFormattedCitation":"[93]"},"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[93]</w:t>
      </w:r>
      <w:r w:rsidR="00B10866" w:rsidRPr="00E65444">
        <w:rPr>
          <w:rFonts w:ascii="Times New Roman" w:hAnsi="Times New Roman" w:cs="Times New Roman"/>
          <w:sz w:val="20"/>
          <w:szCs w:val="20"/>
        </w:rPr>
        <w:fldChar w:fldCharType="end"/>
      </w:r>
      <w:r w:rsidR="00B10866" w:rsidRPr="00E65444">
        <w:rPr>
          <w:rFonts w:ascii="Times New Roman" w:hAnsi="Times New Roman" w:cs="Times New Roman"/>
          <w:sz w:val="20"/>
          <w:szCs w:val="20"/>
        </w:rPr>
        <w:t>, water quality</w:t>
      </w:r>
      <w:r w:rsidR="003A63CE">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{"citationItems":[{"id":"ITEM-1","itemData":{"DOI":"10.1016/j.aca.2020.04.041","ISSN":"18734324","PMID":"32418605","abstract":"The simultaneous detection of free chlorine, hydrogen sulfide and formaldehyde in wastewater samples was performed. In this report, we designed and fabricated functionalized paper test strips featuring detection zones that use 3-aminopropyltriethoxysilane (APTES) for the immobilization of chromogenic substrates to detect free chlorine, hydrogen sulfide and formaldehyde. After multiple chromogenic reactions, red, blue and purple colors were obtained on the detection zones and analyzed using a smartphone. Under optimum conditions, the paper test strips showed 1.7, 1.8 and 1.7 orders of magnitude for free chlorine, hydrogen sulfide and formaldehyde, respectively. This sensitivity is caused by the formation of homogeneous complexes on detection zones resulting from the chromogenic reagents immobilized on the detection zone via APTES. Through this strategy, free chlorine, hydrogen sulfide and formaldehyde analysis was achieved within 5 min with detection limits of 0.08, 0.14 and 0.13 mg L−1, respectively. The developed paper test strip was able to selective detection of free chlorine, hydrogen sulfide and formaldehyde even in the presence of common interfering agents therefore, the test strip was highly selective. In a further demonstration, the developed functionalized paper test strip was successfully used for simultaneous detection of free chlorine, hydrogen sulfide and formaldehyde in wastewater in the field and exhibited with high precision and accuracy in detecting free chlorine, hydrogen sulfide and formaldehyde in wastewater samples. Compared to other methods, this assay was advantageous in terms of its low detection limit, time savings, good stability and highly portable format, which facilitates rapid on-site environmental monitoring with a smartphone.","author":[{"dropping-particle":"","family":"Arsawiset","given":"Supattra","non-dropping-particle":"","parse-names":false,"suffix":""},{"dropping-particle":"","family":"Teepoo","given":"Siriwan","non-dropping-particle":"","parse-names":false,"suffix":""}],"container-title":"Analytica Chimica Acta","id":"ITEM-1","issued":{"date-parts":[["2020","6","29"]]},"page":"63-72","publisher":"Elsevier B.V.","title":"Ready-to-use, functionalized paper test strip used with a smartphone for the simultaneous on-site detection of free chlorine, hydrogen sulfide and formaldehyde in wastewater","type":"article-journal","volume":"1118"},"uris":["http://www.mendeley.com/documents/?uuid=3f807a52-30ff-36bf-8d21-6d8d42c1f526"]}],"mendeley":{"formattedCitation":"[120]","plainTextFormattedCitation":"[120]","previouslyFormattedCitation":"[120]"},"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[120]</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{"citationItems":[{"id":"ITEM-1","itemData":{"DOI":"10.1016/j.measurement.2020.108085","ISSN":"02632241","abstract":"The measurements by lab-on-a-chip devices are very interesting regarding the reduction of reagents, time and cost. In this paper, we have described the construction and application of a new device based on colorimetric measurements using a smartphone camera and a microfluidic paper-based device (μPAD), both fixed in supports obtained through 3D printing, employing a polylactic acid filament. The μPAD was evaluated as a water quality index device by colorimetric monitoring of water hardness (Ca2+ and Mg2+), total phenols (catechol), and pH. Under optimized parameters, the proposed method presented a linear range between 20 and 560 mg L−1 for Ca2+ and Mg2+(hardness), 0.20 to 16 mg L−1 of catechol and pH from 4.7 to 12, and limits of detection of 0.083 mg L−1, 0.124 mg L−1 and 0.262, for water hardness, catechol, and pH, respectively. The proposed device was successfully applied for the quality monitoring of the distribution of water samples.","author":[{"dropping-particle":"","family":"Silva","given":"Vinicius Aparecido Oliani Pedro","non-dropping-particle":"da","parse-names":false,"suffix":""},{"dropping-particle":"","family":"Freitas","given":"Rafaela Cristina","non-dropping-particle":"de","parse-names":false,"suffix":""},{"dropping-particle":"","family":"Oliveira","given":"Paulo Roberto","non-dropping-particle":"de","parse-names":false,"suffix":""},{"dropping-particle":"","family":"Moreira","given":"Roger Cardoso","non-dropping-particle":"","parse-names":false,"suffix":""},{"dropping-particle":"","family":"Marcolino-Júnior","given":"Luiz Humberto","non-dropping-particle":"","parse-names":false,"suffix":""},{"dropping-particle":"","family":"Bergamini","given":"Márcio Fernando","non-dropping-particle":"","parse-names":false,"suffix":""},{"dropping-particle":"","family":"Coltro","given":"Wendell K.T.","non-dropping-particle":"","parse-names":false,"suffix":""},{"dropping-particle":"","family":"Janegitz","given":"Bruno Campos","non-dropping-particle":"","parse-names":false,"suffix":""}],"container-title":"Measurement: Journal of the International Measurement Confederation","id":"ITEM-1","issued":{"date-parts":[["2020","11","1"]]},"page":"108085","publisher":"Elsevier B.V.","title":"Microfluidic paper-based device integrated with smartphone for point-of-use colorimetric monitoring of water quality index","type":"article-journal","volume":"164"},"uris":["http://www.mendeley.com/documents/?uuid=b1efd696-6602-4c83-bbc4-05c912002a49"]}],"mendeley":{"formattedCitation":"[121]","plainTextFormattedCitation":"[121]","previouslyFormattedCitation":"[121]"},"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[121]</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{"citationItems":[{"id":"ITEM-1","itemData":{"DOI":"10.1016/j.jhazmat.2020.124523","ISSN":"18733336","PMID":"33310319","abstract":"In this paper, a bifunctional tri-site fluorescent probe was designed for the first time not only for visualization and quantitative analysis of sensing H2S in wastewater by coupling paper strip and smartphone (Color recognizer, Xiyi Technology) but also for sensitively monitoring GSH in living cells, which relied on different emission channels and the pH of solutions. The recognition properties of GH towards H2S/GSH were satisfactorily demonstrated through fluorescence, UV–vis, 1H NMR and DFT calculations. More importantly, integrated with the paper strip, portable smartphone-sensing platform with a color recognizer app would accomplish cost-effective and rapid assays for colorimetric water quality testing, which displayed huge application potential in fields of environmental monitoring.","author":[{"dropping-particle":"","family":"Feng","given":"Yan","non-dropping-particle":"","parse-names":false,"suffix":""},{"dropping-particle":"","family":"Hu","given":"Shanshan","non-dropping-particle":"","parse-names":false,"suffix":""},{"dropping-particle":"","family":"Wang","given":"Yingzhe","non-dropping-particle":"","parse-names":false,"suffix":""},{"dropping-particle":"","family":"Song","given":"Xuerui","non-dropping-particle":"","parse-names":false,"suffix":""},{"dropping-particle":"","family":"Cao","given":"Chen","non-dropping-particle":"","parse-names":false,"suffix":""},{"dropping-particle":"","family":"Wang","given":"Kun","non-dropping-particle":"","parse-names":false,"suffix":""},{"dropping-particle":"","family":"Jing","given":"Chunling","non-dropping-particle":"","parse-names":false,"suffix":""},{"dropping-particle":"","family":"Zhang","given":"Guolin","non-dropping-particle":"","parse-names":false,"suffix":""},{"dropping-particle":"","family":"Liu","given":"Weisheng","non-dropping-particle":"","parse-names":false,"suffix":""}],"container-title":"Journal of Hazardous Materials","id":"ITEM-1","issued":{"date-parts":[["2021","3","15"]]},"page":"124523","publisher":"Elsevier B.V.","title":"A multifunctional fluorescent probe for visualizing H2S in wastewater with portable smartphone via fluorescent paper strip and sensing GSH in vivo","type":"article-journal","volume":"406"},"uris":["http://www.mendeley.com/documents/?uuid=02d081ab-acb8-314e-a9cc-21836f991a29"]}],"mendeley":{"formattedCitation":"[122]","plainTextFormattedCitation":"[122]","previouslyFormattedCitation":"[122]"},"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[122]</w:t>
      </w:r>
      <w:r w:rsidR="00B10866" w:rsidRPr="00E65444">
        <w:rPr>
          <w:rFonts w:ascii="Times New Roman" w:hAnsi="Times New Roman" w:cs="Times New Roman"/>
          <w:sz w:val="20"/>
          <w:szCs w:val="20"/>
        </w:rPr>
        <w:fldChar w:fldCharType="end"/>
      </w:r>
      <w:r w:rsidR="00B10866" w:rsidRPr="00E65444">
        <w:rPr>
          <w:rFonts w:ascii="Times New Roman" w:hAnsi="Times New Roman" w:cs="Times New Roman"/>
          <w:sz w:val="20"/>
          <w:szCs w:val="20"/>
        </w:rPr>
        <w:t>, and heavy metal ions</w:t>
      </w:r>
      <w:r w:rsidR="003A63CE">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{"citationItems":[{"id":"ITEM-1","itemData":{"DOI":"10.1016/j.jhazmat.2020.122506","ISSN":"18733336","PMID":"32193122","abstract":"Instrument-free, portable and direct read-out mini-devices have wider application prospects in various fields, especially for real-time/on-site detection in environmental science. Herein, a colorimetric fluorescent sensor for detecting cadmium ions (Cd2+) based on aggregation-induced emission (AIE) was established, fluorescent paper strips integrated with smartphone platform was further designed for the visualization, on-site and quantitative detection of Cd2+. The colorimetric fluorescent sensor was prepared by mixing orange emission glutathione-stabilized gold nanoclusters (AuNCs) with blue emission ethylenediamine functionalized graphene oxide (EDA-GO), and introducing copper ions (Cu2+) to quench the orange emission of AuNCs while the blue emission served as a background reference without color change. The Cd2+ can induce Cu2+-GSH-AuNCs to aggregation and emit orange fluorescence, causing the fluorescent color of the sensor changed from blue to red with the limit of detection (LOD) as low as 33.3 nM in solution. Moreover, fluorescent paper strips integrated with smartphone platform has a sensitive detection of Cd2+ with the LOD of 0.1 μM in rice samples. The method reported here might have great application prospects in real-time monitoring of foods safety and environmental protection.","author":[{"dropping-particle":"","family":"Wang","given":"Haiqian","non-dropping-particle":"","parse-names":false,"suffix":""},{"dropping-particle":"","family":"Da","given":"Liangguo","non-dropping-particle":"","parse-names":false,"suffix":""},{"dropping-particle":"","family":"Yang","given":"Liang","non-dropping-particle":"","parse-names":false,"suffix":""},{"dropping-particle":"","family":"Chu","given":"Suyun","non-dropping-particle":"","parse-names":false,"suffix":""},{"dropping-particle":"","family":"Yang","given":"Fan","non-dropping-particle":"","parse-names":false,"suffix":""},{"dropping-particle":"","family":"Yu","given":"Shaoming","non-dropping-particle":"","parse-names":false,"suffix":""},{"dropping-particle":"","family":"Jiang","given":"Changlong","non-dropping-particle":"","parse-names":false,"suffix":""}],"container-title":"Journal of Hazardous Materials","id":"ITEM-1","issued":{"date-parts":[["2020","6","15"]]},"page":"122506","publisher":"Elsevier B.V.","title":"Colorimetric fluorescent paper strip with smartphone platform for quantitative detection of cadmium ions in real samples","type":"article-journal","volume":"392"},"uris":["http://www.mendeley.com/documents/?uuid=6404b15e-5412-3421-a789-60b0cef27d21"]}],"mendeley":{"formattedCitation":"[123]","plainTextFormattedCitation":"[123]","previouslyFormattedCitation":"[123]"},"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[123]</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{"citationItems":[{"id":"ITEM-1","itemData":{"DOI":"10.1016/j.jhazmat.2020.122294","ISSN":"18733336","PMID":"32105954","abstract":"We wish to report, a minute synthesis of green fluorescent copper nanocluster by simple sonication. 1-Thio-β-D-glucose was used as a capping ligand to synthesis copper nanocluster (TG-CuNCs). The TG-CuNCs exhibit the emission maximum at 430 nm. The synthesized TG-CuNCs was well characterized by UV–vis, fluorescent, XRD, HR-TEM and FT-IR techniques. After the addition of Hg2+ or S2− into TG-CuNCs, the fluorescence was quenched. Based on the quenching of fluorescence, we have calculated the detection limit 1.7 nM and 1.02 nM for Hg2+ and S2−, respectively. Finally, we have applied TG-CuNCs for the detection of Hg2+ and S2− in tap, river, pond water. Importantly, the smartphone aided paper-based kit was developed for on-site monitoring of Hg2+ and S2− ions. To the best of our knowledge, this is the first report for the one-minute synthesis of TG-CuNCs and the preparation of smartphone aided paper-based kit for on-site monitoring of Hg2+ and S2− ions. Further, it is anticipated that this synthesis of TG-CuNCs and smartphone aided paper-based kit for Hg2+ and S2− will be useful materials in the filled with the biosensor, material science and nanotechnology.","author":[{"dropping-particle":"","family":"Maruthupandi","given":"Muniyandi","non-dropping-particle":"","parse-names":false,"suffix":""},{"dropping-particle":"","family":"Thiruppathi","given":"Dharmaraj","non-dropping-particle":"","parse-names":false,"suffix":""},{"dropping-particle":"","family":"Vasimalai","given":"Nagamalai","non-dropping-particle":"","parse-names":false,"suffix":""}],"container-title":"Journal of Hazardous Materials","id":"ITEM-1","issued":{"date-parts":[["2020","6","15"]]},"page":"122294","publisher":"Elsevier B.V.","title":"One minute synthesis of green fluorescent copper nanocluster: The preparation of smartphone aided paper-based kit for on-site monitoring of nanomolar level mercury and sulfide ions in environmental samples","type":"article-journal","volume":"392"},"uris":["http://www.mendeley.com/documents/?uuid=9873cb10-fdf9-3874-b375-024536afe6fd"]}],"mendeley":{"formattedCitation":"[124]","plainTextFormattedCitation":"[124]","previouslyFormattedCitation":"[124]"},"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[124]</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{"citationItems":[{"id":"ITEM-1","itemData":{"DOI":"10.1016/j.saa.2021.119580","ISSN":"13861425","abstract":"In this work we propose for the first time, a paper-based test strip to analyse Cu2+ content in sugar cane spirits, which, due to its simplicity, high portability and fast analytical response (3 min), can be easily applied to in situ analyses by producers. The test strip was developed aiming: i) identify qualitatively the Cu2+ content in sugar cane spirits, and, ii) determine quantitatively the Cu2+ content using a digital image method employing a smartphone. The paper-based test strip was functionalized with cuprizone and optimized through a Box-Behnken, an experimental design for obtaining the best reaction conditions. Based on qualitative method with naked eyes approach performed by six volunteers analyst untrained, the method present a percentage of accuracy of 93%. For the quantitative analysis, it was determined the metal content at a level of statistical agreement with the reference method, as well as it was obtained the dynamic linear range from 2 to 13 mg L−1 with limits of detection and quantification of 0.034 and 0.103 mg L−1, respectively. Furthermore, the quantitative method showed a reliable precision with an RSD of 4.3% (n = 10) and the recovery of Cu2+ ranged from 80 to 103.8%.","author":[{"dropping-particle":"","family":"Franco","given":"Mathews de Oliveira Krambeck","non-dropping-particle":"","parse-names":false,"suffix":""},{"dropping-particle":"","family":"Suarez","given":"Willian Toito","non-dropping-particle":"","parse-names":false,"suffix":""},{"dropping-particle":"","family":"Santos","given":"Vagner Bezerra","non-dropping-particle":"dos","parse-names":false,"suffix":""},{"dropping-particle":"","family":"Resque","given":"Ian Santana","non-dropping-particle":"","parse-names":false,"suffix":""},{"dropping-particle":"","family":"Santos","given":"Marcelo Henrique","non-dropping-particle":"dos","parse-names":false,"suffix":""},{"dropping-particle":"","family":"Capitán-Vallvey","given":"Luis Fermín","non-dropping-particle":"","parse-names":false,"suffix":""}],"container-title":"Spectrochimica Acta - Part A: Molecular and Biomolecular Spectroscopy","id":"ITEM-1","issued":{"date-parts":[["2021","5","15"]]},"page":"119580","publisher":"Elsevier B.V.","title":"Microanalysis based on paper device functionalized with cuprizone to determine Cu2+ in sugar cane spirits using a smartphone","type":"article-journal","volume":"253"},"uris":["http://www.mendeley.com/documents/?uuid=a9febae7-76bc-3d3d-aeae-5e2c306b75a4"]}],"mendeley":{"formattedCitation":"[77]","plainTextFormattedCitation":"[77]","previouslyFormattedCitation":"[77]"},"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[77]</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DA7317" w:rsidRPr="00E65444">
        <w:rPr>
          <w:rFonts w:ascii="Times New Roman" w:hAnsi="Times New Roman" w:cs="Times New Roman"/>
          <w:sz w:val="20"/>
          <w:szCs w:val="20"/>
        </w:rPr>
        <w:instrText>ADDIN CSL_CITATION {"citationItems":[{"id":"ITEM-1","itemData":{"DOI":"10.1016/j.jhazmat.2021.125440","ISSN":"18733336","abstract":"We report an inkjet-printed paper based colorimetric sensor with silver nanoparticles (AgNPs) using smartphone and color detector App for on-site determination of mercuric ion (Hg2+) from environmental water samples. The AgNPs printed on Whatman filter paper (No. 1) is employed for detection of Hg2+ which is reliant on the color change of NPs from yellow to discoloration depending on the concentration of target analyte in sample solution. The quantitative determination was performed by calculating the signal intensity of AgNPs on printed paper substrate after the introduction of Hg2+ using smartphone and RGB color detector. The mechanism for detection of Hg2+ on paper substrate is verified using UV-Vis spectrophotometry (UV-Vis), transmission electron microscope (TEM), X-ray photoelectron spectroscopy (XPS), dynamic light scattering (DLS) and basic chemical assays. The linear range acquired for paper based colorimetric detection in the range of 40–1200 µgL−1 with limit of detection of 10 µgL−1. The results obtained using an inkjet-printed paper-based chemical sensor combined with a smartphone is validated with data of inductively coupled plasma-atomic emission spectroscopy (ICP-AES) measurement. The advantages of paper based detection are simple, rapid, economic and can be applied at the sample sources for determination of Hg2+.","author":[{"dropping-particle":"","family":"Monisha","given":"","non-dropping-particle":"","parse-names":false,"suffix":""},{"dropping-particle":"","family":"Shrivas","given":"Kamlesh","non-dropping-particle":"","parse-names":false,"suffix":""},{"dropping-particle":"","family":"Kant","given":"Tushar","non-dropping-particle":"","parse-names":false,"suffix":""},{"dropping-particle":"","family":"Patel","given":"Sanyukta","non-dropping-particle":"","parse-names":false,"suffix":""},{"dropping-particle":"","family":"Devi","given":"Rama","non-dropping-particle":"","parse-names":false,"suffix":""},{"dropping-particle":"","family":"Dahariya","given":"Nohar Singh","non-dropping-particle":"","parse-names":false,"suffix":""},{"dropping-particle":"","family":"Pervez","given":"Shamsh","non-dropping-particle":"","parse-names":false,"suffix":""},{"dropping-particle":"","family":"Deb","given":"Manas Kanti","non-dropping-particle":"","parse-names":false,"suffix":""},{"dropping-particle":"","family":"Rai","given":"Manish K.","non-dropping-particle":"","parse-names":false,"suffix":""},{"dropping-particle":"","family":"Rai","given":"Joyce","non-dropping-particle":"","parse-names":false,"suffix":""}],"container-title":"Journal of Hazardous Materials","id":"ITEM-1","issued":{"date-parts":[["2021","7","15"]]},"page":"125440","publisher":"Elsevier B.V.","title":"Inkjet-printed paper-based colorimetric sensor coupled with smartphone for determination of mercury (Hg2+)","type":"article-journal","volume":"414"},"uris":["http://www.mendeley.com/documents/?uuid=ecc0a38f-dd22-31a1-8fec-7187a224c096"]}],"mendeley":{"formattedCitation":"[76]","plainTextFormattedCitation":"[76]","previouslyFormattedCitation":"[76]"},"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DA7317" w:rsidRPr="00E65444">
        <w:rPr>
          <w:rFonts w:ascii="Times New Roman" w:hAnsi="Times New Roman" w:cs="Times New Roman"/>
          <w:noProof/>
          <w:sz w:val="20"/>
          <w:szCs w:val="20"/>
        </w:rPr>
        <w:t>[76]</w:t>
      </w:r>
      <w:r w:rsidR="00B10866" w:rsidRPr="00E65444">
        <w:rPr>
          <w:rFonts w:ascii="Times New Roman" w:hAnsi="Times New Roman" w:cs="Times New Roman"/>
          <w:sz w:val="20"/>
          <w:szCs w:val="20"/>
        </w:rPr>
        <w:fldChar w:fldCharType="end"/>
      </w:r>
      <w:r>
        <w:rPr>
          <w:rFonts w:ascii="Times New Roman" w:hAnsi="Times New Roman" w:cs="Times New Roman"/>
          <w:sz w:val="20"/>
          <w:szCs w:val="20"/>
        </w:rPr>
        <w:t>. R</w:t>
      </w:r>
      <w:r w:rsidR="00B10866" w:rsidRPr="00E65444">
        <w:rPr>
          <w:rFonts w:ascii="Times New Roman" w:hAnsi="Times New Roman" w:cs="Times New Roman"/>
          <w:sz w:val="20"/>
          <w:szCs w:val="20"/>
        </w:rPr>
        <w:t xml:space="preserve">ecent progress shows various technical advantages and cost-effectiveness of diagnosing diseases in μPADs, through a </w:t>
      </w:r>
      <w:r w:rsidR="00B10866" w:rsidRPr="00D563F8">
        <w:rPr>
          <w:rFonts w:ascii="Times New Roman" w:hAnsi="Times New Roman" w:cs="Times New Roman"/>
          <w:sz w:val="20"/>
          <w:szCs w:val="20"/>
        </w:rPr>
        <w:t>smart-</w:t>
      </w:r>
      <w:r w:rsidR="00B10866" w:rsidRPr="00E65444">
        <w:rPr>
          <w:rFonts w:ascii="Times New Roman" w:hAnsi="Times New Roman" w:cs="Times New Roman"/>
          <w:sz w:val="20"/>
          <w:szCs w:val="20"/>
        </w:rPr>
        <w:t>phone. Still, it persist</w:t>
      </w:r>
      <w:r w:rsidR="001E4425">
        <w:rPr>
          <w:rFonts w:ascii="Times New Roman" w:hAnsi="Times New Roman" w:cs="Times New Roman"/>
          <w:sz w:val="20"/>
          <w:szCs w:val="20"/>
        </w:rPr>
        <w:t>s</w:t>
      </w:r>
      <w:r w:rsidR="00B10866" w:rsidRPr="00E65444">
        <w:rPr>
          <w:rFonts w:ascii="Times New Roman" w:hAnsi="Times New Roman" w:cs="Times New Roman"/>
          <w:sz w:val="20"/>
          <w:szCs w:val="20"/>
        </w:rPr>
        <w:t xml:space="preserve"> multiple physical and technical limitations can be overcome by better-implementing filters, using advanced image processing software, and developing unique platforms</w:t>
      </w:r>
      <w:r>
        <w:rPr>
          <w:rFonts w:ascii="Times New Roman" w:hAnsi="Times New Roman" w:cs="Times New Roman"/>
          <w:sz w:val="20"/>
          <w:szCs w:val="20"/>
        </w:rPr>
        <w:t xml:space="preserve"> </w:t>
      </w:r>
      <w:r w:rsidR="00B10866" w:rsidRPr="00E65444">
        <w:rPr>
          <w:rFonts w:ascii="Times New Roman" w:hAnsi="Times New Roman" w:cs="Times New Roman"/>
          <w:sz w:val="20"/>
          <w:szCs w:val="20"/>
        </w:rPr>
        <w:fldChar w:fldCharType="begin" w:fldLock="1"/>
      </w:r>
      <w:r w:rsidR="00915B73" w:rsidRPr="00E65444">
        <w:rPr>
          <w:rFonts w:ascii="Times New Roman" w:hAnsi="Times New Roman" w:cs="Times New Roman"/>
          <w:sz w:val="20"/>
          <w:szCs w:val="20"/>
        </w:rPr>
        <w:instrText>ADDIN CSL_CITATION {"citationItems":[{"id":"ITEM-1","itemData":{"DOI":"10.1186/s40580-018-0146-1","ISSN":"21965404","abstract":"Application of optically superior, tunable fluorescent nanotechnologies have long been demonstrated throughout many chemical and biological sensing applications. Combined with microfluidics technologies, i.e. on lab-on-a-chip platforms, such fluorescent nanotechnologies have often enabled extreme sensitivity, sometimes down to single molecule level. Within recent years there has been a peak interest in translating fluorescent nanotechnology onto paper-based platforms for chemical and biological sensing, as a simple, low-cost, disposable alternative to conventional silicone-based microfluidic substrates. On the other hand, smartphone integration as an optical detection system as well as user interface and data processing component has been widely attempted, serving as a gateway to on-board quantitative processing, enhanced mobility, and interconnectivity with informational networks. Smartphone sensing can be integrated to these paper-based fluorogenic assays towards demonstrating extreme sensitivity as well as ease-of-use and low-cost. However, with these emerging technologies there are always technical limitations that must be addressed; for example, paper’s autofluorescence that perturbs fluorogenic sensing; smartphone flash’s limitations in fluorescent excitation; smartphone camera’s limitations in detecting narrow-band fluorescent emission, etc. In this review, physical optical setups, digital enhancement algorithms, and various fluorescent measurement techniques are discussed and pinpointed as areas of opportunities to further improve paper-based fluorogenic optical sensing with smartphones.","author":[{"dropping-particle":"","family":"Ulep","given":"Tiffany Heather","non-dropping-particle":"","parse-names":false,"suffix":""},{"dropping-particle":"","family":"Yoon","given":"Jeong Yeol","non-dropping-particle":"","parse-names":false,"suffix":""}],"container-title":"Nano Convergence","id":"ITEM-1","issue":"1","issued":{"date-parts":[["2018","12","1"]]},"page":"14","publisher":"Korea Nano Technology Research Society","title":"Challenges in paper-based fluorogenic optical sensing with smartphones","type":"article","volume":"5"},"uris":["http://www.mendeley.com/documents/?uuid=f855230d-e2c8-4c48-aa0b-455422e93805"]}],"mendeley":{"formattedCitation":"[125]","plainTextFormattedCitation":"[125]","previouslyFormattedCitation":"[125]"},"properties":{"noteIndex":0},"schema":"https://github.com/citation-style-language/schema/raw/master/csl-citation.json"}</w:instrText>
      </w:r>
      <w:r w:rsidR="00B10866" w:rsidRPr="00E65444">
        <w:rPr>
          <w:rFonts w:ascii="Times New Roman" w:hAnsi="Times New Roman" w:cs="Times New Roman"/>
          <w:sz w:val="20"/>
          <w:szCs w:val="20"/>
        </w:rPr>
        <w:fldChar w:fldCharType="separate"/>
      </w:r>
      <w:r w:rsidR="00915B73" w:rsidRPr="00E65444">
        <w:rPr>
          <w:rFonts w:ascii="Times New Roman" w:hAnsi="Times New Roman" w:cs="Times New Roman"/>
          <w:noProof/>
          <w:sz w:val="20"/>
          <w:szCs w:val="20"/>
        </w:rPr>
        <w:t>[125]</w:t>
      </w:r>
      <w:r w:rsidR="00B10866" w:rsidRPr="00E65444">
        <w:rPr>
          <w:rFonts w:ascii="Times New Roman" w:hAnsi="Times New Roman" w:cs="Times New Roman"/>
          <w:sz w:val="20"/>
          <w:szCs w:val="20"/>
        </w:rPr>
        <w:fldChar w:fldCharType="end"/>
      </w:r>
      <w:r w:rsidR="00B10866" w:rsidRPr="00E65444">
        <w:rPr>
          <w:rFonts w:ascii="Times New Roman" w:hAnsi="Times New Roman" w:cs="Times New Roman"/>
          <w:sz w:val="20"/>
          <w:szCs w:val="20"/>
        </w:rPr>
        <w:t>.</w:t>
      </w:r>
    </w:p>
    <w:p w14:paraId="07EC0198" w14:textId="77777777" w:rsidR="0072115C" w:rsidRDefault="0072115C" w:rsidP="00E35D59">
      <w:pPr>
        <w:spacing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FF74CB1" wp14:editId="3D45F459">
            <wp:extent cx="2743200" cy="2123440"/>
            <wp:effectExtent l="19050" t="0" r="0" b="0"/>
            <wp:docPr id="1" name="Picture 0" descr="Pictu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4.png"/>
                    <pic:cNvPicPr/>
                  </pic:nvPicPr>
                  <pic:blipFill>
                    <a:blip r:embed="rId26" cstate="print"/>
                    <a:stretch>
                      <a:fillRect/>
                    </a:stretch>
                  </pic:blipFill>
                  <pic:spPr>
                    <a:xfrm>
                      <a:off x="0" y="0"/>
                      <a:ext cx="2743200" cy="2123440"/>
                    </a:xfrm>
                    <a:prstGeom prst="rect">
                      <a:avLst/>
                    </a:prstGeom>
                  </pic:spPr>
                </pic:pic>
              </a:graphicData>
            </a:graphic>
          </wp:inline>
        </w:drawing>
      </w:r>
    </w:p>
    <w:p w14:paraId="0405CE42" w14:textId="7CF5DB52" w:rsidR="0072115C" w:rsidRPr="004047A1" w:rsidRDefault="004047A1" w:rsidP="00E35D59">
      <w:pPr>
        <w:spacing w:line="240" w:lineRule="auto"/>
        <w:jc w:val="both"/>
        <w:rPr>
          <w:rFonts w:ascii="Times New Roman" w:hAnsi="Times New Roman" w:cs="Times New Roman"/>
          <w:sz w:val="20"/>
          <w:szCs w:val="16"/>
        </w:rPr>
      </w:pPr>
      <w:r>
        <w:rPr>
          <w:rFonts w:ascii="Times New Roman" w:hAnsi="Times New Roman" w:cs="Times New Roman"/>
          <w:sz w:val="20"/>
          <w:szCs w:val="16"/>
        </w:rPr>
        <w:t>Figure</w:t>
      </w:r>
      <w:r w:rsidR="002026D5">
        <w:rPr>
          <w:rFonts w:ascii="Times New Roman" w:hAnsi="Times New Roman" w:cs="Times New Roman"/>
          <w:sz w:val="20"/>
          <w:szCs w:val="16"/>
        </w:rPr>
        <w:t xml:space="preserve"> </w:t>
      </w:r>
      <w:r>
        <w:rPr>
          <w:rFonts w:ascii="Times New Roman" w:hAnsi="Times New Roman" w:cs="Times New Roman"/>
          <w:sz w:val="20"/>
          <w:szCs w:val="16"/>
        </w:rPr>
        <w:t>10</w:t>
      </w:r>
      <w:r w:rsidR="0072115C" w:rsidRPr="004047A1">
        <w:rPr>
          <w:rFonts w:ascii="Times New Roman" w:hAnsi="Times New Roman" w:cs="Times New Roman"/>
          <w:sz w:val="20"/>
          <w:szCs w:val="16"/>
        </w:rPr>
        <w:t xml:space="preserve"> Systematic representation of internet of things in point of care testing.</w:t>
      </w:r>
    </w:p>
    <w:p w14:paraId="6DC669A1" w14:textId="397983CB" w:rsidR="00E04556" w:rsidRPr="00FD339C" w:rsidRDefault="00FD339C" w:rsidP="00FD339C">
      <w:pPr>
        <w:spacing w:line="240" w:lineRule="auto"/>
        <w:jc w:val="center"/>
        <w:rPr>
          <w:rFonts w:ascii="Times New Roman" w:hAnsi="Times New Roman" w:cs="Times New Roman"/>
          <w:i/>
          <w:iCs/>
          <w:sz w:val="20"/>
          <w:szCs w:val="20"/>
        </w:rPr>
      </w:pPr>
      <w:r w:rsidRPr="00FD339C">
        <w:rPr>
          <w:rFonts w:ascii="Times New Roman" w:hAnsi="Times New Roman" w:cs="Times New Roman"/>
          <w:i/>
          <w:iCs/>
          <w:sz w:val="20"/>
          <w:szCs w:val="20"/>
        </w:rPr>
        <w:t>5. Limitations of µPADs for POCT</w:t>
      </w:r>
    </w:p>
    <w:p w14:paraId="7AF4089A" w14:textId="62B95A5C" w:rsidR="000351D4" w:rsidRDefault="00104D85" w:rsidP="00104D85">
      <w:pPr>
        <w:jc w:val="both"/>
        <w:rPr>
          <w:rFonts w:ascii="Times New Roman" w:hAnsi="Times New Roman" w:cs="Times New Roman"/>
          <w:color w:val="000000" w:themeColor="text1"/>
          <w:sz w:val="20"/>
          <w:szCs w:val="20"/>
        </w:rPr>
      </w:pPr>
      <w:proofErr w:type="spellStart"/>
      <w:r w:rsidRPr="00EB1D9B">
        <w:rPr>
          <w:rFonts w:ascii="Times New Roman" w:hAnsi="Times New Roman" w:cs="Times New Roman"/>
          <w:color w:val="000000" w:themeColor="text1"/>
          <w:sz w:val="20"/>
          <w:szCs w:val="20"/>
        </w:rPr>
        <w:t>μPADs</w:t>
      </w:r>
      <w:proofErr w:type="spellEnd"/>
      <w:r w:rsidR="00952241">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for POCT provides economical solutions for the </w:t>
      </w:r>
      <w:r w:rsidR="0009404C">
        <w:rPr>
          <w:rFonts w:ascii="Times New Roman" w:hAnsi="Times New Roman" w:cs="Times New Roman"/>
          <w:color w:val="000000" w:themeColor="text1"/>
          <w:sz w:val="20"/>
          <w:szCs w:val="20"/>
        </w:rPr>
        <w:t xml:space="preserve">preliminary level </w:t>
      </w:r>
      <w:r w:rsidRPr="00EB1D9B">
        <w:rPr>
          <w:rFonts w:ascii="Times New Roman" w:hAnsi="Times New Roman" w:cs="Times New Roman"/>
          <w:color w:val="000000" w:themeColor="text1"/>
          <w:sz w:val="20"/>
          <w:szCs w:val="20"/>
        </w:rPr>
        <w:t>diagnosis. It offers a primary screening tool for healthcare to the end-users</w:t>
      </w:r>
      <w:r w:rsidR="0009404C">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 xml:space="preserve">Yet, </w:t>
      </w:r>
      <w:r w:rsidR="0009404C">
        <w:rPr>
          <w:rFonts w:ascii="Times New Roman" w:hAnsi="Times New Roman" w:cs="Times New Roman"/>
          <w:color w:val="000000" w:themeColor="text1"/>
          <w:sz w:val="20"/>
          <w:szCs w:val="20"/>
        </w:rPr>
        <w:t xml:space="preserve">there exists a lot of scope </w:t>
      </w:r>
      <w:r w:rsidRPr="00EB1D9B">
        <w:rPr>
          <w:rFonts w:ascii="Times New Roman" w:hAnsi="Times New Roman" w:cs="Times New Roman"/>
          <w:color w:val="000000" w:themeColor="text1"/>
          <w:sz w:val="20"/>
          <w:szCs w:val="20"/>
        </w:rPr>
        <w:t>to improve the</w:t>
      </w:r>
      <w:r w:rsidR="0009404C">
        <w:rPr>
          <w:rFonts w:ascii="Times New Roman" w:hAnsi="Times New Roman" w:cs="Times New Roman"/>
          <w:color w:val="000000" w:themeColor="text1"/>
          <w:sz w:val="20"/>
          <w:szCs w:val="20"/>
        </w:rPr>
        <w:t xml:space="preserve"> performance of these</w:t>
      </w:r>
      <w:r w:rsidRPr="00EB1D9B">
        <w:rPr>
          <w:rFonts w:ascii="Times New Roman" w:hAnsi="Times New Roman" w:cs="Times New Roman"/>
          <w:color w:val="000000" w:themeColor="text1"/>
          <w:sz w:val="20"/>
          <w:szCs w:val="20"/>
        </w:rPr>
        <w:t xml:space="preserve"> devices because of their varying sensitivity and specificity; it may cause altered results in terms of positive and negative. Due to the portable property of the POCT device, the test strips and reagents may</w:t>
      </w:r>
      <w:r w:rsidR="0009404C">
        <w:rPr>
          <w:rFonts w:ascii="Times New Roman" w:hAnsi="Times New Roman" w:cs="Times New Roman"/>
          <w:color w:val="000000" w:themeColor="text1"/>
          <w:sz w:val="20"/>
          <w:szCs w:val="20"/>
        </w:rPr>
        <w:t xml:space="preserve"> be </w:t>
      </w:r>
      <w:r w:rsidR="0009404C" w:rsidRPr="00EB1D9B">
        <w:rPr>
          <w:rFonts w:ascii="Times New Roman" w:hAnsi="Times New Roman" w:cs="Times New Roman"/>
          <w:color w:val="000000" w:themeColor="text1"/>
          <w:sz w:val="20"/>
          <w:szCs w:val="20"/>
        </w:rPr>
        <w:t>exposed</w:t>
      </w:r>
      <w:r w:rsidRPr="00EB1D9B">
        <w:rPr>
          <w:rFonts w:ascii="Times New Roman" w:hAnsi="Times New Roman" w:cs="Times New Roman"/>
          <w:color w:val="000000" w:themeColor="text1"/>
          <w:sz w:val="20"/>
          <w:szCs w:val="20"/>
        </w:rPr>
        <w:t xml:space="preserve"> to environmental conditions (cold, heat, humidity etc.), humidity affects the colorimetric test stripes, altitude affects </w:t>
      </w:r>
      <w:r w:rsidR="00DA7317" w:rsidRPr="00EB1D9B">
        <w:rPr>
          <w:rFonts w:ascii="Times New Roman" w:hAnsi="Times New Roman" w:cs="Times New Roman"/>
          <w:color w:val="000000" w:themeColor="text1"/>
          <w:sz w:val="20"/>
          <w:szCs w:val="20"/>
        </w:rPr>
        <w:t>those tests</w:t>
      </w:r>
      <w:r w:rsidRPr="00EB1D9B">
        <w:rPr>
          <w:rFonts w:ascii="Times New Roman" w:hAnsi="Times New Roman" w:cs="Times New Roman"/>
          <w:color w:val="000000" w:themeColor="text1"/>
          <w:sz w:val="20"/>
          <w:szCs w:val="20"/>
        </w:rPr>
        <w:t xml:space="preserve">, which is sensitive to oxygen </w:t>
      </w:r>
      <w:r w:rsidR="00DA7317" w:rsidRPr="00EB1D9B">
        <w:rPr>
          <w:rFonts w:ascii="Times New Roman" w:hAnsi="Times New Roman" w:cs="Times New Roman"/>
          <w:color w:val="000000" w:themeColor="text1"/>
          <w:sz w:val="20"/>
          <w:szCs w:val="20"/>
        </w:rPr>
        <w:t>(viz</w:t>
      </w:r>
      <w:r w:rsidRPr="00EB1D9B">
        <w:rPr>
          <w:rFonts w:ascii="Times New Roman" w:hAnsi="Times New Roman" w:cs="Times New Roman"/>
          <w:color w:val="000000" w:themeColor="text1"/>
          <w:sz w:val="20"/>
          <w:szCs w:val="20"/>
        </w:rPr>
        <w:t>. glucose and blood gas tests). Disease metabolites, drugs, and diet can affect the POCT test results as compared to laboratory test results</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{"citationItems":[{"id":"ITEM-1","itemData":{"DOI":"10.1016/B978-0-12-815499-1.00019-3","author":[{"dropping-particle":"","family":"Nichols","given":"James H.","non-dropping-particle":"","parse-names":false,"suffix":""}],"container-title":"Contemporary Practice in Clinical Chemistry","id":"ITEM-1","issued":{"date-parts":[["2020","1","1"]]},"page":"323-336","publisher":"Elsevier","title":"Point-of-care testing","type":"chapter"},"uris":["http://www.mendeley.com/documents/?uuid=3e0567d2-0126-3934-b2cd-e33af2a1b958"]}],"mendeley":{"formattedCitation":"[126]","plainTextFormattedCitation":"[126]","previouslyFormattedCitation":"[126]"},"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[126]</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The false-negative result of a home pregnancy test kit </w:t>
      </w:r>
      <w:r w:rsidRPr="00EB1D9B">
        <w:rPr>
          <w:rFonts w:ascii="Times New Roman" w:hAnsi="Times New Roman" w:cs="Times New Roman"/>
          <w:color w:val="000000" w:themeColor="text1"/>
          <w:sz w:val="20"/>
          <w:szCs w:val="20"/>
        </w:rPr>
        <w:t>causes an increased in pregnancy and sexually transmitted infections</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{"citationItems":[{"id":"ITEM-1","itemData":{"DOI":"10.1089/jwh.2012.4029","ISSN":"1540-9996","abstract":"Objectives: This study was conducted to examine the hypotheses that adolescent and young adult pregnancy test takers are at increased risk for unsafe sex, oral contraception (OC) nonadherence, and higher pregnancy and sexually transmitted infection (STI) rates. Methods: We conducted secondary analyses using data collected for a study on OC adherence among 1155 women 16-24 years of age. Data collected at baseline and 3, 6, and 12 months were used for the analyses. Results: At baseline, 33% of women reported having undergone ≥1 pregnancy test at home or a clinic during the past 3 months. Pregnancy test takers were more likely to have ≥3 sexual partners (odds ratio [OR] 2.12; 95% confidence interval [CI] 1.49-3.02) in the past year, report unprotected oral (OR 1.48; 95% CI 1.28-1.72) or anal sex (OR 1.78; 95% CI 1.32-2.39), be diagnosed with an STI (OR 1.76; 95% CI 1.23-2.51), become pregnant (hazards ratio 1.52; 95% CI 1.10-2.10), or not use any birth control method (OR 2.11; 95% CI 1.66-2.60). Moreover, they were less likely to continue using OC that was prescribed at baseline (OR 0.38; 95% CI 0.31-0.47) and to report being ambivalent about pregnancy (OR 0.73; 95% CI 0.60-0.90) compared to non-test takers. Conclusions: Pregnancy test taking is an important correlate of high-risk sexual behaviors, OC nonadherence, and risk of subsequent pregnancy and STIs among adolescent and young adult women. Future interventions should target these women to decrease the risk of unintended pregnancies and STIs. © Copyright 2013, Mary Ann Liebert, Inc. 2013.","author":[{"dropping-particle":"","family":"Rahman","given":"Mahbubur","non-dropping-particle":"","parse-names":false,"suffix":""},{"dropping-particle":"","family":"Berenson","given":"Abbey B.","non-dropping-particle":"","parse-names":false,"suffix":""}],"container-title":"Journal of Women's Health","id":"ITEM-1","issue":"4","issued":{"date-parts":[["2013","4","1"]]},"page":"339-343","publisher":" Mary Ann Liebert, Inc.  140 Huguenot Street, 3rd Floor New Rochelle, NY 10801 USA  ","title":"Pregnancy Test Taking Is a Correlate of Unsafe Sex, Contraceptive Nonadherence, Pregnancy, and Sexually Transmitted Infections in Adolescent and Young Adult Women","type":"article-journal","volume":"22"},"uris":["http://www.mendeley.com/documents/?uuid=dbfd5bae-44dc-3656-9c50-a30692c72236"]}],"mendeley":{"formattedCitation":"[127]","plainTextFormattedCitation":"[127]","previouslyFormattedCitation":"[127]"},"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[127]</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The home pregnancy test kit's false-positive results lead to significant patient anxiety and pointless interventions</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{"citationItems":[{"id":"ITEM-1","itemData":{"DOI":"10.1111/j.1471-0528.2011.03031.x","ISSN":"14700328","abstract":"People with major congenital urological or neurological malformations invariably require bladder reconstruction with enterocystoplasty in early childhood. The improvement of the surgical management of these children has reflected significantly on their life expectancy. As a result, more young people with enterocystoplasty are being transitioned to adolescent clinics where they receive the usual counselling about sexual health and pregnancy risks. However, the possibility of false-positive urinary pregnancy tests in these young women remains an overlooked but essential message. The lack of awareness about this fact can result in significant patient anxiety and the potential for unnecessary interventions as exemplified by the three cases we have encountered. © 2011 RCOG.","author":[{"dropping-particle":"","family":"Nakhal","given":"RS","non-dropping-particle":"","parse-names":false,"suffix":""},{"dropping-particle":"","family":"Wood","given":"D","non-dropping-particle":"","parse-names":false,"suffix":""},{"dropping-particle":"","family":"Woodhouse","given":"C","non-dropping-particle":"","parse-names":false,"suffix":""},{"dropping-particle":"","family":"Creighton","given":"SM","non-dropping-particle":"","parse-names":false,"suffix":""}],"container-title":"BJOG: An International Journal of Obstetrics &amp; Gynaecology","id":"ITEM-1","issue":"3","issued":{"date-parts":[["2012","2","1"]]},"page":"366-368","publisher":"John Wiley &amp; Sons, Ltd","title":"False-positive pregnancy tests following enterocystoplasty","type":"article-journal","volume":"119"},"uris":["http://www.mendeley.com/documents/?uuid=1c6b9787-2562-331b-aafe-bf3b6c88cec0"]}],"mendeley":{"formattedCitation":"[128]","plainTextFormattedCitation":"[128]","previouslyFormattedCitation":"[128]"},"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[128]</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It is also observed that the point of care glucose meter's accuracy and clinical performance is hindered at some level of performance</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{"citationItems":[{"id":"ITEM-1","itemData":{"DOI":"10.1258/acb.2011.011162","ISSN":"00045632","PMID":"22349553","abstract":"Background: Critical care glycaemic control protocols commonly have treatment adjustment (target) ranges spanning ≤2 mmol/L. These require precise point-of-care glucose measurement, unaffected by other variables, to avoid measurement errors increasing glycaemic variability and hypoglycaemic episodes (both strongly associated with mortality in critically ill patients). Methods: A prospective 206 intensive care patient study was carried out. Arterial glucose concentrations were measured in duplicate using three point-of-care instruments (MediSense Precision PCχ, HemoCue DM and Radiometer 700), a central laboratory instrument (Siemens ADVIA), and in whole blood and plasma using the Yellow Springs Instruments 2300 instrument. Results: Coefficients of variation for the MediSense, HemoCue, Radiometer and Siemens instruments were 5.1%, 2.5%, 2.1% and 2.3%, respectively. Compared with the Siemens instrument, the bias (95% limits of agreement) for the MediSense, HemoCue and Radiometer instruments were 0.0 (-1.4 to 1.4), 0.0 (-1.2 to 1.1) and -0.2 (-0.9 to 0.6) mmol/L, respectively. The whole blood-plasma glucose concentration differencewas significantly affected by the haematocrit. MediSense and HemoCue instrument performances were substantially affected by haematocrit. MediSense instrument performance was also affected by pH and PaO2. Radiometer instrument performance was not affected by haematocrit, pH or PaO2. Conclusions: The MediSense instrument was too imprecise for use in critically ill patients. The haematocrit range seen is too great to allow fixed-factor conversion between whole blood and plasma values, substantially affecting the accuracy of both glucose meters. However, the Radiometer instrument was unaffected by the haematocrit, pH or pO2, resulting in a performance equivalent to the laboratory method. Instrument performance differences may therefore partially explain the differing results of tight glycaemic control therapy trials.","author":[{"dropping-particle":"","family":"Watkinson","given":"Peter James","non-dropping-particle":"","parse-names":false,"suffix":""},{"dropping-particle":"","family":"Barber","given":"Vicki Suzanne","non-dropping-particle":"","parse-names":false,"suffix":""},{"dropping-particle":"","family":"Amira","given":"Esther","non-dropping-particle":"","parse-names":false,"suffix":""},{"dropping-particle":"","family":"James","given":"Timothy","non-dropping-particle":"","parse-names":false,"suffix":""},{"dropping-particle":"","family":"Taylor","given":"Richard","non-dropping-particle":"","parse-names":false,"suffix":""},{"dropping-particle":"","family":"Young","given":"John Duncan","non-dropping-particle":"","parse-names":false,"suffix":""}],"container-title":"Annals of Clinical Biochemistry","id":"ITEM-1","issue":"2","issued":{"date-parts":[["2012","3","1"]]},"page":"144-151","publisher":"SAGE PublicationsSage UK: London, England","title":"The effects of precision, haematocrit, pH and oxygen tension on point-of-care glucose measurement in critically ill patients: A prospective study","type":"article-journal","volume":"49"},"uris":["http://www.mendeley.com/documents/?uuid=517ec674-2c20-3007-8d35-59492cc30556"]}],"mendeley":{"formattedCitation":"[129]","plainTextFormattedCitation":"[129]","previouslyFormattedCitation":"[129]"},"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[129]</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through the unsuitable glucose meter may overestimate and underestimate the glucose level, which may hamper the insulin dose of the patient</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{"citationItems":[{"id":"ITEM-1","itemData":{"DOI":"10.1111/j.1464-5491.2011.03362.x","ISSN":"07423071","abstract":"Aims Icodextrin is a glucose polymer used to maintain an osmotic gradient in peritoneal dialysis. Metabolites of icodextrin are known to cause overestimation of blood glucose in glucose meters using glucose dehydrogenase/pyrroloquinolinequinone systems. The aim of this study is to determine the extent of icodextrin interference in glucose meters using the newer glucose dehydrogenase/NAD or glucose oxidase systems. This has not been established previously. Methods Fasting blood samples (n=4) were spiked with either one icodextrin metabolite (maltose, maltotriose or maltotetraose) or a combination, at various blood concentrations expected during dialysis. Samples were tested in triplicate on: five glucose-meters, a Radiometer® (glucose oxidase/hydrogen peroxide) and laboratory (hexokinase) analysers. Each meter was also tested on blood from six patients undergoing dialysis. Accuracy was evaluated as %Bias=[(meter glucose-laboratory glucose)/laboratory glucose]×100. Results A single icodextrin metabolite affected glucose measurements and, in combination, the interferences were additive in the two Accu-Chek® and Optium®Xceed meters by &gt;10%. Amongst these meters, the OptiumXceed 5-s machine was less affected. Meters using glucose oxidase were least affected by interference. A similar trend in interference was observed in vivo. Conclusion While meters using glucose dehydrogenase/NAD are less affected by icodextrin metabolites, interference can still be demonstrated. The degree of interference can vary in different glucose meters using this enzyme/cofactor system, as seen in the OptiumXceed machines. Icodextrin is an important source of interference that sometimes even experienced professionals are unaware of and which leads to clinically significant errors in insulin dose adjustment. Awareness of this interference and selection of the most appropriate glucose meters are crucial to minimize this hazard. © 2011 The Authors. Diabetic Medicine © 2011 Diabetes UK.","author":[{"dropping-particle":"","family":"Perera","given":"N. J.","non-dropping-particle":"","parse-names":false,"suffix":""},{"dropping-particle":"","family":"Stewart","given":"P. M.","non-dropping-particle":"","parse-names":false,"suffix":""},{"dropping-particle":"","family":"Williams","given":"P. F.","non-dropping-particle":"","parse-names":false,"suffix":""},{"dropping-particle":"","family":"Chua","given":"E. L.","non-dropping-particle":"","parse-names":false,"suffix":""},{"dropping-particle":"","family":"Yue","given":"D. K.","non-dropping-particle":"","parse-names":false,"suffix":""},{"dropping-particle":"","family":"Twigg","given":"S. M.","non-dropping-particle":"","parse-names":false,"suffix":""}],"container-title":"Diabetic Medicine","id":"ITEM-1","issue":"10","issued":{"date-parts":[["2011","10","1"]]},"page":"1272-1276","publisher":"John Wiley &amp; Sons, Ltd","title":"The danger of using inappropriate point-of-care glucose meters in patients on icodextrin dialysis","type":"article-journal","volume":"28"},"uris":["http://www.mendeley.com/documents/?uuid=3114252a-7b5b-3efb-9f5d-c07a12fe2dda"]}],"mendeley":{"formattedCitation":"[130]","plainTextFormattedCitation":"[130]","previouslyFormattedCitation":"[130]"},"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[130]</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At-home HIV test kit</w:t>
      </w:r>
      <w:r w:rsidR="00F96BF6">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w:t>
      </w:r>
      <w:proofErr w:type="spellStart"/>
      <w:r w:rsidRPr="00EB1D9B">
        <w:rPr>
          <w:rFonts w:ascii="Times New Roman" w:hAnsi="Times New Roman" w:cs="Times New Roman"/>
          <w:color w:val="000000" w:themeColor="text1"/>
          <w:sz w:val="20"/>
          <w:szCs w:val="20"/>
        </w:rPr>
        <w:t>OraQuick</w:t>
      </w:r>
      <w:proofErr w:type="spellEnd"/>
      <w:r w:rsidRPr="00EB1D9B">
        <w:rPr>
          <w:rFonts w:ascii="Times New Roman" w:hAnsi="Times New Roman" w:cs="Times New Roman"/>
          <w:color w:val="000000" w:themeColor="text1"/>
          <w:sz w:val="20"/>
          <w:szCs w:val="20"/>
        </w:rPr>
        <w:t xml:space="preserve"> At-Home HIV test) approved through the US food and drug administration</w:t>
      </w:r>
      <w:r w:rsidR="005D7BC5">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(FDA) shows specificity(99.98%) and sensitivity(92%) that means among the 12 test 1 test result will be false negative</w:t>
      </w:r>
      <w:r w:rsidR="005D7BC5">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{"citationItems":[{"id":"ITEM-1","itemData":{"DOI":"10.1016/S0140-6736(12)61585-2","ISSN":"1474547X","PMID":"23012709","author":[{"dropping-particle":"","family":"Arnold","given":"Carrie","non-dropping-particle":"","parse-names":false,"suffix":""}],"container-title":"The Lancet","id":"ITEM-1","issue":"9847","issued":{"date-parts":[["2012","9","22"]]},"page":"1045-1046","publisher":"Lancet Publishing Group","title":"At-home HIV test poses dilemmas and opportunities","type":"article-journal","volume":"380"},"uris":["http://www.mendeley.com/documents/?uuid=224713a9-609b-3585-ad1f-50ac59e96d8f"]}],"mendeley":{"formattedCitation":"[131]","plainTextFormattedCitation":"[131]","previouslyFormattedCitation":"[131]"},"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[131]</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Apart from the fabrication, sensitivity and specificity, handling of the POCT device by the end-users (domestic or medical services)  is the major challenge, which affects the final results of the tests</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{"citationItems":[{"id":"ITEM-1","itemData":{"DOI":"10.1016/j.cmrp.2019.11.006","ISSN":"23520817","abstract":"Point-of-care testing (POCT), also referred to as bedside or near-patient testing, represents the future of diagnostics and is currently dominating innovations in the medical field. This technology has brought diagnostics out of the central laboratory to the patient bedside. POCT offers several advantages over the traditional testing carried out in the central laboratories. Small compact devices and faster reports leading to rapid diagnosis and consequent appropriate treatment/interventions form a major benefit of POCT. In addition, it has reduced the sample requirements in comparison with the volumes required by the main laboratories and has played an important role in testing of labile analytes. However, numerous challenges remain in the use of POCT. POCT reagents are costly and are performed by non–laboratory-trained operators who are focused neither on the internal quality control protocols nor on the guidelines of the regulatory and accreditation bodies. Thus, training and experience of the staff remains a major issue. Because POCT contributes to better patient management by facilitating early diagnosis, internal quality protocols must be defined and incorporated in the daily routine of testing. ISO 22870:2016 “Point-of-care testing – Requirements for Quality and Competence” was introduced by the ISO and is intended for use in conjunction with ISO 15189:2012 (Medical Laboratory Testing). Newer point-of-care (POC) trends are emerging which will further strengthen the impact of POCTs in medical testing. Hence, it is essential that quality is of the optimum consideration to ensure consistency in the POC test results.","author":[{"dropping-particle":"","family":"Manocha","given":"Anjali","non-dropping-particle":"","parse-names":false,"suffix":""},{"dropping-particle":"","family":"Bhargava","given":"Seema","non-dropping-particle":"","parse-names":false,"suffix":""}],"container-title":"Current Medicine Research and Practice","id":"ITEM-1","issue":"6","issued":{"date-parts":[["2019","11","1"]]},"page":"227-230","publisher":"Medknow","title":"Emerging challenges in point-of-care testing","type":"article-journal","volume":"9"},"uris":["http://www.mendeley.com/documents/?uuid=c5183b53-22a2-4f67-a4a7-46714af427d6"]}],"mendeley":{"formattedCitation":"[132]","plainTextFormattedCitation":"[132]","previouslyFormattedCitation":"[132]"},"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[132]</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w:t>
      </w:r>
      <w:r w:rsidR="003A63CE">
        <w:rPr>
          <w:rFonts w:ascii="Times New Roman" w:hAnsi="Times New Roman" w:cs="Times New Roman"/>
          <w:color w:val="000000" w:themeColor="text1"/>
          <w:sz w:val="20"/>
          <w:szCs w:val="20"/>
        </w:rPr>
        <w:t>Therefore</w:t>
      </w:r>
      <w:r w:rsidRPr="00EB1D9B">
        <w:rPr>
          <w:rFonts w:ascii="Times New Roman" w:hAnsi="Times New Roman" w:cs="Times New Roman"/>
          <w:color w:val="000000" w:themeColor="text1"/>
          <w:sz w:val="20"/>
          <w:szCs w:val="20"/>
        </w:rPr>
        <w:t xml:space="preserve"> it is required to evaluate errors and risk of errors in POCT more carefully, it can be achieved by bearing in mind</w:t>
      </w:r>
      <w:r>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the whole testing procedure by means of well- designed studies aiming to improve outcomes</w:t>
      </w:r>
      <w:r w:rsidR="00D563F8">
        <w:rPr>
          <w:rFonts w:ascii="Times New Roman" w:hAnsi="Times New Roman" w:cs="Times New Roman"/>
          <w:color w:val="000000" w:themeColor="text1"/>
          <w:sz w:val="20"/>
          <w:szCs w:val="20"/>
        </w:rPr>
        <w:t xml:space="preserve"> </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{"citationItems":[{"id":"ITEM-1","itemData":{"DOI":"10.1016/j.cca.2009.03.014","ISSN":"00098981","PMID":"19298804","abstract":"Point-of-care testing (POCT), the fastest growing segment of the current clinical laboratory testing market, is a rapid means for providing test results in different clinical settings. In theory, this tool eliminates some of the more problematic steps in the testing process, including specimen transport and result distribution. However, POCT has created new challenges, and sources of potential errors; moreover, while the upsurge in its use has generated concerns regarding the quality of test results, few data are available in the literature on errors with POCT. Nor are data available for the evaluation of errors, and the risk of errors in POCT based on all steps in the entire testing process, including test requesting and result utilization. According to a modified Kost model, which takes into account all steps of the testing process and latent conditions for error, POCT reduces errors and the risk of error in only a few steps of the testing process. There is therefore an urgent need for an evaluation of errors and risks of error in POCT that is based on the entire testing process and uses well-designed studies aiming to improve clinical outcomes and increase patient safety. © 2009 Elsevier B.V. All rights reserved.","author":[{"dropping-particle":"","family":"Plebani","given":"Mario","non-dropping-particle":"","parse-names":false,"suffix":""}],"container-title":"Clinica Chimica Acta","id":"ITEM-1","issue":"1","issued":{"date-parts":[["2009","6","6"]]},"page":"59-64","publisher":"Elsevier","title":"Does POCT reduce the risk of error in laboratory testing?","type":"article-journal","volume":"404"},"uris":["http://www.mendeley.com/documents/?uuid=d55e09d9-dc9e-31ad-af53-27689a3f266a"]}],"mendeley":{"formattedCitation":"[133]","plainTextFormattedCitation":"[133]","previouslyFormattedCitation":"[133]"},"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[133]</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w:t>
      </w:r>
    </w:p>
    <w:p w14:paraId="0EB2B0E0" w14:textId="5CF15489" w:rsidR="00FD339C" w:rsidRPr="00FD339C" w:rsidRDefault="00FD339C" w:rsidP="00FD339C">
      <w:pPr>
        <w:spacing w:line="240" w:lineRule="auto"/>
        <w:jc w:val="center"/>
        <w:rPr>
          <w:rFonts w:ascii="Times New Roman" w:hAnsi="Times New Roman" w:cs="Times New Roman"/>
          <w:i/>
          <w:iCs/>
          <w:sz w:val="20"/>
          <w:szCs w:val="20"/>
        </w:rPr>
      </w:pPr>
      <w:r w:rsidRPr="00FD339C">
        <w:rPr>
          <w:rFonts w:ascii="Times New Roman" w:hAnsi="Times New Roman" w:cs="Times New Roman"/>
          <w:i/>
          <w:iCs/>
          <w:sz w:val="20"/>
          <w:szCs w:val="20"/>
        </w:rPr>
        <w:t xml:space="preserve">6. Possible routes to overcome the limitations </w:t>
      </w:r>
      <w:r w:rsidR="001E4425" w:rsidRPr="00FD339C">
        <w:rPr>
          <w:rFonts w:ascii="Times New Roman" w:hAnsi="Times New Roman" w:cs="Times New Roman"/>
          <w:i/>
          <w:iCs/>
          <w:sz w:val="20"/>
          <w:szCs w:val="20"/>
        </w:rPr>
        <w:t>of µ</w:t>
      </w:r>
      <w:r w:rsidRPr="00FD339C">
        <w:rPr>
          <w:rFonts w:ascii="Times New Roman" w:hAnsi="Times New Roman" w:cs="Times New Roman"/>
          <w:i/>
          <w:iCs/>
          <w:sz w:val="20"/>
          <w:szCs w:val="20"/>
        </w:rPr>
        <w:t>PADs for POCT</w:t>
      </w:r>
    </w:p>
    <w:p w14:paraId="7A1BB86A" w14:textId="77777777" w:rsidR="00104D85" w:rsidRPr="00EB1D9B" w:rsidRDefault="00104D85" w:rsidP="00FD339C">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Reported devices have certain limitations when they are being used beyond </w:t>
      </w:r>
      <w:r w:rsidR="00DA7317" w:rsidRPr="00EB1D9B">
        <w:rPr>
          <w:rFonts w:ascii="Times New Roman" w:hAnsi="Times New Roman" w:cs="Times New Roman"/>
          <w:color w:val="000000" w:themeColor="text1"/>
          <w:sz w:val="20"/>
          <w:szCs w:val="20"/>
        </w:rPr>
        <w:t>manufacturers’ recommendations</w:t>
      </w:r>
      <w:r w:rsidRPr="00EB1D9B">
        <w:rPr>
          <w:rFonts w:ascii="Times New Roman" w:hAnsi="Times New Roman" w:cs="Times New Roman"/>
          <w:color w:val="000000" w:themeColor="text1"/>
          <w:sz w:val="20"/>
          <w:szCs w:val="20"/>
        </w:rPr>
        <w:t xml:space="preserve">. Errors can be occurred due to the number of operators involved, test specimen volume, test locations. The quality of a μPADs can be estimated through its specificity and sensitivity, which is dependent on the four main functions (1) Detection methods and various substrates (2) Methods of result determination (3) Robustness of testing device (4) Variation in batch production. </w:t>
      </w:r>
    </w:p>
    <w:p w14:paraId="147EBF35" w14:textId="10ED7A77" w:rsidR="00104D85" w:rsidRPr="00EB1D9B" w:rsidRDefault="00104D85" w:rsidP="00FD339C">
      <w:pPr>
        <w:jc w:val="both"/>
        <w:rPr>
          <w:rFonts w:ascii="Times New Roman" w:hAnsi="Times New Roman" w:cs="Times New Roman"/>
          <w:color w:val="000000" w:themeColor="text1"/>
          <w:sz w:val="20"/>
          <w:szCs w:val="20"/>
        </w:rPr>
      </w:pPr>
      <w:r w:rsidRPr="00EB1D9B">
        <w:rPr>
          <w:rFonts w:ascii="Times New Roman" w:hAnsi="Times New Roman" w:cs="Times New Roman"/>
          <w:color w:val="000000" w:themeColor="text1"/>
          <w:sz w:val="20"/>
          <w:szCs w:val="20"/>
        </w:rPr>
        <w:t xml:space="preserve">Errors </w:t>
      </w:r>
      <w:r w:rsidR="00886B30">
        <w:rPr>
          <w:rFonts w:ascii="Times New Roman" w:hAnsi="Times New Roman" w:cs="Times New Roman"/>
          <w:color w:val="000000" w:themeColor="text1"/>
          <w:sz w:val="20"/>
          <w:szCs w:val="20"/>
        </w:rPr>
        <w:t xml:space="preserve">in the </w:t>
      </w:r>
      <w:r w:rsidR="0009404C">
        <w:rPr>
          <w:rFonts w:ascii="Times New Roman" w:hAnsi="Times New Roman" w:cs="Times New Roman"/>
          <w:color w:val="000000" w:themeColor="text1"/>
          <w:sz w:val="20"/>
          <w:szCs w:val="20"/>
        </w:rPr>
        <w:t>producing the accurate results on its multiple usage</w:t>
      </w:r>
      <w:r w:rsidR="00886B30">
        <w:rPr>
          <w:rFonts w:ascii="Times New Roman" w:hAnsi="Times New Roman" w:cs="Times New Roman"/>
          <w:color w:val="000000" w:themeColor="text1"/>
          <w:sz w:val="20"/>
          <w:szCs w:val="20"/>
        </w:rPr>
        <w:t xml:space="preserve"> </w:t>
      </w:r>
      <w:r w:rsidRPr="00EB1D9B">
        <w:rPr>
          <w:rFonts w:ascii="Times New Roman" w:hAnsi="Times New Roman" w:cs="Times New Roman"/>
          <w:color w:val="000000" w:themeColor="text1"/>
          <w:sz w:val="20"/>
          <w:szCs w:val="20"/>
        </w:rPr>
        <w:t>can be reduced by employing risk management during the development of new methods, by documentation of common hazards, limitations, and instruction for use. Risk management examines each and every step of the testing process for finding the weakness of the procedure where errors may occur</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{"citationItems":[{"id":"ITEM-1","itemData":{"DOI":"10.1016/B978-0-12-815499-1.00019-3","author":[{"dropping-particle":"","family":"Nichols","given":"James H.","non-dropping-particle":"","parse-names":false,"suffix":""}],"container-title":"Contemporary Practice in Clinical Chemistry","id":"ITEM-1","issued":{"date-parts":[["2020","1","1"]]},"page":"323-336","publisher":"Elsevier","title":"Point-of-care testing","type":"chapter"},"uris":["http://www.mendeley.com/documents/?uuid=3e0567d2-0126-3934-b2cd-e33af2a1b958"]}],"mendeley":{"formattedCitation":"[126]","plainTextFormattedCitation":"[126]","previouslyFormattedCitation":"[126]"},"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[126]</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xml:space="preserve">. The detection methods diverge from optical to electrochemical; for each available detection method, a range of substrate </w:t>
      </w:r>
      <w:r w:rsidR="00DA7317" w:rsidRPr="00EB1D9B">
        <w:rPr>
          <w:rFonts w:ascii="Times New Roman" w:hAnsi="Times New Roman" w:cs="Times New Roman"/>
          <w:color w:val="000000" w:themeColor="text1"/>
          <w:sz w:val="20"/>
          <w:szCs w:val="20"/>
        </w:rPr>
        <w:t>is known</w:t>
      </w:r>
      <w:r w:rsidRPr="00EB1D9B">
        <w:rPr>
          <w:rFonts w:ascii="Times New Roman" w:hAnsi="Times New Roman" w:cs="Times New Roman"/>
          <w:color w:val="000000" w:themeColor="text1"/>
          <w:sz w:val="20"/>
          <w:szCs w:val="20"/>
        </w:rPr>
        <w:t xml:space="preserve"> for getting the best possible specificity, sensitivity, and cost reduction. The capillary flow speed is a dependent part of the substrate use; as the capillary flow speed </w:t>
      </w:r>
      <w:r w:rsidRPr="00EB1D9B">
        <w:rPr>
          <w:rFonts w:ascii="Times New Roman" w:hAnsi="Times New Roman" w:cs="Times New Roman"/>
          <w:color w:val="000000" w:themeColor="text1"/>
          <w:sz w:val="20"/>
          <w:szCs w:val="20"/>
        </w:rPr>
        <w:lastRenderedPageBreak/>
        <w:t xml:space="preserve">increases, the value of specificity increases, and the value of sensitivity decreases simultaneously, directly affecting the test signals. For colorimetric determination, the test result is determined through the naked eye or </w:t>
      </w:r>
      <w:r w:rsidR="00DA7317" w:rsidRPr="00EB1D9B">
        <w:rPr>
          <w:rFonts w:ascii="Times New Roman" w:hAnsi="Times New Roman" w:cs="Times New Roman"/>
          <w:color w:val="000000" w:themeColor="text1"/>
          <w:sz w:val="20"/>
          <w:szCs w:val="20"/>
        </w:rPr>
        <w:t>by the</w:t>
      </w:r>
      <w:r w:rsidRPr="00EB1D9B">
        <w:rPr>
          <w:rFonts w:ascii="Times New Roman" w:hAnsi="Times New Roman" w:cs="Times New Roman"/>
          <w:color w:val="000000" w:themeColor="text1"/>
          <w:sz w:val="20"/>
          <w:szCs w:val="20"/>
        </w:rPr>
        <w:t xml:space="preserve"> end-user camera. The signal readout is an illumination-dependent term in colorimetric and depends on end-user judgment, mainly when the signal value is near the porch. The robust behavior of the testing devices affects the performance of the devices, the reagents used for the analysis </w:t>
      </w:r>
      <w:r w:rsidRPr="00EB1D9B">
        <w:rPr>
          <w:rFonts w:ascii="Times New Roman" w:hAnsi="Times New Roman" w:cs="Times New Roman"/>
          <w:i/>
          <w:color w:val="000000" w:themeColor="text1"/>
          <w:sz w:val="20"/>
          <w:szCs w:val="20"/>
        </w:rPr>
        <w:t xml:space="preserve">viz. </w:t>
      </w:r>
      <w:r w:rsidRPr="00EB1D9B">
        <w:rPr>
          <w:rFonts w:ascii="Times New Roman" w:hAnsi="Times New Roman" w:cs="Times New Roman"/>
          <w:color w:val="000000" w:themeColor="text1"/>
          <w:sz w:val="20"/>
          <w:szCs w:val="20"/>
        </w:rPr>
        <w:t>antigens or antibodies and enzymes should endureinsensitivecircumstance during testing, storage and shipping</w:t>
      </w:r>
      <w:r w:rsidR="007E2374" w:rsidRPr="00EB1D9B">
        <w:rPr>
          <w:rFonts w:ascii="Times New Roman" w:hAnsi="Times New Roman" w:cs="Times New Roman"/>
          <w:color w:val="000000" w:themeColor="text1"/>
          <w:sz w:val="20"/>
          <w:szCs w:val="20"/>
        </w:rPr>
        <w:fldChar w:fldCharType="begin" w:fldLock="1"/>
      </w:r>
      <w:r w:rsidR="00915B73">
        <w:rPr>
          <w:rFonts w:ascii="Times New Roman" w:hAnsi="Times New Roman" w:cs="Times New Roman"/>
          <w:color w:val="000000" w:themeColor="text1"/>
          <w:sz w:val="20"/>
          <w:szCs w:val="20"/>
        </w:rPr>
        <w:instrText>ADDIN CSL_CITATION {"citationItems":[{"id":"ITEM-1","itemData":{"DOI":"10.1515/revac-2013-0007","ISSN":"07930135","abstract":"Paper diagnostics are devices made of paper and cellulosic materials to recognize and quantify biomolecules and chemical agents affecting health. There has been a rapid increase in interest for paper-based diagnostic methods in recent years. This is because paper is cheap, widely available, easily engineered, biodegradable, combustible, biocompatible, sterilizable, hydrophilic, and easy to functionalize and process into diagnostic devices. Paper is a very attractive substrate to develop as a low-cost diagnostic platform. Paper can serve four functions in a diagnostic: 1) transport and measurement of sample and analytes, 2) reaction support, 3) separation of reactants from products, and 4) communication of results. When an aqueous analyte, such as blood, saliva, urine or feces is tested using a paper diagnostics analytical device (PAD), the fluid is driven by capillary flow induced by the porous and hydrophilic structure of the cellulose fibers, causing wicking through the paper inter-fiber space. Should hydrophobic barriers be formed onto or within paper, microfluidic systems can be created, allowing for the passive transport of the analyte. This article has four sections. The first presents paper as a composite and highlights its properties and attributes with respect to modern paper diagnostics needs. Functional printing is presented as a technology to manufacture paper diagnostics. The second section analyzes paper diagnostic design. PADs based on one dimension (1D), 2D and 3D flow, the methods of reporting, and the principles of detection are reviewed. The third section investigates applications in health and medicine for paper diagnostics in terms of clinical diagnostics, physiological disorders, and pathogenic diseases. The last section presents an analytical perspective of some of the critical issues. It is the objective of this article to analyze paper as a viable technology for producing low-cost medical analysis and to delimit the range of applications and potential best suited to paper diagnostics. © 2013 Walter de Gruyter GmbH.","author":[{"dropping-particle":"","family":"Then","given":"Whui Lyn","non-dropping-particle":"","parse-names":false,"suffix":""},{"dropping-particle":"","family":"Garnier","given":"Gil","non-dropping-particle":"","parse-names":false,"suffix":""}],"container-title":"Reviews in Analytical Chemistry","id":"ITEM-1","issue":"4","issued":{"date-parts":[["2013","11","1"]]},"page":"269-294","publisher":"De Gruyter","title":"Paper diagnostics in biomedicine","type":"article-journal","volume":"32"},"uris":["http://www.mendeley.com/documents/?uuid=898c6118-2935-371e-a98b-1d8df8960947"]}],"mendeley":{"formattedCitation":"[134]","plainTextFormattedCitation":"[134]","previouslyFormattedCitation":"[134]"},"properties":{"noteIndex":0},"schema":"https://github.com/citation-style-language/schema/raw/master/csl-citation.json"}</w:instrText>
      </w:r>
      <w:r w:rsidR="007E2374" w:rsidRPr="00EB1D9B">
        <w:rPr>
          <w:rFonts w:ascii="Times New Roman" w:hAnsi="Times New Roman" w:cs="Times New Roman"/>
          <w:color w:val="000000" w:themeColor="text1"/>
          <w:sz w:val="20"/>
          <w:szCs w:val="20"/>
        </w:rPr>
        <w:fldChar w:fldCharType="separate"/>
      </w:r>
      <w:r w:rsidR="00915B73" w:rsidRPr="00915B73">
        <w:rPr>
          <w:rFonts w:ascii="Times New Roman" w:hAnsi="Times New Roman" w:cs="Times New Roman"/>
          <w:noProof/>
          <w:color w:val="000000" w:themeColor="text1"/>
          <w:sz w:val="20"/>
          <w:szCs w:val="20"/>
        </w:rPr>
        <w:t>[134]</w:t>
      </w:r>
      <w:r w:rsidR="007E2374" w:rsidRPr="00EB1D9B">
        <w:rPr>
          <w:rFonts w:ascii="Times New Roman" w:hAnsi="Times New Roman" w:cs="Times New Roman"/>
          <w:color w:val="000000" w:themeColor="text1"/>
          <w:sz w:val="20"/>
          <w:szCs w:val="20"/>
        </w:rPr>
        <w:fldChar w:fldCharType="end"/>
      </w:r>
      <w:r w:rsidRPr="00EB1D9B">
        <w:rPr>
          <w:rFonts w:ascii="Times New Roman" w:hAnsi="Times New Roman" w:cs="Times New Roman"/>
          <w:color w:val="000000" w:themeColor="text1"/>
          <w:sz w:val="20"/>
          <w:szCs w:val="20"/>
        </w:rPr>
        <w:t>. The testing signals also depend on the atmospheric conditions (temperature, humidity etc.)</w:t>
      </w:r>
      <w:r w:rsidR="00DA7317" w:rsidRPr="00EB1D9B">
        <w:rPr>
          <w:rFonts w:ascii="Times New Roman" w:hAnsi="Times New Roman" w:cs="Times New Roman"/>
          <w:color w:val="000000" w:themeColor="text1"/>
          <w:sz w:val="20"/>
          <w:szCs w:val="20"/>
        </w:rPr>
        <w:t>, directly</w:t>
      </w:r>
      <w:r w:rsidRPr="00EB1D9B">
        <w:rPr>
          <w:rFonts w:ascii="Times New Roman" w:hAnsi="Times New Roman" w:cs="Times New Roman"/>
          <w:color w:val="000000" w:themeColor="text1"/>
          <w:sz w:val="20"/>
          <w:szCs w:val="20"/>
        </w:rPr>
        <w:t xml:space="preserve"> affecting the sample migration speed and stability of enzymes and reagents, shows variation in end signals. While during batch </w:t>
      </w:r>
      <w:r w:rsidR="00DA7317" w:rsidRPr="00EB1D9B">
        <w:rPr>
          <w:rFonts w:ascii="Times New Roman" w:hAnsi="Times New Roman" w:cs="Times New Roman"/>
          <w:color w:val="000000" w:themeColor="text1"/>
          <w:sz w:val="20"/>
          <w:szCs w:val="20"/>
        </w:rPr>
        <w:t>production, the</w:t>
      </w:r>
      <w:r w:rsidRPr="00EB1D9B">
        <w:rPr>
          <w:rFonts w:ascii="Times New Roman" w:hAnsi="Times New Roman" w:cs="Times New Roman"/>
          <w:color w:val="000000" w:themeColor="text1"/>
          <w:sz w:val="20"/>
          <w:szCs w:val="20"/>
        </w:rPr>
        <w:t xml:space="preserve"> reproducibility of μPADs gets hampered. By keeping these points in </w:t>
      </w:r>
      <w:r w:rsidR="00DA7317" w:rsidRPr="00EB1D9B">
        <w:rPr>
          <w:rFonts w:ascii="Times New Roman" w:hAnsi="Times New Roman" w:cs="Times New Roman"/>
          <w:color w:val="000000" w:themeColor="text1"/>
          <w:sz w:val="20"/>
          <w:szCs w:val="20"/>
        </w:rPr>
        <w:t>mind, the</w:t>
      </w:r>
      <w:r w:rsidRPr="00EB1D9B">
        <w:rPr>
          <w:rFonts w:ascii="Times New Roman" w:hAnsi="Times New Roman" w:cs="Times New Roman"/>
          <w:color w:val="000000" w:themeColor="text1"/>
          <w:sz w:val="20"/>
          <w:szCs w:val="20"/>
        </w:rPr>
        <w:t xml:space="preserve"> specificity and sensitivity of the μPADs can be further improved at clinical and domestic levels.</w:t>
      </w:r>
    </w:p>
    <w:p w14:paraId="5D7A221A" w14:textId="35C07040" w:rsidR="00CB5D61" w:rsidRPr="001E4425" w:rsidRDefault="001E4425" w:rsidP="001E4425">
      <w:pPr>
        <w:jc w:val="center"/>
        <w:rPr>
          <w:rFonts w:ascii="Times New Roman" w:hAnsi="Times New Roman" w:cs="Times New Roman"/>
          <w:bCs/>
          <w:i/>
          <w:sz w:val="20"/>
          <w:szCs w:val="20"/>
        </w:rPr>
      </w:pPr>
      <w:r>
        <w:rPr>
          <w:rFonts w:ascii="Times New Roman" w:hAnsi="Times New Roman" w:cs="Times New Roman"/>
          <w:bCs/>
          <w:i/>
          <w:sz w:val="20"/>
          <w:szCs w:val="20"/>
        </w:rPr>
        <w:t xml:space="preserve">7. </w:t>
      </w:r>
      <w:r w:rsidR="00CB5D61" w:rsidRPr="001E4425">
        <w:rPr>
          <w:rFonts w:ascii="Times New Roman" w:hAnsi="Times New Roman" w:cs="Times New Roman"/>
          <w:bCs/>
          <w:i/>
          <w:sz w:val="20"/>
          <w:szCs w:val="20"/>
        </w:rPr>
        <w:t>Conclusion</w:t>
      </w:r>
    </w:p>
    <w:p w14:paraId="26B3E5BD" w14:textId="462DE035" w:rsidR="00FD2D7E" w:rsidRDefault="00780ADB" w:rsidP="00FD339C">
      <w:pPr>
        <w:jc w:val="both"/>
        <w:rPr>
          <w:rFonts w:ascii="Times New Roman" w:hAnsi="Times New Roman" w:cs="Times New Roman"/>
          <w:bCs/>
          <w:color w:val="000000" w:themeColor="text1"/>
          <w:sz w:val="20"/>
          <w:szCs w:val="20"/>
        </w:rPr>
      </w:pPr>
      <w:r w:rsidRPr="00E65444">
        <w:rPr>
          <w:rFonts w:ascii="Times New Roman" w:hAnsi="Times New Roman" w:cs="Times New Roman"/>
          <w:sz w:val="20"/>
          <w:szCs w:val="20"/>
        </w:rPr>
        <w:t xml:space="preserve">Diagnosis of disease in low-resource settings is challenging due to the unavailability of trained personal and resources. </w:t>
      </w:r>
      <w:r w:rsidR="00600F6B">
        <w:rPr>
          <w:rFonts w:ascii="Times New Roman" w:hAnsi="Times New Roman" w:cs="Times New Roman"/>
          <w:sz w:val="20"/>
          <w:szCs w:val="20"/>
        </w:rPr>
        <w:t>D</w:t>
      </w:r>
      <w:r w:rsidRPr="00E65444">
        <w:rPr>
          <w:rFonts w:ascii="Times New Roman" w:hAnsi="Times New Roman" w:cs="Times New Roman"/>
          <w:sz w:val="20"/>
          <w:szCs w:val="20"/>
        </w:rPr>
        <w:t>iagnosis</w:t>
      </w:r>
      <w:r w:rsidR="00600F6B">
        <w:rPr>
          <w:rFonts w:ascii="Times New Roman" w:hAnsi="Times New Roman" w:cs="Times New Roman"/>
          <w:sz w:val="20"/>
          <w:szCs w:val="20"/>
        </w:rPr>
        <w:t xml:space="preserve"> in many countries</w:t>
      </w:r>
      <w:r w:rsidRPr="00E65444">
        <w:rPr>
          <w:rFonts w:ascii="Times New Roman" w:hAnsi="Times New Roman" w:cs="Times New Roman"/>
          <w:sz w:val="20"/>
          <w:szCs w:val="20"/>
        </w:rPr>
        <w:t xml:space="preserve"> is </w:t>
      </w:r>
      <w:r w:rsidR="00600F6B">
        <w:rPr>
          <w:rFonts w:ascii="Times New Roman" w:hAnsi="Times New Roman" w:cs="Times New Roman"/>
          <w:sz w:val="20"/>
          <w:szCs w:val="20"/>
        </w:rPr>
        <w:t xml:space="preserve">generally </w:t>
      </w:r>
      <w:r w:rsidR="00FD2D7E">
        <w:rPr>
          <w:rFonts w:ascii="Times New Roman" w:hAnsi="Times New Roman" w:cs="Times New Roman"/>
          <w:sz w:val="20"/>
          <w:szCs w:val="20"/>
        </w:rPr>
        <w:t>performed</w:t>
      </w:r>
      <w:r w:rsidRPr="00E65444">
        <w:rPr>
          <w:rFonts w:ascii="Times New Roman" w:hAnsi="Times New Roman" w:cs="Times New Roman"/>
          <w:sz w:val="20"/>
          <w:szCs w:val="20"/>
        </w:rPr>
        <w:t xml:space="preserve"> through </w:t>
      </w:r>
      <w:r w:rsidR="00DA7317" w:rsidRPr="00E65444">
        <w:rPr>
          <w:rFonts w:ascii="Times New Roman" w:hAnsi="Times New Roman" w:cs="Times New Roman"/>
          <w:sz w:val="20"/>
          <w:szCs w:val="20"/>
        </w:rPr>
        <w:t>histopathology</w:t>
      </w:r>
      <w:r w:rsidRPr="00E65444">
        <w:rPr>
          <w:rFonts w:ascii="Times New Roman" w:hAnsi="Times New Roman" w:cs="Times New Roman"/>
          <w:sz w:val="20"/>
          <w:szCs w:val="20"/>
        </w:rPr>
        <w:t xml:space="preserve"> assessment, which needs dedicated space, equipment, professional staffing. </w:t>
      </w:r>
      <w:r w:rsidRPr="00E65444">
        <w:rPr>
          <w:rFonts w:ascii="Times New Roman" w:hAnsi="Times New Roman" w:cs="Times New Roman"/>
          <w:bCs/>
          <w:sz w:val="20"/>
          <w:szCs w:val="20"/>
        </w:rPr>
        <w:t xml:space="preserve">Conventional mode to conduct the initial screening of diseases is performed on the medical centers which are expensive, time-consuming, and require trained personals for machinery operation. Thus, for the on-site clinical diagnosis, </w:t>
      </w:r>
      <w:r w:rsidR="00600F6B">
        <w:rPr>
          <w:rFonts w:ascii="Times New Roman" w:hAnsi="Times New Roman" w:cs="Times New Roman"/>
          <w:bCs/>
          <w:sz w:val="20"/>
          <w:szCs w:val="20"/>
        </w:rPr>
        <w:t xml:space="preserve">IOT enabled </w:t>
      </w:r>
      <w:r w:rsidRPr="00E65444">
        <w:rPr>
          <w:rFonts w:ascii="Times New Roman" w:hAnsi="Times New Roman" w:cs="Times New Roman"/>
          <w:bCs/>
          <w:sz w:val="20"/>
          <w:szCs w:val="20"/>
        </w:rPr>
        <w:t xml:space="preserve">POCT </w:t>
      </w:r>
      <w:r w:rsidR="00600F6B">
        <w:rPr>
          <w:rFonts w:ascii="Times New Roman" w:hAnsi="Times New Roman" w:cs="Times New Roman"/>
          <w:bCs/>
          <w:sz w:val="20"/>
          <w:szCs w:val="20"/>
        </w:rPr>
        <w:t xml:space="preserve">can be </w:t>
      </w:r>
      <w:r w:rsidR="004B0144">
        <w:rPr>
          <w:rFonts w:ascii="Times New Roman" w:hAnsi="Times New Roman" w:cs="Times New Roman"/>
          <w:bCs/>
          <w:sz w:val="20"/>
          <w:szCs w:val="20"/>
        </w:rPr>
        <w:t xml:space="preserve">viable solution in the context of </w:t>
      </w:r>
      <w:r w:rsidRPr="00E65444">
        <w:rPr>
          <w:rFonts w:ascii="Times New Roman" w:hAnsi="Times New Roman" w:cs="Times New Roman"/>
          <w:bCs/>
          <w:sz w:val="20"/>
          <w:szCs w:val="20"/>
        </w:rPr>
        <w:t>portable, economical with reasonable accuracy, and increased sensitivity</w:t>
      </w:r>
      <w:r w:rsidR="004B0144">
        <w:rPr>
          <w:rFonts w:ascii="Times New Roman" w:hAnsi="Times New Roman" w:cs="Times New Roman"/>
          <w:bCs/>
          <w:sz w:val="20"/>
          <w:szCs w:val="20"/>
        </w:rPr>
        <w:t xml:space="preserve"> of the devices</w:t>
      </w:r>
      <w:r w:rsidRPr="00E65444">
        <w:rPr>
          <w:rFonts w:ascii="Times New Roman" w:hAnsi="Times New Roman" w:cs="Times New Roman"/>
          <w:bCs/>
          <w:sz w:val="20"/>
          <w:szCs w:val="20"/>
        </w:rPr>
        <w:t>.</w:t>
      </w:r>
      <w:r w:rsidR="00E04536" w:rsidRPr="00E65444">
        <w:rPr>
          <w:rFonts w:ascii="Times New Roman" w:hAnsi="Times New Roman" w:cs="Times New Roman"/>
          <w:bCs/>
          <w:sz w:val="20"/>
          <w:szCs w:val="20"/>
        </w:rPr>
        <w:t xml:space="preserve"> There is no requirement for skilled medical staff and heavy equipment</w:t>
      </w:r>
      <w:r w:rsidR="004B0144">
        <w:rPr>
          <w:rFonts w:ascii="Times New Roman" w:hAnsi="Times New Roman" w:cs="Times New Roman"/>
          <w:bCs/>
          <w:sz w:val="20"/>
          <w:szCs w:val="20"/>
        </w:rPr>
        <w:t xml:space="preserve"> in this case</w:t>
      </w:r>
      <w:r w:rsidR="00E04536" w:rsidRPr="00E65444">
        <w:rPr>
          <w:rFonts w:ascii="Times New Roman" w:hAnsi="Times New Roman" w:cs="Times New Roman"/>
          <w:bCs/>
          <w:sz w:val="20"/>
          <w:szCs w:val="20"/>
        </w:rPr>
        <w:t xml:space="preserve">, and it can be </w:t>
      </w:r>
      <w:r w:rsidR="004B0144">
        <w:rPr>
          <w:rFonts w:ascii="Times New Roman" w:hAnsi="Times New Roman" w:cs="Times New Roman"/>
          <w:bCs/>
          <w:sz w:val="20"/>
          <w:szCs w:val="20"/>
        </w:rPr>
        <w:t xml:space="preserve">performed </w:t>
      </w:r>
      <w:r w:rsidR="00E04536" w:rsidRPr="00E65444">
        <w:rPr>
          <w:rFonts w:ascii="Times New Roman" w:hAnsi="Times New Roman" w:cs="Times New Roman"/>
          <w:bCs/>
          <w:sz w:val="20"/>
          <w:szCs w:val="20"/>
        </w:rPr>
        <w:t xml:space="preserve">at home in a remote location. Advance devices including </w:t>
      </w:r>
      <w:r w:rsidR="00E04536" w:rsidRPr="00E65444">
        <w:rPr>
          <w:rFonts w:ascii="Times New Roman" w:hAnsi="Times New Roman" w:cs="Times New Roman"/>
          <w:sz w:val="20"/>
          <w:szCs w:val="20"/>
        </w:rPr>
        <w:t xml:space="preserve">smart phones can play a vital role </w:t>
      </w:r>
      <w:r w:rsidR="00600F6B">
        <w:rPr>
          <w:rFonts w:ascii="Times New Roman" w:hAnsi="Times New Roman" w:cs="Times New Roman"/>
          <w:sz w:val="20"/>
          <w:szCs w:val="20"/>
        </w:rPr>
        <w:t xml:space="preserve">and be a part of sustainable and economical solution </w:t>
      </w:r>
      <w:r w:rsidR="00E04536" w:rsidRPr="00E65444">
        <w:rPr>
          <w:rFonts w:ascii="Times New Roman" w:hAnsi="Times New Roman" w:cs="Times New Roman"/>
          <w:sz w:val="20"/>
          <w:szCs w:val="20"/>
        </w:rPr>
        <w:t xml:space="preserve">in the enhancement of disease diagnostics. It provides high computing power, </w:t>
      </w:r>
      <w:r w:rsidR="00FD339C" w:rsidRPr="00E65444">
        <w:rPr>
          <w:rFonts w:ascii="Times New Roman" w:hAnsi="Times New Roman" w:cs="Times New Roman"/>
          <w:sz w:val="20"/>
          <w:szCs w:val="20"/>
        </w:rPr>
        <w:t>high-definition</w:t>
      </w:r>
      <w:r w:rsidR="00E04536" w:rsidRPr="00E65444">
        <w:rPr>
          <w:rFonts w:ascii="Times New Roman" w:hAnsi="Times New Roman" w:cs="Times New Roman"/>
          <w:sz w:val="20"/>
          <w:szCs w:val="20"/>
        </w:rPr>
        <w:t xml:space="preserve"> display, and user interface. Along with various facilities, smart-phones also </w:t>
      </w:r>
      <w:r w:rsidR="00DA7317" w:rsidRPr="00E65444">
        <w:rPr>
          <w:rFonts w:ascii="Times New Roman" w:hAnsi="Times New Roman" w:cs="Times New Roman"/>
          <w:sz w:val="20"/>
          <w:szCs w:val="20"/>
        </w:rPr>
        <w:t>offer</w:t>
      </w:r>
      <w:r w:rsidR="00E04536" w:rsidRPr="00E65444">
        <w:rPr>
          <w:rFonts w:ascii="Times New Roman" w:hAnsi="Times New Roman" w:cs="Times New Roman"/>
          <w:sz w:val="20"/>
          <w:szCs w:val="20"/>
        </w:rPr>
        <w:t xml:space="preserve"> a high-performance camera with adequately huge numerical aperture, storage capability, ability to transfer images and analysis. With the use of IoT, sustainable, cost effective</w:t>
      </w:r>
      <w:r w:rsidR="00FD2D7E">
        <w:rPr>
          <w:rFonts w:ascii="Times New Roman" w:hAnsi="Times New Roman" w:cs="Times New Roman"/>
          <w:sz w:val="20"/>
          <w:szCs w:val="20"/>
        </w:rPr>
        <w:t xml:space="preserve"> as well as </w:t>
      </w:r>
      <w:r w:rsidR="00E04536" w:rsidRPr="00E65444">
        <w:rPr>
          <w:rFonts w:ascii="Times New Roman" w:hAnsi="Times New Roman" w:cs="Times New Roman"/>
          <w:sz w:val="20"/>
          <w:szCs w:val="20"/>
        </w:rPr>
        <w:t xml:space="preserve">environment friendly POCT </w:t>
      </w:r>
      <w:r w:rsidR="00E04536" w:rsidRPr="00E65444">
        <w:rPr>
          <w:rFonts w:ascii="Times New Roman" w:hAnsi="Times New Roman" w:cs="Times New Roman"/>
          <w:sz w:val="20"/>
          <w:szCs w:val="20"/>
        </w:rPr>
        <w:t>devices</w:t>
      </w:r>
      <w:r w:rsidR="00FD2D7E">
        <w:rPr>
          <w:rFonts w:ascii="Times New Roman" w:hAnsi="Times New Roman" w:cs="Times New Roman"/>
          <w:sz w:val="20"/>
          <w:szCs w:val="20"/>
        </w:rPr>
        <w:t xml:space="preserve"> can be developed w</w:t>
      </w:r>
      <w:r w:rsidR="00E04536" w:rsidRPr="00E65444">
        <w:rPr>
          <w:rFonts w:ascii="Times New Roman" w:hAnsi="Times New Roman" w:cs="Times New Roman"/>
          <w:sz w:val="20"/>
          <w:szCs w:val="20"/>
        </w:rPr>
        <w:t>hich will help for the initial diagnosis of the diseases</w:t>
      </w:r>
      <w:r w:rsidR="00FD2D7E">
        <w:rPr>
          <w:rFonts w:ascii="Times New Roman" w:hAnsi="Times New Roman" w:cs="Times New Roman"/>
          <w:sz w:val="20"/>
          <w:szCs w:val="20"/>
        </w:rPr>
        <w:t xml:space="preserve">. </w:t>
      </w:r>
      <w:r w:rsidR="00E04536" w:rsidRPr="00E65444">
        <w:rPr>
          <w:rFonts w:ascii="Times New Roman" w:hAnsi="Times New Roman" w:cs="Times New Roman"/>
          <w:sz w:val="20"/>
          <w:szCs w:val="20"/>
        </w:rPr>
        <w:t>Here</w:t>
      </w:r>
      <w:r w:rsidR="00DA7317" w:rsidRPr="00E65444">
        <w:rPr>
          <w:rFonts w:ascii="Times New Roman" w:hAnsi="Times New Roman" w:cs="Times New Roman"/>
          <w:sz w:val="20"/>
          <w:szCs w:val="20"/>
        </w:rPr>
        <w:t>in</w:t>
      </w:r>
      <w:r w:rsidR="00E04536" w:rsidRPr="00E65444">
        <w:rPr>
          <w:rFonts w:ascii="Times New Roman" w:hAnsi="Times New Roman" w:cs="Times New Roman"/>
          <w:sz w:val="20"/>
          <w:szCs w:val="20"/>
        </w:rPr>
        <w:t xml:space="preserve"> this review article, we briefly discussed about </w:t>
      </w:r>
      <w:r w:rsidR="00E04536" w:rsidRPr="00E65444">
        <w:rPr>
          <w:rFonts w:ascii="Times New Roman" w:hAnsi="Times New Roman" w:cs="Times New Roman"/>
          <w:bCs/>
          <w:sz w:val="20"/>
          <w:szCs w:val="20"/>
        </w:rPr>
        <w:t>t</w:t>
      </w:r>
      <w:r w:rsidR="00CB5D61" w:rsidRPr="00E65444">
        <w:rPr>
          <w:rFonts w:ascii="Times New Roman" w:hAnsi="Times New Roman" w:cs="Times New Roman"/>
          <w:bCs/>
          <w:sz w:val="20"/>
          <w:szCs w:val="20"/>
        </w:rPr>
        <w:t>he application and development of diverse detection platforms of a paper-based microfluidic device for point of care testing, with their design layout, surface</w:t>
      </w:r>
      <w:r w:rsidR="00CB5D61" w:rsidRPr="00EB1D9B">
        <w:rPr>
          <w:rFonts w:ascii="Times New Roman" w:hAnsi="Times New Roman" w:cs="Times New Roman"/>
          <w:bCs/>
          <w:color w:val="000000" w:themeColor="text1"/>
          <w:sz w:val="20"/>
          <w:szCs w:val="20"/>
        </w:rPr>
        <w:t xml:space="preserve"> modification, sensing mechanism, and performances, with various detection methods. These platforms enabled the transition from qualitative analysis, semi- quantification to quantitative detection in the POCT field and consequently promoted the study and development of the POCT</w:t>
      </w:r>
      <w:r w:rsidR="00FD2D7E">
        <w:rPr>
          <w:rFonts w:ascii="Times New Roman" w:hAnsi="Times New Roman" w:cs="Times New Roman"/>
          <w:bCs/>
          <w:color w:val="000000" w:themeColor="text1"/>
          <w:sz w:val="20"/>
          <w:szCs w:val="20"/>
        </w:rPr>
        <w:t>. T</w:t>
      </w:r>
      <w:r w:rsidR="00CB5D61" w:rsidRPr="00EB1D9B">
        <w:rPr>
          <w:rFonts w:ascii="Times New Roman" w:hAnsi="Times New Roman" w:cs="Times New Roman"/>
          <w:bCs/>
          <w:color w:val="000000" w:themeColor="text1"/>
          <w:sz w:val="20"/>
          <w:szCs w:val="20"/>
        </w:rPr>
        <w:t>hese platforms were demonstrated to show desirable performance in the detection of microfluidic chips under specific assay conditions</w:t>
      </w:r>
      <w:r w:rsidR="00E04536">
        <w:rPr>
          <w:rFonts w:ascii="Times New Roman" w:hAnsi="Times New Roman" w:cs="Times New Roman"/>
          <w:bCs/>
          <w:color w:val="000000" w:themeColor="text1"/>
          <w:sz w:val="20"/>
          <w:szCs w:val="20"/>
        </w:rPr>
        <w:t xml:space="preserve">. </w:t>
      </w:r>
      <w:r w:rsidR="00CB5D61" w:rsidRPr="00EB1D9B">
        <w:rPr>
          <w:rFonts w:ascii="Times New Roman" w:hAnsi="Times New Roman" w:cs="Times New Roman"/>
          <w:bCs/>
          <w:color w:val="000000" w:themeColor="text1"/>
          <w:sz w:val="20"/>
          <w:szCs w:val="20"/>
        </w:rPr>
        <w:t>Despite the diversity of detection methods, as well as detection speed, dimensions, study purpose, and analytes of interest, all the detection platforms provided convincing and rapid test results within the allowable error range. It is observed that by modifying the surface of the detection zone and electrodes</w:t>
      </w:r>
      <w:r w:rsidR="004B0144">
        <w:rPr>
          <w:rFonts w:ascii="Times New Roman" w:hAnsi="Times New Roman" w:cs="Times New Roman"/>
          <w:bCs/>
          <w:color w:val="000000" w:themeColor="text1"/>
          <w:sz w:val="20"/>
          <w:szCs w:val="20"/>
        </w:rPr>
        <w:t>,</w:t>
      </w:r>
      <w:r w:rsidR="00CB5D61" w:rsidRPr="00EB1D9B">
        <w:rPr>
          <w:rFonts w:ascii="Times New Roman" w:hAnsi="Times New Roman" w:cs="Times New Roman"/>
          <w:bCs/>
          <w:color w:val="000000" w:themeColor="text1"/>
          <w:sz w:val="20"/>
          <w:szCs w:val="20"/>
        </w:rPr>
        <w:t xml:space="preserve"> accuracy level of the results increases in terms of LOD, linear range, and detection time.</w:t>
      </w:r>
      <w:r w:rsidR="00E04536">
        <w:rPr>
          <w:rFonts w:ascii="Times New Roman" w:hAnsi="Times New Roman" w:cs="Times New Roman"/>
          <w:bCs/>
          <w:color w:val="000000" w:themeColor="text1"/>
          <w:sz w:val="20"/>
          <w:szCs w:val="20"/>
        </w:rPr>
        <w:t xml:space="preserve"> </w:t>
      </w:r>
    </w:p>
    <w:p w14:paraId="317B3515" w14:textId="609C05A3" w:rsidR="00CB5D61" w:rsidRDefault="004B0144" w:rsidP="00FD339C">
      <w:pPr>
        <w:jc w:val="both"/>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As a concluding remark</w:t>
      </w:r>
      <w:r w:rsidR="00CB5D61" w:rsidRPr="00EB1D9B">
        <w:rPr>
          <w:rFonts w:ascii="Times New Roman" w:hAnsi="Times New Roman" w:cs="Times New Roman"/>
          <w:bCs/>
          <w:color w:val="000000" w:themeColor="text1"/>
          <w:sz w:val="20"/>
          <w:szCs w:val="20"/>
        </w:rPr>
        <w:t>,</w:t>
      </w:r>
      <w:r w:rsidR="00FD2D7E">
        <w:rPr>
          <w:rFonts w:ascii="Times New Roman" w:hAnsi="Times New Roman" w:cs="Times New Roman"/>
          <w:bCs/>
          <w:color w:val="000000" w:themeColor="text1"/>
          <w:sz w:val="20"/>
          <w:szCs w:val="20"/>
        </w:rPr>
        <w:t xml:space="preserve"> this review work summarizes the </w:t>
      </w:r>
      <w:r w:rsidR="00C135E3">
        <w:rPr>
          <w:rFonts w:ascii="Times New Roman" w:hAnsi="Times New Roman" w:cs="Times New Roman"/>
          <w:bCs/>
          <w:color w:val="000000" w:themeColor="text1"/>
          <w:sz w:val="20"/>
          <w:szCs w:val="20"/>
        </w:rPr>
        <w:t xml:space="preserve">recently </w:t>
      </w:r>
      <w:r w:rsidR="00FD2D7E">
        <w:rPr>
          <w:rFonts w:ascii="Times New Roman" w:hAnsi="Times New Roman" w:cs="Times New Roman"/>
          <w:bCs/>
          <w:color w:val="000000" w:themeColor="text1"/>
          <w:sz w:val="20"/>
          <w:szCs w:val="20"/>
        </w:rPr>
        <w:t xml:space="preserve">published work on the </w:t>
      </w:r>
      <w:r w:rsidR="00FD2D7E" w:rsidRPr="00EB1D9B">
        <w:rPr>
          <w:rFonts w:ascii="Times New Roman" w:hAnsi="Times New Roman" w:cs="Times New Roman"/>
          <w:bCs/>
          <w:color w:val="000000" w:themeColor="text1"/>
          <w:sz w:val="20"/>
          <w:szCs w:val="20"/>
        </w:rPr>
        <w:t>advanced paper-based analytical devices for point-of-care testing</w:t>
      </w:r>
      <w:r w:rsidR="00FD2D7E">
        <w:rPr>
          <w:rFonts w:ascii="Times New Roman" w:hAnsi="Times New Roman" w:cs="Times New Roman"/>
          <w:bCs/>
          <w:color w:val="000000" w:themeColor="text1"/>
          <w:sz w:val="20"/>
          <w:szCs w:val="20"/>
        </w:rPr>
        <w:t xml:space="preserve"> </w:t>
      </w:r>
      <w:r w:rsidR="00FD2D7E" w:rsidRPr="00EB1D9B">
        <w:rPr>
          <w:rFonts w:ascii="Times New Roman" w:hAnsi="Times New Roman" w:cs="Times New Roman"/>
          <w:bCs/>
          <w:color w:val="000000" w:themeColor="text1"/>
          <w:sz w:val="20"/>
          <w:szCs w:val="20"/>
        </w:rPr>
        <w:t>for</w:t>
      </w:r>
      <w:r w:rsidR="00FD2D7E">
        <w:rPr>
          <w:rFonts w:ascii="Times New Roman" w:hAnsi="Times New Roman" w:cs="Times New Roman"/>
          <w:bCs/>
          <w:color w:val="000000" w:themeColor="text1"/>
          <w:sz w:val="20"/>
          <w:szCs w:val="20"/>
        </w:rPr>
        <w:t xml:space="preserve"> </w:t>
      </w:r>
      <w:r w:rsidR="00C135E3">
        <w:rPr>
          <w:rFonts w:ascii="Times New Roman" w:hAnsi="Times New Roman" w:cs="Times New Roman"/>
          <w:bCs/>
          <w:color w:val="000000" w:themeColor="text1"/>
          <w:sz w:val="20"/>
          <w:szCs w:val="20"/>
        </w:rPr>
        <w:t xml:space="preserve">the </w:t>
      </w:r>
      <w:r>
        <w:rPr>
          <w:rFonts w:ascii="Times New Roman" w:hAnsi="Times New Roman" w:cs="Times New Roman"/>
          <w:bCs/>
          <w:color w:val="000000" w:themeColor="text1"/>
          <w:sz w:val="20"/>
          <w:szCs w:val="20"/>
        </w:rPr>
        <w:t xml:space="preserve">initial </w:t>
      </w:r>
      <w:r w:rsidR="00FD2D7E" w:rsidRPr="00EB1D9B">
        <w:rPr>
          <w:rFonts w:ascii="Times New Roman" w:hAnsi="Times New Roman" w:cs="Times New Roman"/>
          <w:bCs/>
          <w:color w:val="000000" w:themeColor="text1"/>
          <w:sz w:val="20"/>
          <w:szCs w:val="20"/>
        </w:rPr>
        <w:t xml:space="preserve">diagnosis. </w:t>
      </w:r>
      <w:r w:rsidR="00FD2D7E">
        <w:rPr>
          <w:rFonts w:ascii="Times New Roman" w:hAnsi="Times New Roman" w:cs="Times New Roman"/>
          <w:bCs/>
          <w:color w:val="000000" w:themeColor="text1"/>
          <w:sz w:val="20"/>
          <w:szCs w:val="20"/>
        </w:rPr>
        <w:t xml:space="preserve">There is a lot of research </w:t>
      </w:r>
      <w:r>
        <w:rPr>
          <w:rFonts w:ascii="Times New Roman" w:hAnsi="Times New Roman" w:cs="Times New Roman"/>
          <w:bCs/>
          <w:color w:val="000000" w:themeColor="text1"/>
          <w:sz w:val="20"/>
          <w:szCs w:val="20"/>
        </w:rPr>
        <w:t>s</w:t>
      </w:r>
      <w:r w:rsidR="00FD2D7E">
        <w:rPr>
          <w:rFonts w:ascii="Times New Roman" w:hAnsi="Times New Roman" w:cs="Times New Roman"/>
          <w:bCs/>
          <w:color w:val="000000" w:themeColor="text1"/>
          <w:sz w:val="20"/>
          <w:szCs w:val="20"/>
        </w:rPr>
        <w:t xml:space="preserve">cope to develop </w:t>
      </w:r>
      <w:r w:rsidR="00FD2D7E" w:rsidRPr="00EB1D9B">
        <w:rPr>
          <w:rFonts w:ascii="Times New Roman" w:hAnsi="Times New Roman" w:cs="Times New Roman"/>
          <w:bCs/>
          <w:color w:val="000000" w:themeColor="text1"/>
          <w:sz w:val="20"/>
          <w:szCs w:val="20"/>
        </w:rPr>
        <w:t>rapid</w:t>
      </w:r>
      <w:r w:rsidR="00CB5D61" w:rsidRPr="00EB1D9B">
        <w:rPr>
          <w:rFonts w:ascii="Times New Roman" w:hAnsi="Times New Roman" w:cs="Times New Roman"/>
          <w:bCs/>
          <w:color w:val="000000" w:themeColor="text1"/>
          <w:sz w:val="20"/>
          <w:szCs w:val="20"/>
        </w:rPr>
        <w:t xml:space="preserve">, secure, </w:t>
      </w:r>
      <w:r w:rsidR="00FD2D7E">
        <w:rPr>
          <w:rFonts w:ascii="Times New Roman" w:hAnsi="Times New Roman" w:cs="Times New Roman"/>
          <w:bCs/>
          <w:color w:val="000000" w:themeColor="text1"/>
          <w:sz w:val="20"/>
          <w:szCs w:val="20"/>
        </w:rPr>
        <w:t xml:space="preserve">sustainable </w:t>
      </w:r>
      <w:r w:rsidR="00CB5D61" w:rsidRPr="00EB1D9B">
        <w:rPr>
          <w:rFonts w:ascii="Times New Roman" w:hAnsi="Times New Roman" w:cs="Times New Roman"/>
          <w:bCs/>
          <w:color w:val="000000" w:themeColor="text1"/>
          <w:sz w:val="20"/>
          <w:szCs w:val="20"/>
        </w:rPr>
        <w:t xml:space="preserve">and low-cost detection of the target analytes with </w:t>
      </w:r>
      <w:r w:rsidR="00C135E3">
        <w:rPr>
          <w:rFonts w:ascii="Times New Roman" w:hAnsi="Times New Roman" w:cs="Times New Roman"/>
          <w:bCs/>
          <w:color w:val="000000" w:themeColor="text1"/>
          <w:sz w:val="20"/>
          <w:szCs w:val="20"/>
        </w:rPr>
        <w:t xml:space="preserve">greater </w:t>
      </w:r>
      <w:r w:rsidR="00DA7317" w:rsidRPr="00EB1D9B">
        <w:rPr>
          <w:rFonts w:ascii="Times New Roman" w:hAnsi="Times New Roman" w:cs="Times New Roman"/>
          <w:bCs/>
          <w:color w:val="000000" w:themeColor="text1"/>
          <w:sz w:val="20"/>
          <w:szCs w:val="20"/>
        </w:rPr>
        <w:t>accuracy</w:t>
      </w:r>
      <w:r w:rsidR="00FD2D7E">
        <w:rPr>
          <w:rFonts w:ascii="Times New Roman" w:hAnsi="Times New Roman" w:cs="Times New Roman"/>
          <w:bCs/>
          <w:color w:val="000000" w:themeColor="text1"/>
          <w:sz w:val="20"/>
          <w:szCs w:val="20"/>
        </w:rPr>
        <w:t xml:space="preserve">. </w:t>
      </w:r>
      <w:r w:rsidR="003A63CE">
        <w:rPr>
          <w:rFonts w:ascii="Times New Roman" w:hAnsi="Times New Roman" w:cs="Times New Roman"/>
          <w:bCs/>
          <w:color w:val="000000" w:themeColor="text1"/>
          <w:sz w:val="20"/>
          <w:szCs w:val="20"/>
        </w:rPr>
        <w:t>Furthermore,</w:t>
      </w:r>
      <w:r>
        <w:rPr>
          <w:rFonts w:ascii="Times New Roman" w:hAnsi="Times New Roman" w:cs="Times New Roman"/>
          <w:bCs/>
          <w:color w:val="000000" w:themeColor="text1"/>
          <w:sz w:val="20"/>
          <w:szCs w:val="20"/>
        </w:rPr>
        <w:t xml:space="preserve"> the </w:t>
      </w:r>
      <w:r w:rsidR="00C47E99">
        <w:rPr>
          <w:rFonts w:ascii="Times New Roman" w:hAnsi="Times New Roman" w:cs="Times New Roman"/>
          <w:bCs/>
          <w:color w:val="000000" w:themeColor="text1"/>
          <w:sz w:val="20"/>
          <w:szCs w:val="20"/>
        </w:rPr>
        <w:t xml:space="preserve">future </w:t>
      </w:r>
      <w:r>
        <w:rPr>
          <w:rFonts w:ascii="Times New Roman" w:hAnsi="Times New Roman" w:cs="Times New Roman"/>
          <w:bCs/>
          <w:color w:val="000000" w:themeColor="text1"/>
          <w:sz w:val="20"/>
          <w:szCs w:val="20"/>
        </w:rPr>
        <w:t xml:space="preserve">research </w:t>
      </w:r>
      <w:r w:rsidR="00C47E99">
        <w:rPr>
          <w:rFonts w:ascii="Times New Roman" w:hAnsi="Times New Roman" w:cs="Times New Roman"/>
          <w:bCs/>
          <w:color w:val="000000" w:themeColor="text1"/>
          <w:sz w:val="20"/>
          <w:szCs w:val="20"/>
        </w:rPr>
        <w:t xml:space="preserve">scope </w:t>
      </w:r>
      <w:r>
        <w:rPr>
          <w:rFonts w:ascii="Times New Roman" w:hAnsi="Times New Roman" w:cs="Times New Roman"/>
          <w:bCs/>
          <w:color w:val="000000" w:themeColor="text1"/>
          <w:sz w:val="20"/>
          <w:szCs w:val="20"/>
        </w:rPr>
        <w:t>lies</w:t>
      </w:r>
      <w:r w:rsidR="00C47E99">
        <w:rPr>
          <w:rFonts w:ascii="Times New Roman" w:hAnsi="Times New Roman" w:cs="Times New Roman"/>
          <w:bCs/>
          <w:color w:val="000000" w:themeColor="text1"/>
          <w:sz w:val="20"/>
          <w:szCs w:val="20"/>
        </w:rPr>
        <w:t xml:space="preserve"> </w:t>
      </w:r>
      <w:r w:rsidR="00FD2D7E">
        <w:rPr>
          <w:rFonts w:ascii="Times New Roman" w:hAnsi="Times New Roman" w:cs="Times New Roman"/>
          <w:bCs/>
          <w:color w:val="000000" w:themeColor="text1"/>
          <w:sz w:val="20"/>
          <w:szCs w:val="20"/>
        </w:rPr>
        <w:t xml:space="preserve">to </w:t>
      </w:r>
      <w:r w:rsidR="00004DE3">
        <w:rPr>
          <w:rFonts w:ascii="Times New Roman" w:hAnsi="Times New Roman" w:cs="Times New Roman"/>
          <w:bCs/>
          <w:color w:val="000000" w:themeColor="text1"/>
          <w:sz w:val="20"/>
          <w:szCs w:val="20"/>
        </w:rPr>
        <w:t>find out the sustainable solution</w:t>
      </w:r>
      <w:r>
        <w:rPr>
          <w:rFonts w:ascii="Times New Roman" w:hAnsi="Times New Roman" w:cs="Times New Roman"/>
          <w:bCs/>
          <w:color w:val="000000" w:themeColor="text1"/>
          <w:sz w:val="20"/>
          <w:szCs w:val="20"/>
        </w:rPr>
        <w:t xml:space="preserve"> in the healthcare domain</w:t>
      </w:r>
      <w:r w:rsidR="00004DE3">
        <w:rPr>
          <w:rFonts w:ascii="Times New Roman" w:hAnsi="Times New Roman" w:cs="Times New Roman"/>
          <w:bCs/>
          <w:color w:val="000000" w:themeColor="text1"/>
          <w:sz w:val="20"/>
          <w:szCs w:val="20"/>
        </w:rPr>
        <w:t xml:space="preserve"> to explore </w:t>
      </w:r>
      <w:r w:rsidR="00CB5D61" w:rsidRPr="00EB1D9B">
        <w:rPr>
          <w:rFonts w:ascii="Times New Roman" w:hAnsi="Times New Roman" w:cs="Times New Roman"/>
          <w:bCs/>
          <w:color w:val="000000" w:themeColor="text1"/>
          <w:sz w:val="20"/>
          <w:szCs w:val="20"/>
        </w:rPr>
        <w:t xml:space="preserve">the device's </w:t>
      </w:r>
      <w:r w:rsidR="00FD2D7E">
        <w:rPr>
          <w:rFonts w:ascii="Times New Roman" w:hAnsi="Times New Roman" w:cs="Times New Roman"/>
          <w:bCs/>
          <w:color w:val="000000" w:themeColor="text1"/>
          <w:sz w:val="20"/>
          <w:szCs w:val="20"/>
        </w:rPr>
        <w:t>capability</w:t>
      </w:r>
      <w:r w:rsidR="00CB5D61" w:rsidRPr="00EB1D9B">
        <w:rPr>
          <w:rFonts w:ascii="Times New Roman" w:hAnsi="Times New Roman" w:cs="Times New Roman"/>
          <w:bCs/>
          <w:color w:val="000000" w:themeColor="text1"/>
          <w:sz w:val="20"/>
          <w:szCs w:val="20"/>
        </w:rPr>
        <w:t xml:space="preserve"> by modifying</w:t>
      </w:r>
      <w:r w:rsidR="00DA7317">
        <w:rPr>
          <w:rFonts w:ascii="Times New Roman" w:hAnsi="Times New Roman" w:cs="Times New Roman"/>
          <w:bCs/>
          <w:color w:val="000000" w:themeColor="text1"/>
          <w:sz w:val="20"/>
          <w:szCs w:val="20"/>
        </w:rPr>
        <w:t xml:space="preserve"> </w:t>
      </w:r>
      <w:r w:rsidR="00CB5D61" w:rsidRPr="00EB1D9B">
        <w:rPr>
          <w:rFonts w:ascii="Times New Roman" w:hAnsi="Times New Roman" w:cs="Times New Roman"/>
          <w:bCs/>
          <w:color w:val="000000" w:themeColor="text1"/>
          <w:sz w:val="20"/>
          <w:szCs w:val="20"/>
        </w:rPr>
        <w:t xml:space="preserve">the design </w:t>
      </w:r>
      <w:r w:rsidR="00FD2D7E">
        <w:rPr>
          <w:rFonts w:ascii="Times New Roman" w:hAnsi="Times New Roman" w:cs="Times New Roman"/>
          <w:bCs/>
          <w:color w:val="000000" w:themeColor="text1"/>
          <w:sz w:val="20"/>
          <w:szCs w:val="20"/>
        </w:rPr>
        <w:t xml:space="preserve">to achieve </w:t>
      </w:r>
      <w:r w:rsidR="00CB5D61" w:rsidRPr="00EB1D9B">
        <w:rPr>
          <w:rFonts w:ascii="Times New Roman" w:hAnsi="Times New Roman" w:cs="Times New Roman"/>
          <w:bCs/>
          <w:color w:val="000000" w:themeColor="text1"/>
          <w:sz w:val="20"/>
          <w:szCs w:val="20"/>
        </w:rPr>
        <w:t>ultra-sensitiv</w:t>
      </w:r>
      <w:r w:rsidR="00FD2D7E">
        <w:rPr>
          <w:rFonts w:ascii="Times New Roman" w:hAnsi="Times New Roman" w:cs="Times New Roman"/>
          <w:bCs/>
          <w:color w:val="000000" w:themeColor="text1"/>
          <w:sz w:val="20"/>
          <w:szCs w:val="20"/>
        </w:rPr>
        <w:t xml:space="preserve">ity along with the </w:t>
      </w:r>
      <w:r w:rsidR="00C47E99">
        <w:rPr>
          <w:rFonts w:ascii="Times New Roman" w:hAnsi="Times New Roman" w:cs="Times New Roman"/>
          <w:bCs/>
          <w:color w:val="000000" w:themeColor="text1"/>
          <w:sz w:val="20"/>
          <w:szCs w:val="20"/>
        </w:rPr>
        <w:t>wireless read out using IoT enabled platform from the end user’s perspective</w:t>
      </w:r>
      <w:r w:rsidR="00CB5D61" w:rsidRPr="00EB1D9B">
        <w:rPr>
          <w:rFonts w:ascii="Times New Roman" w:hAnsi="Times New Roman" w:cs="Times New Roman"/>
          <w:bCs/>
          <w:color w:val="000000" w:themeColor="text1"/>
          <w:sz w:val="20"/>
          <w:szCs w:val="20"/>
        </w:rPr>
        <w:t xml:space="preserve">. </w:t>
      </w:r>
    </w:p>
    <w:p w14:paraId="481D82AF" w14:textId="73035A26" w:rsidR="00F979EF" w:rsidRPr="00F979EF" w:rsidRDefault="00F979EF" w:rsidP="00F979EF">
      <w:pPr>
        <w:autoSpaceDE w:val="0"/>
        <w:autoSpaceDN w:val="0"/>
        <w:adjustRightInd w:val="0"/>
        <w:spacing w:after="0" w:line="240" w:lineRule="auto"/>
        <w:jc w:val="both"/>
        <w:rPr>
          <w:rFonts w:ascii="Times New Roman" w:eastAsia="Times New Roman" w:hAnsi="Times New Roman" w:cs="Times New Roman"/>
          <w:color w:val="000000" w:themeColor="text1"/>
          <w:sz w:val="18"/>
          <w:szCs w:val="18"/>
        </w:rPr>
      </w:pPr>
      <w:r w:rsidRPr="00F979EF">
        <w:rPr>
          <w:rFonts w:ascii="Times New Roman" w:eastAsia="Times New Roman" w:hAnsi="Times New Roman" w:cs="Times New Roman"/>
          <w:b/>
          <w:bCs/>
          <w:color w:val="000000" w:themeColor="text1"/>
          <w:sz w:val="18"/>
          <w:szCs w:val="18"/>
        </w:rPr>
        <w:t>Acknowledgments</w:t>
      </w:r>
      <w:r w:rsidRPr="00F979EF">
        <w:rPr>
          <w:rFonts w:ascii="Times New Roman" w:eastAsia="Times New Roman" w:hAnsi="Times New Roman" w:cs="Times New Roman"/>
          <w:color w:val="000000" w:themeColor="text1"/>
          <w:sz w:val="18"/>
          <w:szCs w:val="18"/>
        </w:rPr>
        <w:t xml:space="preserve">: Authors gratefully acknowledge Start Research Grant (SRG/2020/001895) provided by Science and Engineering Research Board, Department of Science and Technology, India. </w:t>
      </w:r>
    </w:p>
    <w:p w14:paraId="2F2B5AC0" w14:textId="77777777" w:rsidR="00F979EF" w:rsidRPr="00F979EF" w:rsidRDefault="00F979EF" w:rsidP="00F979EF">
      <w:pPr>
        <w:pStyle w:val="NormalWeb"/>
        <w:spacing w:before="0" w:beforeAutospacing="0" w:after="0" w:afterAutospacing="0"/>
        <w:jc w:val="both"/>
        <w:rPr>
          <w:color w:val="000000" w:themeColor="text1"/>
          <w:sz w:val="18"/>
          <w:szCs w:val="18"/>
        </w:rPr>
      </w:pPr>
    </w:p>
    <w:p w14:paraId="2D455629" w14:textId="7D8EDF22" w:rsidR="00F979EF" w:rsidRDefault="00F979EF" w:rsidP="00F979EF">
      <w:pPr>
        <w:pStyle w:val="NormalWeb"/>
        <w:spacing w:before="0" w:beforeAutospacing="0" w:after="0" w:afterAutospacing="0"/>
        <w:jc w:val="both"/>
        <w:rPr>
          <w:color w:val="000000" w:themeColor="text1"/>
          <w:sz w:val="18"/>
          <w:szCs w:val="18"/>
        </w:rPr>
      </w:pPr>
      <w:r w:rsidRPr="00F979EF">
        <w:rPr>
          <w:b/>
          <w:bCs/>
          <w:color w:val="000000" w:themeColor="text1"/>
          <w:sz w:val="18"/>
          <w:szCs w:val="18"/>
        </w:rPr>
        <w:t>Conflicts of Interest:</w:t>
      </w:r>
      <w:r w:rsidRPr="00F979EF">
        <w:rPr>
          <w:color w:val="000000" w:themeColor="text1"/>
          <w:sz w:val="18"/>
          <w:szCs w:val="18"/>
        </w:rPr>
        <w:t> The authors declare no conflict of interest. The funders had no role in the design of the study; in the collection, analyses, or interpretation of data; in the writing of the manuscript, or in the decision to publish the results. </w:t>
      </w:r>
    </w:p>
    <w:p w14:paraId="6D131302" w14:textId="25DE9482" w:rsidR="00F979EF" w:rsidRPr="00F979EF" w:rsidRDefault="00F979EF" w:rsidP="00F979EF">
      <w:pPr>
        <w:pStyle w:val="NormalWeb"/>
        <w:spacing w:before="0" w:beforeAutospacing="0" w:after="0" w:afterAutospacing="0"/>
        <w:jc w:val="both"/>
        <w:rPr>
          <w:color w:val="000000" w:themeColor="text1"/>
          <w:sz w:val="18"/>
          <w:szCs w:val="18"/>
        </w:rPr>
      </w:pPr>
      <w:r w:rsidRPr="00F979EF">
        <w:rPr>
          <w:b/>
          <w:bCs/>
          <w:color w:val="000000" w:themeColor="text1"/>
          <w:sz w:val="18"/>
          <w:szCs w:val="18"/>
        </w:rPr>
        <w:t>Author Contributions:</w:t>
      </w:r>
      <w:r w:rsidRPr="00F979EF">
        <w:rPr>
          <w:color w:val="000000" w:themeColor="text1"/>
          <w:sz w:val="18"/>
          <w:szCs w:val="18"/>
        </w:rPr>
        <w:t xml:space="preserve"> Conceptualization, VK and AG; resources, AG.; writing—original draft preparation, VK.; writing</w:t>
      </w:r>
      <w:r w:rsidR="00DB5548">
        <w:rPr>
          <w:color w:val="000000" w:themeColor="text1"/>
          <w:sz w:val="18"/>
          <w:szCs w:val="18"/>
        </w:rPr>
        <w:t xml:space="preserve">, </w:t>
      </w:r>
      <w:r w:rsidRPr="00F979EF">
        <w:rPr>
          <w:color w:val="000000" w:themeColor="text1"/>
          <w:sz w:val="18"/>
          <w:szCs w:val="18"/>
        </w:rPr>
        <w:t>review and editing, SP, UTN, KM; supervision and project administration, AG.</w:t>
      </w:r>
    </w:p>
    <w:p w14:paraId="4DB87031" w14:textId="77777777" w:rsidR="00CB5D61" w:rsidRDefault="00DD767A" w:rsidP="00CB5D61">
      <w:pPr>
        <w:spacing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 </w:t>
      </w:r>
    </w:p>
    <w:p w14:paraId="37B4EFE1" w14:textId="77777777" w:rsidR="00CB5D61" w:rsidRDefault="00CB5D61" w:rsidP="00CB5D61">
      <w:pPr>
        <w:spacing w:line="240" w:lineRule="auto"/>
        <w:jc w:val="both"/>
        <w:rPr>
          <w:rFonts w:ascii="Times New Roman" w:hAnsi="Times New Roman" w:cs="Times New Roman"/>
          <w:b/>
          <w:bCs/>
          <w:color w:val="000000" w:themeColor="text1"/>
          <w:sz w:val="20"/>
          <w:szCs w:val="20"/>
        </w:rPr>
        <w:sectPr w:rsidR="00CB5D61" w:rsidSect="00F51D01">
          <w:footerReference w:type="default" r:id="rId27"/>
          <w:type w:val="continuous"/>
          <w:pgSz w:w="12240" w:h="15840"/>
          <w:pgMar w:top="1440" w:right="1440" w:bottom="1440" w:left="1440" w:header="720" w:footer="720" w:gutter="0"/>
          <w:cols w:num="2" w:space="720"/>
          <w:titlePg/>
          <w:docGrid w:linePitch="360"/>
        </w:sectPr>
      </w:pPr>
    </w:p>
    <w:p w14:paraId="517F1622" w14:textId="77777777" w:rsidR="00040960" w:rsidRDefault="00040960" w:rsidP="00CB5D61">
      <w:pPr>
        <w:spacing w:line="240" w:lineRule="auto"/>
        <w:jc w:val="center"/>
        <w:rPr>
          <w:rFonts w:ascii="Times New Roman" w:hAnsi="Times New Roman" w:cs="Times New Roman"/>
          <w:b/>
          <w:bCs/>
          <w:color w:val="000000" w:themeColor="text1"/>
          <w:sz w:val="20"/>
          <w:szCs w:val="20"/>
        </w:rPr>
      </w:pPr>
    </w:p>
    <w:p w14:paraId="336349AE" w14:textId="3978270E" w:rsidR="00CB5D61" w:rsidRPr="00EB1D9B" w:rsidRDefault="00CB5D61" w:rsidP="00CB5D61">
      <w:pPr>
        <w:spacing w:line="240" w:lineRule="auto"/>
        <w:jc w:val="center"/>
        <w:rPr>
          <w:rFonts w:ascii="Times New Roman" w:hAnsi="Times New Roman" w:cs="Times New Roman"/>
          <w:b/>
          <w:bCs/>
          <w:color w:val="000000" w:themeColor="text1"/>
          <w:sz w:val="20"/>
          <w:szCs w:val="20"/>
        </w:rPr>
      </w:pPr>
      <w:r w:rsidRPr="00EB1D9B">
        <w:rPr>
          <w:rFonts w:ascii="Times New Roman" w:hAnsi="Times New Roman" w:cs="Times New Roman"/>
          <w:b/>
          <w:bCs/>
          <w:color w:val="000000" w:themeColor="text1"/>
          <w:sz w:val="20"/>
          <w:szCs w:val="20"/>
        </w:rPr>
        <w:t>Table</w:t>
      </w:r>
      <w:r w:rsidR="007A79D1">
        <w:rPr>
          <w:rFonts w:ascii="Times New Roman" w:hAnsi="Times New Roman" w:cs="Times New Roman"/>
          <w:b/>
          <w:bCs/>
          <w:color w:val="000000" w:themeColor="text1"/>
          <w:sz w:val="20"/>
          <w:szCs w:val="20"/>
        </w:rPr>
        <w:t xml:space="preserve"> </w:t>
      </w:r>
      <w:r w:rsidRPr="00EB1D9B">
        <w:rPr>
          <w:rFonts w:ascii="Times New Roman" w:hAnsi="Times New Roman" w:cs="Times New Roman"/>
          <w:b/>
          <w:bCs/>
          <w:color w:val="000000" w:themeColor="text1"/>
          <w:sz w:val="20"/>
          <w:szCs w:val="20"/>
        </w:rPr>
        <w:t>1</w:t>
      </w:r>
      <w:r w:rsidRPr="00EB1D9B">
        <w:rPr>
          <w:rFonts w:ascii="Times New Roman" w:hAnsi="Times New Roman" w:cs="Times New Roman"/>
          <w:b/>
          <w:color w:val="000000" w:themeColor="text1"/>
          <w:sz w:val="20"/>
          <w:szCs w:val="20"/>
          <w:shd w:val="clear" w:color="auto" w:fill="FFFFFF"/>
        </w:rPr>
        <w:t xml:space="preserve">- </w:t>
      </w:r>
      <w:r w:rsidR="00F979EF">
        <w:rPr>
          <w:rFonts w:ascii="Times New Roman" w:hAnsi="Times New Roman" w:cs="Times New Roman"/>
          <w:b/>
          <w:color w:val="000000" w:themeColor="text1"/>
          <w:sz w:val="20"/>
          <w:szCs w:val="20"/>
          <w:shd w:val="clear" w:color="auto" w:fill="FFFFFF"/>
        </w:rPr>
        <w:t xml:space="preserve">Paper </w:t>
      </w:r>
      <w:r w:rsidR="00DB5548">
        <w:rPr>
          <w:rFonts w:ascii="Times New Roman" w:hAnsi="Times New Roman" w:cs="Times New Roman"/>
          <w:b/>
          <w:color w:val="000000" w:themeColor="text1"/>
          <w:sz w:val="20"/>
          <w:szCs w:val="20"/>
          <w:shd w:val="clear" w:color="auto" w:fill="FFFFFF"/>
        </w:rPr>
        <w:t>based</w:t>
      </w:r>
      <w:r w:rsidR="00DB5548" w:rsidRPr="00EB1D9B">
        <w:rPr>
          <w:rFonts w:ascii="Times New Roman" w:hAnsi="Times New Roman" w:cs="Times New Roman"/>
          <w:b/>
          <w:color w:val="000000" w:themeColor="text1"/>
          <w:sz w:val="20"/>
          <w:szCs w:val="20"/>
          <w:shd w:val="clear" w:color="auto" w:fill="FFFFFF"/>
        </w:rPr>
        <w:t xml:space="preserve"> health diagnos</w:t>
      </w:r>
      <w:r w:rsidR="00DB5548">
        <w:rPr>
          <w:rFonts w:ascii="Times New Roman" w:hAnsi="Times New Roman" w:cs="Times New Roman"/>
          <w:b/>
          <w:color w:val="000000" w:themeColor="text1"/>
          <w:sz w:val="20"/>
          <w:szCs w:val="20"/>
          <w:shd w:val="clear" w:color="auto" w:fill="FFFFFF"/>
        </w:rPr>
        <w:t xml:space="preserve">tic devices with various </w:t>
      </w:r>
      <w:r w:rsidR="00DB5548" w:rsidRPr="00EB1D9B">
        <w:rPr>
          <w:rFonts w:ascii="Times New Roman" w:hAnsi="Times New Roman" w:cs="Times New Roman"/>
          <w:b/>
          <w:color w:val="000000" w:themeColor="text1"/>
          <w:sz w:val="20"/>
          <w:szCs w:val="20"/>
          <w:shd w:val="clear" w:color="auto" w:fill="FFFFFF"/>
        </w:rPr>
        <w:t>sensing mechanism</w:t>
      </w:r>
      <w:r w:rsidR="00DB5548">
        <w:rPr>
          <w:rFonts w:ascii="Times New Roman" w:hAnsi="Times New Roman" w:cs="Times New Roman"/>
          <w:b/>
          <w:color w:val="000000" w:themeColor="text1"/>
          <w:sz w:val="20"/>
          <w:szCs w:val="20"/>
          <w:shd w:val="clear" w:color="auto" w:fill="FFFFFF"/>
        </w:rPr>
        <w:t>s</w:t>
      </w:r>
      <w:r w:rsidR="00DB5548">
        <w:rPr>
          <w:rFonts w:ascii="Times New Roman" w:hAnsi="Times New Roman" w:cs="Times New Roman"/>
          <w:color w:val="000000" w:themeColor="text1"/>
          <w:sz w:val="20"/>
          <w:szCs w:val="20"/>
          <w:shd w:val="clear" w:color="auto" w:fill="FFFFFF"/>
        </w:rPr>
        <w:t>.</w:t>
      </w:r>
    </w:p>
    <w:tbl>
      <w:tblPr>
        <w:tblStyle w:val="TableGrid"/>
        <w:tblW w:w="9877" w:type="dxa"/>
        <w:tblInd w:w="-522" w:type="dxa"/>
        <w:tblLayout w:type="fixed"/>
        <w:tblLook w:val="04A0" w:firstRow="1" w:lastRow="0" w:firstColumn="1" w:lastColumn="0" w:noHBand="0" w:noVBand="1"/>
      </w:tblPr>
      <w:tblGrid>
        <w:gridCol w:w="517"/>
        <w:gridCol w:w="1170"/>
        <w:gridCol w:w="1350"/>
        <w:gridCol w:w="900"/>
        <w:gridCol w:w="1260"/>
        <w:gridCol w:w="1170"/>
        <w:gridCol w:w="1170"/>
        <w:gridCol w:w="1350"/>
        <w:gridCol w:w="990"/>
      </w:tblGrid>
      <w:tr w:rsidR="00CB5D61" w:rsidRPr="006359AB" w14:paraId="622A93BE" w14:textId="77777777" w:rsidTr="00040960">
        <w:tc>
          <w:tcPr>
            <w:tcW w:w="517" w:type="dxa"/>
          </w:tcPr>
          <w:p w14:paraId="030E61DF"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Sr. No.</w:t>
            </w:r>
          </w:p>
        </w:tc>
        <w:tc>
          <w:tcPr>
            <w:tcW w:w="1170" w:type="dxa"/>
          </w:tcPr>
          <w:p w14:paraId="59CD4A54"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Author (s)</w:t>
            </w:r>
          </w:p>
        </w:tc>
        <w:tc>
          <w:tcPr>
            <w:tcW w:w="1350" w:type="dxa"/>
          </w:tcPr>
          <w:p w14:paraId="33A959B3"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Fabrication Method</w:t>
            </w:r>
          </w:p>
        </w:tc>
        <w:tc>
          <w:tcPr>
            <w:tcW w:w="900" w:type="dxa"/>
          </w:tcPr>
          <w:p w14:paraId="02E30910"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Diagnosis</w:t>
            </w:r>
          </w:p>
        </w:tc>
        <w:tc>
          <w:tcPr>
            <w:tcW w:w="1260" w:type="dxa"/>
          </w:tcPr>
          <w:p w14:paraId="5ADF66E7"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Method</w:t>
            </w:r>
          </w:p>
        </w:tc>
        <w:tc>
          <w:tcPr>
            <w:tcW w:w="1170" w:type="dxa"/>
          </w:tcPr>
          <w:p w14:paraId="477B9FAF"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Enhancement</w:t>
            </w:r>
          </w:p>
        </w:tc>
        <w:tc>
          <w:tcPr>
            <w:tcW w:w="1170" w:type="dxa"/>
          </w:tcPr>
          <w:p w14:paraId="6CA9DF67"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Sample</w:t>
            </w:r>
          </w:p>
        </w:tc>
        <w:tc>
          <w:tcPr>
            <w:tcW w:w="1350" w:type="dxa"/>
          </w:tcPr>
          <w:p w14:paraId="4BEC62A9"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Range</w:t>
            </w:r>
          </w:p>
        </w:tc>
        <w:tc>
          <w:tcPr>
            <w:tcW w:w="990" w:type="dxa"/>
          </w:tcPr>
          <w:p w14:paraId="4691CB21" w14:textId="77777777" w:rsidR="00CB5D61" w:rsidRPr="006359AB" w:rsidRDefault="00CB5D61" w:rsidP="00CB5D61">
            <w:pPr>
              <w:jc w:val="both"/>
              <w:rPr>
                <w:rFonts w:ascii="Times New Roman" w:hAnsi="Times New Roman" w:cs="Times New Roman"/>
                <w:b/>
                <w:color w:val="000000" w:themeColor="text1"/>
                <w:sz w:val="16"/>
                <w:szCs w:val="16"/>
              </w:rPr>
            </w:pPr>
            <w:r w:rsidRPr="006359AB">
              <w:rPr>
                <w:rFonts w:ascii="Times New Roman" w:hAnsi="Times New Roman" w:cs="Times New Roman"/>
                <w:b/>
                <w:color w:val="000000" w:themeColor="text1"/>
                <w:sz w:val="16"/>
                <w:szCs w:val="16"/>
              </w:rPr>
              <w:t>LOD</w:t>
            </w:r>
          </w:p>
        </w:tc>
      </w:tr>
      <w:tr w:rsidR="00CB5D61" w:rsidRPr="006359AB" w14:paraId="349BD786" w14:textId="77777777" w:rsidTr="00040960">
        <w:tc>
          <w:tcPr>
            <w:tcW w:w="517" w:type="dxa"/>
          </w:tcPr>
          <w:p w14:paraId="1672C94D"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w:t>
            </w:r>
          </w:p>
        </w:tc>
        <w:tc>
          <w:tcPr>
            <w:tcW w:w="1170" w:type="dxa"/>
          </w:tcPr>
          <w:p w14:paraId="4CA14A51"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Cao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007E2374" w:rsidRPr="006359AB">
              <w:rPr>
                <w:rFonts w:ascii="Times New Roman" w:hAnsi="Times New Roman" w:cs="Times New Roman"/>
                <w:color w:val="000000" w:themeColor="text1"/>
                <w:sz w:val="16"/>
                <w:szCs w:val="16"/>
              </w:rPr>
              <w:fldChar w:fldCharType="begin" w:fldLock="1"/>
            </w:r>
            <w:r w:rsidR="00DC2979">
              <w:rPr>
                <w:rFonts w:ascii="Times New Roman" w:hAnsi="Times New Roman" w:cs="Times New Roman"/>
                <w:color w:val="000000" w:themeColor="text1"/>
                <w:sz w:val="16"/>
                <w:szCs w:val="16"/>
              </w:rPr>
              <w:instrText>ADDIN CSL_CITATION {"citationItems":[{"id":"ITEM-1","itemData":{"DOI":"10.1016/j.aca.2019.10.049","ISSN":"18734324","PMID":"31883589","abstract":"A novel 3D paper-based microfluidic screen-printed electrode (SPE) composed of two layers was constructed by photolithography and screen-printing technology. Aldehyde functionalized hydrophilic zone of the counter and reference electrodes layer was prepared for glucose oxidase immobilization. Highly conductive prussian blue deposited reduced graphene oxide-tetraethylene pentamine (rGO-TEPA/PB) modified paper working electrode layer can be used as an electrochemical sensitive membrane for quantitative detection of hydrogen peroxide (H2O2), which was the enzyme-catalyzed reaction product. Therefore, this 3D paper-based microfluidic electrochemical biosensor can be used for quantitative detection of glucose. Under optimum conditions, the proposed biosensor can be used for quantitative determination of glucose over a wide linear range of 0.1 mM–25 mM with detection limit of 25 μM. Finally, the 3D paper-based microfluidic electrochemical biosensor was applied to determine glucose in human sweat and blood, and the obtained results were in good consistency with values measured by Roche's blood glucose meter. In addition, the proposed 3D paper-based electrochemical device showed good repeatability, stability, and anti-interference, which would be of great potential to monitor glucose in complex biological fluids.","author":[{"dropping-particle":"","family":"Cao","given":"Liangli","non-dropping-particle":"","parse-names":false,"suffix":""},{"dropping-particle":"","family":"Han","given":"Guo Cheng","non-dropping-particle":"","parse-names":false,"suffix":""},{"dropping-particle":"","family":"Xiao","given":"Haolin","non-dropping-particle":"","parse-names":false,"suffix":""},{"dropping-particle":"","family":"Chen","given":"Zhencheng","non-dropping-particle":"","parse-names":false,"suffix":""},{"dropping-particle":"","family":"Fang","given":"Cheng","non-dropping-particle":"","parse-names":false,"suffix":""}],"container-title":"Analytica Chimica Acta","id":"ITEM-1","issued":{"date-parts":[["2020"]]},"page":"34-43","publisher":"Elsevier Ltd","title":"A novel 3D paper-based microfluidic electrochemical glucose biosensor based on rGO-TEPA/PB sensitive film","type":"article-journal","volume":"1096"},"uris":["http://www.mendeley.com/documents/?uuid=634b63c6-aaa9-4b69-864d-794dceb3fee9"]}],"mendeley":{"formattedCitation":"[80]","plainTextFormattedCitation":"[80]","previouslyFormattedCitation":"[80]"},"properties":{"noteIndex":0},"schema":"https://github.com/citation-style-language/schema/raw/master/csl-citation.json"}</w:instrText>
            </w:r>
            <w:r w:rsidR="007E2374" w:rsidRPr="006359AB">
              <w:rPr>
                <w:rFonts w:ascii="Times New Roman" w:hAnsi="Times New Roman" w:cs="Times New Roman"/>
                <w:color w:val="000000" w:themeColor="text1"/>
                <w:sz w:val="16"/>
                <w:szCs w:val="16"/>
              </w:rPr>
              <w:fldChar w:fldCharType="separate"/>
            </w:r>
            <w:r w:rsidR="001E2C6B" w:rsidRPr="001E2C6B">
              <w:rPr>
                <w:rFonts w:ascii="Times New Roman" w:hAnsi="Times New Roman" w:cs="Times New Roman"/>
                <w:noProof/>
                <w:color w:val="000000" w:themeColor="text1"/>
                <w:sz w:val="16"/>
                <w:szCs w:val="16"/>
              </w:rPr>
              <w:t>[80]</w:t>
            </w:r>
            <w:r w:rsidR="007E2374" w:rsidRPr="006359AB">
              <w:rPr>
                <w:rFonts w:ascii="Times New Roman" w:hAnsi="Times New Roman" w:cs="Times New Roman"/>
                <w:color w:val="000000" w:themeColor="text1"/>
                <w:sz w:val="16"/>
                <w:szCs w:val="16"/>
              </w:rPr>
              <w:fldChar w:fldCharType="end"/>
            </w:r>
          </w:p>
        </w:tc>
        <w:tc>
          <w:tcPr>
            <w:tcW w:w="1350" w:type="dxa"/>
          </w:tcPr>
          <w:p w14:paraId="62ACD9DE"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Photolithography and Screen Printing</w:t>
            </w:r>
          </w:p>
        </w:tc>
        <w:tc>
          <w:tcPr>
            <w:tcW w:w="900" w:type="dxa"/>
          </w:tcPr>
          <w:p w14:paraId="1C2F0EB0"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54534523"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19902955"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Prussian Blue- </w:t>
            </w:r>
            <w:proofErr w:type="spellStart"/>
            <w:r w:rsidRPr="006359AB">
              <w:rPr>
                <w:rFonts w:ascii="Times New Roman" w:hAnsi="Times New Roman" w:cs="Times New Roman"/>
                <w:color w:val="000000" w:themeColor="text1"/>
                <w:sz w:val="16"/>
                <w:szCs w:val="16"/>
              </w:rPr>
              <w:t>rGO</w:t>
            </w:r>
            <w:proofErr w:type="spellEnd"/>
            <w:r w:rsidRPr="006359AB">
              <w:rPr>
                <w:rFonts w:ascii="Times New Roman" w:hAnsi="Times New Roman" w:cs="Times New Roman"/>
                <w:color w:val="000000" w:themeColor="text1"/>
                <w:sz w:val="16"/>
                <w:szCs w:val="16"/>
              </w:rPr>
              <w:t>-TEPA/PB</w:t>
            </w:r>
          </w:p>
        </w:tc>
        <w:tc>
          <w:tcPr>
            <w:tcW w:w="1170" w:type="dxa"/>
          </w:tcPr>
          <w:p w14:paraId="4A8E5EA5"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Blood</w:t>
            </w:r>
          </w:p>
        </w:tc>
        <w:tc>
          <w:tcPr>
            <w:tcW w:w="1350" w:type="dxa"/>
          </w:tcPr>
          <w:p w14:paraId="52D1C5B1"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0.1mM-25 mM</w:t>
            </w:r>
          </w:p>
        </w:tc>
        <w:tc>
          <w:tcPr>
            <w:tcW w:w="990" w:type="dxa"/>
          </w:tcPr>
          <w:p w14:paraId="549A0AC4"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25 </w:t>
            </w:r>
            <w:proofErr w:type="spellStart"/>
            <w:r w:rsidRPr="006359AB">
              <w:rPr>
                <w:rFonts w:ascii="Times New Roman" w:hAnsi="Times New Roman" w:cs="Times New Roman"/>
                <w:color w:val="000000" w:themeColor="text1"/>
                <w:sz w:val="16"/>
                <w:szCs w:val="16"/>
              </w:rPr>
              <w:t>μM</w:t>
            </w:r>
            <w:proofErr w:type="spellEnd"/>
          </w:p>
        </w:tc>
      </w:tr>
      <w:tr w:rsidR="00CB5D61" w:rsidRPr="006359AB" w14:paraId="182F9A4E" w14:textId="77777777" w:rsidTr="00040960">
        <w:tc>
          <w:tcPr>
            <w:tcW w:w="517" w:type="dxa"/>
          </w:tcPr>
          <w:p w14:paraId="59A7ECB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p>
        </w:tc>
        <w:tc>
          <w:tcPr>
            <w:tcW w:w="1170" w:type="dxa"/>
          </w:tcPr>
          <w:p w14:paraId="1A3236A7" w14:textId="77777777" w:rsidR="00CB5D61" w:rsidRPr="006359AB" w:rsidRDefault="00CB5D61" w:rsidP="00CB5D61">
            <w:pPr>
              <w:autoSpaceDE w:val="0"/>
              <w:autoSpaceDN w:val="0"/>
              <w:adjustRightInd w:val="0"/>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Noiphung</w:t>
            </w:r>
            <w:proofErr w:type="spellEnd"/>
          </w:p>
          <w:p w14:paraId="1367614A"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007E2374" w:rsidRPr="006359AB">
              <w:rPr>
                <w:rFonts w:ascii="Times New Roman" w:hAnsi="Times New Roman" w:cs="Times New Roman"/>
                <w:color w:val="000000" w:themeColor="text1"/>
                <w:sz w:val="16"/>
                <w:szCs w:val="16"/>
              </w:rPr>
              <w:fldChar w:fldCharType="begin" w:fldLock="1"/>
            </w:r>
            <w:r w:rsidR="00DC2979">
              <w:rPr>
                <w:rFonts w:ascii="Times New Roman" w:hAnsi="Times New Roman" w:cs="Times New Roman"/>
                <w:color w:val="000000" w:themeColor="text1"/>
                <w:sz w:val="16"/>
                <w:szCs w:val="16"/>
              </w:rPr>
              <w:instrText>ADDIN CSL_CITATION {"citationItems":[{"id":"ITEM-1","itemData":{"DOI":"10.1016/j.aca.2013.06.021","ISSN":"00032670","abstract":"Electrochemical paper-based analytical devices (ePADs) with integrated plasma isolation for determination of glucose from whole blood samples have been developed. A dumbbell shaped ePAD containing two blood separation zones (VF2 membranes) with a middle detection zone was fabricated using the wax dipping method. The dumbbell shaped device was designed to separate plasma while generating homogeneous flow to the middle detection zone of the ePAD. The proposed ePADs work with whole blood samples with 24-60% hematocrit without dilution, and the plasma was completely separated within 4min. Glucose in isolated plasma separated was detected using glucose oxidase immobilized on the middle of the paper device. The hydrogen peroxide generated from the reaction between glucose and the enzyme pass through to a Prussian blue modified screen printed electrode (PB-SPEs). The currents measured using chronoamperometry at the optimal detection potential for H2O2 (-0.1V versus Ag/AgCl reference electrode) were proportional to glucose concentrations in the whole blood. The linear range for glucose assay was in the range 0-33.1mM (r2=0.987). The coefficients of variation (CVs) of currents were 6.5%, 9.0% and 8.0% when assay whole blood sample containing glucose concentration at 3.4, 6.3, and 15.6mM, respectively. Because each sample displayed intra-individual variation of electrochemical signal, glucose assay in whole blood samples were measured using the standard addition method. Results demonstrate that the ePAD glucose assay was not significantly different from the spectrophotometric method (p=0.376, paired sample t-test, n=10). © 2013 Elsevier B.V.","author":[{"dropping-particle":"","family":"Noiphung","given":"Julaluk","non-dropping-particle":"","parse-names":false,"suffix":""},{"dropping-particle":"","family":"Songjaroen","given":"Temsiri","non-dropping-particle":"","parse-names":false,"suffix":""},{"dropping-particle":"","family":"Dungchai","given":"Wijitar","non-dropping-particle":"","parse-names":false,"suffix":""},{"dropping-particle":"","family":"Henry","given":"Charles S.","non-dropping-particle":"","parse-names":false,"suffix":""},{"dropping-particle":"","family":"Chailapakul","given":"Orawon","non-dropping-particle":"","parse-names":false,"suffix":""},{"dropping-particle":"","family":"Laiwattanapaisal","given":"Wanida","non-dropping-particle":"","parse-names":false,"suffix":""}],"container-title":"Analytica Chimica Acta","id":"ITEM-1","issued":{"date-parts":[["2013"]]},"page":"39-45","publisher":"Elsevier B.V.","title":"Electrochemical detection of glucose from whole blood using paper-based microfluidic devices","type":"article-journal","volume":"788"},"uris":["http://www.mendeley.com/documents/?uuid=df5a2cc1-f15a-458a-baf7-cc88a87b96e5"]}],"mendeley":{"formattedCitation":"[85]","plainTextFormattedCitation":"[85]","previouslyFormattedCitation":"[85]"},"properties":{"noteIndex":0},"schema":"https://github.com/citation-style-language/schema/raw/master/csl-citation.json"}</w:instrText>
            </w:r>
            <w:r w:rsidR="007E2374" w:rsidRPr="006359AB">
              <w:rPr>
                <w:rFonts w:ascii="Times New Roman" w:hAnsi="Times New Roman" w:cs="Times New Roman"/>
                <w:color w:val="000000" w:themeColor="text1"/>
                <w:sz w:val="16"/>
                <w:szCs w:val="16"/>
              </w:rPr>
              <w:fldChar w:fldCharType="separate"/>
            </w:r>
            <w:r w:rsidR="001E2C6B" w:rsidRPr="001E2C6B">
              <w:rPr>
                <w:rFonts w:ascii="Times New Roman" w:hAnsi="Times New Roman" w:cs="Times New Roman"/>
                <w:noProof/>
                <w:color w:val="000000" w:themeColor="text1"/>
                <w:sz w:val="16"/>
                <w:szCs w:val="16"/>
              </w:rPr>
              <w:t>[85]</w:t>
            </w:r>
            <w:r w:rsidR="007E2374" w:rsidRPr="006359AB">
              <w:rPr>
                <w:rFonts w:ascii="Times New Roman" w:hAnsi="Times New Roman" w:cs="Times New Roman"/>
                <w:color w:val="000000" w:themeColor="text1"/>
                <w:sz w:val="16"/>
                <w:szCs w:val="16"/>
              </w:rPr>
              <w:fldChar w:fldCharType="end"/>
            </w:r>
          </w:p>
        </w:tc>
        <w:tc>
          <w:tcPr>
            <w:tcW w:w="1350" w:type="dxa"/>
          </w:tcPr>
          <w:p w14:paraId="000C0557"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Dipping</w:t>
            </w:r>
          </w:p>
        </w:tc>
        <w:tc>
          <w:tcPr>
            <w:tcW w:w="900" w:type="dxa"/>
          </w:tcPr>
          <w:p w14:paraId="68358995"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68EC150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43F0D88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PB-SPEs</w:t>
            </w:r>
          </w:p>
        </w:tc>
        <w:tc>
          <w:tcPr>
            <w:tcW w:w="1170" w:type="dxa"/>
          </w:tcPr>
          <w:p w14:paraId="09B0C650"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Whole Blood</w:t>
            </w:r>
          </w:p>
          <w:p w14:paraId="5DB48ECD" w14:textId="77777777" w:rsidR="00CB5D61" w:rsidRPr="006359AB" w:rsidRDefault="00CB5D61" w:rsidP="00CB5D61">
            <w:pPr>
              <w:jc w:val="both"/>
              <w:rPr>
                <w:rFonts w:ascii="Times New Roman" w:hAnsi="Times New Roman" w:cs="Times New Roman"/>
                <w:color w:val="000000" w:themeColor="text1"/>
                <w:sz w:val="16"/>
                <w:szCs w:val="16"/>
              </w:rPr>
            </w:pPr>
          </w:p>
        </w:tc>
        <w:tc>
          <w:tcPr>
            <w:tcW w:w="1350" w:type="dxa"/>
          </w:tcPr>
          <w:p w14:paraId="72D740F6"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0-33.1 mM</w:t>
            </w:r>
          </w:p>
          <w:p w14:paraId="46E40C30" w14:textId="77777777" w:rsidR="00CB5D61" w:rsidRPr="006359AB" w:rsidRDefault="00CB5D61" w:rsidP="00CB5D61">
            <w:pPr>
              <w:jc w:val="both"/>
              <w:rPr>
                <w:rFonts w:ascii="Times New Roman" w:hAnsi="Times New Roman" w:cs="Times New Roman"/>
                <w:color w:val="000000" w:themeColor="text1"/>
                <w:sz w:val="16"/>
                <w:szCs w:val="16"/>
              </w:rPr>
            </w:pPr>
          </w:p>
          <w:p w14:paraId="35B459CA" w14:textId="77777777" w:rsidR="00CB5D61" w:rsidRPr="006359AB" w:rsidRDefault="00CB5D61" w:rsidP="00CB5D61">
            <w:pPr>
              <w:jc w:val="both"/>
              <w:rPr>
                <w:rFonts w:ascii="Times New Roman" w:hAnsi="Times New Roman" w:cs="Times New Roman"/>
                <w:color w:val="000000" w:themeColor="text1"/>
                <w:sz w:val="16"/>
                <w:szCs w:val="16"/>
              </w:rPr>
            </w:pPr>
          </w:p>
        </w:tc>
        <w:tc>
          <w:tcPr>
            <w:tcW w:w="990" w:type="dxa"/>
          </w:tcPr>
          <w:p w14:paraId="62E577BE"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t>
            </w:r>
          </w:p>
        </w:tc>
      </w:tr>
      <w:tr w:rsidR="00CB5D61" w:rsidRPr="006359AB" w14:paraId="0EB9EBA1" w14:textId="77777777" w:rsidTr="00040960">
        <w:tc>
          <w:tcPr>
            <w:tcW w:w="517" w:type="dxa"/>
          </w:tcPr>
          <w:p w14:paraId="753F537C"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w:t>
            </w:r>
          </w:p>
        </w:tc>
        <w:tc>
          <w:tcPr>
            <w:tcW w:w="1170" w:type="dxa"/>
          </w:tcPr>
          <w:p w14:paraId="1972C23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Li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007E2374" w:rsidRPr="006359AB">
              <w:rPr>
                <w:rFonts w:ascii="Times New Roman" w:hAnsi="Times New Roman" w:cs="Times New Roman"/>
                <w:color w:val="000000" w:themeColor="text1"/>
                <w:sz w:val="16"/>
                <w:szCs w:val="16"/>
              </w:rPr>
              <w:fldChar w:fldCharType="begin" w:fldLock="1"/>
            </w:r>
            <w:r w:rsidR="00203AE4">
              <w:rPr>
                <w:rFonts w:ascii="Times New Roman" w:hAnsi="Times New Roman" w:cs="Times New Roman"/>
                <w:color w:val="000000" w:themeColor="text1"/>
                <w:sz w:val="16"/>
                <w:szCs w:val="16"/>
              </w:rPr>
              <w:instrText>ADDIN CSL_CITATION {"citationItems":[{"id":"ITEM-1","itemData":{"DOI":"10.1038/micronano.2015.14","ISSN":"20557434","abstract":"This paper reports an electrochemical microfluidic paper-based analytical device (EμPAD) for glucose detection, featuring a highly sensitive working electrode (WE) decorated with zinc oxide nanowires (ZnO NWs). In addition to the common features of μPADs, such as their low costs, high portability/disposability, and ease of operation, the reported EμPAD has three further advantages. (i) It provides higher sensitivity and a lower limit of detection (LOD) than previously reported μPADs because of the high surface-to-volume ratio and high enzyme-capturing efficiency of the ZnO NWs. (ii) It does not need any light-sensitive electron mediator (as is usually required in enzymatic glucose sensing), which leads to enhanced biosensing stability. (iii) The ZnO NWs are directly synthesized on the paper substrate via low-temperature hydrothermal growth, representing a simple, low-cost, consistent, and mass-producible process. To achieve superior analytical performance, the on-chip stored enzyme (glucose oxidase) dose and the assay incubation time are tuned. More importantly, the critical design parameters of the EμPAD, including the WE area and the ZnO-NW growth level, are adjusted to yield tunable ranges for the assay sensitivity and LOD. The highest sensitivity that we have achieved is 8.24 μA·mM−1·cm−2, with a corresponding LOD of 59.5 μM. By choosing the right combination of design parameters, we constructed EμPADs that cover the range of clinically relevant glucose concentrations (0−15 mM) and fully calibrated these devices using spiked phosphate-buffered saline and human serum. We believe that the reported approach for integrating ZnO NWs on EμPADs could be well utilized in many other designs of EμPADs and provides a facile and inexpensive paradigm for further enhancing the device performance.","author":[{"dropping-particle":"","family":"Li","given":"Xiao","non-dropping-particle":"","parse-names":false,"suffix":""},{"dropping-particle":"","family":"Zhao","given":"Chen","non-dropping-particle":"","parse-names":false,"suffix":""},{"dropping-particle":"","family":"Liu","given":"Xinyu","non-dropping-particle":"","parse-names":false,"suffix":""}],"container-title":"Microsystems and Nanoengineering","id":"ITEM-1","issued":{"date-parts":[["2015"]]},"page":"1-7","title":"A paper-based microfluidic biosensor integrating zinc oxide nanowires for electrochemical glucose detection","type":"article-journal","volume":"1"},"uris":["http://www.mendeley.com/documents/?uuid=fcf65e75-bfe9-4068-a4f5-ea2ff69f80ae"]}],"mendeley":{"formattedCitation":"[44]","plainTextFormattedCitation":"[44]","previouslyFormattedCitation":"[44]"},"properties":{"noteIndex":0},"schema":"https://github.com/citation-style-language/schema/raw/master/csl-citation.json"}</w:instrText>
            </w:r>
            <w:r w:rsidR="007E2374" w:rsidRPr="006359AB">
              <w:rPr>
                <w:rFonts w:ascii="Times New Roman" w:hAnsi="Times New Roman" w:cs="Times New Roman"/>
                <w:color w:val="000000" w:themeColor="text1"/>
                <w:sz w:val="16"/>
                <w:szCs w:val="16"/>
              </w:rPr>
              <w:fldChar w:fldCharType="separate"/>
            </w:r>
            <w:r w:rsidR="00952241" w:rsidRPr="00952241">
              <w:rPr>
                <w:rFonts w:ascii="Times New Roman" w:hAnsi="Times New Roman" w:cs="Times New Roman"/>
                <w:noProof/>
                <w:color w:val="000000" w:themeColor="text1"/>
                <w:sz w:val="16"/>
                <w:szCs w:val="16"/>
              </w:rPr>
              <w:t>[44]</w:t>
            </w:r>
            <w:r w:rsidR="007E2374" w:rsidRPr="006359AB">
              <w:rPr>
                <w:rFonts w:ascii="Times New Roman" w:hAnsi="Times New Roman" w:cs="Times New Roman"/>
                <w:color w:val="000000" w:themeColor="text1"/>
                <w:sz w:val="16"/>
                <w:szCs w:val="16"/>
              </w:rPr>
              <w:fldChar w:fldCharType="end"/>
            </w:r>
          </w:p>
        </w:tc>
        <w:tc>
          <w:tcPr>
            <w:tcW w:w="1350" w:type="dxa"/>
          </w:tcPr>
          <w:p w14:paraId="6292AAA6"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w:t>
            </w:r>
          </w:p>
        </w:tc>
        <w:tc>
          <w:tcPr>
            <w:tcW w:w="900" w:type="dxa"/>
          </w:tcPr>
          <w:p w14:paraId="2FA99240"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175C62F7"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4E4D5CAB" w14:textId="77777777" w:rsidR="00CB5D61" w:rsidRPr="006359AB" w:rsidRDefault="00CB5D61" w:rsidP="00CB5D6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ZnO</w:t>
            </w:r>
            <w:proofErr w:type="spellEnd"/>
            <w:r w:rsidRPr="006359AB">
              <w:rPr>
                <w:rFonts w:ascii="Times New Roman" w:hAnsi="Times New Roman" w:cs="Times New Roman"/>
                <w:color w:val="000000" w:themeColor="text1"/>
                <w:sz w:val="16"/>
                <w:szCs w:val="16"/>
              </w:rPr>
              <w:t xml:space="preserve"> NWs</w:t>
            </w:r>
          </w:p>
        </w:tc>
        <w:tc>
          <w:tcPr>
            <w:tcW w:w="1170" w:type="dxa"/>
          </w:tcPr>
          <w:p w14:paraId="08E8FC24"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Human serum</w:t>
            </w:r>
          </w:p>
        </w:tc>
        <w:tc>
          <w:tcPr>
            <w:tcW w:w="1350" w:type="dxa"/>
          </w:tcPr>
          <w:p w14:paraId="6D1DB9C2"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0-15 mM</w:t>
            </w:r>
          </w:p>
        </w:tc>
        <w:tc>
          <w:tcPr>
            <w:tcW w:w="990" w:type="dxa"/>
          </w:tcPr>
          <w:p w14:paraId="286C28A9"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59.5 </w:t>
            </w:r>
          </w:p>
          <w:p w14:paraId="5860A57F" w14:textId="77777777" w:rsidR="00CB5D61" w:rsidRPr="006359AB" w:rsidRDefault="00CB5D61" w:rsidP="00CB5D6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μM</w:t>
            </w:r>
            <w:proofErr w:type="spellEnd"/>
          </w:p>
        </w:tc>
      </w:tr>
      <w:tr w:rsidR="00CB5D61" w:rsidRPr="006359AB" w14:paraId="746300DD" w14:textId="77777777" w:rsidTr="00040960">
        <w:trPr>
          <w:trHeight w:val="359"/>
        </w:trPr>
        <w:tc>
          <w:tcPr>
            <w:tcW w:w="517" w:type="dxa"/>
            <w:vMerge w:val="restart"/>
          </w:tcPr>
          <w:p w14:paraId="0D9147F3"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4</w:t>
            </w:r>
          </w:p>
        </w:tc>
        <w:tc>
          <w:tcPr>
            <w:tcW w:w="1170" w:type="dxa"/>
            <w:vMerge w:val="restart"/>
          </w:tcPr>
          <w:p w14:paraId="1981DB32" w14:textId="77777777" w:rsidR="00CB5D61" w:rsidRPr="006359AB" w:rsidRDefault="00CB5D61" w:rsidP="00CB5D6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Chaiyo</w:t>
            </w:r>
            <w:r w:rsidRPr="006359AB">
              <w:rPr>
                <w:rFonts w:ascii="Times New Roman" w:hAnsi="Times New Roman" w:cs="Times New Roman"/>
                <w:i/>
                <w:color w:val="000000" w:themeColor="text1"/>
                <w:sz w:val="16"/>
                <w:szCs w:val="16"/>
              </w:rPr>
              <w:t>et</w:t>
            </w:r>
            <w:proofErr w:type="spellEnd"/>
            <w:r w:rsidRPr="006359AB">
              <w:rPr>
                <w:rFonts w:ascii="Times New Roman" w:hAnsi="Times New Roman" w:cs="Times New Roman"/>
                <w:i/>
                <w:color w:val="000000" w:themeColor="text1"/>
                <w:sz w:val="16"/>
                <w:szCs w:val="16"/>
              </w:rPr>
              <w:t xml:space="preserve"> al</w:t>
            </w:r>
            <w:r w:rsidRPr="006359AB">
              <w:rPr>
                <w:rFonts w:ascii="Times New Roman" w:hAnsi="Times New Roman" w:cs="Times New Roman"/>
                <w:color w:val="000000" w:themeColor="text1"/>
                <w:sz w:val="16"/>
                <w:szCs w:val="16"/>
              </w:rPr>
              <w:t>.</w:t>
            </w:r>
            <w:r w:rsidR="007E2374" w:rsidRPr="006359AB">
              <w:rPr>
                <w:rFonts w:ascii="Times New Roman" w:hAnsi="Times New Roman" w:cs="Times New Roman"/>
                <w:color w:val="000000" w:themeColor="text1"/>
                <w:sz w:val="16"/>
                <w:szCs w:val="16"/>
              </w:rPr>
              <w:fldChar w:fldCharType="begin" w:fldLock="1"/>
            </w:r>
            <w:r w:rsidR="00DC2979">
              <w:rPr>
                <w:rFonts w:ascii="Times New Roman" w:hAnsi="Times New Roman" w:cs="Times New Roman"/>
                <w:color w:val="000000" w:themeColor="text1"/>
                <w:sz w:val="16"/>
                <w:szCs w:val="16"/>
              </w:rPr>
              <w:instrText>ADDIN CSL_CITATION {"citationItems":[{"id":"ITEM-1","itemData":{"DOI":"10.1016/j.bios.2017.11.015","ISSN":"18734235","abstract":"We introduce for the first time a paper-based analytical device (PAD) for the non-enzymatic detection of glucose by modifying a screen-printed carbon electrode with cobalt phthalocyanine, graphene and an ionic liquid (CoPc/G/IL/SPCE). The modifying composite was characterized by UV–visible spectroscopy, energy dispersive X-ray spectroscopy (EDX), transmission electron microscopy (TEM) and scanning electron microscopy (SEM). The disposable devices show excellent conductivity and fast electron transfer kinetics. The results demonstrated that the modified electrode on PADs had excellent electrocatalytic activity towards the oxidation of glucose with NaOH as supporting electrolyte (0.1 M). The oxidation potential of glucose was negatively shifted to 0.64 V vs. the screen-printed carbon pseudo-reference electrode. The paper-based sensor comprised a wide linear concentration range for glucose, from 0.01 to 1.3 mM and 1.3–5.0 mM for low and high concentration of glucose assay, respectively, with a detection limit of 0.67 µM (S/N = 3). Additionally, the PADs were applied to quantify glucose in honey, white wine and human serum. The disposable, efficient, sensitive and low-cost non-enzymatic PAD has great potential for the development of point-of-care testing (POCT) devices that can be applied in healthcare monitoring.","author":[{"dropping-particle":"","family":"Chaiyo","given":"Sudkate","non-dropping-particle":"","parse-names":false,"suffix":""},{"dropping-particle":"","family":"Mehmeti","given":"Eda","non-dropping-particle":"","parse-names":false,"suffix":""},{"dropping-particle":"","family":"Siangproh","given":"Weena","non-dropping-particle":"","parse-names":false,"suffix":""},{"dropping-particle":"","family":"Hoang","given":"Thai Long","non-dropping-particle":"","parse-names":false,"suffix":""},{"dropping-particle":"","family":"Nguyen","given":"Hai Phong","non-dropping-particle":"","parse-names":false,"suffix":""},{"dropping-particle":"","family":"Chailapakul","given":"Orawon","non-dropping-particle":"","parse-names":false,"suffix":""},{"dropping-particle":"","family":"Kalcher","given":"Kurt","non-dropping-particle":"","parse-names":false,"suffix":""}],"container-title":"Biosensors and Bioelectronics","id":"ITEM-1","issue":"August 2017","issued":{"date-parts":[["2018"]]},"page":"113-120","publisher":"Elsevier B.V.","title":"Non-enzymatic electrochemical detection of glucose with a disposable paper-based sensor using a cobalt phthalocyanine–ionic liquid–graphene composite","type":"article-journal","volume":"102"},"uris":["http://www.mendeley.com/documents/?uuid=4e7164e5-de5f-4d12-be88-d20505f481ef"]}],"mendeley":{"formattedCitation":"[88]","plainTextFormattedCitation":"[88]","previouslyFormattedCitation":"[88]"},"properties":{"noteIndex":0},"schema":"https://github.com/citation-style-language/schema/raw/master/csl-citation.json"}</w:instrText>
            </w:r>
            <w:r w:rsidR="007E2374" w:rsidRPr="006359AB">
              <w:rPr>
                <w:rFonts w:ascii="Times New Roman" w:hAnsi="Times New Roman" w:cs="Times New Roman"/>
                <w:color w:val="000000" w:themeColor="text1"/>
                <w:sz w:val="16"/>
                <w:szCs w:val="16"/>
              </w:rPr>
              <w:fldChar w:fldCharType="separate"/>
            </w:r>
            <w:r w:rsidR="001E2C6B" w:rsidRPr="001E2C6B">
              <w:rPr>
                <w:rFonts w:ascii="Times New Roman" w:hAnsi="Times New Roman" w:cs="Times New Roman"/>
                <w:noProof/>
                <w:color w:val="000000" w:themeColor="text1"/>
                <w:sz w:val="16"/>
                <w:szCs w:val="16"/>
              </w:rPr>
              <w:t>[88]</w:t>
            </w:r>
            <w:r w:rsidR="007E2374" w:rsidRPr="006359AB">
              <w:rPr>
                <w:rFonts w:ascii="Times New Roman" w:hAnsi="Times New Roman" w:cs="Times New Roman"/>
                <w:color w:val="000000" w:themeColor="text1"/>
                <w:sz w:val="16"/>
                <w:szCs w:val="16"/>
              </w:rPr>
              <w:fldChar w:fldCharType="end"/>
            </w:r>
          </w:p>
        </w:tc>
        <w:tc>
          <w:tcPr>
            <w:tcW w:w="1350" w:type="dxa"/>
            <w:vMerge w:val="restart"/>
          </w:tcPr>
          <w:p w14:paraId="25C2BD32"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w:t>
            </w:r>
          </w:p>
        </w:tc>
        <w:tc>
          <w:tcPr>
            <w:tcW w:w="900" w:type="dxa"/>
            <w:vMerge w:val="restart"/>
          </w:tcPr>
          <w:p w14:paraId="3AE0EB33"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val="restart"/>
          </w:tcPr>
          <w:p w14:paraId="61ABDAAB"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vMerge w:val="restart"/>
          </w:tcPr>
          <w:p w14:paraId="18F0B57B" w14:textId="77777777" w:rsidR="00CB5D61" w:rsidRPr="006359AB" w:rsidRDefault="00CB5D61" w:rsidP="00CB5D6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CoPC</w:t>
            </w:r>
            <w:proofErr w:type="spellEnd"/>
            <w:r w:rsidRPr="006359AB">
              <w:rPr>
                <w:rFonts w:ascii="Times New Roman" w:hAnsi="Times New Roman" w:cs="Times New Roman"/>
                <w:color w:val="000000" w:themeColor="text1"/>
                <w:sz w:val="16"/>
                <w:szCs w:val="16"/>
              </w:rPr>
              <w:t>/G/IL/SPCE</w:t>
            </w:r>
          </w:p>
        </w:tc>
        <w:tc>
          <w:tcPr>
            <w:tcW w:w="1170" w:type="dxa"/>
          </w:tcPr>
          <w:p w14:paraId="656EDD9D"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Honey</w:t>
            </w:r>
          </w:p>
        </w:tc>
        <w:tc>
          <w:tcPr>
            <w:tcW w:w="1350" w:type="dxa"/>
            <w:vMerge w:val="restart"/>
          </w:tcPr>
          <w:p w14:paraId="6938B722"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0.01-1.3 mM </w:t>
            </w:r>
          </w:p>
          <w:p w14:paraId="3FD69128"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And 1.3-5.0 mM</w:t>
            </w:r>
          </w:p>
        </w:tc>
        <w:tc>
          <w:tcPr>
            <w:tcW w:w="990" w:type="dxa"/>
            <w:vMerge w:val="restart"/>
          </w:tcPr>
          <w:p w14:paraId="258B8466"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0.67 </w:t>
            </w:r>
            <w:proofErr w:type="spellStart"/>
            <w:r w:rsidRPr="006359AB">
              <w:rPr>
                <w:rFonts w:ascii="Times New Roman" w:hAnsi="Times New Roman" w:cs="Times New Roman"/>
                <w:color w:val="000000" w:themeColor="text1"/>
                <w:sz w:val="16"/>
                <w:szCs w:val="16"/>
              </w:rPr>
              <w:t>μM</w:t>
            </w:r>
            <w:proofErr w:type="spellEnd"/>
          </w:p>
        </w:tc>
      </w:tr>
      <w:tr w:rsidR="00CB5D61" w:rsidRPr="006359AB" w14:paraId="714F263B" w14:textId="77777777" w:rsidTr="00040960">
        <w:trPr>
          <w:trHeight w:val="269"/>
        </w:trPr>
        <w:tc>
          <w:tcPr>
            <w:tcW w:w="517" w:type="dxa"/>
            <w:vMerge/>
          </w:tcPr>
          <w:p w14:paraId="152506E3"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vMerge/>
          </w:tcPr>
          <w:p w14:paraId="4885FBD2" w14:textId="77777777" w:rsidR="00CB5D61" w:rsidRPr="006359AB" w:rsidRDefault="00CB5D61" w:rsidP="00CB5D61">
            <w:pPr>
              <w:jc w:val="both"/>
              <w:rPr>
                <w:rFonts w:ascii="Times New Roman" w:hAnsi="Times New Roman" w:cs="Times New Roman"/>
                <w:color w:val="000000" w:themeColor="text1"/>
                <w:sz w:val="16"/>
                <w:szCs w:val="16"/>
              </w:rPr>
            </w:pPr>
          </w:p>
        </w:tc>
        <w:tc>
          <w:tcPr>
            <w:tcW w:w="1350" w:type="dxa"/>
            <w:vMerge/>
          </w:tcPr>
          <w:p w14:paraId="571A7A75" w14:textId="77777777" w:rsidR="00CB5D61" w:rsidRPr="006359AB" w:rsidRDefault="00CB5D61" w:rsidP="00CB5D61">
            <w:pPr>
              <w:jc w:val="both"/>
              <w:rPr>
                <w:rFonts w:ascii="Times New Roman" w:hAnsi="Times New Roman" w:cs="Times New Roman"/>
                <w:color w:val="000000" w:themeColor="text1"/>
                <w:sz w:val="16"/>
                <w:szCs w:val="16"/>
              </w:rPr>
            </w:pPr>
          </w:p>
        </w:tc>
        <w:tc>
          <w:tcPr>
            <w:tcW w:w="900" w:type="dxa"/>
            <w:vMerge/>
          </w:tcPr>
          <w:p w14:paraId="2DD8CC2C" w14:textId="77777777" w:rsidR="00CB5D61" w:rsidRPr="006359AB" w:rsidRDefault="00CB5D61" w:rsidP="00CB5D61">
            <w:pPr>
              <w:jc w:val="both"/>
              <w:rPr>
                <w:rFonts w:ascii="Times New Roman" w:hAnsi="Times New Roman" w:cs="Times New Roman"/>
                <w:color w:val="000000" w:themeColor="text1"/>
                <w:sz w:val="16"/>
                <w:szCs w:val="16"/>
              </w:rPr>
            </w:pPr>
          </w:p>
        </w:tc>
        <w:tc>
          <w:tcPr>
            <w:tcW w:w="1260" w:type="dxa"/>
            <w:vMerge/>
          </w:tcPr>
          <w:p w14:paraId="711D7C83"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vMerge/>
          </w:tcPr>
          <w:p w14:paraId="133EA734"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tcPr>
          <w:p w14:paraId="65A121D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White wine</w:t>
            </w:r>
          </w:p>
        </w:tc>
        <w:tc>
          <w:tcPr>
            <w:tcW w:w="1350" w:type="dxa"/>
            <w:vMerge/>
          </w:tcPr>
          <w:p w14:paraId="719D59C0" w14:textId="77777777" w:rsidR="00CB5D61" w:rsidRPr="006359AB" w:rsidRDefault="00CB5D61" w:rsidP="00CB5D61">
            <w:pPr>
              <w:autoSpaceDE w:val="0"/>
              <w:autoSpaceDN w:val="0"/>
              <w:adjustRightInd w:val="0"/>
              <w:jc w:val="both"/>
              <w:rPr>
                <w:rFonts w:ascii="Times New Roman" w:hAnsi="Times New Roman" w:cs="Times New Roman"/>
                <w:color w:val="000000" w:themeColor="text1"/>
                <w:sz w:val="16"/>
                <w:szCs w:val="16"/>
              </w:rPr>
            </w:pPr>
          </w:p>
        </w:tc>
        <w:tc>
          <w:tcPr>
            <w:tcW w:w="990" w:type="dxa"/>
            <w:vMerge/>
          </w:tcPr>
          <w:p w14:paraId="3C89109D" w14:textId="77777777" w:rsidR="00CB5D61" w:rsidRPr="006359AB" w:rsidRDefault="00CB5D61" w:rsidP="00CB5D61">
            <w:pPr>
              <w:jc w:val="both"/>
              <w:rPr>
                <w:rFonts w:ascii="Times New Roman" w:hAnsi="Times New Roman" w:cs="Times New Roman"/>
                <w:color w:val="000000" w:themeColor="text1"/>
                <w:sz w:val="16"/>
                <w:szCs w:val="16"/>
              </w:rPr>
            </w:pPr>
          </w:p>
        </w:tc>
      </w:tr>
      <w:tr w:rsidR="00CB5D61" w:rsidRPr="006359AB" w14:paraId="5E311826" w14:textId="77777777" w:rsidTr="00040960">
        <w:trPr>
          <w:trHeight w:val="170"/>
        </w:trPr>
        <w:tc>
          <w:tcPr>
            <w:tcW w:w="517" w:type="dxa"/>
            <w:vMerge/>
          </w:tcPr>
          <w:p w14:paraId="047AA56A"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vMerge/>
          </w:tcPr>
          <w:p w14:paraId="70289046" w14:textId="77777777" w:rsidR="00CB5D61" w:rsidRPr="006359AB" w:rsidRDefault="00CB5D61" w:rsidP="00CB5D61">
            <w:pPr>
              <w:jc w:val="both"/>
              <w:rPr>
                <w:rFonts w:ascii="Times New Roman" w:hAnsi="Times New Roman" w:cs="Times New Roman"/>
                <w:color w:val="000000" w:themeColor="text1"/>
                <w:sz w:val="16"/>
                <w:szCs w:val="16"/>
              </w:rPr>
            </w:pPr>
          </w:p>
        </w:tc>
        <w:tc>
          <w:tcPr>
            <w:tcW w:w="1350" w:type="dxa"/>
            <w:vMerge/>
          </w:tcPr>
          <w:p w14:paraId="5F33B32E" w14:textId="77777777" w:rsidR="00CB5D61" w:rsidRPr="006359AB" w:rsidRDefault="00CB5D61" w:rsidP="00CB5D61">
            <w:pPr>
              <w:jc w:val="both"/>
              <w:rPr>
                <w:rFonts w:ascii="Times New Roman" w:hAnsi="Times New Roman" w:cs="Times New Roman"/>
                <w:color w:val="000000" w:themeColor="text1"/>
                <w:sz w:val="16"/>
                <w:szCs w:val="16"/>
              </w:rPr>
            </w:pPr>
          </w:p>
        </w:tc>
        <w:tc>
          <w:tcPr>
            <w:tcW w:w="900" w:type="dxa"/>
            <w:vMerge/>
          </w:tcPr>
          <w:p w14:paraId="5D6DDF53" w14:textId="77777777" w:rsidR="00CB5D61" w:rsidRPr="006359AB" w:rsidRDefault="00CB5D61" w:rsidP="00CB5D61">
            <w:pPr>
              <w:jc w:val="both"/>
              <w:rPr>
                <w:rFonts w:ascii="Times New Roman" w:hAnsi="Times New Roman" w:cs="Times New Roman"/>
                <w:color w:val="000000" w:themeColor="text1"/>
                <w:sz w:val="16"/>
                <w:szCs w:val="16"/>
              </w:rPr>
            </w:pPr>
          </w:p>
        </w:tc>
        <w:tc>
          <w:tcPr>
            <w:tcW w:w="1260" w:type="dxa"/>
            <w:vMerge/>
          </w:tcPr>
          <w:p w14:paraId="5B1D5768"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vMerge/>
          </w:tcPr>
          <w:p w14:paraId="0FAF0BF9" w14:textId="77777777" w:rsidR="00CB5D61" w:rsidRPr="006359AB" w:rsidRDefault="00CB5D61" w:rsidP="00CB5D61">
            <w:pPr>
              <w:jc w:val="both"/>
              <w:rPr>
                <w:rFonts w:ascii="Times New Roman" w:hAnsi="Times New Roman" w:cs="Times New Roman"/>
                <w:color w:val="000000" w:themeColor="text1"/>
                <w:sz w:val="16"/>
                <w:szCs w:val="16"/>
              </w:rPr>
            </w:pPr>
          </w:p>
        </w:tc>
        <w:tc>
          <w:tcPr>
            <w:tcW w:w="1170" w:type="dxa"/>
          </w:tcPr>
          <w:p w14:paraId="496B051B"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Human Serum</w:t>
            </w:r>
          </w:p>
        </w:tc>
        <w:tc>
          <w:tcPr>
            <w:tcW w:w="1350" w:type="dxa"/>
            <w:vMerge/>
          </w:tcPr>
          <w:p w14:paraId="29AFB8BF" w14:textId="77777777" w:rsidR="00CB5D61" w:rsidRPr="006359AB" w:rsidRDefault="00CB5D61" w:rsidP="00CB5D61">
            <w:pPr>
              <w:autoSpaceDE w:val="0"/>
              <w:autoSpaceDN w:val="0"/>
              <w:adjustRightInd w:val="0"/>
              <w:jc w:val="both"/>
              <w:rPr>
                <w:rFonts w:ascii="Times New Roman" w:hAnsi="Times New Roman" w:cs="Times New Roman"/>
                <w:color w:val="000000" w:themeColor="text1"/>
                <w:sz w:val="16"/>
                <w:szCs w:val="16"/>
              </w:rPr>
            </w:pPr>
          </w:p>
        </w:tc>
        <w:tc>
          <w:tcPr>
            <w:tcW w:w="990" w:type="dxa"/>
            <w:vMerge/>
          </w:tcPr>
          <w:p w14:paraId="554F4C5B" w14:textId="77777777" w:rsidR="00CB5D61" w:rsidRPr="006359AB" w:rsidRDefault="00CB5D61" w:rsidP="00CB5D61">
            <w:pPr>
              <w:jc w:val="both"/>
              <w:rPr>
                <w:rFonts w:ascii="Times New Roman" w:hAnsi="Times New Roman" w:cs="Times New Roman"/>
                <w:color w:val="000000" w:themeColor="text1"/>
                <w:sz w:val="16"/>
                <w:szCs w:val="16"/>
              </w:rPr>
            </w:pPr>
          </w:p>
        </w:tc>
      </w:tr>
      <w:tr w:rsidR="00CB5D61" w:rsidRPr="006359AB" w14:paraId="73EB8549" w14:textId="77777777" w:rsidTr="00040960">
        <w:tc>
          <w:tcPr>
            <w:tcW w:w="517" w:type="dxa"/>
          </w:tcPr>
          <w:p w14:paraId="1C784286"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5</w:t>
            </w:r>
          </w:p>
        </w:tc>
        <w:tc>
          <w:tcPr>
            <w:tcW w:w="1170" w:type="dxa"/>
          </w:tcPr>
          <w:p w14:paraId="4C9CC48D"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Deng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007E2374" w:rsidRPr="006359AB">
              <w:rPr>
                <w:rFonts w:ascii="Times New Roman" w:hAnsi="Times New Roman" w:cs="Times New Roman"/>
                <w:color w:val="000000" w:themeColor="text1"/>
                <w:sz w:val="16"/>
                <w:szCs w:val="16"/>
              </w:rPr>
              <w:fldChar w:fldCharType="begin" w:fldLock="1"/>
            </w:r>
            <w:r w:rsidR="00203AE4">
              <w:rPr>
                <w:rFonts w:ascii="Times New Roman" w:hAnsi="Times New Roman" w:cs="Times New Roman"/>
                <w:color w:val="000000" w:themeColor="text1"/>
                <w:sz w:val="16"/>
                <w:szCs w:val="16"/>
              </w:rPr>
              <w:instrText>ADDIN CSL_CITATION {"citationItems":[{"id":"ITEM-1","itemData":{"DOI":"10.1016/j.bios.2013.09.005","ISSN":"09565663","abstract":"In this paper, Graphene oxide@SiO2@CeO2 hybrid nanosheets (GSCs) have been successfully synthesized by the wet-chemical strategy. TEM, FITR and XPS were applied to characterize the morphology and composition of the nanosheets. The colorimetric assay of these nanosheets indicated that they possessed high intrinsic peroxidase activity, which should be ascribed to the combination of graphene oxide and CeO2. A fully integrated reagentless bioactive paper based on GSCs was fabricated, which were able to simultaneously detect glucose, lactate, uric acid and cholesterol. The results demonstrated that GSCs have great potential as an alternative to the commonly employed peroxidase in daily nursing and general physical examination. © 2013 Elsevier B.V.","author":[{"dropping-particle":"","family":"Deng","given":"Liu","non-dropping-particle":"","parse-names":false,"suffix":""},{"dropping-particle":"","family":"Chen","given":"Chaogui","non-dropping-particle":"","parse-names":false,"suffix":""},{"dropping-particle":"","family":"Zhu","given":"Chengzhou","non-dropping-particle":"","parse-names":false,"suffix":""},{"dropping-particle":"","family":"Dong","given":"Shaojun","non-dropping-particle":"","parse-names":false,"suffix":""},{"dropping-particle":"","family":"Lu","given":"Hongmei","non-dropping-particle":"","parse-names":false,"suffix":""}],"container-title":"Biosensors and Bioelectronics","id":"ITEM-1","issued":{"date-parts":[["2014"]]},"page":"324-329","title":"Multiplexed bioactive paper based on GO@SiO2@CeO2 nanosheets for a low-cost diagnostics platform","type":"article-journal","volume":"52"},"uris":["http://www.mendeley.com/documents/?uuid=3802f4a8-91ea-4d31-bc9e-c52fc29c0ee9"]}],"mendeley":{"formattedCitation":"[54]","plainTextFormattedCitation":"[54]","previouslyFormattedCitation":"[54]"},"properties":{"noteIndex":0},"schema":"https://github.com/citation-style-language/schema/raw/master/csl-citation.json"}</w:instrText>
            </w:r>
            <w:r w:rsidR="007E2374" w:rsidRPr="006359AB">
              <w:rPr>
                <w:rFonts w:ascii="Times New Roman" w:hAnsi="Times New Roman" w:cs="Times New Roman"/>
                <w:color w:val="000000" w:themeColor="text1"/>
                <w:sz w:val="16"/>
                <w:szCs w:val="16"/>
              </w:rPr>
              <w:fldChar w:fldCharType="separate"/>
            </w:r>
            <w:r w:rsidR="00952241" w:rsidRPr="00952241">
              <w:rPr>
                <w:rFonts w:ascii="Times New Roman" w:hAnsi="Times New Roman" w:cs="Times New Roman"/>
                <w:noProof/>
                <w:color w:val="000000" w:themeColor="text1"/>
                <w:sz w:val="16"/>
                <w:szCs w:val="16"/>
              </w:rPr>
              <w:t>[54]</w:t>
            </w:r>
            <w:r w:rsidR="007E2374" w:rsidRPr="006359AB">
              <w:rPr>
                <w:rFonts w:ascii="Times New Roman" w:hAnsi="Times New Roman" w:cs="Times New Roman"/>
                <w:color w:val="000000" w:themeColor="text1"/>
                <w:sz w:val="16"/>
                <w:szCs w:val="16"/>
              </w:rPr>
              <w:fldChar w:fldCharType="end"/>
            </w:r>
          </w:p>
        </w:tc>
        <w:tc>
          <w:tcPr>
            <w:tcW w:w="1350" w:type="dxa"/>
          </w:tcPr>
          <w:p w14:paraId="352D4611" w14:textId="24F334E5" w:rsidR="00CB5D61" w:rsidRPr="006359AB" w:rsidRDefault="007A79D1" w:rsidP="00CB5D61">
            <w:pPr>
              <w:autoSpaceDE w:val="0"/>
              <w:autoSpaceDN w:val="0"/>
              <w:adjustRightInd w:val="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Photolithography</w:t>
            </w:r>
          </w:p>
        </w:tc>
        <w:tc>
          <w:tcPr>
            <w:tcW w:w="900" w:type="dxa"/>
          </w:tcPr>
          <w:p w14:paraId="24E5C2C9"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1D6E4CDF"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tcPr>
          <w:p w14:paraId="2B87D52A" w14:textId="77777777" w:rsidR="00CB5D61" w:rsidRPr="006359AB" w:rsidRDefault="00CB5D61" w:rsidP="00CB5D6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GO@SiO</w:t>
            </w:r>
            <w:r w:rsidRPr="006359AB">
              <w:rPr>
                <w:rFonts w:ascii="Times New Roman" w:hAnsi="Times New Roman" w:cs="Times New Roman"/>
                <w:color w:val="000000" w:themeColor="text1"/>
                <w:sz w:val="16"/>
                <w:szCs w:val="16"/>
                <w:vertAlign w:val="subscript"/>
              </w:rPr>
              <w:t>2</w:t>
            </w:r>
            <w:r w:rsidRPr="006359AB">
              <w:rPr>
                <w:rFonts w:ascii="Times New Roman" w:hAnsi="Times New Roman" w:cs="Times New Roman"/>
                <w:color w:val="000000" w:themeColor="text1"/>
                <w:sz w:val="16"/>
                <w:szCs w:val="16"/>
              </w:rPr>
              <w:t>@CeO</w:t>
            </w:r>
            <w:r w:rsidRPr="006359AB">
              <w:rPr>
                <w:rFonts w:ascii="Times New Roman" w:hAnsi="Times New Roman" w:cs="Times New Roman"/>
                <w:color w:val="000000" w:themeColor="text1"/>
                <w:sz w:val="16"/>
                <w:szCs w:val="16"/>
              </w:rPr>
              <w:softHyphen/>
            </w:r>
            <w:r w:rsidRPr="006359AB">
              <w:rPr>
                <w:rFonts w:ascii="Times New Roman" w:hAnsi="Times New Roman" w:cs="Times New Roman"/>
                <w:color w:val="000000" w:themeColor="text1"/>
                <w:sz w:val="16"/>
                <w:szCs w:val="16"/>
                <w:vertAlign w:val="subscript"/>
              </w:rPr>
              <w:t>2</w:t>
            </w:r>
          </w:p>
          <w:p w14:paraId="60AC103A" w14:textId="4B622C64" w:rsidR="00CB5D61" w:rsidRPr="006359AB" w:rsidRDefault="00DA7317" w:rsidP="00040960">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Nano sheets</w:t>
            </w:r>
            <w:r w:rsidR="00CB5D61" w:rsidRPr="006359AB">
              <w:rPr>
                <w:rFonts w:ascii="Times New Roman" w:hAnsi="Times New Roman" w:cs="Times New Roman"/>
                <w:color w:val="000000" w:themeColor="text1"/>
                <w:sz w:val="16"/>
                <w:szCs w:val="16"/>
              </w:rPr>
              <w:t xml:space="preserve"> (GSCs) </w:t>
            </w:r>
          </w:p>
        </w:tc>
        <w:tc>
          <w:tcPr>
            <w:tcW w:w="1170" w:type="dxa"/>
          </w:tcPr>
          <w:p w14:paraId="43F7591C" w14:textId="7B8F96C7" w:rsidR="00CB5D61" w:rsidRPr="006359AB" w:rsidRDefault="00C135E3" w:rsidP="00CB5D61">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Human serum and urine samples</w:t>
            </w:r>
          </w:p>
        </w:tc>
        <w:tc>
          <w:tcPr>
            <w:tcW w:w="1350" w:type="dxa"/>
          </w:tcPr>
          <w:p w14:paraId="0322716D" w14:textId="77777777" w:rsidR="00CB5D61" w:rsidRPr="006359AB" w:rsidRDefault="00CB5D61" w:rsidP="00CB5D6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0.5-30 mM</w:t>
            </w:r>
          </w:p>
        </w:tc>
        <w:tc>
          <w:tcPr>
            <w:tcW w:w="990" w:type="dxa"/>
          </w:tcPr>
          <w:p w14:paraId="5B660570" w14:textId="77777777" w:rsidR="00CB5D61" w:rsidRPr="006359AB" w:rsidRDefault="00CB5D61" w:rsidP="00CB5D6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9 </w:t>
            </w:r>
            <w:proofErr w:type="spellStart"/>
            <w:r w:rsidRPr="006359AB">
              <w:rPr>
                <w:rFonts w:ascii="Times New Roman" w:hAnsi="Times New Roman" w:cs="Times New Roman"/>
                <w:color w:val="000000" w:themeColor="text1"/>
                <w:sz w:val="16"/>
                <w:szCs w:val="16"/>
              </w:rPr>
              <w:t>nM</w:t>
            </w:r>
            <w:proofErr w:type="spellEnd"/>
          </w:p>
        </w:tc>
      </w:tr>
      <w:tr w:rsidR="007A79D1" w:rsidRPr="006359AB" w14:paraId="622CA95E" w14:textId="77777777" w:rsidTr="00040960">
        <w:trPr>
          <w:trHeight w:val="360"/>
        </w:trPr>
        <w:tc>
          <w:tcPr>
            <w:tcW w:w="517" w:type="dxa"/>
            <w:vMerge w:val="restart"/>
          </w:tcPr>
          <w:p w14:paraId="34E90BC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6</w:t>
            </w:r>
          </w:p>
          <w:p w14:paraId="6425F8E4" w14:textId="59D0354A"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val="restart"/>
          </w:tcPr>
          <w:p w14:paraId="1FCA2390" w14:textId="4DDE7BD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Figueredo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003A63CE">
              <w:rPr>
                <w:rFonts w:ascii="Times New Roman" w:hAnsi="Times New Roman" w:cs="Times New Roman"/>
                <w:color w:val="000000" w:themeColor="text1"/>
                <w:sz w:val="16"/>
                <w:szCs w:val="16"/>
              </w:rPr>
              <w:t xml:space="preserve"> </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{"citationItems":[{"id":"ITEM-1","itemData":{"DOI":"10.1021/acsami.5b10027","ISSN":"19448252","abstract":"Spheres, tubes, and planar-shaped nanomaterials as Fe3O4 nanoparticles (MNPs), multiwalled carbon nanotubes (MWCNT), and graphene oxide (GO) were used for the first time to treat microfluidic paper-based analytical devices (μPADs) and create a biocompatible layer with high catalytic surface. Once glucose measurements are critical for diabetes or glycosuria detection and monitoring, the analytical performance of the proposed devices was studied by using bienzymatic colorimetric detection of this carbohydrate. The limit of detection values achieved for glucose with μPADs treated with MNPs, MWCNT, and GO were 43, 62, and 18 μM, respectively. The paper surface modification solves problems associated with the lack of homogeneity on color measurements that compromise the sensitivity and detectability levels in clinical diagnosis.","author":[{"dropping-particle":"","family":"Figueredo","given":"Federico","non-dropping-particle":"","parse-names":false,"suffix":""},{"dropping-particle":"","family":"Garcia","given":"Paulo T.","non-dropping-particle":"","parse-names":false,"suffix":""},{"dropping-particle":"","family":"Cortón","given":"Eduardo","non-dropping-particle":"","parse-names":false,"suffix":""},{"dropping-particle":"","family":"Coltro","given":"Wendell K.T.","non-dropping-particle":"","parse-names":false,"suffix":""}],"container-title":"ACS Applied Materials and Interfaces","id":"ITEM-1","issue":"1","issued":{"date-parts":[["2016"]]},"page":"11-15","title":"Enhanced Analytical Performance of Paper Microfluidic Devices by Using Fe3O4 Nanoparticles, MWCNT, and Graphene Oxide","type":"article-journal","volume":"8"},"uris":["http://www.mendeley.com/documents/?uuid=1a76bea7-9894-4d7e-842e-4fed454d91ed"]}],"mendeley":{"formattedCitation":"[42]","plainTextFormattedCitation":"[42]","previouslyFormattedCitation":"[42]"},"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[42]</w:t>
            </w:r>
            <w:r w:rsidRPr="006359AB">
              <w:rPr>
                <w:rFonts w:ascii="Times New Roman" w:hAnsi="Times New Roman" w:cs="Times New Roman"/>
                <w:color w:val="000000" w:themeColor="text1"/>
                <w:sz w:val="16"/>
                <w:szCs w:val="16"/>
              </w:rPr>
              <w:fldChar w:fldCharType="end"/>
            </w:r>
          </w:p>
        </w:tc>
        <w:tc>
          <w:tcPr>
            <w:tcW w:w="1350" w:type="dxa"/>
            <w:vMerge w:val="restart"/>
          </w:tcPr>
          <w:p w14:paraId="28C311E6" w14:textId="14F8A044"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CO</w:t>
            </w:r>
            <w:r w:rsidRPr="007A79D1">
              <w:rPr>
                <w:rFonts w:ascii="Times New Roman" w:hAnsi="Times New Roman" w:cs="Times New Roman"/>
                <w:color w:val="000000" w:themeColor="text1"/>
                <w:sz w:val="16"/>
                <w:szCs w:val="16"/>
                <w:vertAlign w:val="subscript"/>
              </w:rPr>
              <w:t>2</w:t>
            </w:r>
            <w:r>
              <w:rPr>
                <w:rFonts w:ascii="Times New Roman" w:hAnsi="Times New Roman" w:cs="Times New Roman"/>
                <w:color w:val="000000" w:themeColor="text1"/>
                <w:sz w:val="16"/>
                <w:szCs w:val="16"/>
              </w:rPr>
              <w:t xml:space="preserve"> laser cutting</w:t>
            </w:r>
          </w:p>
        </w:tc>
        <w:tc>
          <w:tcPr>
            <w:tcW w:w="900" w:type="dxa"/>
            <w:vMerge w:val="restart"/>
          </w:tcPr>
          <w:p w14:paraId="5E925C1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val="restart"/>
          </w:tcPr>
          <w:p w14:paraId="2FE3359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tcPr>
          <w:p w14:paraId="3A8BE94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MNPs</w:t>
            </w:r>
          </w:p>
        </w:tc>
        <w:tc>
          <w:tcPr>
            <w:tcW w:w="1170" w:type="dxa"/>
            <w:vMerge w:val="restart"/>
          </w:tcPr>
          <w:p w14:paraId="24801EB5" w14:textId="1D41848B" w:rsidR="007A79D1" w:rsidRPr="006359AB" w:rsidRDefault="00C135E3" w:rsidP="007A79D1">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Artificial Urine</w:t>
            </w:r>
          </w:p>
        </w:tc>
        <w:tc>
          <w:tcPr>
            <w:tcW w:w="1350" w:type="dxa"/>
          </w:tcPr>
          <w:p w14:paraId="6226D32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0.05- 1 mM</w:t>
            </w:r>
          </w:p>
        </w:tc>
        <w:tc>
          <w:tcPr>
            <w:tcW w:w="990" w:type="dxa"/>
          </w:tcPr>
          <w:p w14:paraId="067F715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43 </w:t>
            </w:r>
            <w:proofErr w:type="spellStart"/>
            <w:r w:rsidRPr="006359AB">
              <w:rPr>
                <w:rFonts w:ascii="Times New Roman" w:hAnsi="Times New Roman" w:cs="Times New Roman"/>
                <w:color w:val="000000" w:themeColor="text1"/>
                <w:sz w:val="16"/>
                <w:szCs w:val="16"/>
              </w:rPr>
              <w:t>μM</w:t>
            </w:r>
            <w:proofErr w:type="spellEnd"/>
          </w:p>
        </w:tc>
      </w:tr>
      <w:tr w:rsidR="007A79D1" w:rsidRPr="006359AB" w14:paraId="029B32C2" w14:textId="77777777" w:rsidTr="00040960">
        <w:trPr>
          <w:trHeight w:val="360"/>
        </w:trPr>
        <w:tc>
          <w:tcPr>
            <w:tcW w:w="517" w:type="dxa"/>
            <w:vMerge/>
          </w:tcPr>
          <w:p w14:paraId="666A57E8"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8BB5A8A"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668D324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vMerge/>
          </w:tcPr>
          <w:p w14:paraId="51CDC473" w14:textId="77777777" w:rsidR="007A79D1" w:rsidRPr="006359AB" w:rsidRDefault="007A79D1" w:rsidP="007A79D1">
            <w:pPr>
              <w:jc w:val="both"/>
              <w:rPr>
                <w:rFonts w:ascii="Times New Roman" w:hAnsi="Times New Roman" w:cs="Times New Roman"/>
                <w:color w:val="000000" w:themeColor="text1"/>
                <w:sz w:val="16"/>
                <w:szCs w:val="16"/>
              </w:rPr>
            </w:pPr>
          </w:p>
        </w:tc>
        <w:tc>
          <w:tcPr>
            <w:tcW w:w="1260" w:type="dxa"/>
            <w:vMerge/>
          </w:tcPr>
          <w:p w14:paraId="5DF64BA3"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tcPr>
          <w:p w14:paraId="4CC0A09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MWCNT</w:t>
            </w:r>
          </w:p>
        </w:tc>
        <w:tc>
          <w:tcPr>
            <w:tcW w:w="1170" w:type="dxa"/>
            <w:vMerge/>
          </w:tcPr>
          <w:p w14:paraId="14DD2AFB"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03C6912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0.05- 1 mM</w:t>
            </w:r>
          </w:p>
        </w:tc>
        <w:tc>
          <w:tcPr>
            <w:tcW w:w="990" w:type="dxa"/>
          </w:tcPr>
          <w:p w14:paraId="73BBB1A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62 </w:t>
            </w:r>
            <w:proofErr w:type="spellStart"/>
            <w:r w:rsidRPr="006359AB">
              <w:rPr>
                <w:rFonts w:ascii="Times New Roman" w:hAnsi="Times New Roman" w:cs="Times New Roman"/>
                <w:color w:val="000000" w:themeColor="text1"/>
                <w:sz w:val="16"/>
                <w:szCs w:val="16"/>
              </w:rPr>
              <w:t>μM</w:t>
            </w:r>
            <w:proofErr w:type="spellEnd"/>
          </w:p>
        </w:tc>
      </w:tr>
      <w:tr w:rsidR="007A79D1" w:rsidRPr="006359AB" w14:paraId="0D60BD54" w14:textId="77777777" w:rsidTr="00040960">
        <w:trPr>
          <w:trHeight w:val="360"/>
        </w:trPr>
        <w:tc>
          <w:tcPr>
            <w:tcW w:w="517" w:type="dxa"/>
            <w:vMerge/>
          </w:tcPr>
          <w:p w14:paraId="16F6DCEC"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786162B"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0E0D1E3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vMerge/>
          </w:tcPr>
          <w:p w14:paraId="284D7029" w14:textId="77777777" w:rsidR="007A79D1" w:rsidRPr="006359AB" w:rsidRDefault="007A79D1" w:rsidP="007A79D1">
            <w:pPr>
              <w:jc w:val="both"/>
              <w:rPr>
                <w:rFonts w:ascii="Times New Roman" w:hAnsi="Times New Roman" w:cs="Times New Roman"/>
                <w:color w:val="000000" w:themeColor="text1"/>
                <w:sz w:val="16"/>
                <w:szCs w:val="16"/>
              </w:rPr>
            </w:pPr>
          </w:p>
        </w:tc>
        <w:tc>
          <w:tcPr>
            <w:tcW w:w="1260" w:type="dxa"/>
            <w:vMerge/>
          </w:tcPr>
          <w:p w14:paraId="3DD4AD9C"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tcPr>
          <w:p w14:paraId="231515E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GO</w:t>
            </w:r>
          </w:p>
        </w:tc>
        <w:tc>
          <w:tcPr>
            <w:tcW w:w="1170" w:type="dxa"/>
            <w:vMerge/>
          </w:tcPr>
          <w:p w14:paraId="7AF6561F"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5752D23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 mM</w:t>
            </w:r>
          </w:p>
        </w:tc>
        <w:tc>
          <w:tcPr>
            <w:tcW w:w="990" w:type="dxa"/>
          </w:tcPr>
          <w:p w14:paraId="1F57FBB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18 </w:t>
            </w:r>
            <w:proofErr w:type="spellStart"/>
            <w:r w:rsidRPr="006359AB">
              <w:rPr>
                <w:rFonts w:ascii="Times New Roman" w:hAnsi="Times New Roman" w:cs="Times New Roman"/>
                <w:color w:val="000000" w:themeColor="text1"/>
                <w:sz w:val="16"/>
                <w:szCs w:val="16"/>
              </w:rPr>
              <w:t>μM</w:t>
            </w:r>
            <w:proofErr w:type="spellEnd"/>
          </w:p>
        </w:tc>
      </w:tr>
      <w:tr w:rsidR="007A79D1" w:rsidRPr="006359AB" w14:paraId="77CFEED5" w14:textId="77777777" w:rsidTr="00040960">
        <w:tc>
          <w:tcPr>
            <w:tcW w:w="517" w:type="dxa"/>
          </w:tcPr>
          <w:p w14:paraId="534C002E" w14:textId="23994701"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7</w:t>
            </w:r>
          </w:p>
        </w:tc>
        <w:tc>
          <w:tcPr>
            <w:tcW w:w="1170" w:type="dxa"/>
          </w:tcPr>
          <w:p w14:paraId="25AFB530" w14:textId="77777777" w:rsidR="007A79D1" w:rsidRPr="006359AB" w:rsidRDefault="007A79D1" w:rsidP="007A79D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Soni</w:t>
            </w:r>
            <w:r w:rsidRPr="006359AB">
              <w:rPr>
                <w:rFonts w:ascii="Times New Roman" w:hAnsi="Times New Roman" w:cs="Times New Roman"/>
                <w:i/>
                <w:color w:val="000000" w:themeColor="text1"/>
                <w:sz w:val="16"/>
                <w:szCs w:val="16"/>
              </w:rPr>
              <w:t>et</w:t>
            </w:r>
            <w:proofErr w:type="spellEnd"/>
            <w:r w:rsidRPr="006359AB">
              <w:rPr>
                <w:rFonts w:ascii="Times New Roman" w:hAnsi="Times New Roman" w:cs="Times New Roman"/>
                <w:i/>
                <w:color w:val="000000" w:themeColor="text1"/>
                <w:sz w:val="16"/>
                <w:szCs w:val="16"/>
              </w:rPr>
              <w:t xml:space="preserve"> al.</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{"citationItems":[{"id":"ITEM-1","itemData":{"DOI":"10.1016/j.bios.2014.09.042","ISSN":"18734235","abstract":"In our present study, we developed an optical biosensor for direct determination of salivary glucose by using immobilized glucose oxidase enzyme on filter paper strip (specific activity 1.4U/strip) and then reacting it with synthetic glucose samples in presence of co-immobilized color pH indicator. The filter paper changed color based on concentration of glucose in reaction media and hence, by scanning this color change (using RGB profiling) through an office scanner and open source image processing software (GIMP) the concentration of glucose in the reaction medium could be deduced. Once the biosensor was standardized, the synthetic glucose sample was replaced with human saliva from donors. The individual's blood glucose level at the time of obtaining saliva was also measured using an Accuchek™ active glucometer (Roche Inc.). In this preliminary study, a correlation of nearly 0.64 was found between glucose levels in saliva and blood of healthy individuals and in diabetic patients it was nearly in the order of 0.95, thereby validating the importance of salivary analysis. The RGB profiling method obtained a detection range of 9-1350mg/dL glucose at a response time of 45s and LOD of 22.2mg/dL.","author":[{"dropping-particle":"","family":"Soni","given":"Anuradha","non-dropping-particle":"","parse-names":false,"suffix":""},{"dropping-particle":"","family":"Jha","given":"Sandeep Kumar","non-dropping-particle":"","parse-names":false,"suffix":""}],"container-title":"Biosensors and Bioelectronics","id":"ITEM-1","issued":{"date-parts":[["2015"]]},"page":"763-768","publisher":"Elsevier","title":"A paper strip based non-invasive glucose biosensor for salivary analysis","type":"article-journal","volume":"67"},"uris":["http://www.mendeley.com/documents/?uuid=e56f6566-171a-4c6c-9978-a138069321d1"]}],"mendeley":{"formattedCitation":"[135]","plainTextFormattedCitation":"[135]","previouslyFormattedCitation":"[135]"},"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15B73">
              <w:rPr>
                <w:rFonts w:ascii="Times New Roman" w:hAnsi="Times New Roman" w:cs="Times New Roman"/>
                <w:noProof/>
                <w:color w:val="000000" w:themeColor="text1"/>
                <w:sz w:val="16"/>
                <w:szCs w:val="16"/>
              </w:rPr>
              <w:t>[135]</w:t>
            </w:r>
            <w:r w:rsidRPr="006359AB">
              <w:rPr>
                <w:rFonts w:ascii="Times New Roman" w:hAnsi="Times New Roman" w:cs="Times New Roman"/>
                <w:color w:val="000000" w:themeColor="text1"/>
                <w:sz w:val="16"/>
                <w:szCs w:val="16"/>
              </w:rPr>
              <w:fldChar w:fldCharType="end"/>
            </w:r>
          </w:p>
        </w:tc>
        <w:tc>
          <w:tcPr>
            <w:tcW w:w="1350" w:type="dxa"/>
          </w:tcPr>
          <w:p w14:paraId="60C6A90F" w14:textId="19764288"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900" w:type="dxa"/>
          </w:tcPr>
          <w:p w14:paraId="40508E4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6D6DF30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tcPr>
          <w:p w14:paraId="2E1071B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t>
            </w:r>
          </w:p>
        </w:tc>
        <w:tc>
          <w:tcPr>
            <w:tcW w:w="1170" w:type="dxa"/>
          </w:tcPr>
          <w:p w14:paraId="47E63E6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Saliva</w:t>
            </w:r>
          </w:p>
        </w:tc>
        <w:tc>
          <w:tcPr>
            <w:tcW w:w="1350" w:type="dxa"/>
          </w:tcPr>
          <w:p w14:paraId="66F4207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9-1350 mg/dL</w:t>
            </w:r>
          </w:p>
          <w:p w14:paraId="3E8DB65E"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90" w:type="dxa"/>
          </w:tcPr>
          <w:p w14:paraId="5D99FEC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22.2 mg/dL</w:t>
            </w:r>
          </w:p>
        </w:tc>
      </w:tr>
      <w:tr w:rsidR="007A79D1" w:rsidRPr="006359AB" w14:paraId="34EA0D08" w14:textId="77777777" w:rsidTr="00040960">
        <w:tc>
          <w:tcPr>
            <w:tcW w:w="517" w:type="dxa"/>
          </w:tcPr>
          <w:p w14:paraId="7F0A59B6" w14:textId="46C15EE1"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8</w:t>
            </w:r>
          </w:p>
        </w:tc>
        <w:tc>
          <w:tcPr>
            <w:tcW w:w="1170" w:type="dxa"/>
          </w:tcPr>
          <w:p w14:paraId="4B20908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Zhu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{"citationItems":[{"id":"ITEM-1","itemData":{"DOI":"10.1016/j.snb.2013.09.007","ISSN":"09254005","abstract":"In this contribution, we first developed a semiquantitative method for the detection of glucose with self-calibration based on bienzyme colorimetry by using tree-shaped paper strip. The GOD/HRP bienzyme system was utilized to amplify the color signal in the aqueous phase. Moreover, we employed a paper as microfluidic media for running colorimetric assay, while tree-shaped paper strip was designed to ensure uniform microfluidic flow for multiple branches. Our proposed method gives direct outcomes which can be observed by the naked eye or recorded by a simple camera. The linear range is from 1.0 × 10 -3 to 11.0 × 10-3 M, with a detection limit of 3 × 10-4 M. Furthermore, the effect of detection condition has been investigated and discussed comprehensively. The result of determining glucose in human serum is consistent with that of detecting standard glucose solution by using our developed approach. A low-cost, simple, and rapid colorimetric method for the simultaneous detection of glucose with self-calibration on the tree-shaped paper has been proposed. © 2013 Elsevier B.V. All rights reserved.","author":[{"dropping-particle":"","family":"Zhu","given":"Wen Jie","non-dropping-particle":"","parse-names":false,"suffix":""},{"dropping-particle":"","family":"Feng","given":"Da Qian","non-dropping-particle":"","parse-names":false,"suffix":""},{"dropping-particle":"","family":"Chen","given":"Meng","non-dropping-particle":"","parse-names":false,"suffix":""},{"dropping-particle":"","family":"Chen","given":"Zhi Dong","non-dropping-particle":"","parse-names":false,"suffix":""},{"dropping-particle":"","family":"Zhu","given":"Rong","non-dropping-particle":"","parse-names":false,"suffix":""},{"dropping-particle":"","family":"Fang","given":"Hai Lin","non-dropping-particle":"","parse-names":false,"suffix":""},{"dropping-particle":"","family":"Wang","given":"Wei","non-dropping-particle":"","parse-names":false,"suffix":""}],"container-title":"Sensors and Actuators, B: Chemical","id":"ITEM-1","issued":{"date-parts":[["2014"]]},"page":"414-418","publisher":"Elsevier B.V.","title":"Bienzyme colorimetric detection of glucose with self-calibration based on tree-shaped paper strip","type":"article-journal","volume":"190"},"uris":["http://www.mendeley.com/documents/?uuid=6d20480f-f385-4c71-825e-a2836e192b29"]}],"mendeley":{"formattedCitation":"[25]","plainTextFormattedCitation":"[25]","previouslyFormattedCitation":"[25]"},"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[25]</w:t>
            </w:r>
            <w:r w:rsidRPr="006359AB">
              <w:rPr>
                <w:rFonts w:ascii="Times New Roman" w:hAnsi="Times New Roman" w:cs="Times New Roman"/>
                <w:color w:val="000000" w:themeColor="text1"/>
                <w:sz w:val="16"/>
                <w:szCs w:val="16"/>
              </w:rPr>
              <w:fldChar w:fldCharType="end"/>
            </w:r>
          </w:p>
        </w:tc>
        <w:tc>
          <w:tcPr>
            <w:tcW w:w="1350" w:type="dxa"/>
          </w:tcPr>
          <w:p w14:paraId="3B557D29" w14:textId="3C6E7257" w:rsidR="007A79D1" w:rsidRPr="007A79D1" w:rsidRDefault="007A79D1" w:rsidP="007A79D1">
            <w:pPr>
              <w:autoSpaceDE w:val="0"/>
              <w:autoSpaceDN w:val="0"/>
              <w:adjustRightInd w:val="0"/>
              <w:jc w:val="both"/>
              <w:rPr>
                <w:rFonts w:ascii="Times New Roman" w:hAnsi="Times New Roman" w:cs="Times New Roman"/>
                <w:sz w:val="16"/>
                <w:szCs w:val="16"/>
              </w:rPr>
            </w:pPr>
            <w:r w:rsidRPr="007A79D1">
              <w:rPr>
                <w:rFonts w:ascii="Times New Roman" w:hAnsi="Times New Roman" w:cs="Times New Roman"/>
                <w:sz w:val="16"/>
                <w:szCs w:val="16"/>
              </w:rPr>
              <w:t>Normal cutting of chromatography paper</w:t>
            </w:r>
          </w:p>
        </w:tc>
        <w:tc>
          <w:tcPr>
            <w:tcW w:w="900" w:type="dxa"/>
          </w:tcPr>
          <w:p w14:paraId="59AF59D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3717A0E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tcPr>
          <w:p w14:paraId="208445B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GOD/HRP</w:t>
            </w:r>
          </w:p>
        </w:tc>
        <w:tc>
          <w:tcPr>
            <w:tcW w:w="1170" w:type="dxa"/>
          </w:tcPr>
          <w:p w14:paraId="0D732CC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1688FFE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1-11 mM</w:t>
            </w:r>
          </w:p>
        </w:tc>
        <w:tc>
          <w:tcPr>
            <w:tcW w:w="990" w:type="dxa"/>
          </w:tcPr>
          <w:p w14:paraId="20CEB45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0.3 mM</w:t>
            </w:r>
          </w:p>
        </w:tc>
      </w:tr>
      <w:tr w:rsidR="007A79D1" w:rsidRPr="006359AB" w14:paraId="3B574432" w14:textId="77777777" w:rsidTr="00040960">
        <w:tc>
          <w:tcPr>
            <w:tcW w:w="517" w:type="dxa"/>
          </w:tcPr>
          <w:p w14:paraId="1202BD0F" w14:textId="0361B230"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9</w:t>
            </w:r>
          </w:p>
        </w:tc>
        <w:tc>
          <w:tcPr>
            <w:tcW w:w="1170" w:type="dxa"/>
          </w:tcPr>
          <w:p w14:paraId="0E1B911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Zhu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{"citationItems":[{"id":"ITEM-1","itemData":{"DOI":"10.1039/c7nr00958e","ISSN":"20403372","abstract":"A novel microfluidic paper-based analytic device (μPAD) biosensor is developed for sensitive and visualized detection of glucose. This biosensor is easily fabricated using the wax printing technique, with a hybrid nanocomplex composed of dual enzymes glucose oxidase (GOx) and horseradish peroxidase (HRP) and Cu3(PO4)2 inorganic nanocrystals incorporated in the detection zones. The hybrid nanocomplex is found to exhibit a flower-like structure, which allows co-immobilization of these two enzymes in a biocompatible environment. These nanoflowers not only preserve the activity and enhance the stability of the enzymes, but also facilitate the transport of the substrates between the two enzymes. The biosensor is demonstrated to enable rapid and sensitive quantification of glucose in the concentration range of 0.1-10 mM with a limit of detection (LOD) of 25 μM. It is also shown to be applicable to colorimetric quantitative detection of glucose in human serum and whole blood samples, implying its potential for clinical applications.","author":[{"dropping-particle":"","family":"Zhu","given":"Xueli","non-dropping-particle":"","parse-names":false,"suffix":""},{"dropping-particle":"","family":"Huang","given":"Jin","non-dropping-particle":"","parse-names":false,"suffix":""},{"dropping-particle":"","family":"Liu","given":"Jinwen","non-dropping-particle":"","parse-names":false,"suffix":""},{"dropping-particle":"","family":"Zhang","given":"Hang","non-dropping-particle":"","parse-names":false,"suffix":""},{"dropping-particle":"","family":"Jiang","given":"Jianhui","non-dropping-particle":"","parse-names":false,"suffix":""},{"dropping-particle":"","family":"Yu","given":"Ruqin","non-dropping-particle":"","parse-names":false,"suffix":""}],"container-title":"Nanoscale","id":"ITEM-1","issue":"17","issued":{"date-parts":[["2017"]]},"page":"5658-5663","publisher":"Royal Society of Chemistry","title":"A dual enzyme-inorganic hybrid nanoflower incorporated microfluidic paper-based analytic device (μPAD) biosensor for sensitive visualized detection of glucose","type":"article-journal","volume":"9"},"uris":["http://www.mendeley.com/documents/?uuid=07ef833d-1a98-4639-aa39-24844fc946e2"]}],"mendeley":{"formattedCitation":"[50]","plainTextFormattedCitation":"[50]","previouslyFormattedCitation":"[50]"},"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[50]</w:t>
            </w:r>
            <w:r w:rsidRPr="006359AB">
              <w:rPr>
                <w:rFonts w:ascii="Times New Roman" w:hAnsi="Times New Roman" w:cs="Times New Roman"/>
                <w:color w:val="000000" w:themeColor="text1"/>
                <w:sz w:val="16"/>
                <w:szCs w:val="16"/>
              </w:rPr>
              <w:fldChar w:fldCharType="end"/>
            </w:r>
          </w:p>
        </w:tc>
        <w:tc>
          <w:tcPr>
            <w:tcW w:w="1350" w:type="dxa"/>
          </w:tcPr>
          <w:p w14:paraId="5298D785" w14:textId="7425577B" w:rsidR="007A79D1" w:rsidRPr="007A79D1" w:rsidRDefault="007A79D1" w:rsidP="007A79D1">
            <w:pPr>
              <w:autoSpaceDE w:val="0"/>
              <w:autoSpaceDN w:val="0"/>
              <w:adjustRightInd w:val="0"/>
              <w:jc w:val="both"/>
              <w:rPr>
                <w:rFonts w:ascii="Times New Roman" w:hAnsi="Times New Roman" w:cs="Times New Roman"/>
                <w:sz w:val="16"/>
                <w:szCs w:val="16"/>
              </w:rPr>
            </w:pPr>
            <w:r w:rsidRPr="007A79D1">
              <w:rPr>
                <w:rFonts w:ascii="Times New Roman" w:hAnsi="Times New Roman" w:cs="Times New Roman"/>
                <w:sz w:val="16"/>
                <w:szCs w:val="16"/>
              </w:rPr>
              <w:t>Wax Printing</w:t>
            </w:r>
          </w:p>
        </w:tc>
        <w:tc>
          <w:tcPr>
            <w:tcW w:w="900" w:type="dxa"/>
          </w:tcPr>
          <w:p w14:paraId="4C90F8C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tcPr>
          <w:p w14:paraId="70A601D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tcPr>
          <w:p w14:paraId="2BA0F9AF" w14:textId="77777777" w:rsidR="007A79D1" w:rsidRPr="006359AB" w:rsidRDefault="007A79D1" w:rsidP="007A79D1">
            <w:pPr>
              <w:jc w:val="both"/>
              <w:rPr>
                <w:rFonts w:ascii="Times New Roman" w:hAnsi="Times New Roman" w:cs="Times New Roman"/>
                <w:color w:val="000000" w:themeColor="text1"/>
                <w:sz w:val="16"/>
                <w:szCs w:val="16"/>
                <w:vertAlign w:val="subscript"/>
              </w:rPr>
            </w:pPr>
            <w:r w:rsidRPr="006359AB">
              <w:rPr>
                <w:rFonts w:ascii="Times New Roman" w:hAnsi="Times New Roman" w:cs="Times New Roman"/>
                <w:color w:val="000000" w:themeColor="text1"/>
                <w:sz w:val="16"/>
                <w:szCs w:val="16"/>
              </w:rPr>
              <w:t>Cu</w:t>
            </w:r>
            <w:r w:rsidRPr="006359AB">
              <w:rPr>
                <w:rFonts w:ascii="Times New Roman" w:hAnsi="Times New Roman" w:cs="Times New Roman"/>
                <w:color w:val="000000" w:themeColor="text1"/>
                <w:sz w:val="16"/>
                <w:szCs w:val="16"/>
                <w:vertAlign w:val="subscript"/>
              </w:rPr>
              <w:t>3</w:t>
            </w:r>
            <w:r w:rsidRPr="006359AB">
              <w:rPr>
                <w:rFonts w:ascii="Times New Roman" w:hAnsi="Times New Roman" w:cs="Times New Roman"/>
                <w:color w:val="000000" w:themeColor="text1"/>
                <w:sz w:val="16"/>
                <w:szCs w:val="16"/>
              </w:rPr>
              <w:t>(PO4)</w:t>
            </w:r>
            <w:r w:rsidRPr="006359AB">
              <w:rPr>
                <w:rFonts w:ascii="Times New Roman" w:hAnsi="Times New Roman" w:cs="Times New Roman"/>
                <w:color w:val="000000" w:themeColor="text1"/>
                <w:sz w:val="16"/>
                <w:szCs w:val="16"/>
                <w:vertAlign w:val="subscript"/>
              </w:rPr>
              <w:t>2</w:t>
            </w:r>
          </w:p>
        </w:tc>
        <w:tc>
          <w:tcPr>
            <w:tcW w:w="1170" w:type="dxa"/>
          </w:tcPr>
          <w:p w14:paraId="5997762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229BBBB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0.1-10.0 mM</w:t>
            </w:r>
          </w:p>
        </w:tc>
        <w:tc>
          <w:tcPr>
            <w:tcW w:w="990" w:type="dxa"/>
          </w:tcPr>
          <w:p w14:paraId="4B7DFCC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25μM</w:t>
            </w:r>
          </w:p>
        </w:tc>
      </w:tr>
      <w:tr w:rsidR="007A79D1" w:rsidRPr="006359AB" w14:paraId="3572FAAA" w14:textId="77777777" w:rsidTr="00040960">
        <w:trPr>
          <w:trHeight w:val="275"/>
        </w:trPr>
        <w:tc>
          <w:tcPr>
            <w:tcW w:w="517" w:type="dxa"/>
            <w:vMerge w:val="restart"/>
          </w:tcPr>
          <w:p w14:paraId="1006E2E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w:t>
            </w:r>
          </w:p>
          <w:p w14:paraId="1DE00D34" w14:textId="537ACD13"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val="restart"/>
          </w:tcPr>
          <w:p w14:paraId="376751F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Gabriel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{"citationItems":[{"id":"ITEM-1","itemData":{"DOI":"10.1039/c6an00430j","ISSN":"13645528","PMID":"27272206","abstract":"This paper describes the modification of microfluidic paper-based analytical devices (μPADs) with chitosan to improve the analytical performance of colorimetric measurements associated with enzymatic bioassays. Chitosan is a natural biopolymer extensively used to modify biosensing surfaces due to its capability of providing a suitable microenvironment for the direct electron transfer between an enzyme and a reactive surface. This hypothesis was investigated using glucose and uric acid (UA) colorimetric assays as model systems. The best colorimetric sensitivity for glucose and UA was achieved using a chromogenic solution composed of 4-aminoantipyrine and sodium 3,5-dichloro-2-hydroxy-benzenesulfonate (4-AAP/DHBS), which provided a linear response for a concentration range between 0.1 and 1.0 mM. Glucose and UA were successfully determined in artificial serum samples with accuracies between 87 and 114%. The limits of detection (LODs) found for glucose and UA assays were 23 and 37 μM, respectively. The enhanced analytical performance of chitosan-modified μPADs allowed the colorimetric detection of glucose in tear samples from four nondiabetic patients. The achieved concentration levels ranged from 130 to 380 μM. The modified μPADs offered analytical reliability and accuracy as well as no statistical difference from the values achieved through a reference method. Based on the presented results, the proposed μPAD can be a powerful alternative tool for non-invasive glucose analysis.","author":[{"dropping-particle":"","family":"Gabriel","given":"Ellen F.M.","non-dropping-particle":"","parse-names":false,"suffix":""},{"dropping-particle":"","family":"Garcia","given":"Paulo T.","non-dropping-particle":"","parse-names":false,"suffix":""},{"dropping-particle":"","family":"Cardoso","given":"Thiago M.G.","non-dropping-particle":"","parse-names":false,"suffix":""},{"dropping-particle":"","family":"Lopes","given":"Flavio M.","non-dropping-particle":"","parse-names":false,"suffix":""},{"dropping-particle":"","family":"Martins","given":"Felipe T.","non-dropping-particle":"","parse-names":false,"suffix":""},{"dropping-particle":"","family":"Coltro","given":"Wendell K.T.","non-dropping-particle":"","parse-names":false,"suffix":""}],"container-title":"Analyst","id":"ITEM-1","issue":"15","issued":{"date-parts":[["2016"]]},"page":"4749-4756","title":"Highly sensitive colorimetric detection of glucose and uric acid in biological fluids using chitosan-modified paper microfluidic devices","type":"article-journal","volume":"141"},"uris":["http://www.mendeley.com/documents/?uuid=2f08105b-8bc3-4d9d-8b59-3a4cdfe7f7dd"]}],"mendeley":{"formattedCitation":"[36]","plainTextFormattedCitation":"[36]","previouslyFormattedCitation":"[36]"},"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[36]</w:t>
            </w:r>
            <w:r w:rsidRPr="006359AB">
              <w:rPr>
                <w:rFonts w:ascii="Times New Roman" w:hAnsi="Times New Roman" w:cs="Times New Roman"/>
                <w:color w:val="000000" w:themeColor="text1"/>
                <w:sz w:val="16"/>
                <w:szCs w:val="16"/>
              </w:rPr>
              <w:fldChar w:fldCharType="end"/>
            </w:r>
          </w:p>
        </w:tc>
        <w:tc>
          <w:tcPr>
            <w:tcW w:w="1350" w:type="dxa"/>
            <w:vMerge w:val="restart"/>
          </w:tcPr>
          <w:p w14:paraId="11C054EA" w14:textId="579A0EC1" w:rsidR="007A79D1" w:rsidRPr="007A79D1" w:rsidRDefault="007A79D1" w:rsidP="007A79D1">
            <w:pPr>
              <w:autoSpaceDE w:val="0"/>
              <w:autoSpaceDN w:val="0"/>
              <w:adjustRightInd w:val="0"/>
              <w:jc w:val="both"/>
              <w:rPr>
                <w:rFonts w:ascii="Times New Roman" w:hAnsi="Times New Roman" w:cs="Times New Roman"/>
                <w:sz w:val="16"/>
                <w:szCs w:val="16"/>
              </w:rPr>
            </w:pPr>
            <w:r w:rsidRPr="007A79D1">
              <w:rPr>
                <w:rFonts w:ascii="Times New Roman" w:hAnsi="Times New Roman" w:cs="Times New Roman"/>
                <w:sz w:val="16"/>
                <w:szCs w:val="16"/>
              </w:rPr>
              <w:t>Stamping</w:t>
            </w:r>
          </w:p>
        </w:tc>
        <w:tc>
          <w:tcPr>
            <w:tcW w:w="900" w:type="dxa"/>
          </w:tcPr>
          <w:p w14:paraId="1A8642D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Uric Acid</w:t>
            </w:r>
          </w:p>
        </w:tc>
        <w:tc>
          <w:tcPr>
            <w:tcW w:w="1260" w:type="dxa"/>
            <w:vMerge w:val="restart"/>
          </w:tcPr>
          <w:p w14:paraId="2BBFF86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vMerge w:val="restart"/>
          </w:tcPr>
          <w:p w14:paraId="7EA9FC6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Chitosan</w:t>
            </w:r>
          </w:p>
        </w:tc>
        <w:tc>
          <w:tcPr>
            <w:tcW w:w="1170" w:type="dxa"/>
            <w:vMerge w:val="restart"/>
          </w:tcPr>
          <w:p w14:paraId="5A4606D0" w14:textId="1E1B0C82" w:rsidR="007A79D1" w:rsidRPr="006359AB" w:rsidRDefault="00C135E3" w:rsidP="007A79D1">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Artificial serum/ human tear sample</w:t>
            </w:r>
          </w:p>
        </w:tc>
        <w:tc>
          <w:tcPr>
            <w:tcW w:w="1350" w:type="dxa"/>
            <w:vMerge w:val="restart"/>
          </w:tcPr>
          <w:p w14:paraId="4B804755"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0.1-1.0 mM</w:t>
            </w:r>
          </w:p>
        </w:tc>
        <w:tc>
          <w:tcPr>
            <w:tcW w:w="990" w:type="dxa"/>
          </w:tcPr>
          <w:p w14:paraId="133D65B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0.037 mM</w:t>
            </w:r>
          </w:p>
        </w:tc>
      </w:tr>
      <w:tr w:rsidR="007A79D1" w:rsidRPr="006359AB" w14:paraId="7B4E30C2" w14:textId="77777777" w:rsidTr="00040960">
        <w:trPr>
          <w:trHeight w:val="275"/>
        </w:trPr>
        <w:tc>
          <w:tcPr>
            <w:tcW w:w="517" w:type="dxa"/>
            <w:vMerge/>
          </w:tcPr>
          <w:p w14:paraId="17070A8D"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042C7EF2"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3A0EB479" w14:textId="77777777" w:rsidR="007A79D1" w:rsidRPr="007A79D1" w:rsidRDefault="007A79D1" w:rsidP="007A79D1">
            <w:pPr>
              <w:autoSpaceDE w:val="0"/>
              <w:autoSpaceDN w:val="0"/>
              <w:adjustRightInd w:val="0"/>
              <w:jc w:val="both"/>
              <w:rPr>
                <w:rFonts w:ascii="Times New Roman" w:hAnsi="Times New Roman" w:cs="Times New Roman"/>
                <w:sz w:val="16"/>
                <w:szCs w:val="16"/>
              </w:rPr>
            </w:pPr>
          </w:p>
        </w:tc>
        <w:tc>
          <w:tcPr>
            <w:tcW w:w="900" w:type="dxa"/>
          </w:tcPr>
          <w:p w14:paraId="612E666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tcPr>
          <w:p w14:paraId="4C1ADB66"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3D5FC66D"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E4C0C6E"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6685A0B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90" w:type="dxa"/>
          </w:tcPr>
          <w:p w14:paraId="2F7374A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0.023 mM</w:t>
            </w:r>
          </w:p>
        </w:tc>
      </w:tr>
      <w:tr w:rsidR="007A79D1" w:rsidRPr="006359AB" w14:paraId="70324596" w14:textId="77777777" w:rsidTr="00040960">
        <w:trPr>
          <w:trHeight w:val="288"/>
        </w:trPr>
        <w:tc>
          <w:tcPr>
            <w:tcW w:w="517" w:type="dxa"/>
            <w:vMerge w:val="restart"/>
          </w:tcPr>
          <w:p w14:paraId="17942ABB" w14:textId="77777777" w:rsidR="007A79D1" w:rsidRPr="006359AB" w:rsidRDefault="007A79D1" w:rsidP="007A79D1">
            <w:pPr>
              <w:jc w:val="both"/>
              <w:rPr>
                <w:rFonts w:ascii="Times New Roman" w:hAnsi="Times New Roman" w:cs="Times New Roman"/>
                <w:color w:val="000000" w:themeColor="text1"/>
                <w:sz w:val="16"/>
                <w:szCs w:val="16"/>
              </w:rPr>
            </w:pPr>
          </w:p>
          <w:p w14:paraId="01B16E61" w14:textId="6703DB6A"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1170" w:type="dxa"/>
            <w:vMerge w:val="restart"/>
          </w:tcPr>
          <w:p w14:paraId="0EE421E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Chen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{"citationItems":[{"id":"ITEM-1","itemData":{"DOI":"10.1016/j.bios.2012.03.018","ISSN":"09565663","abstract":"In this work, we first employ a drying method combining with the bienzyme colorimetric detection of glucose and uric acid on microfluidic paper-based analysis devices (μPADs). The channels of 3D μPADs are also designed by us to get better results. The color results are recorded by both Gel Documentation systems and a common camera. By using Gel Documentation systems, the limits of detection (LOD) of glucose and uric acid are 3.81×10 -5M and 4.31×10 -5M, respectively one order of magnitude lower than that of the reported methods on μPADs. By using a common camera, the limits of detection (LOD) of glucose and uric acid are 2.13×10 -4M and 2.87×10 -4M, respectively. Furthermore, the effects of detection conditions have been investigated and discussed comprehensively. Human serum samples are detected with satisfactory results, which are comparable with the clinical testing results. A low-cost, simple and rapid colorimetric method for the simultaneous detection of glucose and uric acid on the μPADs has been developed with enhanced sensitivity. © 2012 Elsevier B.V.","author":[{"dropping-particle":"","family":"Chen","given":"Xi","non-dropping-particle":"","parse-names":false,"suffix":""},{"dropping-particle":"","family":"Chen","given":"Jin","non-dropping-particle":"","parse-names":false,"suffix":""},{"dropping-particle":"","family":"Wang","given":"Fubin","non-dropping-particle":"","parse-names":false,"suffix":""},{"dropping-particle":"","family":"Xiang","given":"Xia","non-dropping-particle":"","parse-names":false,"suffix":""},{"dropping-particle":"","family":"Luo","given":"Ming","non-dropping-particle":"","parse-names":false,"suffix":""},{"dropping-particle":"","family":"Ji","given":"Xinghu","non-dropping-particle":"","parse-names":false,"suffix":""},{"dropping-particle":"","family":"He","given":"Zhike","non-dropping-particle":"","parse-names":false,"suffix":""}],"container-title":"Biosensors and Bioelectronics","id":"ITEM-1","issue":"1","issued":{"date-parts":[["2012"]]},"page":"363-368","publisher":"Elsevier B.V.","title":"Determination of glucose and uric acid with bienzyme colorimetry on microfluidic paper-based analysis devices","type":"article-journal","volume":"35"},"uris":["http://www.mendeley.com/documents/?uuid=ce849d2e-d237-4053-9cdf-b149b3c78c48"]}],"mendeley":{"formattedCitation":"[66]","plainTextFormattedCitation":"[66]","previouslyFormattedCitation":"[66]"},"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DA7317">
              <w:rPr>
                <w:rFonts w:ascii="Times New Roman" w:hAnsi="Times New Roman" w:cs="Times New Roman"/>
                <w:noProof/>
                <w:color w:val="000000" w:themeColor="text1"/>
                <w:sz w:val="16"/>
                <w:szCs w:val="16"/>
              </w:rPr>
              <w:t>[66]</w:t>
            </w:r>
            <w:r w:rsidRPr="006359AB">
              <w:rPr>
                <w:rFonts w:ascii="Times New Roman" w:hAnsi="Times New Roman" w:cs="Times New Roman"/>
                <w:color w:val="000000" w:themeColor="text1"/>
                <w:sz w:val="16"/>
                <w:szCs w:val="16"/>
              </w:rPr>
              <w:fldChar w:fldCharType="end"/>
            </w:r>
          </w:p>
        </w:tc>
        <w:tc>
          <w:tcPr>
            <w:tcW w:w="1350" w:type="dxa"/>
            <w:vMerge w:val="restart"/>
          </w:tcPr>
          <w:p w14:paraId="60F6851F" w14:textId="4C34F2BB" w:rsidR="007A79D1" w:rsidRPr="007A79D1" w:rsidRDefault="007A79D1" w:rsidP="007A79D1">
            <w:pPr>
              <w:autoSpaceDE w:val="0"/>
              <w:autoSpaceDN w:val="0"/>
              <w:adjustRightInd w:val="0"/>
              <w:jc w:val="both"/>
              <w:rPr>
                <w:rFonts w:ascii="Times New Roman" w:hAnsi="Times New Roman" w:cs="Times New Roman"/>
                <w:sz w:val="16"/>
                <w:szCs w:val="16"/>
              </w:rPr>
            </w:pPr>
            <w:r w:rsidRPr="007A79D1">
              <w:rPr>
                <w:rFonts w:ascii="Times New Roman" w:hAnsi="Times New Roman" w:cs="Times New Roman"/>
                <w:sz w:val="16"/>
                <w:szCs w:val="16"/>
              </w:rPr>
              <w:t>Photolithography</w:t>
            </w:r>
          </w:p>
        </w:tc>
        <w:tc>
          <w:tcPr>
            <w:tcW w:w="900" w:type="dxa"/>
          </w:tcPr>
          <w:p w14:paraId="6C5DE90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Uric Acid</w:t>
            </w:r>
          </w:p>
        </w:tc>
        <w:tc>
          <w:tcPr>
            <w:tcW w:w="1260" w:type="dxa"/>
            <w:vMerge w:val="restart"/>
          </w:tcPr>
          <w:p w14:paraId="69C27C0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vMerge w:val="restart"/>
          </w:tcPr>
          <w:p w14:paraId="1E494711" w14:textId="5F4D63A6" w:rsidR="00C135E3" w:rsidRPr="00C135E3" w:rsidRDefault="00C135E3" w:rsidP="00C135E3">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Bi</w:t>
            </w:r>
            <w:r>
              <w:rPr>
                <w:rFonts w:ascii="Times New Roman" w:hAnsi="Times New Roman" w:cs="Times New Roman"/>
                <w:color w:val="000000" w:themeColor="text1"/>
                <w:sz w:val="16"/>
                <w:szCs w:val="16"/>
              </w:rPr>
              <w:t>-</w:t>
            </w:r>
            <w:r w:rsidRPr="00C135E3">
              <w:rPr>
                <w:rFonts w:ascii="Times New Roman" w:hAnsi="Times New Roman" w:cs="Times New Roman"/>
                <w:color w:val="000000" w:themeColor="text1"/>
                <w:sz w:val="16"/>
                <w:szCs w:val="16"/>
              </w:rPr>
              <w:t>enzyme</w:t>
            </w:r>
          </w:p>
          <w:p w14:paraId="651DE0F4" w14:textId="0EC965A7" w:rsidR="007A79D1" w:rsidRPr="006359AB" w:rsidRDefault="00C135E3" w:rsidP="00C135E3">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(GOD/UAO)</w:t>
            </w:r>
          </w:p>
        </w:tc>
        <w:tc>
          <w:tcPr>
            <w:tcW w:w="1170" w:type="dxa"/>
            <w:vMerge w:val="restart"/>
          </w:tcPr>
          <w:p w14:paraId="464BCF8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Human Serum</w:t>
            </w:r>
          </w:p>
        </w:tc>
        <w:tc>
          <w:tcPr>
            <w:tcW w:w="1350" w:type="dxa"/>
            <w:vMerge w:val="restart"/>
          </w:tcPr>
          <w:p w14:paraId="656439B0" w14:textId="2C5288CD" w:rsidR="007A79D1" w:rsidRPr="006359AB" w:rsidRDefault="00C135E3" w:rsidP="007A79D1">
            <w:pPr>
              <w:autoSpaceDE w:val="0"/>
              <w:autoSpaceDN w:val="0"/>
              <w:adjustRightInd w:val="0"/>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 xml:space="preserve">50 </w:t>
            </w:r>
            <w:proofErr w:type="spellStart"/>
            <w:r w:rsidRPr="00C135E3">
              <w:rPr>
                <w:rFonts w:ascii="Times New Roman" w:hAnsi="Times New Roman" w:cs="Times New Roman"/>
                <w:color w:val="000000" w:themeColor="text1"/>
                <w:sz w:val="16"/>
                <w:szCs w:val="16"/>
              </w:rPr>
              <w:t>μM</w:t>
            </w:r>
            <w:proofErr w:type="spellEnd"/>
            <w:r w:rsidRPr="00C135E3">
              <w:rPr>
                <w:rFonts w:ascii="Times New Roman" w:hAnsi="Times New Roman" w:cs="Times New Roman"/>
                <w:color w:val="000000" w:themeColor="text1"/>
                <w:sz w:val="16"/>
                <w:szCs w:val="16"/>
              </w:rPr>
              <w:t>- 1.0 mM</w:t>
            </w:r>
          </w:p>
        </w:tc>
        <w:tc>
          <w:tcPr>
            <w:tcW w:w="990" w:type="dxa"/>
          </w:tcPr>
          <w:p w14:paraId="51060D1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43.1 μM</w:t>
            </w:r>
          </w:p>
        </w:tc>
      </w:tr>
      <w:tr w:rsidR="007A79D1" w:rsidRPr="006359AB" w14:paraId="32C15C34" w14:textId="77777777" w:rsidTr="00040960">
        <w:trPr>
          <w:trHeight w:val="288"/>
        </w:trPr>
        <w:tc>
          <w:tcPr>
            <w:tcW w:w="517" w:type="dxa"/>
            <w:vMerge/>
          </w:tcPr>
          <w:p w14:paraId="53A477D6"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67963FC1"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0A18C85A"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73CAD41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tcPr>
          <w:p w14:paraId="4738A8A4"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63AA6D53"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C30E983"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1B7B10B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90" w:type="dxa"/>
          </w:tcPr>
          <w:p w14:paraId="5B3C48C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38.1 μM</w:t>
            </w:r>
          </w:p>
        </w:tc>
      </w:tr>
      <w:tr w:rsidR="007A79D1" w:rsidRPr="006359AB" w14:paraId="1ACA848C" w14:textId="77777777" w:rsidTr="00040960">
        <w:tc>
          <w:tcPr>
            <w:tcW w:w="517" w:type="dxa"/>
          </w:tcPr>
          <w:p w14:paraId="3EFB032B" w14:textId="5CF3CFC8"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w:t>
            </w:r>
          </w:p>
        </w:tc>
        <w:tc>
          <w:tcPr>
            <w:tcW w:w="1170" w:type="dxa"/>
          </w:tcPr>
          <w:p w14:paraId="3EB55F04" w14:textId="4CE0F23E" w:rsidR="007A79D1" w:rsidRPr="006359AB" w:rsidRDefault="007A79D1" w:rsidP="007A79D1">
            <w:pPr>
              <w:jc w:val="both"/>
              <w:rPr>
                <w:rFonts w:ascii="Times New Roman" w:hAnsi="Times New Roman" w:cs="Times New Roman"/>
                <w:color w:val="000000" w:themeColor="text1"/>
                <w:sz w:val="16"/>
                <w:szCs w:val="16"/>
              </w:rPr>
            </w:pPr>
            <w:proofErr w:type="spellStart"/>
            <w:r w:rsidRPr="006359AB">
              <w:rPr>
                <w:rFonts w:ascii="Times New Roman" w:hAnsi="Times New Roman" w:cs="Times New Roman"/>
                <w:color w:val="000000" w:themeColor="text1"/>
                <w:sz w:val="16"/>
                <w:szCs w:val="16"/>
              </w:rPr>
              <w:t>Ruecha</w:t>
            </w:r>
            <w:proofErr w:type="spellEnd"/>
            <w:r w:rsidR="00040960">
              <w:rPr>
                <w:rFonts w:ascii="Times New Roman" w:hAnsi="Times New Roman" w:cs="Times New Roman"/>
                <w:color w:val="000000" w:themeColor="text1"/>
                <w:sz w:val="16"/>
                <w:szCs w:val="16"/>
              </w:rPr>
              <w:t xml:space="preserve">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{"citationItems":[{"id":"ITEM-1","itemData":{"DOI":"10.1016/j.bios.2013.08.018","ISSN":"09565663","abstract":"A novel nanocomposite of graphene (G), polyvinylpyrrolidone (PVP) and polyaniline (PANI) has been successfully prepared and used for the modification of paper-based biosensors via electrospraying. The droplet-like nanostructures of G/PVP/PANI-modified electrodes are obtained with an average size of 160±1.02nm. Interestingly, the presence of small amount of PVP (2mgmL-1) in the nanocomposites can substantially improve the dispersibility of G and increase the electrochemical conductivity of electrodes, leading to enhanced sensitivity of the biosensor. The well-defined cyclic voltammogram of standard ferri/ferrocyanide is achieved on a G/PVP/PANI-modified electrode with a 3-fold increase in the current signal compared to an unmodified electrode. This modified electrode also exhibits excellent electrocatalytic activity towards the oxidation of hydrogen peroxide (H2O2). Furthermore, cholesterol oxidase (ChOx) is attached to G/PVP/PANI-modified electrode for the amperometric determination of cholesterol. Under optimum conditions, a linear range of 50μM to 10mM is achieved and the limit of detection is found to be 1 μM for cholesterol. Finally, the proposed system can be applied for the determination of cholesterol in a complex biological fluid (i.e. human serum). © 2013 Elsevier B.V.","author":[{"dropping-particle":"","family":"Ruecha","given":"Nipapan","non-dropping-particle":"","parse-names":false,"suffix":""},{"dropping-particle":"","family":"Rangkupan","given":"Ratthapol","non-dropping-particle":"","parse-names":false,"suffix":""},{"dropping-particle":"","family":"Rodthongkum","given":"Nadnudda","non-dropping-particle":"","parse-names":false,"suffix":""},{"dropping-particle":"","family":"Chailapakul","given":"Orawon","non-dropping-particle":"","parse-names":false,"suffix":""}],"container-title":"Biosensors and Bioelectronics","id":"ITEM-1","issued":{"date-parts":[["2014"]]},"page":"13-19","publisher":"Elsevier","title":"Novel paper-based cholesterol biosensor using graphene/polyvinylpyrrolidone/polyaniline nanocomposite","type":"article-journal","volume":"52"},"uris":["http://www.mendeley.com/documents/?uuid=62273c9b-9f44-42b7-ac4f-f60228e0d32f"]}],"mendeley":{"formattedCitation":"[83]","plainTextFormattedCitation":"[83]","previouslyFormattedCitation":"[83]"},"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[83]</w:t>
            </w:r>
            <w:r w:rsidRPr="006359AB">
              <w:rPr>
                <w:rFonts w:ascii="Times New Roman" w:hAnsi="Times New Roman" w:cs="Times New Roman"/>
                <w:color w:val="000000" w:themeColor="text1"/>
                <w:sz w:val="16"/>
                <w:szCs w:val="16"/>
              </w:rPr>
              <w:fldChar w:fldCharType="end"/>
            </w:r>
          </w:p>
        </w:tc>
        <w:tc>
          <w:tcPr>
            <w:tcW w:w="1350" w:type="dxa"/>
          </w:tcPr>
          <w:p w14:paraId="4F0AE07D"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Paper-wax printing </w:t>
            </w:r>
          </w:p>
        </w:tc>
        <w:tc>
          <w:tcPr>
            <w:tcW w:w="900" w:type="dxa"/>
          </w:tcPr>
          <w:p w14:paraId="6F52F28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Cholesterol</w:t>
            </w:r>
          </w:p>
        </w:tc>
        <w:tc>
          <w:tcPr>
            <w:tcW w:w="1260" w:type="dxa"/>
          </w:tcPr>
          <w:p w14:paraId="5C2FEE9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35E0783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G/PVP/PANI</w:t>
            </w:r>
          </w:p>
        </w:tc>
        <w:tc>
          <w:tcPr>
            <w:tcW w:w="1170" w:type="dxa"/>
          </w:tcPr>
          <w:p w14:paraId="7F707E4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Human Serum</w:t>
            </w:r>
          </w:p>
        </w:tc>
        <w:tc>
          <w:tcPr>
            <w:tcW w:w="1350" w:type="dxa"/>
          </w:tcPr>
          <w:p w14:paraId="19A9D27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50μM- 10mM</w:t>
            </w:r>
          </w:p>
        </w:tc>
        <w:tc>
          <w:tcPr>
            <w:tcW w:w="990" w:type="dxa"/>
          </w:tcPr>
          <w:p w14:paraId="22FB391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 μM</w:t>
            </w:r>
          </w:p>
        </w:tc>
      </w:tr>
      <w:tr w:rsidR="007A79D1" w:rsidRPr="006359AB" w14:paraId="76045A22" w14:textId="77777777" w:rsidTr="00040960">
        <w:trPr>
          <w:trHeight w:val="464"/>
        </w:trPr>
        <w:tc>
          <w:tcPr>
            <w:tcW w:w="517" w:type="dxa"/>
            <w:vMerge w:val="restart"/>
          </w:tcPr>
          <w:p w14:paraId="664BAA20" w14:textId="606935F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3</w:t>
            </w:r>
          </w:p>
        </w:tc>
        <w:tc>
          <w:tcPr>
            <w:tcW w:w="1170" w:type="dxa"/>
            <w:vMerge w:val="restart"/>
          </w:tcPr>
          <w:p w14:paraId="7FCA817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Wang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{"citationItems":[{"id":"ITEM-1","itemData":{"DOI":"10.1016/j.bios.2019.04.032","ISSN":"18734235","PMID":"31039491","abstract":"Simultaneous detection of multiple tumor biomarkers in body fluids could facilitate early diagnosis of lung cancer, so as to provide scientific reference for clinical treatment. This paper depicted a multi-parameter paper-based electrochemical aptasensor for simultaneous detection of carcinoembryonic antigen (CEA)and neuron-specific enolase (NSE)in a clinical sample with high sensitivity and specificity. The paper-based device was fabricated through wax printing and screen-printing, which enabled functions of sample filtration and sample auto injection. Amino functional graphene (NG)-Thionin (THI)- gold nanoparticles (AuNPs)and Prussian blue (PB)- poly (3,4- ethylenedioxythiophene)(PEDOT)- AuNPs nanocomposites were synthesized respectively. They were used to modify the working electrodes not only for promoting the electron transfer rate, but also for immobilization of the CEA and NSE aptamers. A label-free electrochemical method was adopted, enabling a rapid simple point-of-care testing. Experimental results showed that the proposed multi-parameter aptasensor exhibited good linearity in ranges of 0.01–500 ng mL −1 for CEA (R 2 = 0.989)and 0.05–500 ng mL −1 for NSE (R 2 = 0.944), respectively. The limit of detection (LOD)was 2 pg mL −1 for CEA and 10 pg mL −1 for NSE. In addition, the device was evaluated using clinical serum samples and received a good correlation with large electrochemical luminescence (ECL)equipment, which would offer a new platform for early cancer diagnostics, especially in those resource-limit areas.","author":[{"dropping-particle":"","family":"Wang","given":"Yang","non-dropping-particle":"","parse-names":false,"suffix":""},{"dropping-particle":"","family":"Luo","given":"Jinping","non-dropping-particle":"","parse-names":false,"suffix":""},{"dropping-particle":"","family":"Liu","given":"Juntao","non-dropping-particle":"","parse-names":false,"suffix":""},{"dropping-particle":"","family":"Sun","given":"Shuai","non-dropping-particle":"","parse-names":false,"suffix":""},{"dropping-particle":"","family":"Xiong","given":"Ying","non-dropping-particle":"","parse-names":false,"suffix":""},{"dropping-particle":"","family":"Ma","given":"Yuanyuan","non-dropping-particle":"","parse-names":false,"suffix":""},{"dropping-particle":"","family":"Yan","given":"Shi","non-dropping-particle":"","parse-names":false,"suffix":""},{"dropping-particle":"","family":"Yang","given":"Yue","non-dropping-particle":"","parse-names":false,"suffix":""},{"dropping-particle":"","family":"Yin","given":"Huabing","non-dropping-particle":"","parse-names":false,"suffix":""},{"dropping-particle":"","family":"Cai","given":"Xinxia","non-dropping-particle":"","parse-names":false,"suffix":""}],"container-title":"Biosensors and Bioelectronics","id":"ITEM-1","issue":"February","issued":{"date-parts":[["2019"]]},"page":"84-90","publisher":"Elsevier B.V.","title":"Label-free microfluidic paper-based electrochemical aptasensor for ultrasensitive and simultaneous multiplexed detection of cancer biomarkers","type":"article-journal","volume":"136"},"uris":["http://www.mendeley.com/documents/?uuid=2ae12c84-97dd-468f-9339-ec5da9b94124"]}],"mendeley":{"formattedCitation":"[84]","plainTextFormattedCitation":"[84]","previouslyFormattedCitation":"[84]"},"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[84]</w:t>
            </w:r>
            <w:r w:rsidRPr="006359AB">
              <w:rPr>
                <w:rFonts w:ascii="Times New Roman" w:hAnsi="Times New Roman" w:cs="Times New Roman"/>
                <w:color w:val="000000" w:themeColor="text1"/>
                <w:sz w:val="16"/>
                <w:szCs w:val="16"/>
              </w:rPr>
              <w:fldChar w:fldCharType="end"/>
            </w:r>
          </w:p>
        </w:tc>
        <w:tc>
          <w:tcPr>
            <w:tcW w:w="1350" w:type="dxa"/>
            <w:vMerge w:val="restart"/>
          </w:tcPr>
          <w:p w14:paraId="16D5850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 and Screen Printing</w:t>
            </w:r>
          </w:p>
        </w:tc>
        <w:tc>
          <w:tcPr>
            <w:tcW w:w="900" w:type="dxa"/>
          </w:tcPr>
          <w:p w14:paraId="185D2C7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CEA</w:t>
            </w:r>
          </w:p>
        </w:tc>
        <w:tc>
          <w:tcPr>
            <w:tcW w:w="1260" w:type="dxa"/>
            <w:vMerge w:val="restart"/>
          </w:tcPr>
          <w:p w14:paraId="497ECF2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Label Free Electrochemical</w:t>
            </w:r>
          </w:p>
        </w:tc>
        <w:tc>
          <w:tcPr>
            <w:tcW w:w="1170" w:type="dxa"/>
            <w:vMerge w:val="restart"/>
          </w:tcPr>
          <w:p w14:paraId="20DDFEC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NG-THI-Au</w:t>
            </w:r>
            <w:r>
              <w:rPr>
                <w:rFonts w:ascii="Times New Roman" w:hAnsi="Times New Roman" w:cs="Times New Roman"/>
                <w:color w:val="000000" w:themeColor="text1"/>
                <w:sz w:val="16"/>
                <w:szCs w:val="16"/>
              </w:rPr>
              <w:t xml:space="preserve"> </w:t>
            </w:r>
            <w:r w:rsidRPr="006359AB">
              <w:rPr>
                <w:rFonts w:ascii="Times New Roman" w:hAnsi="Times New Roman" w:cs="Times New Roman"/>
                <w:color w:val="000000" w:themeColor="text1"/>
                <w:sz w:val="16"/>
                <w:szCs w:val="16"/>
              </w:rPr>
              <w:t>NPs</w:t>
            </w:r>
          </w:p>
        </w:tc>
        <w:tc>
          <w:tcPr>
            <w:tcW w:w="1170" w:type="dxa"/>
            <w:vMerge w:val="restart"/>
          </w:tcPr>
          <w:p w14:paraId="7F8422E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0B3C1FD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0.01-500 ngmL</w:t>
            </w:r>
            <w:r w:rsidRPr="006359AB">
              <w:rPr>
                <w:rFonts w:ascii="Times New Roman" w:hAnsi="Times New Roman" w:cs="Times New Roman"/>
                <w:color w:val="000000" w:themeColor="text1"/>
                <w:sz w:val="16"/>
                <w:szCs w:val="16"/>
                <w:vertAlign w:val="superscript"/>
              </w:rPr>
              <w:t>-1</w:t>
            </w:r>
          </w:p>
        </w:tc>
        <w:tc>
          <w:tcPr>
            <w:tcW w:w="990" w:type="dxa"/>
          </w:tcPr>
          <w:p w14:paraId="1C9E0A78" w14:textId="77777777" w:rsidR="007A79D1" w:rsidRPr="006359AB" w:rsidRDefault="007A79D1" w:rsidP="007A79D1">
            <w:pPr>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2 pgmL</w:t>
            </w:r>
            <w:r w:rsidRPr="006359AB">
              <w:rPr>
                <w:rFonts w:ascii="Times New Roman" w:hAnsi="Times New Roman" w:cs="Times New Roman"/>
                <w:color w:val="000000" w:themeColor="text1"/>
                <w:sz w:val="16"/>
                <w:szCs w:val="16"/>
                <w:vertAlign w:val="superscript"/>
              </w:rPr>
              <w:t>-1</w:t>
            </w:r>
          </w:p>
        </w:tc>
      </w:tr>
      <w:tr w:rsidR="007A79D1" w:rsidRPr="006359AB" w14:paraId="7DAE98C2" w14:textId="77777777" w:rsidTr="00040960">
        <w:trPr>
          <w:trHeight w:val="278"/>
        </w:trPr>
        <w:tc>
          <w:tcPr>
            <w:tcW w:w="517" w:type="dxa"/>
            <w:vMerge/>
          </w:tcPr>
          <w:p w14:paraId="2002C191"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24C88ADB"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3C83A95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2204F1E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NSE</w:t>
            </w:r>
          </w:p>
        </w:tc>
        <w:tc>
          <w:tcPr>
            <w:tcW w:w="1260" w:type="dxa"/>
            <w:vMerge/>
          </w:tcPr>
          <w:p w14:paraId="32C22A8D"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5DE73D0F"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0B1E607D"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27684E70"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0.05-500 ngmL</w:t>
            </w:r>
            <w:r w:rsidRPr="006359AB">
              <w:rPr>
                <w:rFonts w:ascii="Times New Roman" w:hAnsi="Times New Roman" w:cs="Times New Roman"/>
                <w:color w:val="000000" w:themeColor="text1"/>
                <w:sz w:val="16"/>
                <w:szCs w:val="16"/>
                <w:vertAlign w:val="superscript"/>
              </w:rPr>
              <w:t>-1</w:t>
            </w:r>
          </w:p>
        </w:tc>
        <w:tc>
          <w:tcPr>
            <w:tcW w:w="990" w:type="dxa"/>
          </w:tcPr>
          <w:p w14:paraId="6795ECE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 pgmL</w:t>
            </w:r>
            <w:r w:rsidRPr="006359AB">
              <w:rPr>
                <w:rFonts w:ascii="Times New Roman" w:hAnsi="Times New Roman" w:cs="Times New Roman"/>
                <w:color w:val="000000" w:themeColor="text1"/>
                <w:sz w:val="16"/>
                <w:szCs w:val="16"/>
                <w:vertAlign w:val="superscript"/>
              </w:rPr>
              <w:t>-1</w:t>
            </w:r>
          </w:p>
        </w:tc>
      </w:tr>
      <w:tr w:rsidR="007A79D1" w:rsidRPr="006359AB" w14:paraId="7A581B5B" w14:textId="77777777" w:rsidTr="00040960">
        <w:tc>
          <w:tcPr>
            <w:tcW w:w="517" w:type="dxa"/>
          </w:tcPr>
          <w:p w14:paraId="2E273CD2" w14:textId="4D1CF4F6"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1170" w:type="dxa"/>
          </w:tcPr>
          <w:p w14:paraId="3254FEF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Fan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{"citationItems":[{"id":"ITEM-1","itemData":{"DOI":"10.1016/j.bios.2017.04.003","ISSN":"18734235","PMID":"28412662","abstract":"Neuron-specific enolase (NSE) had clinical significance on diagnosis, staging, monitoring effect and judging prognosis of small cell lung cancer. Thus, there had a growing demand for the on-site testing of NSE. Here, a wireless point-of-care testing (POCT) system with electrochemical measurement for NSE detection was developed and verified. The wireless POCT system consisted of microfluidic paper-based analytical devices (μPADs), electrochemical detector and Android's smartphone. Differential pulse voltammetry (DPV) measurement was adopted by means of electrochemical detector which including a potentiostat and current-to-voltage converter. μPADs were modified with nanocomposites synthesized by Amino functional graphene, thionine and gold nanoparticles (NH2-G/Thi/AuNPs) as immunosensors for NSE detection. Combined with μPADs, the performance of the wireless POCT system was evaluated. The peak currents showed good linear relationship of the logarithm of NSE concentration ranging from 1 to 500 ng mL−1with the limit of detection (LOD) of 10 pg mL−1. The detection results were automatically stored in EEPROM memory and could be displayed on Android's smartphone through Bluetooth in real time. The detection results were comparable to those measured by a commercial electrochemical workstation. The wireless POCT system had the potential for on-site testing of other tumor markers.","author":[{"dropping-particle":"","family":"Fan","given":"Yan","non-dropping-particle":"","parse-names":false,"suffix":""},{"dropping-particle":"","family":"Liu","given":"Juntao","non-dropping-particle":"","parse-names":false,"suffix":""},{"dropping-particle":"","family":"Wang","given":"Yang","non-dropping-particle":"","parse-names":false,"suffix":""},{"dropping-particle":"","family":"Luo","given":"Jinping","non-dropping-particle":"","parse-names":false,"suffix":""},{"dropping-particle":"","family":"Xu","given":"Huiren","non-dropping-particle":"","parse-names":false,"suffix":""},{"dropping-particle":"","family":"Xu","given":"Shengwei","non-dropping-particle":"","parse-names":false,"suffix":""},{"dropping-particle":"","family":"Cai","given":"Xinxia","non-dropping-particle":"","parse-names":false,"suffix":""}],"container-title":"Biosensors and Bioelectronics","id":"ITEM-1","issue":"April","issued":{"date-parts":[["2017","9","15"]]},"page":"60-66","publisher":"Elsevier B.V.","title":"A wireless point-of-care testing system for the detection of neuron-specific enolase with microfluidic paper-based analytical devices","type":"article-journal","volume":"95"},"uris":["http://www.mendeley.com/documents/?uuid=95873a25-0392-47fb-a224-07bc90866721"]}],"mendeley":{"formattedCitation":"[55]","plainTextFormattedCitation":"[55]","previouslyFormattedCitation":"[55]"},"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[55]</w:t>
            </w:r>
            <w:r w:rsidRPr="006359AB">
              <w:rPr>
                <w:rFonts w:ascii="Times New Roman" w:hAnsi="Times New Roman" w:cs="Times New Roman"/>
                <w:color w:val="000000" w:themeColor="text1"/>
                <w:sz w:val="16"/>
                <w:szCs w:val="16"/>
              </w:rPr>
              <w:fldChar w:fldCharType="end"/>
            </w:r>
          </w:p>
        </w:tc>
        <w:tc>
          <w:tcPr>
            <w:tcW w:w="1350" w:type="dxa"/>
          </w:tcPr>
          <w:p w14:paraId="01C5DF7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 and Screen Printing</w:t>
            </w:r>
          </w:p>
        </w:tc>
        <w:tc>
          <w:tcPr>
            <w:tcW w:w="900" w:type="dxa"/>
          </w:tcPr>
          <w:p w14:paraId="1F1A7F4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NSE-</w:t>
            </w:r>
          </w:p>
          <w:p w14:paraId="569145E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Lung Cancer</w:t>
            </w:r>
          </w:p>
        </w:tc>
        <w:tc>
          <w:tcPr>
            <w:tcW w:w="1260" w:type="dxa"/>
          </w:tcPr>
          <w:p w14:paraId="1E334C2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30FCD4C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NH</w:t>
            </w:r>
            <w:r w:rsidRPr="006359AB">
              <w:rPr>
                <w:rFonts w:ascii="Times New Roman" w:hAnsi="Times New Roman" w:cs="Times New Roman"/>
                <w:color w:val="000000" w:themeColor="text1"/>
                <w:sz w:val="16"/>
                <w:szCs w:val="16"/>
                <w:vertAlign w:val="subscript"/>
              </w:rPr>
              <w:t>2</w:t>
            </w:r>
            <w:r w:rsidRPr="006359AB">
              <w:rPr>
                <w:rFonts w:ascii="Times New Roman" w:hAnsi="Times New Roman" w:cs="Times New Roman"/>
                <w:color w:val="000000" w:themeColor="text1"/>
                <w:sz w:val="16"/>
                <w:szCs w:val="16"/>
              </w:rPr>
              <w:t xml:space="preserve"> -G/Thi/AuNPs</w:t>
            </w:r>
          </w:p>
          <w:p w14:paraId="6E7B85A5"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tcPr>
          <w:p w14:paraId="13C3035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3B6469A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1-500 </w:t>
            </w:r>
          </w:p>
          <w:p w14:paraId="1635792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ngmL</w:t>
            </w:r>
            <w:r w:rsidRPr="006359AB">
              <w:rPr>
                <w:rFonts w:ascii="Times New Roman" w:hAnsi="Times New Roman" w:cs="Times New Roman"/>
                <w:color w:val="000000" w:themeColor="text1"/>
                <w:sz w:val="16"/>
                <w:szCs w:val="16"/>
                <w:vertAlign w:val="superscript"/>
              </w:rPr>
              <w:t>-1</w:t>
            </w:r>
          </w:p>
        </w:tc>
        <w:tc>
          <w:tcPr>
            <w:tcW w:w="990" w:type="dxa"/>
          </w:tcPr>
          <w:p w14:paraId="1C76302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w:t>
            </w:r>
          </w:p>
          <w:p w14:paraId="7D211CB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pgmL</w:t>
            </w:r>
            <w:r w:rsidRPr="006359AB">
              <w:rPr>
                <w:rFonts w:ascii="Times New Roman" w:hAnsi="Times New Roman" w:cs="Times New Roman"/>
                <w:color w:val="000000" w:themeColor="text1"/>
                <w:sz w:val="16"/>
                <w:szCs w:val="16"/>
                <w:vertAlign w:val="superscript"/>
              </w:rPr>
              <w:t>-1</w:t>
            </w:r>
          </w:p>
        </w:tc>
      </w:tr>
      <w:tr w:rsidR="007A79D1" w:rsidRPr="006359AB" w14:paraId="3EBA64CD" w14:textId="77777777" w:rsidTr="00040960">
        <w:trPr>
          <w:trHeight w:val="269"/>
        </w:trPr>
        <w:tc>
          <w:tcPr>
            <w:tcW w:w="517" w:type="dxa"/>
            <w:vMerge w:val="restart"/>
          </w:tcPr>
          <w:p w14:paraId="5E201854" w14:textId="5472FA55"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w:t>
            </w:r>
            <w:r>
              <w:rPr>
                <w:rFonts w:ascii="Times New Roman" w:hAnsi="Times New Roman" w:cs="Times New Roman"/>
                <w:color w:val="000000" w:themeColor="text1"/>
                <w:sz w:val="16"/>
                <w:szCs w:val="16"/>
              </w:rPr>
              <w:t>5</w:t>
            </w:r>
          </w:p>
          <w:p w14:paraId="211E61C7" w14:textId="7667EE53"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val="restart"/>
          </w:tcPr>
          <w:p w14:paraId="2599E28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Evans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{"citationItems":[{"id":"ITEM-1","itemData":{"DOI":"10.1039/c4an01147c","ISSN":"13645528","abstract":"This paper describes a silica nanoparticle-modified microfluidic paper-based analytical device (μPAD) with improved color intensity and uniformity for three different enzymatic reactions with clinical relevance (lactate, glucose, and glutamate). The μPADs were produced on a Whatman grade 1 filter paper and using a CO2 laser engraver. Silica nanoparticles modified with 3-aminopropyltriethoxysilane were then added to the paper devices to facilitate the adsorption of selected enzymes and prevent the washing away effect that creates color gradients in the colorimetric measurements. According to the results herein described, the addition of silica nanoparticles yielded significant improvements in color intensity and uniformity. The resulting μPADs allowed for the detection of the three analytes in clinically relevant concentration ranges with limits of detection (LODs) of 0.63 mM, 0.50 mM, and 0.25 mM for lactate, glucose, and glutamate, respectively. An example of an analytical application has been demonstrated for the semi-quantitative detection of all three analytes in artificial urine. The results demonstrate the potential of silica nanoparticles to avoid the washing away effect and improve the color uniformity and intensity in colorimetric bioassays performed on μPADs.","author":[{"dropping-particle":"","family":"Evans","given":"Elizabeth","non-dropping-particle":"","parse-names":false,"suffix":""},{"dropping-particle":"","family":"Moreira Gabriel","given":"Ellen Flávia","non-dropping-particle":"","parse-names":false,"suffix":""},{"dropping-particle":"","family":"Benavidez","given":"Tomás E.","non-dropping-particle":"","parse-names":false,"suffix":""},{"dropping-particle":"","family":"Tomazelli Coltro","given":"Wendell Karlos","non-dropping-particle":"","parse-names":false,"suffix":""},{"dropping-particle":"","family":"Garcia","given":"Carlos D.","non-dropping-particle":"","parse-names":false,"suffix":""}],"container-title":"Analyst","id":"ITEM-1","issue":"21","issued":{"date-parts":[["2014"]]},"page":"5560-5567","title":"Modification of microfluidic paper-based devices with silica nanoparticles","type":"article-journal","volume":"139"},"uris":["http://www.mendeley.com/documents/?uuid=03829e09-b452-4130-8b96-7fdf71e7ce02"]}],"mendeley":{"formattedCitation":"[43]","plainTextFormattedCitation":"[43]","previouslyFormattedCitation":"[43]"},"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[43]</w:t>
            </w:r>
            <w:r w:rsidRPr="006359AB">
              <w:rPr>
                <w:rFonts w:ascii="Times New Roman" w:hAnsi="Times New Roman" w:cs="Times New Roman"/>
                <w:color w:val="000000" w:themeColor="text1"/>
                <w:sz w:val="16"/>
                <w:szCs w:val="16"/>
              </w:rPr>
              <w:fldChar w:fldCharType="end"/>
            </w:r>
          </w:p>
        </w:tc>
        <w:tc>
          <w:tcPr>
            <w:tcW w:w="1350" w:type="dxa"/>
            <w:vMerge w:val="restart"/>
          </w:tcPr>
          <w:p w14:paraId="1B949A6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w:t>
            </w:r>
            <w:r w:rsidRPr="006359AB">
              <w:rPr>
                <w:rFonts w:ascii="Times New Roman" w:hAnsi="Times New Roman" w:cs="Times New Roman"/>
                <w:color w:val="000000" w:themeColor="text1"/>
                <w:sz w:val="16"/>
                <w:szCs w:val="16"/>
                <w:vertAlign w:val="subscript"/>
              </w:rPr>
              <w:t>2</w:t>
            </w:r>
            <w:r w:rsidRPr="006359AB">
              <w:rPr>
                <w:rFonts w:ascii="Times New Roman" w:hAnsi="Times New Roman" w:cs="Times New Roman"/>
                <w:color w:val="000000" w:themeColor="text1"/>
                <w:sz w:val="16"/>
                <w:szCs w:val="16"/>
              </w:rPr>
              <w:t xml:space="preserve"> laser engraver</w:t>
            </w:r>
          </w:p>
        </w:tc>
        <w:tc>
          <w:tcPr>
            <w:tcW w:w="900" w:type="dxa"/>
          </w:tcPr>
          <w:p w14:paraId="2EF44C3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Lactate</w:t>
            </w:r>
          </w:p>
        </w:tc>
        <w:tc>
          <w:tcPr>
            <w:tcW w:w="1260" w:type="dxa"/>
            <w:vMerge w:val="restart"/>
          </w:tcPr>
          <w:p w14:paraId="6D1BC76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vMerge w:val="restart"/>
          </w:tcPr>
          <w:p w14:paraId="5DBE48F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Silica Nanoparticles</w:t>
            </w:r>
          </w:p>
        </w:tc>
        <w:tc>
          <w:tcPr>
            <w:tcW w:w="1170" w:type="dxa"/>
            <w:vMerge w:val="restart"/>
          </w:tcPr>
          <w:p w14:paraId="6802C1C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Artificial Urine</w:t>
            </w:r>
          </w:p>
        </w:tc>
        <w:tc>
          <w:tcPr>
            <w:tcW w:w="1350" w:type="dxa"/>
          </w:tcPr>
          <w:p w14:paraId="4CD13ED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0.63-3.75 mM</w:t>
            </w:r>
          </w:p>
        </w:tc>
        <w:tc>
          <w:tcPr>
            <w:tcW w:w="990" w:type="dxa"/>
          </w:tcPr>
          <w:p w14:paraId="1264C3D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0.63 mM</w:t>
            </w:r>
          </w:p>
        </w:tc>
      </w:tr>
      <w:tr w:rsidR="007A79D1" w:rsidRPr="006359AB" w14:paraId="6985AD23" w14:textId="77777777" w:rsidTr="00040960">
        <w:trPr>
          <w:trHeight w:val="269"/>
        </w:trPr>
        <w:tc>
          <w:tcPr>
            <w:tcW w:w="517" w:type="dxa"/>
            <w:vMerge/>
          </w:tcPr>
          <w:p w14:paraId="0FB9E7D0"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69FEDA25"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7103B77F"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36A37F3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tcPr>
          <w:p w14:paraId="39545964"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73F6273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454A8926"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577C448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0.5-10 mM</w:t>
            </w:r>
          </w:p>
        </w:tc>
        <w:tc>
          <w:tcPr>
            <w:tcW w:w="990" w:type="dxa"/>
          </w:tcPr>
          <w:p w14:paraId="555CF09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0.50 mM</w:t>
            </w:r>
          </w:p>
        </w:tc>
      </w:tr>
      <w:tr w:rsidR="007A79D1" w:rsidRPr="006359AB" w14:paraId="61D5B70F" w14:textId="77777777" w:rsidTr="00040960">
        <w:trPr>
          <w:trHeight w:val="269"/>
        </w:trPr>
        <w:tc>
          <w:tcPr>
            <w:tcW w:w="517" w:type="dxa"/>
            <w:vMerge/>
          </w:tcPr>
          <w:p w14:paraId="484FF5F9"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3E9C3EA1"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0B1B72E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37145F5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Glutamate</w:t>
            </w:r>
          </w:p>
        </w:tc>
        <w:tc>
          <w:tcPr>
            <w:tcW w:w="1260" w:type="dxa"/>
            <w:vMerge/>
          </w:tcPr>
          <w:p w14:paraId="239A4866"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70D848F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3473483A"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45A6AA84"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0.25-7.50 mM</w:t>
            </w:r>
          </w:p>
        </w:tc>
        <w:tc>
          <w:tcPr>
            <w:tcW w:w="990" w:type="dxa"/>
          </w:tcPr>
          <w:p w14:paraId="25E874C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0.25 mM</w:t>
            </w:r>
          </w:p>
        </w:tc>
      </w:tr>
      <w:tr w:rsidR="007A79D1" w:rsidRPr="006359AB" w14:paraId="5426CBEA" w14:textId="77777777" w:rsidTr="00040960">
        <w:trPr>
          <w:trHeight w:val="211"/>
        </w:trPr>
        <w:tc>
          <w:tcPr>
            <w:tcW w:w="517" w:type="dxa"/>
            <w:vMerge w:val="restart"/>
          </w:tcPr>
          <w:p w14:paraId="6F7767C1" w14:textId="7B5CA46D"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p>
          <w:p w14:paraId="5EDCAB71" w14:textId="6CD4C8B2"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val="restart"/>
          </w:tcPr>
          <w:p w14:paraId="52A9E49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Li</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{"citationItems":[{"id":"ITEM-1","itemData":{"DOI":"10.1016/j.snb.2019.02.116","ISSN":"09254005","abstract":"In this work, a double-layered microfluidic paper-based device (μPAD) with multiple colorimetric indicators was presented for the sensitive simultaneous detection of four kinds of small biomolecules, including glucose, uric acid, lactate, and choline in mixture. The double-layered μPAD were composed of the top detection layer and the bottom auxiliary layer to construct 3D microfluidic channels. The detection zones on the top detection layer were modified with various colorimetric reagents, different kinds of oxidase (glucose oxidase, uricase, lactate oxidase or choline oxidase) and horseradish peroxidase (HRP). The immobilized chromogenic reagents could be oxidized by the generated H2O2 from the specific enzymatic reactions between the oxidases and their corresponding substrates to form different colored products with co-immobilized HRP as catalyst. As a result, four linear calibration curves were obtained for the determination of glucose (0.01–10.0 mmol/L), uric acid (0.01–5.0 mmol/L), lactate (0.04–10.0 mmol/L), and choline (0.04–24.0 mmol/L), respectively. The proposed double-layered μPAD with multiple colorimetric indicators exhibited good colorimetric performance, effectively improved sensitivity, and extended linear range, which was further applied to the simultaneously determination of glucose, uric acid, lactate, and choline in serum samples.","author":[{"dropping-particle":"","family":"Li","given":"Fang","non-dropping-particle":"","parse-names":false,"suffix":""},{"dropping-particle":"","family":"Wang","given":"Xu","non-dropping-particle":"","parse-names":false,"suffix":""},{"dropping-particle":"","family":"Liu","given":"Jiachang","non-dropping-particle":"","parse-names":false,"suffix":""},{"dropping-particle":"","family":"Hu","given":"Yuting","non-dropping-particle":"","parse-names":false,"suffix":""},{"dropping-particle":"","family":"He","given":"Jianbo","non-dropping-particle":"","parse-names":false,"suffix":""}],"container-title":"Sensors and Actuators, B: Chemical","id":"ITEM-1","issue":"August 2018","issued":{"date-parts":[["2019"]]},"page":"266-273","publisher":"Elsevier","title":"Double-layered microfluidic paper-based device with multiple colorimetric indicators for multiplexed detection of biomolecules","type":"article-journal","volume":"288"},"uris":["http://www.mendeley.com/documents/?uuid=854aaea5-e3da-4295-9a26-c5c8fb7d21ce"]}],"mendeley":{"formattedCitation":"[37]","plainTextFormattedCitation":"[37]","previouslyFormattedCitation":"[37]"},"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[37]</w:t>
            </w:r>
            <w:r w:rsidRPr="006359AB">
              <w:rPr>
                <w:rFonts w:ascii="Times New Roman" w:hAnsi="Times New Roman" w:cs="Times New Roman"/>
                <w:color w:val="000000" w:themeColor="text1"/>
                <w:sz w:val="16"/>
                <w:szCs w:val="16"/>
              </w:rPr>
              <w:fldChar w:fldCharType="end"/>
            </w:r>
          </w:p>
        </w:tc>
        <w:tc>
          <w:tcPr>
            <w:tcW w:w="1350" w:type="dxa"/>
            <w:vMerge w:val="restart"/>
          </w:tcPr>
          <w:p w14:paraId="5AB36D30"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Screen Printing</w:t>
            </w:r>
          </w:p>
        </w:tc>
        <w:tc>
          <w:tcPr>
            <w:tcW w:w="900" w:type="dxa"/>
          </w:tcPr>
          <w:p w14:paraId="3070BFB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Glucose</w:t>
            </w:r>
          </w:p>
        </w:tc>
        <w:tc>
          <w:tcPr>
            <w:tcW w:w="1260" w:type="dxa"/>
            <w:vMerge w:val="restart"/>
          </w:tcPr>
          <w:p w14:paraId="70771A2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Colorimetric</w:t>
            </w:r>
          </w:p>
        </w:tc>
        <w:tc>
          <w:tcPr>
            <w:tcW w:w="1170" w:type="dxa"/>
            <w:vMerge w:val="restart"/>
          </w:tcPr>
          <w:p w14:paraId="2432579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Chitosan</w:t>
            </w:r>
          </w:p>
        </w:tc>
        <w:tc>
          <w:tcPr>
            <w:tcW w:w="1170" w:type="dxa"/>
            <w:vMerge w:val="restart"/>
          </w:tcPr>
          <w:p w14:paraId="3A579346"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4CB9C69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0.01-10 mML</w:t>
            </w:r>
            <w:r w:rsidRPr="006359AB">
              <w:rPr>
                <w:rFonts w:ascii="Times New Roman" w:hAnsi="Times New Roman" w:cs="Times New Roman"/>
                <w:color w:val="000000" w:themeColor="text1"/>
                <w:sz w:val="16"/>
                <w:szCs w:val="16"/>
                <w:vertAlign w:val="superscript"/>
              </w:rPr>
              <w:t>-1</w:t>
            </w:r>
          </w:p>
        </w:tc>
        <w:tc>
          <w:tcPr>
            <w:tcW w:w="990" w:type="dxa"/>
          </w:tcPr>
          <w:p w14:paraId="0E04406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 μM</w:t>
            </w:r>
          </w:p>
        </w:tc>
      </w:tr>
      <w:tr w:rsidR="007A79D1" w:rsidRPr="006359AB" w14:paraId="25DE6A20" w14:textId="77777777" w:rsidTr="00040960">
        <w:trPr>
          <w:trHeight w:val="211"/>
        </w:trPr>
        <w:tc>
          <w:tcPr>
            <w:tcW w:w="517" w:type="dxa"/>
            <w:vMerge/>
          </w:tcPr>
          <w:p w14:paraId="6F69A174"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4263C9FD"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0948C9A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486CBDD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Uric acid</w:t>
            </w:r>
          </w:p>
        </w:tc>
        <w:tc>
          <w:tcPr>
            <w:tcW w:w="1260" w:type="dxa"/>
            <w:vMerge/>
          </w:tcPr>
          <w:p w14:paraId="0EBCE251"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7F42E9C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450F8BE0"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0075F1B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0.01-5.0 mML</w:t>
            </w:r>
            <w:r w:rsidRPr="006359AB">
              <w:rPr>
                <w:rFonts w:ascii="Times New Roman" w:hAnsi="Times New Roman" w:cs="Times New Roman"/>
                <w:color w:val="000000" w:themeColor="text1"/>
                <w:sz w:val="16"/>
                <w:szCs w:val="16"/>
                <w:vertAlign w:val="superscript"/>
              </w:rPr>
              <w:t>-1</w:t>
            </w:r>
          </w:p>
        </w:tc>
        <w:tc>
          <w:tcPr>
            <w:tcW w:w="990" w:type="dxa"/>
          </w:tcPr>
          <w:p w14:paraId="47C684B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5 μM</w:t>
            </w:r>
          </w:p>
        </w:tc>
      </w:tr>
      <w:tr w:rsidR="007A79D1" w:rsidRPr="006359AB" w14:paraId="352FD2DE" w14:textId="77777777" w:rsidTr="00040960">
        <w:trPr>
          <w:trHeight w:val="211"/>
        </w:trPr>
        <w:tc>
          <w:tcPr>
            <w:tcW w:w="517" w:type="dxa"/>
            <w:vMerge/>
          </w:tcPr>
          <w:p w14:paraId="609A266A"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4C093B7"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3AEF99D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14ED961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Lactate</w:t>
            </w:r>
          </w:p>
        </w:tc>
        <w:tc>
          <w:tcPr>
            <w:tcW w:w="1260" w:type="dxa"/>
            <w:vMerge/>
          </w:tcPr>
          <w:p w14:paraId="79A3A0AE"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558397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74A210B4"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0867AE3F"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0.04-10.0 mML</w:t>
            </w:r>
            <w:r w:rsidRPr="006359AB">
              <w:rPr>
                <w:rFonts w:ascii="Times New Roman" w:hAnsi="Times New Roman" w:cs="Times New Roman"/>
                <w:color w:val="000000" w:themeColor="text1"/>
                <w:sz w:val="16"/>
                <w:szCs w:val="16"/>
                <w:vertAlign w:val="superscript"/>
              </w:rPr>
              <w:t>-1</w:t>
            </w:r>
          </w:p>
        </w:tc>
        <w:tc>
          <w:tcPr>
            <w:tcW w:w="990" w:type="dxa"/>
          </w:tcPr>
          <w:p w14:paraId="0C946D3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30 μM</w:t>
            </w:r>
          </w:p>
        </w:tc>
      </w:tr>
      <w:tr w:rsidR="007A79D1" w:rsidRPr="006359AB" w14:paraId="5AC005BE" w14:textId="77777777" w:rsidTr="00040960">
        <w:trPr>
          <w:trHeight w:val="211"/>
        </w:trPr>
        <w:tc>
          <w:tcPr>
            <w:tcW w:w="517" w:type="dxa"/>
            <w:vMerge/>
          </w:tcPr>
          <w:p w14:paraId="06B96558"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1719A84"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4E41809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41EFC58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Choline</w:t>
            </w:r>
          </w:p>
        </w:tc>
        <w:tc>
          <w:tcPr>
            <w:tcW w:w="1260" w:type="dxa"/>
            <w:vMerge/>
          </w:tcPr>
          <w:p w14:paraId="26799241"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20EC82A9"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2C5D45F8"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1151F3E4"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0.04-24.0 mML</w:t>
            </w:r>
            <w:r w:rsidRPr="006359AB">
              <w:rPr>
                <w:rFonts w:ascii="Times New Roman" w:hAnsi="Times New Roman" w:cs="Times New Roman"/>
                <w:color w:val="000000" w:themeColor="text1"/>
                <w:sz w:val="16"/>
                <w:szCs w:val="16"/>
                <w:vertAlign w:val="superscript"/>
              </w:rPr>
              <w:t>-1</w:t>
            </w:r>
          </w:p>
        </w:tc>
        <w:tc>
          <w:tcPr>
            <w:tcW w:w="990" w:type="dxa"/>
          </w:tcPr>
          <w:p w14:paraId="10063F8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 μM</w:t>
            </w:r>
          </w:p>
        </w:tc>
      </w:tr>
      <w:tr w:rsidR="007A79D1" w:rsidRPr="006359AB" w14:paraId="5D1C20BF" w14:textId="77777777" w:rsidTr="00040960">
        <w:tc>
          <w:tcPr>
            <w:tcW w:w="517" w:type="dxa"/>
          </w:tcPr>
          <w:p w14:paraId="13A932DA" w14:textId="1E1DC2E1"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p>
        </w:tc>
        <w:tc>
          <w:tcPr>
            <w:tcW w:w="1170" w:type="dxa"/>
          </w:tcPr>
          <w:p w14:paraId="5D108D1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Ruiz-Vega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{"citationItems":[{"id":"ITEM-1","itemData":{"DOI":"10.1016/j.snb.2019.126897","ISSN":"09254005","abstract":"Using magnetic beads (MB) allows producing relatively fast and simple electrochemical magneto-immunosensors. However, this type of sensor implies carrying out serial MB incubation and washing steps in tubes using external magnets, a procedure that requires user training and is tedious and time consuming. In this work, a paper device has been developed that allows performing MB washing and electrochemical detection on-chip with less intervention of the user. In order to achieve this goal, we optimized a single-step magneto-immunoassay for matrix metalloproteinase 9 (MMP-9) detection. Electrochemical detection was then carried out using a customized multiplexed holder that incorporated 8 screen-printed carbon electrodes (SPCE) and a movable multiplexed fluidic module. This paper device provided along the assay sequential MB confinement under static conditions, reagent adsorption and MB washing under flow conditions, and electrochemical detection under static conditions. As we show, the sensor produced in this way achieved detection of MMP-9 in about 10 min, with lineal response spanning 0.03–2 ng mL−1, detection limit of 0.01 ng mL−1 and quantification limit of 0.09 ng mL−1. Furthermore, MMP-9 quantification in 18 plasma samples from patients correlated linearly with the estimates of a reference ELISA that took &gt;5 h. These results demonstrate that paper microfluidics can be exploited to simplify magneto-immunosensor manipulation, providing fast, simple and sensitive assay formats.","author":[{"dropping-particle":"","family":"Ruiz-Vega","given":"Gisela","non-dropping-particle":"","parse-names":false,"suffix":""},{"dropping-particle":"","family":"Garcia-Berrocoso","given":"Teresa","non-dropping-particle":"","parse-names":false,"suffix":""},{"dropping-particle":"","family":"Montaner","given":"Joan","non-dropping-particle":"","parse-names":false,"suffix":""},{"dropping-particle":"","family":"Baldrich","given":"Eva","non-dropping-particle":"","parse-names":false,"suffix":""}],"container-title":"Sensors and Actuators, B: Chemical","id":"ITEM-1","issue":"May","issued":{"date-parts":[["2019"]]},"page":"126897","publisher":"Elsevier","title":"Paper microfluidics on screen-printed electrodes for simple electrochemical magneto-immunosensor performance","type":"article-journal","volume":"298"},"uris":["http://www.mendeley.com/documents/?uuid=f3f72930-1c7d-42fb-a5ca-b46efd5e1c41"]}],"mendeley":{"formattedCitation":"[86]","plainTextFormattedCitation":"[86]","previouslyFormattedCitation":"[86]"},"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[86]</w:t>
            </w:r>
            <w:r w:rsidRPr="006359AB">
              <w:rPr>
                <w:rFonts w:ascii="Times New Roman" w:hAnsi="Times New Roman" w:cs="Times New Roman"/>
                <w:color w:val="000000" w:themeColor="text1"/>
                <w:sz w:val="16"/>
                <w:szCs w:val="16"/>
              </w:rPr>
              <w:fldChar w:fldCharType="end"/>
            </w:r>
          </w:p>
        </w:tc>
        <w:tc>
          <w:tcPr>
            <w:tcW w:w="1350" w:type="dxa"/>
          </w:tcPr>
          <w:p w14:paraId="5F01988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p w14:paraId="5B453F7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SPCE</w:t>
            </w:r>
          </w:p>
        </w:tc>
        <w:tc>
          <w:tcPr>
            <w:tcW w:w="900" w:type="dxa"/>
          </w:tcPr>
          <w:p w14:paraId="0AA0C2E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MMP-9</w:t>
            </w:r>
          </w:p>
        </w:tc>
        <w:tc>
          <w:tcPr>
            <w:tcW w:w="1260" w:type="dxa"/>
          </w:tcPr>
          <w:p w14:paraId="5462B9E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6A8237B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Magnetic Beads</w:t>
            </w:r>
          </w:p>
        </w:tc>
        <w:tc>
          <w:tcPr>
            <w:tcW w:w="1170" w:type="dxa"/>
          </w:tcPr>
          <w:p w14:paraId="20A06A2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Plasma</w:t>
            </w:r>
          </w:p>
        </w:tc>
        <w:tc>
          <w:tcPr>
            <w:tcW w:w="1350" w:type="dxa"/>
          </w:tcPr>
          <w:p w14:paraId="451551FA"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0.03-2 ngmL</w:t>
            </w:r>
            <w:r w:rsidRPr="006359AB">
              <w:rPr>
                <w:rFonts w:ascii="Times New Roman" w:hAnsi="Times New Roman" w:cs="Times New Roman"/>
                <w:color w:val="000000" w:themeColor="text1"/>
                <w:sz w:val="16"/>
                <w:szCs w:val="16"/>
                <w:vertAlign w:val="superscript"/>
              </w:rPr>
              <w:t>-1</w:t>
            </w:r>
          </w:p>
        </w:tc>
        <w:tc>
          <w:tcPr>
            <w:tcW w:w="990" w:type="dxa"/>
          </w:tcPr>
          <w:p w14:paraId="5DF6CEA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0.01 </w:t>
            </w:r>
          </w:p>
          <w:p w14:paraId="606350B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ngmL</w:t>
            </w:r>
            <w:r w:rsidRPr="006359AB">
              <w:rPr>
                <w:rFonts w:ascii="Times New Roman" w:hAnsi="Times New Roman" w:cs="Times New Roman"/>
                <w:color w:val="000000" w:themeColor="text1"/>
                <w:sz w:val="16"/>
                <w:szCs w:val="16"/>
                <w:vertAlign w:val="superscript"/>
              </w:rPr>
              <w:t>-1</w:t>
            </w:r>
          </w:p>
        </w:tc>
      </w:tr>
      <w:tr w:rsidR="007A79D1" w:rsidRPr="006359AB" w14:paraId="1BC5655C" w14:textId="77777777" w:rsidTr="00040960">
        <w:tc>
          <w:tcPr>
            <w:tcW w:w="517" w:type="dxa"/>
          </w:tcPr>
          <w:p w14:paraId="1B2115EE" w14:textId="17832039"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18</w:t>
            </w:r>
          </w:p>
        </w:tc>
        <w:tc>
          <w:tcPr>
            <w:tcW w:w="1170" w:type="dxa"/>
          </w:tcPr>
          <w:p w14:paraId="5F531D6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Wei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{"citationItems":[{"id":"ITEM-1","itemData":{"DOI":"10.1016/j.bios.2018.08.067","ISSN":"18734235","PMID":"30196046","abstract":"Prostate specific antigen (PSA) is a widely used marker for the diagnosis of prostate cancer, and the increasing attention has been attracted on the development of rapid assay using biosensing technology. However, it remains challenging for the sensitive and selective detection of PSA in clinical samples. Here, we report a label-free microfluidic paper-based analytical device for highly sensitive electrochemical detection of PSA. The paper device was fabricated with wax printing to generate hydrophobic and hydrophilic layers for the construction of microfluidic channel, followed by screen-printing of three electrodes including working, counter and reference electrode. Gold nanoparticles (AuNPs)/reduced graphene oxide (rGO)/thionine (THI) nano composites were synthesized and characterized, which were coated onto working electrodes for the immobilization of DNA aptamer probe. THI servers as the electrochemical mediator to transduce the biological recognition between DNA aptamer and PSA, and the excellent conductivity of AuNPs and rGO also play a significant role of electron transfer, leading to a sensitive detection for PSA, able to detect PSA as low as 10 pg mL−1, with a linear range from 0.05 to 200 ng mL−1. We demonstrated that our electrochemical sensor for the detection of clinical serum samples, indicating that our sensor would provide a new platform for low cost, sensitive and point-of-care diagnosis of prostate cancer.","author":[{"dropping-particle":"","family":"Wei","given":"Bo","non-dropping-particle":"","parse-names":false,"suffix":""},{"dropping-particle":"","family":"Mao","given":"Kang","non-dropping-particle":"","parse-names":false,"suffix":""},{"dropping-particle":"","family":"Liu","given":"Na","non-dropping-particle":"","parse-names":false,"suffix":""},{"dropping-particle":"","family":"Zhang","given":"Man","non-dropping-particle":"","parse-names":false,"suffix":""},{"dropping-particle":"","family":"Yang","given":"Zhugen","non-dropping-particle":"","parse-names":false,"suffix":""}],"container-title":"Biosensors and Bioelectronics","id":"ITEM-1","issue":"August","issued":{"date-parts":[["2018"]]},"page":"41-46","publisher":"Elsevier B.V.","title":"Graphene nanocomposites modified electrochemical aptamer sensor for rapid and highly sensitive detection of prostate specific antigen","type":"article-journal","volume":"121"},"uris":["http://www.mendeley.com/documents/?uuid=4a601278-8fcd-4179-a9a9-571806c47c2f"]}],"mendeley":{"formattedCitation":"[56]","plainTextFormattedCitation":"[56]","previouslyFormattedCitation":"[56]"},"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[56]</w:t>
            </w:r>
            <w:r w:rsidRPr="006359AB">
              <w:rPr>
                <w:rFonts w:ascii="Times New Roman" w:hAnsi="Times New Roman" w:cs="Times New Roman"/>
                <w:color w:val="000000" w:themeColor="text1"/>
                <w:sz w:val="16"/>
                <w:szCs w:val="16"/>
              </w:rPr>
              <w:fldChar w:fldCharType="end"/>
            </w:r>
          </w:p>
        </w:tc>
        <w:tc>
          <w:tcPr>
            <w:tcW w:w="1350" w:type="dxa"/>
          </w:tcPr>
          <w:p w14:paraId="129CFA3A"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 and Screen Printing</w:t>
            </w:r>
          </w:p>
        </w:tc>
        <w:tc>
          <w:tcPr>
            <w:tcW w:w="900" w:type="dxa"/>
          </w:tcPr>
          <w:p w14:paraId="2B3840D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PSA</w:t>
            </w:r>
          </w:p>
        </w:tc>
        <w:tc>
          <w:tcPr>
            <w:tcW w:w="1260" w:type="dxa"/>
          </w:tcPr>
          <w:p w14:paraId="281B38D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375F67D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AuNPs/rGO/THI</w:t>
            </w:r>
          </w:p>
        </w:tc>
        <w:tc>
          <w:tcPr>
            <w:tcW w:w="1170" w:type="dxa"/>
          </w:tcPr>
          <w:p w14:paraId="621E981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4ABE6C8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0.05-200</w:t>
            </w:r>
          </w:p>
          <w:p w14:paraId="065712CD"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ngmL</w:t>
            </w:r>
            <w:r w:rsidRPr="006359AB">
              <w:rPr>
                <w:rFonts w:ascii="Times New Roman" w:hAnsi="Times New Roman" w:cs="Times New Roman"/>
                <w:color w:val="000000" w:themeColor="text1"/>
                <w:sz w:val="16"/>
                <w:szCs w:val="16"/>
                <w:vertAlign w:val="superscript"/>
              </w:rPr>
              <w:t>-1</w:t>
            </w:r>
          </w:p>
        </w:tc>
        <w:tc>
          <w:tcPr>
            <w:tcW w:w="990" w:type="dxa"/>
          </w:tcPr>
          <w:p w14:paraId="5578F11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 pgmL</w:t>
            </w:r>
            <w:r w:rsidRPr="006359AB">
              <w:rPr>
                <w:rFonts w:ascii="Times New Roman" w:hAnsi="Times New Roman" w:cs="Times New Roman"/>
                <w:color w:val="000000" w:themeColor="text1"/>
                <w:sz w:val="16"/>
                <w:szCs w:val="16"/>
                <w:vertAlign w:val="superscript"/>
              </w:rPr>
              <w:t>-1</w:t>
            </w:r>
          </w:p>
        </w:tc>
      </w:tr>
      <w:tr w:rsidR="007A79D1" w:rsidRPr="006359AB" w14:paraId="509BFFC6" w14:textId="77777777" w:rsidTr="00040960">
        <w:tc>
          <w:tcPr>
            <w:tcW w:w="517" w:type="dxa"/>
          </w:tcPr>
          <w:p w14:paraId="7ECE2CC5" w14:textId="3C9AB8AD"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19</w:t>
            </w:r>
          </w:p>
        </w:tc>
        <w:tc>
          <w:tcPr>
            <w:tcW w:w="1170" w:type="dxa"/>
          </w:tcPr>
          <w:p w14:paraId="4698842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Wang </w:t>
            </w:r>
            <w:r w:rsidRPr="006359AB">
              <w:rPr>
                <w:rFonts w:ascii="Times New Roman" w:hAnsi="Times New Roman" w:cs="Times New Roman"/>
                <w:i/>
                <w:color w:val="000000" w:themeColor="text1"/>
                <w:sz w:val="16"/>
                <w:szCs w:val="16"/>
              </w:rPr>
              <w:t>et a</w:t>
            </w:r>
            <w:r w:rsidRPr="006359AB">
              <w:rPr>
                <w:rFonts w:ascii="Times New Roman" w:hAnsi="Times New Roman" w:cs="Times New Roman"/>
                <w:color w:val="000000" w:themeColor="text1"/>
                <w:sz w:val="16"/>
                <w:szCs w:val="16"/>
              </w:rPr>
              <w:t>l.</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{"citationItems":[{"id":"ITEM-1","itemData":{"DOI":"10.1016/j.bios.2019.111917","ISSN":"18734235","abstract":"This paper introduces a paper-based closed Au-bipolar electrode (BPE) biosensing system for the rapid and sensitive electrochemiluminescence (ECL) detection of miRNA-155. This microfluidic paper-based sensing platform is formed by wax-printing technology, screen printing method and in-situ Au nanoparticles (NPs) growth to form hydrophilic cells, hydrophobic boundaries, water proof electronic bridge, driving electrode regions and bipolar electrode regions. For rapid and sensitive detection, the cathode of bipolar electrode was modified with the prepared DNA (S1)–AuPd NPs by hybridization chain reaction, in which the target could initiate multiple cycles reaction to load more AuPd NPs which catalyzed H2O2 reduction. In addition, a classical ECL system tris (2,2′-bipyridine) ruthenium (II)- tripropylamine (Ru(bpy)32+/TPrA) exists at the anode of the bipolar electrode. Due to the charge balance between the anode and the cathode of BPE, the ECL signal response of Ru(bpy)32+/TPrA system was enhanced in the reporting cell. The intensity of ECL was quantitatively correlated with the concentration of miRNA-155 in the range of 1 pM–10 μM with the detection limit 0.67 pM. Moreover, this method paves a novel way for highly sensitive detection of miRNA-155 in clinical application.","author":[{"dropping-particle":"","family":"Wang","given":"Fangfang","non-dropping-particle":"","parse-names":false,"suffix":""},{"dropping-particle":"","family":"Fu","given":"Cuiping","non-dropping-particle":"","parse-names":false,"suffix":""},{"dropping-particle":"","family":"Huang","given":"Chuan","non-dropping-particle":"","parse-names":false,"suffix":""},{"dropping-particle":"","family":"Li","given":"Na","non-dropping-particle":"","parse-names":false,"suffix":""},{"dropping-particle":"","family":"Wang","given":"Yanhu","non-dropping-particle":"","parse-names":false,"suffix":""},{"dropping-particle":"","family":"Ge","given":"Shenguang","non-dropping-particle":"","parse-names":false,"suffix":""},{"dropping-particle":"","family":"Yu","given":"Jinghua","non-dropping-particle":"","parse-names":false,"suffix":""}],"container-title":"Biosensors and Bioelectronics","id":"ITEM-1","issue":"November","issued":{"date-parts":[["2020"]]},"title":"Paper-based closed Au-Bipolar electrode electrochemiluminescence sensing platform for the detection of miRNA-155","type":"article-journal","volume":"150"},"uris":["http://www.mendeley.com/documents/?uuid=a82d0df8-0108-4659-b47c-3f37b4cdf9f9"]}],"mendeley":{"formattedCitation":"[41]","plainTextFormattedCitation":"[41]","previouslyFormattedCitation":"[41]"},"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[41]</w:t>
            </w:r>
            <w:r w:rsidRPr="006359AB">
              <w:rPr>
                <w:rFonts w:ascii="Times New Roman" w:hAnsi="Times New Roman" w:cs="Times New Roman"/>
                <w:color w:val="000000" w:themeColor="text1"/>
                <w:sz w:val="16"/>
                <w:szCs w:val="16"/>
              </w:rPr>
              <w:fldChar w:fldCharType="end"/>
            </w:r>
          </w:p>
        </w:tc>
        <w:tc>
          <w:tcPr>
            <w:tcW w:w="1350" w:type="dxa"/>
          </w:tcPr>
          <w:p w14:paraId="6413302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 Screen Printing, In-situ</w:t>
            </w:r>
          </w:p>
        </w:tc>
        <w:tc>
          <w:tcPr>
            <w:tcW w:w="900" w:type="dxa"/>
          </w:tcPr>
          <w:p w14:paraId="4F2BFDE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miRNA-155</w:t>
            </w:r>
          </w:p>
        </w:tc>
        <w:tc>
          <w:tcPr>
            <w:tcW w:w="1260" w:type="dxa"/>
          </w:tcPr>
          <w:p w14:paraId="65B91CD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ECL</w:t>
            </w:r>
          </w:p>
        </w:tc>
        <w:tc>
          <w:tcPr>
            <w:tcW w:w="1170" w:type="dxa"/>
          </w:tcPr>
          <w:p w14:paraId="0993BF8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AuPd NPs</w:t>
            </w:r>
          </w:p>
        </w:tc>
        <w:tc>
          <w:tcPr>
            <w:tcW w:w="1170" w:type="dxa"/>
          </w:tcPr>
          <w:p w14:paraId="0427F8C3"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0C7F0C5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 pM-10 μM</w:t>
            </w:r>
          </w:p>
        </w:tc>
        <w:tc>
          <w:tcPr>
            <w:tcW w:w="990" w:type="dxa"/>
          </w:tcPr>
          <w:p w14:paraId="0108FB4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0.67 pM</w:t>
            </w:r>
          </w:p>
        </w:tc>
      </w:tr>
      <w:tr w:rsidR="007A79D1" w:rsidRPr="006359AB" w14:paraId="7D4DE065" w14:textId="77777777" w:rsidTr="00040960">
        <w:trPr>
          <w:trHeight w:val="282"/>
        </w:trPr>
        <w:tc>
          <w:tcPr>
            <w:tcW w:w="517" w:type="dxa"/>
            <w:vMerge w:val="restart"/>
          </w:tcPr>
          <w:p w14:paraId="0BB01EE2" w14:textId="084D29C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0</w:t>
            </w:r>
          </w:p>
        </w:tc>
        <w:tc>
          <w:tcPr>
            <w:tcW w:w="1170" w:type="dxa"/>
            <w:vMerge w:val="restart"/>
          </w:tcPr>
          <w:p w14:paraId="7E9D7BC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Jiao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{"citationItems":[{"id":"ITEM-1","itemData":{"DOI":"10.1016/j.snb.2019.127239","ISSN":"09254005","abstract":"A novel three-dimensional (3D) vertical-flow paper-based device (3VPD), integrated with a sandwich-type fluorescent immunoassay, was developed for multiplexed detection of cancer biomarkers simultaneously based on the principle of origami. The developed 3VPD, composed of a sample layer, a splitting layer, and a test layer, could be fabricated simply by wax-printing on paper at a large scale. Herein, a vertical-flow immunoassay was introduced into the device, in which fluorescein isothiocyanate labeled antibodies were coated on the splitting layer and mouse monoclonal capture antibodies were functionalized on the test layer. The proposed 3VPD showed high sensitivity and selectivity for detecting three cancer biomarkers, carcinoembryonic antigen (CEA), a-fetoprotein (AFP), and cancer antigen 199 (CA199) with detection limits of 0.03 ng/mL, 0.05 ng/mL, and 0.09 U/mL in human serum, respectively. The results obtained in human serum were compatible with the reference values which were acquired from parallel single-analyte. The developed 3VPD provides a new strategy to develop an inexpensive and sensitive approach for simultaneous detection of multiple analytes and comprehensive clinical diagnosis by a single test.","author":[{"dropping-particle":"","family":"Jiao","given":"Yucui","non-dropping-particle":"","parse-names":false,"suffix":""},{"dropping-particle":"","family":"Du","given":"Chao","non-dropping-particle":"","parse-names":false,"suffix":""},{"dropping-particle":"","family":"Zong","given":"Lijun","non-dropping-particle":"","parse-names":false,"suffix":""},{"dropping-particle":"","family":"Guo","given":"Xueying","non-dropping-particle":"","parse-names":false,"suffix":""},{"dropping-particle":"","family":"Han","given":"Yufeng","non-dropping-particle":"","parse-names":false,"suffix":""},{"dropping-particle":"","family":"Zhang","given":"Xiaopan","non-dropping-particle":"","parse-names":false,"suffix":""},{"dropping-particle":"","family":"Li","given":"Lin","non-dropping-particle":"","parse-names":false,"suffix":""},{"dropping-particle":"","family":"Zhang","given":"Chengwu","non-dropping-particle":"","parse-names":false,"suffix":""},{"dropping-particle":"","family":"Ju","given":"Qiang","non-dropping-particle":"","parse-names":false,"suffix":""},{"dropping-particle":"","family":"Liu","given":"Jinhua","non-dropping-particle":"","parse-names":false,"suffix":""},{"dropping-particle":"","family":"Yu","given":"Hai Dong","non-dropping-particle":"","parse-names":false,"suffix":""},{"dropping-particle":"","family":"Huang","given":"Wei","non-dropping-particle":"","parse-names":false,"suffix":""}],"container-title":"Sensors and Actuators, B: Chemical","id":"ITEM-1","issued":{"date-parts":[["2020"]]},"page":"127239","publisher":"Elsevier B.V.","title":"3D vertical-flow paper-based device for simultaneous detection of multiple cancer biomarkers by fluorescent immunoassay","type":"article-journal","volume":"306"},"uris":["http://www.mendeley.com/documents/?uuid=5acbfb0d-acad-4738-bbbd-dd5bb1183953"]}],"mendeley":{"formattedCitation":"[92]","plainTextFormattedCitation":"[92]","previouslyFormattedCitation":"[92]"},"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DA7317">
              <w:rPr>
                <w:rFonts w:ascii="Times New Roman" w:hAnsi="Times New Roman" w:cs="Times New Roman"/>
                <w:noProof/>
                <w:color w:val="000000" w:themeColor="text1"/>
                <w:sz w:val="16"/>
                <w:szCs w:val="16"/>
              </w:rPr>
              <w:t>[92]</w:t>
            </w:r>
            <w:r w:rsidRPr="006359AB">
              <w:rPr>
                <w:rFonts w:ascii="Times New Roman" w:hAnsi="Times New Roman" w:cs="Times New Roman"/>
                <w:color w:val="000000" w:themeColor="text1"/>
                <w:sz w:val="16"/>
                <w:szCs w:val="16"/>
              </w:rPr>
              <w:fldChar w:fldCharType="end"/>
            </w:r>
          </w:p>
        </w:tc>
        <w:tc>
          <w:tcPr>
            <w:tcW w:w="1350" w:type="dxa"/>
            <w:vMerge w:val="restart"/>
          </w:tcPr>
          <w:p w14:paraId="7AA2333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w:t>
            </w:r>
          </w:p>
        </w:tc>
        <w:tc>
          <w:tcPr>
            <w:tcW w:w="900" w:type="dxa"/>
          </w:tcPr>
          <w:p w14:paraId="3B92DE1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CEA</w:t>
            </w:r>
          </w:p>
        </w:tc>
        <w:tc>
          <w:tcPr>
            <w:tcW w:w="1260" w:type="dxa"/>
            <w:vMerge w:val="restart"/>
          </w:tcPr>
          <w:p w14:paraId="0C5F7CA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Fluorescent Immunoassay</w:t>
            </w:r>
          </w:p>
        </w:tc>
        <w:tc>
          <w:tcPr>
            <w:tcW w:w="1170" w:type="dxa"/>
            <w:vMerge w:val="restart"/>
          </w:tcPr>
          <w:p w14:paraId="463E4AD7"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val="restart"/>
          </w:tcPr>
          <w:p w14:paraId="5ECA061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0757FD4B"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0.1-1000 ngmL</w:t>
            </w:r>
            <w:r w:rsidRPr="006359AB">
              <w:rPr>
                <w:rFonts w:ascii="Times New Roman" w:hAnsi="Times New Roman" w:cs="Times New Roman"/>
                <w:color w:val="000000" w:themeColor="text1"/>
                <w:sz w:val="16"/>
                <w:szCs w:val="16"/>
                <w:vertAlign w:val="superscript"/>
              </w:rPr>
              <w:t>-1</w:t>
            </w:r>
          </w:p>
        </w:tc>
        <w:tc>
          <w:tcPr>
            <w:tcW w:w="990" w:type="dxa"/>
          </w:tcPr>
          <w:p w14:paraId="559CD96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0.03 ngmL</w:t>
            </w:r>
            <w:r w:rsidRPr="006359AB">
              <w:rPr>
                <w:rFonts w:ascii="Times New Roman" w:hAnsi="Times New Roman" w:cs="Times New Roman"/>
                <w:color w:val="000000" w:themeColor="text1"/>
                <w:sz w:val="16"/>
                <w:szCs w:val="16"/>
                <w:vertAlign w:val="superscript"/>
              </w:rPr>
              <w:t>-1</w:t>
            </w:r>
          </w:p>
        </w:tc>
      </w:tr>
      <w:tr w:rsidR="007A79D1" w:rsidRPr="006359AB" w14:paraId="3BA25986" w14:textId="77777777" w:rsidTr="00040960">
        <w:trPr>
          <w:trHeight w:val="305"/>
        </w:trPr>
        <w:tc>
          <w:tcPr>
            <w:tcW w:w="517" w:type="dxa"/>
            <w:vMerge/>
          </w:tcPr>
          <w:p w14:paraId="2FA66C91"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E9FC37B"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721B0020"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10E0BF8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AFP</w:t>
            </w:r>
          </w:p>
        </w:tc>
        <w:tc>
          <w:tcPr>
            <w:tcW w:w="1260" w:type="dxa"/>
            <w:vMerge/>
          </w:tcPr>
          <w:p w14:paraId="1920EAF9"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1EE3242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0AEDDF62"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629F5A7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0.1-1000 ngmL</w:t>
            </w:r>
            <w:r w:rsidRPr="006359AB">
              <w:rPr>
                <w:rFonts w:ascii="Times New Roman" w:hAnsi="Times New Roman" w:cs="Times New Roman"/>
                <w:color w:val="000000" w:themeColor="text1"/>
                <w:sz w:val="16"/>
                <w:szCs w:val="16"/>
                <w:vertAlign w:val="superscript"/>
              </w:rPr>
              <w:t>-1</w:t>
            </w:r>
          </w:p>
        </w:tc>
        <w:tc>
          <w:tcPr>
            <w:tcW w:w="990" w:type="dxa"/>
          </w:tcPr>
          <w:p w14:paraId="165E52F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0.05 ngmL</w:t>
            </w:r>
            <w:r w:rsidRPr="006359AB">
              <w:rPr>
                <w:rFonts w:ascii="Times New Roman" w:hAnsi="Times New Roman" w:cs="Times New Roman"/>
                <w:color w:val="000000" w:themeColor="text1"/>
                <w:sz w:val="16"/>
                <w:szCs w:val="16"/>
                <w:vertAlign w:val="superscript"/>
              </w:rPr>
              <w:t>-1</w:t>
            </w:r>
          </w:p>
        </w:tc>
      </w:tr>
      <w:tr w:rsidR="007A79D1" w:rsidRPr="006359AB" w14:paraId="4C7069AA" w14:textId="77777777" w:rsidTr="00040960">
        <w:trPr>
          <w:trHeight w:val="281"/>
        </w:trPr>
        <w:tc>
          <w:tcPr>
            <w:tcW w:w="517" w:type="dxa"/>
            <w:vMerge/>
          </w:tcPr>
          <w:p w14:paraId="5E514A8F"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6FA64AD4"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5991A305"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4327E85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CA199</w:t>
            </w:r>
          </w:p>
        </w:tc>
        <w:tc>
          <w:tcPr>
            <w:tcW w:w="1260" w:type="dxa"/>
            <w:vMerge/>
          </w:tcPr>
          <w:p w14:paraId="6D08E5D5"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09661E3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2DA28F08"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tcPr>
          <w:p w14:paraId="5055F854"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0.1-1000 UmL</w:t>
            </w:r>
            <w:r w:rsidRPr="006359AB">
              <w:rPr>
                <w:rFonts w:ascii="Times New Roman" w:hAnsi="Times New Roman" w:cs="Times New Roman"/>
                <w:color w:val="000000" w:themeColor="text1"/>
                <w:sz w:val="16"/>
                <w:szCs w:val="16"/>
                <w:vertAlign w:val="superscript"/>
              </w:rPr>
              <w:t>-1</w:t>
            </w:r>
          </w:p>
        </w:tc>
        <w:tc>
          <w:tcPr>
            <w:tcW w:w="990" w:type="dxa"/>
          </w:tcPr>
          <w:p w14:paraId="0D2480D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0.09 UmL</w:t>
            </w:r>
            <w:r w:rsidRPr="006359AB">
              <w:rPr>
                <w:rFonts w:ascii="Times New Roman" w:hAnsi="Times New Roman" w:cs="Times New Roman"/>
                <w:color w:val="000000" w:themeColor="text1"/>
                <w:sz w:val="16"/>
                <w:szCs w:val="16"/>
                <w:vertAlign w:val="superscript"/>
              </w:rPr>
              <w:t>-1</w:t>
            </w:r>
          </w:p>
        </w:tc>
      </w:tr>
      <w:tr w:rsidR="007A79D1" w:rsidRPr="006359AB" w14:paraId="192C75CE" w14:textId="77777777" w:rsidTr="00040960">
        <w:tc>
          <w:tcPr>
            <w:tcW w:w="517" w:type="dxa"/>
          </w:tcPr>
          <w:p w14:paraId="0F926E43" w14:textId="5CF85071"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21</w:t>
            </w:r>
          </w:p>
        </w:tc>
        <w:tc>
          <w:tcPr>
            <w:tcW w:w="1170" w:type="dxa"/>
          </w:tcPr>
          <w:p w14:paraId="7F9CA91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Chen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{"citationItems":[{"id":"ITEM-1","itemData":{"DOI":"10.1016/j.bej.2017.10.012","ISSN":"1873295X","abstract":"Electrochemiluminescence (ECL) has been considered to have better performance in rapid detection. A novel paper-based ECL biosensing platform for hepatitis B surface antigen (HBsAg) detection was developed based on a simple paper discs, the flexible design of a machine and a circuit of the custom-made ECL device. Through the modified magnetic suspension sandwich immunoassay protocol, rapid and sensitive clinical HBsAg detection was realized on the developed platform. The platform was characterized using cyclic voltammetry (CV) and ECL methods and obtained a linear range of 34.2 pg/mL–34.2 ng/mL with a 34.2 pg/mL (3σ) detection limit. This paper-based ECL sandwich immunoassay showed high sensitivity and selectivity, acceptable reproducibility, fast analysis time and better performance than chemiluminescent immunoassay (CLIA) and enzyme-linked immunosorbent assay (ELISA) for detecting HBsAg in real clinical serum samples.","author":[{"dropping-particle":"","family":"Chen","given":"Yu","non-dropping-particle":"","parse-names":false,"suffix":""},{"dropping-particle":"","family":"Wang","given":"Jie","non-dropping-particle":"","parse-names":false,"suffix":""},{"dropping-particle":"","family":"Liu","given":"Zhongming","non-dropping-particle":"","parse-names":false,"suffix":""},{"dropping-particle":"","family":"Wang","given":"Xingang","non-dropping-particle":"","parse-names":false,"suffix":""},{"dropping-particle":"","family":"Li","given":"Xin","non-dropping-particle":"","parse-names":false,"suffix":""},{"dropping-particle":"","family":"Shan","given":"Guiqiu","non-dropping-particle":"","parse-names":false,"suffix":""}],"container-title":"Biochemical Engineering Journal","id":"ITEM-1","issued":{"date-parts":[["2018"]]},"page":"1-6","publisher":"Elsevier B.V.","title":"A simple and versatile paper-based electrochemiluminescence biosensing platform for hepatitis B virus surface antigen detection","type":"article-journal","volume":"129"},"uris":["http://www.mendeley.com/documents/?uuid=f0aa47d2-acfd-4a46-a9b6-d41125415913"]}],"mendeley":{"formattedCitation":"[108]","plainTextFormattedCitation":"[108]","previouslyFormattedCitation":"[108]"},"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DA7317">
              <w:rPr>
                <w:rFonts w:ascii="Times New Roman" w:hAnsi="Times New Roman" w:cs="Times New Roman"/>
                <w:noProof/>
                <w:color w:val="000000" w:themeColor="text1"/>
                <w:sz w:val="16"/>
                <w:szCs w:val="16"/>
              </w:rPr>
              <w:t>[108]</w:t>
            </w:r>
            <w:r w:rsidRPr="006359AB">
              <w:rPr>
                <w:rFonts w:ascii="Times New Roman" w:hAnsi="Times New Roman" w:cs="Times New Roman"/>
                <w:color w:val="000000" w:themeColor="text1"/>
                <w:sz w:val="16"/>
                <w:szCs w:val="16"/>
              </w:rPr>
              <w:fldChar w:fldCharType="end"/>
            </w:r>
          </w:p>
        </w:tc>
        <w:tc>
          <w:tcPr>
            <w:tcW w:w="1350" w:type="dxa"/>
          </w:tcPr>
          <w:p w14:paraId="38101D1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SPE</w:t>
            </w:r>
          </w:p>
        </w:tc>
        <w:tc>
          <w:tcPr>
            <w:tcW w:w="900" w:type="dxa"/>
          </w:tcPr>
          <w:p w14:paraId="5D38E2A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HBsAg</w:t>
            </w:r>
          </w:p>
        </w:tc>
        <w:tc>
          <w:tcPr>
            <w:tcW w:w="1260" w:type="dxa"/>
          </w:tcPr>
          <w:p w14:paraId="6A5D198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ECL</w:t>
            </w:r>
          </w:p>
        </w:tc>
        <w:tc>
          <w:tcPr>
            <w:tcW w:w="1170" w:type="dxa"/>
          </w:tcPr>
          <w:p w14:paraId="10AA4F74"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Magnetic Beads</w:t>
            </w:r>
          </w:p>
        </w:tc>
        <w:tc>
          <w:tcPr>
            <w:tcW w:w="1170" w:type="dxa"/>
          </w:tcPr>
          <w:p w14:paraId="70B6DA1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31D8E8F0"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34.2pgmL</w:t>
            </w:r>
            <w:r w:rsidRPr="006359AB">
              <w:rPr>
                <w:rFonts w:ascii="Times New Roman" w:hAnsi="Times New Roman" w:cs="Times New Roman"/>
                <w:color w:val="000000" w:themeColor="text1"/>
                <w:sz w:val="16"/>
                <w:szCs w:val="16"/>
                <w:vertAlign w:val="superscript"/>
              </w:rPr>
              <w:t>-1</w:t>
            </w:r>
            <w:r w:rsidRPr="006359AB">
              <w:rPr>
                <w:rFonts w:ascii="Times New Roman" w:hAnsi="Times New Roman" w:cs="Times New Roman"/>
                <w:color w:val="000000" w:themeColor="text1"/>
                <w:sz w:val="16"/>
                <w:szCs w:val="16"/>
              </w:rPr>
              <w:t xml:space="preserve"> – 34.2 ngmL</w:t>
            </w:r>
            <w:r w:rsidRPr="006359AB">
              <w:rPr>
                <w:rFonts w:ascii="Times New Roman" w:hAnsi="Times New Roman" w:cs="Times New Roman"/>
                <w:color w:val="000000" w:themeColor="text1"/>
                <w:sz w:val="16"/>
                <w:szCs w:val="16"/>
                <w:vertAlign w:val="superscript"/>
              </w:rPr>
              <w:t>-1</w:t>
            </w:r>
          </w:p>
        </w:tc>
        <w:tc>
          <w:tcPr>
            <w:tcW w:w="990" w:type="dxa"/>
          </w:tcPr>
          <w:p w14:paraId="696D178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34.2pgmL</w:t>
            </w:r>
            <w:r w:rsidRPr="006359AB">
              <w:rPr>
                <w:rFonts w:ascii="Times New Roman" w:hAnsi="Times New Roman" w:cs="Times New Roman"/>
                <w:color w:val="000000" w:themeColor="text1"/>
                <w:sz w:val="16"/>
                <w:szCs w:val="16"/>
                <w:vertAlign w:val="superscript"/>
              </w:rPr>
              <w:t>1</w:t>
            </w:r>
          </w:p>
        </w:tc>
      </w:tr>
      <w:tr w:rsidR="007A79D1" w:rsidRPr="006359AB" w14:paraId="194D3753" w14:textId="77777777" w:rsidTr="00040960">
        <w:tc>
          <w:tcPr>
            <w:tcW w:w="517" w:type="dxa"/>
          </w:tcPr>
          <w:p w14:paraId="59B0188E" w14:textId="66A5873C"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2</w:t>
            </w:r>
          </w:p>
        </w:tc>
        <w:tc>
          <w:tcPr>
            <w:tcW w:w="1170" w:type="dxa"/>
          </w:tcPr>
          <w:p w14:paraId="53AAECA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Cao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{"citationItems":[{"id":"ITEM-1","itemData":{"DOI":"10.1016/j.snb.2017.05.148","ISSN":"09254005","abstract":"A novel, disposable and sensitive microfluidic paper-based electrochemical immunosensor (μ-PEI) was developed by using gold nanoparticles (Au NPs) decorated reduced graphene oxide-tetraethylene pentamine (rGO-TEPA/Au nanocomposite) as electrode materials. The rGO-TEPA greatly amplified the current response due to its excellent conductivity and large surface area. Au NPs was decorated on the surface of rGO-TEPA to increase the biocompatibility and retained good stability for rGO-TEPA/Au nanocomposite, which was used as an effective sensor platform for anchoring the capturing antibodies (Ab1) and accelerating the electron transfer to the screen-printed electrodes (SPEs). The simple and disposable paper-based microfluidic channel patterned on the rGO-TEPA/Au nanocomposite modified SPEs (SPEs/rGO-TEPA/Au) was designed for combination of immunochromatography and immunofiltration simultaneously. With the combination of portable SPEs/rGO-TEPA/Au and simple paper-based microfluidic devices, horseradish peroxidase (HRP) and labeled signal antibodies (Ab2) co-immobilized gold nanorods (HRP-GNRs-Ab2) was explored as the tracers for square wave voltammetry (SWV) detection. Using Alpha-Fetoprotein (AFP) as a model analyte, the proposed μ-PEI exhibited a satisfactory performance like simple fabrication, high stability, selectivity, wide linear range (0.01 ng mL−1–100.0 ng mL−1) with a low detection limit (0.005 ng mL−1). Furthermore, human serum were applied to the obtained μ-PEI and determined with satisfactory results.","author":[{"dropping-particle":"","family":"Cao","given":"Liangli","non-dropping-particle":"","parse-names":false,"suffix":""},{"dropping-particle":"","family":"Fang","given":"Cheng","non-dropping-particle":"","parse-names":false,"suffix":""},{"dropping-particle":"","family":"Zeng","given":"Ruosheng","non-dropping-particle":"","parse-names":false,"suffix":""},{"dropping-particle":"","family":"Zhao","given":"Xiongjie","non-dropping-particle":"","parse-names":false,"suffix":""},{"dropping-particle":"","family":"Zhao","given":"Feijun","non-dropping-particle":"","parse-names":false,"suffix":""},{"dropping-particle":"","family":"Jiang","given":"Yuren","non-dropping-particle":"","parse-names":false,"suffix":""},{"dropping-particle":"","family":"Chen","given":"Zhencheng","non-dropping-particle":"","parse-names":false,"suffix":""}],"container-title":"Sensors and Actuators, B: Chemical","id":"ITEM-1","issued":{"date-parts":[["2017"]]},"page":"44-54","publisher":"Elsevier B.V.","title":"A disposable paper-based microfluidic immunosensor based on reduced graphene oxide-tetraethylene pentamine/Au nanocomposite decorated carbon screen-printed electrodes","type":"article-journal","volume":"252"},"uris":["http://www.mendeley.com/documents/?uuid=27d11c1c-ce68-49bb-9270-50a8390963c0"]}],"mendeley":{"formattedCitation":"[38]","plainTextFormattedCitation":"[38]","previouslyFormattedCitation":"[38]"},"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[38]</w:t>
            </w:r>
            <w:r w:rsidRPr="006359AB">
              <w:rPr>
                <w:rFonts w:ascii="Times New Roman" w:hAnsi="Times New Roman" w:cs="Times New Roman"/>
                <w:color w:val="000000" w:themeColor="text1"/>
                <w:sz w:val="16"/>
                <w:szCs w:val="16"/>
              </w:rPr>
              <w:fldChar w:fldCharType="end"/>
            </w:r>
          </w:p>
        </w:tc>
        <w:tc>
          <w:tcPr>
            <w:tcW w:w="1350" w:type="dxa"/>
          </w:tcPr>
          <w:p w14:paraId="5F46BB0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Photolithography</w:t>
            </w:r>
          </w:p>
        </w:tc>
        <w:tc>
          <w:tcPr>
            <w:tcW w:w="900" w:type="dxa"/>
          </w:tcPr>
          <w:p w14:paraId="37820A5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AFP</w:t>
            </w:r>
          </w:p>
        </w:tc>
        <w:tc>
          <w:tcPr>
            <w:tcW w:w="1260" w:type="dxa"/>
          </w:tcPr>
          <w:p w14:paraId="12D426D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6FE2E184"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rGO-TEPA/Au</w:t>
            </w:r>
          </w:p>
        </w:tc>
        <w:tc>
          <w:tcPr>
            <w:tcW w:w="1170" w:type="dxa"/>
          </w:tcPr>
          <w:p w14:paraId="6DF275D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09A0BBAA"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0.01-100.0 ngmL</w:t>
            </w:r>
            <w:r w:rsidRPr="006359AB">
              <w:rPr>
                <w:rFonts w:ascii="Times New Roman" w:hAnsi="Times New Roman" w:cs="Times New Roman"/>
                <w:color w:val="000000" w:themeColor="text1"/>
                <w:sz w:val="16"/>
                <w:szCs w:val="16"/>
                <w:vertAlign w:val="superscript"/>
              </w:rPr>
              <w:t>-1</w:t>
            </w:r>
          </w:p>
        </w:tc>
        <w:tc>
          <w:tcPr>
            <w:tcW w:w="990" w:type="dxa"/>
          </w:tcPr>
          <w:p w14:paraId="764C1F8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0.005</w:t>
            </w:r>
          </w:p>
          <w:p w14:paraId="616275C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ngmL</w:t>
            </w:r>
            <w:r w:rsidRPr="006359AB">
              <w:rPr>
                <w:rFonts w:ascii="Times New Roman" w:hAnsi="Times New Roman" w:cs="Times New Roman"/>
                <w:color w:val="000000" w:themeColor="text1"/>
                <w:sz w:val="16"/>
                <w:szCs w:val="16"/>
                <w:vertAlign w:val="superscript"/>
              </w:rPr>
              <w:t>-1</w:t>
            </w:r>
          </w:p>
        </w:tc>
      </w:tr>
      <w:tr w:rsidR="007A79D1" w:rsidRPr="006359AB" w14:paraId="6C995C9D" w14:textId="77777777" w:rsidTr="00040960">
        <w:tc>
          <w:tcPr>
            <w:tcW w:w="517" w:type="dxa"/>
          </w:tcPr>
          <w:p w14:paraId="4250316F" w14:textId="37DF3F06"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3</w:t>
            </w:r>
          </w:p>
        </w:tc>
        <w:tc>
          <w:tcPr>
            <w:tcW w:w="1170" w:type="dxa"/>
          </w:tcPr>
          <w:p w14:paraId="198557B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Sun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 xml:space="preserve">. </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{"citationItems":[{"id":"ITEM-1","itemData":{"DOI":"10.1016/j.bios.2018.01.025","ISSN":"18734235","abstract":"In this work, an electrochemical biosensor based on Au nanorods (NRs) modified microfluidic paper-based analytical devices (μPADs) were constructed for sensitive detection of microRNA (miRNA) by using cerium dioxide - Au@glucose oxidase (CeO2-Au@GOx) as an electrochemical probe for signal amplification. Au NRs were synthesized by in-situ growth method in μPADs surface to enhance the conductivity and modified hairpin probe through Au-S bonds. The construction of “the signal transducer layer” was carried out by GOx catalyzing glucose to produce H2O2, which was further electrocatalyzed by CeO2. After the biosensor was constructed, an obvious electrochemical signal was observed from the reduction of H2O2. In order to make the detection more convincing, the visual detection was performed based on the oxidation of 3,3′,5,5′-tetramethylbenzidine by H2O2 with the help of Exonuclease I. The electrochemical biosensor provided a wide linear range of 1.0 fM to 1000 fM with a relatively low detection limit of 0.434 fM by the electrochemical measurement. Linear range of 10 fM to 1000 fM with a relatively low detection limit of 7.382 fM was obtained by visual detection. The results indicated the proposed platform has potential utility for detection of miRNA.","author":[{"dropping-particle":"","family":"Sun","given":"Xiaolu","non-dropping-particle":"","parse-names":false,"suffix":""},{"dropping-particle":"","family":"Wang","given":"He","non-dropping-particle":"","parse-names":false,"suffix":""},{"dropping-particle":"","family":"Jian","given":"Yannan","non-dropping-particle":"","parse-names":false,"suffix":""},{"dropping-particle":"","family":"Lan","given":"Feifei","non-dropping-particle":"","parse-names":false,"suffix":""},{"dropping-particle":"","family":"Zhang","given":"Lina","non-dropping-particle":"","parse-names":false,"suffix":""},{"dropping-particle":"","family":"Liu","given":"Haiyun","non-dropping-particle":"","parse-names":false,"suffix":""},{"dropping-particle":"","family":"Ge","given":"Shenguang","non-dropping-particle":"","parse-names":false,"suffix":""},{"dropping-particle":"","family":"Yu","given":"Jinghua","non-dropping-particle":"","parse-names":false,"suffix":""}],"container-title":"Biosensors and Bioelectronics","id":"ITEM-1","issued":{"date-parts":[["2018"]]},"page":"218-225","publisher":"Elsevier B.V.","title":"Ultrasensitive microfluidic paper-based electrochemical/visual biosensor based on spherical-like cerium dioxide catalyst for miR-21 detection","type":"article-journal","volume":"105"},"uris":["http://www.mendeley.com/documents/?uuid=8115a2fd-9cd6-4cfa-a065-d41205a78c5d"]}],"mendeley":{"formattedCitation":"[45]","plainTextFormattedCitation":"[45]","previouslyFormattedCitation":"[45]"},"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[45]</w:t>
            </w:r>
            <w:r w:rsidRPr="006359AB">
              <w:rPr>
                <w:rFonts w:ascii="Times New Roman" w:hAnsi="Times New Roman" w:cs="Times New Roman"/>
                <w:color w:val="000000" w:themeColor="text1"/>
                <w:sz w:val="16"/>
                <w:szCs w:val="16"/>
              </w:rPr>
              <w:fldChar w:fldCharType="end"/>
            </w:r>
          </w:p>
        </w:tc>
        <w:tc>
          <w:tcPr>
            <w:tcW w:w="1350" w:type="dxa"/>
          </w:tcPr>
          <w:p w14:paraId="2B8248D8" w14:textId="31495658"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w:t>
            </w:r>
          </w:p>
        </w:tc>
        <w:tc>
          <w:tcPr>
            <w:tcW w:w="900" w:type="dxa"/>
          </w:tcPr>
          <w:p w14:paraId="40313FA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miR-21</w:t>
            </w:r>
          </w:p>
        </w:tc>
        <w:tc>
          <w:tcPr>
            <w:tcW w:w="1260" w:type="dxa"/>
          </w:tcPr>
          <w:p w14:paraId="3C6340C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46B8259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CeO</w:t>
            </w:r>
            <w:r w:rsidRPr="006359AB">
              <w:rPr>
                <w:rFonts w:ascii="Times New Roman" w:hAnsi="Times New Roman" w:cs="Times New Roman"/>
                <w:color w:val="000000" w:themeColor="text1"/>
                <w:sz w:val="16"/>
                <w:szCs w:val="16"/>
                <w:vertAlign w:val="subscript"/>
              </w:rPr>
              <w:t>2</w:t>
            </w:r>
          </w:p>
        </w:tc>
        <w:tc>
          <w:tcPr>
            <w:tcW w:w="1170" w:type="dxa"/>
          </w:tcPr>
          <w:p w14:paraId="21863CBD" w14:textId="23D88014" w:rsidR="007A79D1" w:rsidRPr="006359AB" w:rsidRDefault="00C135E3" w:rsidP="007A79D1">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Human Serum</w:t>
            </w:r>
          </w:p>
        </w:tc>
        <w:tc>
          <w:tcPr>
            <w:tcW w:w="1350" w:type="dxa"/>
          </w:tcPr>
          <w:p w14:paraId="35D4EB50" w14:textId="77777777" w:rsidR="007A79D1" w:rsidRPr="006359AB" w:rsidRDefault="007A79D1" w:rsidP="007A79D1">
            <w:pPr>
              <w:pStyle w:val="ListParagraph"/>
              <w:numPr>
                <w:ilvl w:val="0"/>
                <w:numId w:val="9"/>
              </w:num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1000 fM</w:t>
            </w:r>
          </w:p>
        </w:tc>
        <w:tc>
          <w:tcPr>
            <w:tcW w:w="990" w:type="dxa"/>
          </w:tcPr>
          <w:p w14:paraId="44542EE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0.434 fM</w:t>
            </w:r>
          </w:p>
        </w:tc>
      </w:tr>
      <w:tr w:rsidR="007A79D1" w:rsidRPr="006359AB" w14:paraId="662673AD" w14:textId="77777777" w:rsidTr="00040960">
        <w:tc>
          <w:tcPr>
            <w:tcW w:w="517" w:type="dxa"/>
          </w:tcPr>
          <w:p w14:paraId="5282F26A" w14:textId="27836915"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4</w:t>
            </w:r>
          </w:p>
        </w:tc>
        <w:tc>
          <w:tcPr>
            <w:tcW w:w="1170" w:type="dxa"/>
          </w:tcPr>
          <w:p w14:paraId="049A9E4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Manbohi</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{"citationItems":[{"id":"ITEM-1","itemData":{"DOI":"10.1016/j.sbsr.2019.100270","ISSN":"22141804","abstract":"In this study, electrochemical microfluidic paper-based analytical nanosensor (EμPAN) was used as a sensitive, selective, fast, and low cost technique for dopamine detection. The wax-based stamping technique was used for patterning of microfluidic structure on chromatography paper. A mixture of graphite-chitosan-poly ethylene glycol (PEG) was used as bare working electrode and counter electrode and silver ink was employed as quasi-reference electrode. The electrochemical behavior of these electrodes was investigated using 5 mM K 3 [Fe(CN) 6 ] in 0.5 M KCl. To enhance the sensitivity and selectivity of the microfluidic-based sensor towards dopamine, multiwall carbon nanotube (CNT), graphene, and Fe 3 O 4 nanoparticles were studied. Compare to other nanomaterials, dopamine was selectively determined using graphene and sodium dodecyl sulfate (SDS) surfactant. The linear range and limit of detection of dopamine were 0.5–120 μM and 0.01 μM, respectively. To show the applicability of the EμPAN, this device was applied for determination of dopamine in blood and urine samples.","author":[{"dropping-particle":"","family":"Manbohi","given":"Ahmad","non-dropping-particle":"","parse-names":false,"suffix":""},{"dropping-particle":"","family":"Ahmadi","given":"Seyyed Hamid","non-dropping-particle":"","parse-names":false,"suffix":""}],"container-title":"Sensing and Bio-Sensing Research","id":"ITEM-1","issue":"February","issued":{"date-parts":[["2019"]]},"page":"100270","publisher":"Elsevier","title":"Sensitive and selective detection of dopamine using electrochemical microfluidic paper-based analytical nanosensor","type":"article-journal","volume":"23"},"uris":["http://www.mendeley.com/documents/?uuid=d82ef259-123b-445d-a163-8fcbaa61217f"]}],"mendeley":{"formattedCitation":"[57]","plainTextFormattedCitation":"[57]","previouslyFormattedCitation":"[57]"},"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[57]</w:t>
            </w:r>
            <w:r w:rsidRPr="006359AB">
              <w:rPr>
                <w:rFonts w:ascii="Times New Roman" w:hAnsi="Times New Roman" w:cs="Times New Roman"/>
                <w:color w:val="000000" w:themeColor="text1"/>
                <w:sz w:val="16"/>
                <w:szCs w:val="16"/>
              </w:rPr>
              <w:fldChar w:fldCharType="end"/>
            </w:r>
          </w:p>
        </w:tc>
        <w:tc>
          <w:tcPr>
            <w:tcW w:w="1350" w:type="dxa"/>
          </w:tcPr>
          <w:p w14:paraId="3AB603F9"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Stamping</w:t>
            </w:r>
          </w:p>
        </w:tc>
        <w:tc>
          <w:tcPr>
            <w:tcW w:w="900" w:type="dxa"/>
          </w:tcPr>
          <w:p w14:paraId="73C3318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Dopamine</w:t>
            </w:r>
          </w:p>
          <w:p w14:paraId="22512D71" w14:textId="77777777" w:rsidR="007A79D1" w:rsidRPr="006359AB" w:rsidRDefault="007A79D1" w:rsidP="007A79D1">
            <w:pPr>
              <w:jc w:val="both"/>
              <w:rPr>
                <w:rFonts w:ascii="Times New Roman" w:hAnsi="Times New Roman" w:cs="Times New Roman"/>
                <w:color w:val="000000" w:themeColor="text1"/>
                <w:sz w:val="16"/>
                <w:szCs w:val="16"/>
              </w:rPr>
            </w:pPr>
          </w:p>
        </w:tc>
        <w:tc>
          <w:tcPr>
            <w:tcW w:w="1260" w:type="dxa"/>
          </w:tcPr>
          <w:p w14:paraId="1F49108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510B1781"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Graphene</w:t>
            </w:r>
          </w:p>
        </w:tc>
        <w:tc>
          <w:tcPr>
            <w:tcW w:w="1170" w:type="dxa"/>
          </w:tcPr>
          <w:p w14:paraId="3191864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Blood and Urine</w:t>
            </w:r>
          </w:p>
        </w:tc>
        <w:tc>
          <w:tcPr>
            <w:tcW w:w="1350" w:type="dxa"/>
          </w:tcPr>
          <w:p w14:paraId="36D8560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0.5-120</w:t>
            </w:r>
          </w:p>
          <w:p w14:paraId="2468883C"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μM</w:t>
            </w:r>
          </w:p>
        </w:tc>
        <w:tc>
          <w:tcPr>
            <w:tcW w:w="990" w:type="dxa"/>
          </w:tcPr>
          <w:p w14:paraId="593F22C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0.01 μM</w:t>
            </w:r>
          </w:p>
        </w:tc>
      </w:tr>
      <w:tr w:rsidR="007A79D1" w:rsidRPr="006359AB" w14:paraId="766BC7C7" w14:textId="77777777" w:rsidTr="00040960">
        <w:tc>
          <w:tcPr>
            <w:tcW w:w="517" w:type="dxa"/>
          </w:tcPr>
          <w:p w14:paraId="6C309AF2" w14:textId="2C115F9A"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5</w:t>
            </w:r>
          </w:p>
        </w:tc>
        <w:tc>
          <w:tcPr>
            <w:tcW w:w="1170" w:type="dxa"/>
          </w:tcPr>
          <w:p w14:paraId="1FB533B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Cao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{"citationItems":[{"id":"ITEM-1","itemData":{"DOI":"10.1016/j.bios.2017.02.002","ISSN":"18734235","PMID":"28189070","abstract":"An electrochemical immunofiltration analysis was introduced into microfluidic paper-based analytical devices (μPADs) for the first time, which was based on photolithography and screen-printing technology. The hydrophilic test zones of the aldehyde-functionalized screen-printed electrodes (SPEs) were biofunctionalized with capture antibodies (Ab1). A sensitive immune detection method was developed by using primary signal antibody functionalized gold nanoparticles (GNPs/Ab2) and alkaline phosphatase conjugated secondary antibody (ALP-IgG). Differential pulse voltammetry (DPV) was performed to detect the electrochemical response. The microfluidic paper-based electrochemical immunosensor (μ-PEI) was optimized and characterized for the detection of human chorionic gonadotropin (HCG), a model analyte, in a linear range from 1.0 mIU mL−1 to 100.0 IU mL−1 with a detection limit of 0.36 mIU mL−1. Additionally, the proposed μ-PEI was used to test HCG in real human serum and obtained satisfactory results. The disposable, efficient, sensitive and low-cost μ-PEI has exhibited great potential for the development of point-of-care testing (POCT) devices that can be applicated in healthcare monitoring.","author":[{"dropping-particle":"","family":"Cao","given":"Liangli","non-dropping-particle":"","parse-names":false,"suffix":""},{"dropping-particle":"","family":"Fang","given":"Cheng","non-dropping-particle":"","parse-names":false,"suffix":""},{"dropping-particle":"","family":"Zeng","given":"Ruosheng","non-dropping-particle":"","parse-names":false,"suffix":""},{"dropping-particle":"","family":"Zhao","given":"Xiongjie","non-dropping-particle":"","parse-names":false,"suffix":""},{"dropping-particle":"","family":"Jiang","given":"Yuren","non-dropping-particle":"","parse-names":false,"suffix":""},{"dropping-particle":"","family":"Chen","given":"Zhencheng","non-dropping-particle":"","parse-names":false,"suffix":""}],"container-title":"Biosensors and Bioelectronics","id":"ITEM-1","issue":"February","issued":{"date-parts":[["2017","6","15"]]},"page":"87-94","publisher":"Elsevier Ltd","title":"Paper-based microfluidic devices for electrochemical immunofiltration analysis of human chorionic gonadotropin","type":"article-journal","volume":"92"},"uris":["http://www.mendeley.com/documents/?uuid=c08d8e6d-139f-4979-91db-10ded0edf16c"]}],"mendeley":{"formattedCitation":"[81]","plainTextFormattedCitation":"[81]","previouslyFormattedCitation":"[81]"},"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[81]</w:t>
            </w:r>
            <w:r w:rsidRPr="006359AB">
              <w:rPr>
                <w:rFonts w:ascii="Times New Roman" w:hAnsi="Times New Roman" w:cs="Times New Roman"/>
                <w:color w:val="000000" w:themeColor="text1"/>
                <w:sz w:val="16"/>
                <w:szCs w:val="16"/>
              </w:rPr>
              <w:fldChar w:fldCharType="end"/>
            </w:r>
          </w:p>
        </w:tc>
        <w:tc>
          <w:tcPr>
            <w:tcW w:w="1350" w:type="dxa"/>
          </w:tcPr>
          <w:p w14:paraId="058DF2CA" w14:textId="6451657B"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Photolithography and Screen</w:t>
            </w:r>
            <w:r w:rsidR="00040960">
              <w:rPr>
                <w:rFonts w:ascii="Times New Roman" w:hAnsi="Times New Roman" w:cs="Times New Roman"/>
                <w:color w:val="000000" w:themeColor="text1"/>
                <w:sz w:val="16"/>
                <w:szCs w:val="16"/>
              </w:rPr>
              <w:t xml:space="preserve"> </w:t>
            </w:r>
            <w:r w:rsidRPr="006359AB">
              <w:rPr>
                <w:rFonts w:ascii="Times New Roman" w:hAnsi="Times New Roman" w:cs="Times New Roman"/>
                <w:color w:val="000000" w:themeColor="text1"/>
                <w:sz w:val="16"/>
                <w:szCs w:val="16"/>
              </w:rPr>
              <w:t>-printing technology</w:t>
            </w:r>
          </w:p>
        </w:tc>
        <w:tc>
          <w:tcPr>
            <w:tcW w:w="900" w:type="dxa"/>
          </w:tcPr>
          <w:p w14:paraId="31A7D3C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HCG</w:t>
            </w:r>
          </w:p>
        </w:tc>
        <w:tc>
          <w:tcPr>
            <w:tcW w:w="1260" w:type="dxa"/>
          </w:tcPr>
          <w:p w14:paraId="0E751D9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Electrochemical </w:t>
            </w:r>
          </w:p>
        </w:tc>
        <w:tc>
          <w:tcPr>
            <w:tcW w:w="1170" w:type="dxa"/>
          </w:tcPr>
          <w:p w14:paraId="3DFCF39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GNPs</w:t>
            </w:r>
          </w:p>
        </w:tc>
        <w:tc>
          <w:tcPr>
            <w:tcW w:w="1170" w:type="dxa"/>
          </w:tcPr>
          <w:p w14:paraId="2C199124"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6BE1EF2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1.0mIUmL</w:t>
            </w:r>
            <w:r w:rsidRPr="006359AB">
              <w:rPr>
                <w:rFonts w:ascii="Times New Roman" w:hAnsi="Times New Roman" w:cs="Times New Roman"/>
                <w:color w:val="000000" w:themeColor="text1"/>
                <w:sz w:val="16"/>
                <w:szCs w:val="16"/>
                <w:vertAlign w:val="superscript"/>
              </w:rPr>
              <w:t xml:space="preserve">-1 </w:t>
            </w:r>
            <w:r w:rsidRPr="006359AB">
              <w:rPr>
                <w:rFonts w:ascii="Times New Roman" w:hAnsi="Times New Roman" w:cs="Times New Roman"/>
                <w:color w:val="000000" w:themeColor="text1"/>
                <w:sz w:val="16"/>
                <w:szCs w:val="16"/>
              </w:rPr>
              <w:t>-100.0 IUmL</w:t>
            </w:r>
            <w:r w:rsidRPr="006359AB">
              <w:rPr>
                <w:rFonts w:ascii="Times New Roman" w:hAnsi="Times New Roman" w:cs="Times New Roman"/>
                <w:color w:val="000000" w:themeColor="text1"/>
                <w:sz w:val="16"/>
                <w:szCs w:val="16"/>
                <w:vertAlign w:val="superscript"/>
              </w:rPr>
              <w:t>-1</w:t>
            </w:r>
          </w:p>
        </w:tc>
        <w:tc>
          <w:tcPr>
            <w:tcW w:w="990" w:type="dxa"/>
          </w:tcPr>
          <w:p w14:paraId="55A0027B"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0.36</w:t>
            </w:r>
          </w:p>
          <w:p w14:paraId="768C10C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mIUmL</w:t>
            </w:r>
            <w:r w:rsidRPr="006359AB">
              <w:rPr>
                <w:rFonts w:ascii="Times New Roman" w:hAnsi="Times New Roman" w:cs="Times New Roman"/>
                <w:color w:val="000000" w:themeColor="text1"/>
                <w:sz w:val="16"/>
                <w:szCs w:val="16"/>
                <w:vertAlign w:val="superscript"/>
              </w:rPr>
              <w:t>-1</w:t>
            </w:r>
          </w:p>
        </w:tc>
      </w:tr>
      <w:tr w:rsidR="007A79D1" w:rsidRPr="006359AB" w14:paraId="7305D2FF" w14:textId="77777777" w:rsidTr="00040960">
        <w:tc>
          <w:tcPr>
            <w:tcW w:w="517" w:type="dxa"/>
          </w:tcPr>
          <w:p w14:paraId="1FDC0D50" w14:textId="18D3B03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6</w:t>
            </w:r>
          </w:p>
        </w:tc>
        <w:tc>
          <w:tcPr>
            <w:tcW w:w="1170" w:type="dxa"/>
          </w:tcPr>
          <w:p w14:paraId="57F77ED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Wang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{"citationItems":[{"id":"ITEM-1","itemData":{"DOI":"10.1016/j.bios.2016.04.062","ISSN":"18734235","abstract":"In this work, a highly sensitive label-free paper-based electrochemical immunosensor employing screen-printed working electrode (SPWE) for detection of carcinoembryonic antigen (CEA) was fabricated. In order to raise the detection sensitivity and immobilize anti-CEA, amino functional graphene (NH2-G)/thionine (Thi)/gold nanoparticles (AuNPs) nanocomposites were synthesized and coated on SPWE. The principle of the immunosensor determination was based on the fact that the decreased response currents of Thi were proportional to the concentrations of corresponding antigens due to the formation of antibody-antigen immunocomplex. Experimental results revealed that the immunoassay enabled the determination of standard CEA solutions with linear working ranges of 50 pg mL-1 to 500 ng mL-1, the limit of detections for CEA is 10 pg mL-1 (S/N=3) and its corresponding correlation coefficients were 0.996. Furthermore, the proposed immunosensor could be used for the determination of clinical serum samples. A large number of clinical serum samples were detected and the relative errors between measured values and reference concentrations were calculated. Results showed that this novel paper-based electrochemical immunosensor could provide a new platform for low cost, sensitive, specific, and point-of-care diagnosis in cancer detection.","author":[{"dropping-particle":"","family":"Wang","given":"Yang","non-dropping-particle":"","parse-names":false,"suffix":""},{"dropping-particle":"","family":"Xu","given":"Huiren","non-dropping-particle":"","parse-names":false,"suffix":""},{"dropping-particle":"","family":"Luo","given":"Jinping","non-dropping-particle":"","parse-names":false,"suffix":""},{"dropping-particle":"","family":"Liu","given":"Juntao","non-dropping-particle":"","parse-names":false,"suffix":""},{"dropping-particle":"","family":"Wang","given":"Li","non-dropping-particle":"","parse-names":false,"suffix":""},{"dropping-particle":"","family":"Fan","given":"Yan","non-dropping-particle":"","parse-names":false,"suffix":""},{"dropping-particle":"","family":"Yan","given":"Shi","non-dropping-particle":"","parse-names":false,"suffix":""},{"dropping-particle":"","family":"Yang","given":"Yue","non-dropping-particle":"","parse-names":false,"suffix":""},{"dropping-particle":"","family":"Cai","given":"Xinxia","non-dropping-particle":"","parse-names":false,"suffix":""}],"container-title":"Biosensors and Bioelectronics","id":"ITEM-1","issued":{"date-parts":[["2016"]]},"page":"319-326","publisher":"Elsevier","title":"A novel label-free microfluidic paper-based immunosensor for highly sensitive electrochemical detection of carcinoembryonic antigen","type":"article-journal","volume":"83"},"uris":["http://www.mendeley.com/documents/?uuid=eeb457ec-13dc-4e4c-9b59-db76bdc89c01"]}],"mendeley":{"formattedCitation":"[87]","plainTextFormattedCitation":"[87]","previouslyFormattedCitation":"[87]"},"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[87]</w:t>
            </w:r>
            <w:r w:rsidRPr="006359AB">
              <w:rPr>
                <w:rFonts w:ascii="Times New Roman" w:hAnsi="Times New Roman" w:cs="Times New Roman"/>
                <w:color w:val="000000" w:themeColor="text1"/>
                <w:sz w:val="16"/>
                <w:szCs w:val="16"/>
              </w:rPr>
              <w:fldChar w:fldCharType="end"/>
            </w:r>
          </w:p>
        </w:tc>
        <w:tc>
          <w:tcPr>
            <w:tcW w:w="1350" w:type="dxa"/>
          </w:tcPr>
          <w:p w14:paraId="4CC9001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Wax Printing and Screen Printing</w:t>
            </w:r>
          </w:p>
        </w:tc>
        <w:tc>
          <w:tcPr>
            <w:tcW w:w="900" w:type="dxa"/>
          </w:tcPr>
          <w:p w14:paraId="5614C52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CEA</w:t>
            </w:r>
          </w:p>
        </w:tc>
        <w:tc>
          <w:tcPr>
            <w:tcW w:w="1260" w:type="dxa"/>
          </w:tcPr>
          <w:p w14:paraId="75DD14E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3D76EB2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NH</w:t>
            </w:r>
            <w:r w:rsidRPr="006359AB">
              <w:rPr>
                <w:rFonts w:ascii="Times New Roman" w:hAnsi="Times New Roman" w:cs="Times New Roman"/>
                <w:color w:val="000000" w:themeColor="text1"/>
                <w:sz w:val="16"/>
                <w:szCs w:val="16"/>
                <w:vertAlign w:val="subscript"/>
              </w:rPr>
              <w:t>2</w:t>
            </w:r>
            <w:r w:rsidRPr="006359AB">
              <w:rPr>
                <w:rFonts w:ascii="Times New Roman" w:hAnsi="Times New Roman" w:cs="Times New Roman"/>
                <w:color w:val="000000" w:themeColor="text1"/>
                <w:sz w:val="16"/>
                <w:szCs w:val="16"/>
              </w:rPr>
              <w:t>-G/Thi/AuNPs</w:t>
            </w:r>
          </w:p>
        </w:tc>
        <w:tc>
          <w:tcPr>
            <w:tcW w:w="1170" w:type="dxa"/>
          </w:tcPr>
          <w:p w14:paraId="16283B4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2076827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0.05-500 ngmL</w:t>
            </w:r>
            <w:r w:rsidRPr="006359AB">
              <w:rPr>
                <w:rFonts w:ascii="Times New Roman" w:hAnsi="Times New Roman" w:cs="Times New Roman"/>
                <w:color w:val="000000" w:themeColor="text1"/>
                <w:sz w:val="16"/>
                <w:szCs w:val="16"/>
                <w:vertAlign w:val="superscript"/>
              </w:rPr>
              <w:t>-1</w:t>
            </w:r>
          </w:p>
        </w:tc>
        <w:tc>
          <w:tcPr>
            <w:tcW w:w="990" w:type="dxa"/>
          </w:tcPr>
          <w:p w14:paraId="7D77ABC6" w14:textId="77777777" w:rsidR="007A79D1" w:rsidRPr="006359AB" w:rsidRDefault="007A79D1" w:rsidP="007A79D1">
            <w:pPr>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10 pgmL</w:t>
            </w:r>
            <w:r w:rsidRPr="006359AB">
              <w:rPr>
                <w:rFonts w:ascii="Times New Roman" w:hAnsi="Times New Roman" w:cs="Times New Roman"/>
                <w:color w:val="000000" w:themeColor="text1"/>
                <w:sz w:val="16"/>
                <w:szCs w:val="16"/>
                <w:vertAlign w:val="superscript"/>
              </w:rPr>
              <w:t>-1</w:t>
            </w:r>
          </w:p>
        </w:tc>
      </w:tr>
      <w:tr w:rsidR="007A79D1" w:rsidRPr="006359AB" w14:paraId="27488891" w14:textId="77777777" w:rsidTr="00040960">
        <w:trPr>
          <w:trHeight w:val="494"/>
        </w:trPr>
        <w:tc>
          <w:tcPr>
            <w:tcW w:w="517" w:type="dxa"/>
            <w:vMerge w:val="restart"/>
          </w:tcPr>
          <w:p w14:paraId="5E2C4B63" w14:textId="23F2DF32"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2</w:t>
            </w:r>
            <w:r>
              <w:rPr>
                <w:rFonts w:ascii="Times New Roman" w:hAnsi="Times New Roman" w:cs="Times New Roman"/>
                <w:color w:val="000000" w:themeColor="text1"/>
                <w:sz w:val="16"/>
                <w:szCs w:val="16"/>
              </w:rPr>
              <w:t>7</w:t>
            </w:r>
          </w:p>
          <w:p w14:paraId="417C7B72" w14:textId="5DCF9E50"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val="restart"/>
          </w:tcPr>
          <w:p w14:paraId="5F98932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Cincotto</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{"citationItems":[{"id":"ITEM-1","itemData":{"DOI":"10.1016/j.talanta.2018.11.022","ISSN":"00399140","abstract":"A new disposable microfluidic electrochemical paper-based device (ePAD) consisting of two spot sensors in the same working electrode for the simultaneous determination of uric acid and creatinine was developed. The spot 1 surface was modified with graphene quantum dots for direct uric acid oxidation and spot 2 surface modified with graphene quantum dots, creatininase and a ruthenium electrochemical mediator for creatinine oxidation. The ePAD was employed to construct an electrochemical sensor (based on square wave voltammetry analysis) for the simultaneous determination of uric acid and creatinine in the 0.010–3.0 µmol L−1 range. The device showed excellent analytical performance with a very low simultaneous detection limit of 8.4 nmol L−1 to uric acid and 3.7 nmol L−1 to creatinine and high selectivity. The ePAD was applied to the rapid and successful determination of those clinical biomarkers in human urine samples.","author":[{"dropping-particle":"","family":"Cincotto","given":"Fernando H.","non-dropping-particle":"","parse-names":false,"suffix":""},{"dropping-particle":"","family":"Fava","given":"Elson L.","non-dropping-particle":"","parse-names":false,"suffix":""},{"dropping-particle":"","family":"Moraes","given":"Fernando C.","non-dropping-particle":"","parse-names":false,"suffix":""},{"dropping-particle":"","family":"Fatibello-Filho","given":"Orlando","non-dropping-particle":"","parse-names":false,"suffix":""},{"dropping-particle":"","family":"Faria","given":"Ronaldo C.","non-dropping-particle":"","parse-names":false,"suffix":""}],"container-title":"Talanta","id":"ITEM-1","issued":{"date-parts":[["2019"]]},"page":"62-68","publisher":"Elsevier B.V.","title":"A new disposable microfluidic electrochemical paper-based device for the simultaneous determination of clinical biomarkers","type":"article-journal","volume":"195"},"uris":["http://www.mendeley.com/documents/?uuid=4c3c7b22-1d25-4ee0-83bb-9ee9c61b2987"]}],"mendeley":{"formattedCitation":"[59]","plainTextFormattedCitation":"[59]","previouslyFormattedCitation":"[59]"},"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952241">
              <w:rPr>
                <w:rFonts w:ascii="Times New Roman" w:hAnsi="Times New Roman" w:cs="Times New Roman"/>
                <w:noProof/>
                <w:color w:val="000000" w:themeColor="text1"/>
                <w:sz w:val="16"/>
                <w:szCs w:val="16"/>
              </w:rPr>
              <w:t>[59]</w:t>
            </w:r>
            <w:r w:rsidRPr="006359AB">
              <w:rPr>
                <w:rFonts w:ascii="Times New Roman" w:hAnsi="Times New Roman" w:cs="Times New Roman"/>
                <w:color w:val="000000" w:themeColor="text1"/>
                <w:sz w:val="16"/>
                <w:szCs w:val="16"/>
              </w:rPr>
              <w:fldChar w:fldCharType="end"/>
            </w:r>
          </w:p>
        </w:tc>
        <w:tc>
          <w:tcPr>
            <w:tcW w:w="1350" w:type="dxa"/>
            <w:vMerge w:val="restart"/>
          </w:tcPr>
          <w:p w14:paraId="7B52886C" w14:textId="1CC7DB13"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7A79D1">
              <w:rPr>
                <w:rFonts w:ascii="Times New Roman" w:hAnsi="Times New Roman" w:cs="Times New Roman"/>
                <w:color w:val="000000" w:themeColor="text1"/>
                <w:sz w:val="16"/>
                <w:szCs w:val="16"/>
              </w:rPr>
              <w:t>Craft Printing</w:t>
            </w:r>
          </w:p>
        </w:tc>
        <w:tc>
          <w:tcPr>
            <w:tcW w:w="900" w:type="dxa"/>
          </w:tcPr>
          <w:p w14:paraId="28489318"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Uric Acid</w:t>
            </w:r>
          </w:p>
        </w:tc>
        <w:tc>
          <w:tcPr>
            <w:tcW w:w="1260" w:type="dxa"/>
            <w:vMerge w:val="restart"/>
          </w:tcPr>
          <w:p w14:paraId="033FBCF0"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vMerge w:val="restart"/>
          </w:tcPr>
          <w:p w14:paraId="3F400606"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Graphene Quantum Dots</w:t>
            </w:r>
          </w:p>
        </w:tc>
        <w:tc>
          <w:tcPr>
            <w:tcW w:w="1170" w:type="dxa"/>
            <w:vMerge w:val="restart"/>
          </w:tcPr>
          <w:p w14:paraId="1633EEEC" w14:textId="4AD6406E" w:rsidR="007A79D1" w:rsidRPr="006359AB" w:rsidRDefault="00C135E3" w:rsidP="007A79D1">
            <w:pPr>
              <w:jc w:val="both"/>
              <w:rPr>
                <w:rFonts w:ascii="Times New Roman" w:hAnsi="Times New Roman" w:cs="Times New Roman"/>
                <w:color w:val="000000" w:themeColor="text1"/>
                <w:sz w:val="16"/>
                <w:szCs w:val="16"/>
              </w:rPr>
            </w:pPr>
            <w:r w:rsidRPr="00C135E3">
              <w:rPr>
                <w:rFonts w:ascii="Times New Roman" w:hAnsi="Times New Roman" w:cs="Times New Roman"/>
                <w:color w:val="000000" w:themeColor="text1"/>
                <w:sz w:val="16"/>
                <w:szCs w:val="16"/>
              </w:rPr>
              <w:t>Human Serum</w:t>
            </w:r>
          </w:p>
        </w:tc>
        <w:tc>
          <w:tcPr>
            <w:tcW w:w="1350" w:type="dxa"/>
            <w:vMerge w:val="restart"/>
          </w:tcPr>
          <w:p w14:paraId="61619CF0"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0.010- 3.0 μmL</w:t>
            </w:r>
            <w:r w:rsidRPr="006359AB">
              <w:rPr>
                <w:rFonts w:ascii="Times New Roman" w:hAnsi="Times New Roman" w:cs="Times New Roman"/>
                <w:color w:val="000000" w:themeColor="text1"/>
                <w:sz w:val="16"/>
                <w:szCs w:val="16"/>
                <w:vertAlign w:val="superscript"/>
              </w:rPr>
              <w:t>-1</w:t>
            </w:r>
          </w:p>
        </w:tc>
        <w:tc>
          <w:tcPr>
            <w:tcW w:w="990" w:type="dxa"/>
          </w:tcPr>
          <w:p w14:paraId="78CE8EC8" w14:textId="77777777" w:rsidR="007A79D1" w:rsidRPr="006359AB" w:rsidRDefault="007A79D1" w:rsidP="007A79D1">
            <w:pPr>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8.4 nmL</w:t>
            </w:r>
            <w:r w:rsidRPr="006359AB">
              <w:rPr>
                <w:rFonts w:ascii="Times New Roman" w:hAnsi="Times New Roman" w:cs="Times New Roman"/>
                <w:color w:val="000000" w:themeColor="text1"/>
                <w:sz w:val="16"/>
                <w:szCs w:val="16"/>
                <w:vertAlign w:val="superscript"/>
              </w:rPr>
              <w:t>-1</w:t>
            </w:r>
          </w:p>
        </w:tc>
      </w:tr>
      <w:tr w:rsidR="007A79D1" w:rsidRPr="006359AB" w14:paraId="31BAEF22" w14:textId="77777777" w:rsidTr="00040960">
        <w:trPr>
          <w:trHeight w:val="440"/>
        </w:trPr>
        <w:tc>
          <w:tcPr>
            <w:tcW w:w="517" w:type="dxa"/>
            <w:vMerge/>
          </w:tcPr>
          <w:p w14:paraId="24ABEA89"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725144A9"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32C3FEC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900" w:type="dxa"/>
          </w:tcPr>
          <w:p w14:paraId="24111997"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Creatininase</w:t>
            </w:r>
          </w:p>
        </w:tc>
        <w:tc>
          <w:tcPr>
            <w:tcW w:w="1260" w:type="dxa"/>
            <w:vMerge/>
          </w:tcPr>
          <w:p w14:paraId="3F0F89C7"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vMerge/>
          </w:tcPr>
          <w:p w14:paraId="52255B8D"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
        </w:tc>
        <w:tc>
          <w:tcPr>
            <w:tcW w:w="1170" w:type="dxa"/>
            <w:vMerge/>
          </w:tcPr>
          <w:p w14:paraId="7E361C44" w14:textId="77777777" w:rsidR="007A79D1" w:rsidRPr="006359AB" w:rsidRDefault="007A79D1" w:rsidP="007A79D1">
            <w:pPr>
              <w:jc w:val="both"/>
              <w:rPr>
                <w:rFonts w:ascii="Times New Roman" w:hAnsi="Times New Roman" w:cs="Times New Roman"/>
                <w:color w:val="000000" w:themeColor="text1"/>
                <w:sz w:val="16"/>
                <w:szCs w:val="16"/>
              </w:rPr>
            </w:pPr>
          </w:p>
        </w:tc>
        <w:tc>
          <w:tcPr>
            <w:tcW w:w="1350" w:type="dxa"/>
            <w:vMerge/>
          </w:tcPr>
          <w:p w14:paraId="7CE75A0E" w14:textId="77777777" w:rsidR="007A79D1" w:rsidRPr="006359AB" w:rsidRDefault="007A79D1" w:rsidP="007A79D1">
            <w:pPr>
              <w:pStyle w:val="ListParagraph"/>
              <w:autoSpaceDE w:val="0"/>
              <w:autoSpaceDN w:val="0"/>
              <w:adjustRightInd w:val="0"/>
              <w:ind w:left="375"/>
              <w:jc w:val="both"/>
              <w:rPr>
                <w:rFonts w:ascii="Times New Roman" w:hAnsi="Times New Roman" w:cs="Times New Roman"/>
                <w:color w:val="000000" w:themeColor="text1"/>
                <w:sz w:val="16"/>
                <w:szCs w:val="16"/>
              </w:rPr>
            </w:pPr>
          </w:p>
        </w:tc>
        <w:tc>
          <w:tcPr>
            <w:tcW w:w="990" w:type="dxa"/>
          </w:tcPr>
          <w:p w14:paraId="5276C6F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3.7 nmL</w:t>
            </w:r>
            <w:r w:rsidRPr="006359AB">
              <w:rPr>
                <w:rFonts w:ascii="Times New Roman" w:hAnsi="Times New Roman" w:cs="Times New Roman"/>
                <w:color w:val="000000" w:themeColor="text1"/>
                <w:sz w:val="16"/>
                <w:szCs w:val="16"/>
                <w:vertAlign w:val="superscript"/>
              </w:rPr>
              <w:t>-1</w:t>
            </w:r>
          </w:p>
        </w:tc>
      </w:tr>
      <w:tr w:rsidR="007A79D1" w:rsidRPr="006359AB" w14:paraId="31EFCE88" w14:textId="77777777" w:rsidTr="00040960">
        <w:tc>
          <w:tcPr>
            <w:tcW w:w="517" w:type="dxa"/>
          </w:tcPr>
          <w:p w14:paraId="6B74AE2F" w14:textId="767F661E"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28</w:t>
            </w:r>
          </w:p>
        </w:tc>
        <w:tc>
          <w:tcPr>
            <w:tcW w:w="1170" w:type="dxa"/>
          </w:tcPr>
          <w:p w14:paraId="764B422C" w14:textId="1DA37EA4"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Zamora-Galvez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Pr>
                <w:rFonts w:ascii="Times New Roman" w:hAnsi="Times New Roman" w:cs="Times New Roman"/>
                <w:color w:val="000000" w:themeColor="text1"/>
                <w:sz w:val="16"/>
                <w:szCs w:val="16"/>
              </w:rPr>
              <w:t xml:space="preserve"> </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{"citationItems":[{"id":"ITEM-1","itemData":{"DOI":"10.1016/j.bios.2017.09.013","ISSN":"18734235","PMID":"28915385","abstract":"A new paper-based lateral flow immunoassay configuration was engineered and investigated. The assay is intended for the detection of a model protein in human serum, that is, human immunoglobulin G, with the aim to demonstrate a virtually universal protein detection platform. Once the sample is added in the strip, the analyte is selectively captured by antibody-decorated silica beads (Ab-SiO2) onto the conjugate pad and the sample flows by capillarity throughout the strip until reaching the test line, where a sandwich-like immunocomplex takes place due to the presence of antibody-functionalized QDs (Ab-QDs) onto the test line. Eventually, GO is added as a revealing agent and the photoluminescence of those sites protected by the complex Ab-SiO2/Antigen/Ab-QDs will not be quenched, whereas those photoluminescent sites directly exposed are expected to be quenched by GO, including the control line, made of bare QDs, reporting that the assay occurred successfully. Hence, the photoluminescence of the test line is modulated by the formation of sandwich-like immunocomplexes. The proposed device achieves a limit of detection (LOD) of 1.35 ng mL−1 in standard buffer, which is lower when compared with conventional lateral flow technology reported by gold nanoparticles, including other amplification strategies. Moreover, the resulting device was proven useful in human serum analysis, achieving a LOD of 6.30 ng mL−1 in this complex matrix. This low-cost disposable and easy-to-use device will prove valuable for portable and automated diagnostics applications, and can be easily transferred to other analytes such as clinically relevant protein biomarkers.","author":[{"dropping-particle":"","family":"Zamora-Gálvez","given":"Alejandro","non-dropping-particle":"","parse-names":false,"suffix":""},{"dropping-particle":"","family":"Morales-Narváez","given":"Eden","non-dropping-particle":"","parse-names":false,"suffix":""},{"dropping-particle":"","family":"Romero","given":"Javier","non-dropping-particle":"","parse-names":false,"suffix":""},{"dropping-particle":"","family":"Merkoçi","given":"Arben","non-dropping-particle":"","parse-names":false,"suffix":""}],"container-title":"Biosensors and Bioelectronics","id":"ITEM-1","issued":{"date-parts":[["2018"]]},"page":"208-213","publisher":"Elsevier B.V.","title":"Photoluminescent lateral flow based on non-radiative energy transfer for protein detection in human serum","type":"article-journal","volume":"100"},"uris":["http://www.mendeley.com/documents/?uuid=6242126b-983a-4527-a979-5f0307d7fc63"]}],"mendeley":{"formattedCitation":"[98]","plainTextFormattedCitation":"[98]","previouslyFormattedCitation":"[98]"},"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DA7317">
              <w:rPr>
                <w:rFonts w:ascii="Times New Roman" w:hAnsi="Times New Roman" w:cs="Times New Roman"/>
                <w:noProof/>
                <w:color w:val="000000" w:themeColor="text1"/>
                <w:sz w:val="16"/>
                <w:szCs w:val="16"/>
              </w:rPr>
              <w:t>[98]</w:t>
            </w:r>
            <w:r w:rsidRPr="006359AB">
              <w:rPr>
                <w:rFonts w:ascii="Times New Roman" w:hAnsi="Times New Roman" w:cs="Times New Roman"/>
                <w:color w:val="000000" w:themeColor="text1"/>
                <w:sz w:val="16"/>
                <w:szCs w:val="16"/>
              </w:rPr>
              <w:fldChar w:fldCharType="end"/>
            </w:r>
          </w:p>
        </w:tc>
        <w:tc>
          <w:tcPr>
            <w:tcW w:w="1350" w:type="dxa"/>
          </w:tcPr>
          <w:p w14:paraId="403690FD"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Printing</w:t>
            </w:r>
          </w:p>
        </w:tc>
        <w:tc>
          <w:tcPr>
            <w:tcW w:w="900" w:type="dxa"/>
          </w:tcPr>
          <w:p w14:paraId="08650F4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IgG</w:t>
            </w:r>
          </w:p>
        </w:tc>
        <w:tc>
          <w:tcPr>
            <w:tcW w:w="1260" w:type="dxa"/>
          </w:tcPr>
          <w:p w14:paraId="2807062F"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Fluorescence</w:t>
            </w:r>
          </w:p>
        </w:tc>
        <w:tc>
          <w:tcPr>
            <w:tcW w:w="1170" w:type="dxa"/>
          </w:tcPr>
          <w:p w14:paraId="3084FD2F"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QDs-GO</w:t>
            </w:r>
          </w:p>
        </w:tc>
        <w:tc>
          <w:tcPr>
            <w:tcW w:w="1170" w:type="dxa"/>
          </w:tcPr>
          <w:p w14:paraId="78F1D22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7019344E"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1-1000</w:t>
            </w:r>
          </w:p>
          <w:p w14:paraId="11F88F72"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ngmL</w:t>
            </w:r>
            <w:r w:rsidRPr="006359AB">
              <w:rPr>
                <w:rFonts w:ascii="Times New Roman" w:hAnsi="Times New Roman" w:cs="Times New Roman"/>
                <w:color w:val="000000" w:themeColor="text1"/>
                <w:sz w:val="16"/>
                <w:szCs w:val="16"/>
                <w:vertAlign w:val="superscript"/>
              </w:rPr>
              <w:t>-1</w:t>
            </w:r>
          </w:p>
        </w:tc>
        <w:tc>
          <w:tcPr>
            <w:tcW w:w="990" w:type="dxa"/>
          </w:tcPr>
          <w:p w14:paraId="07A3CCA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6.30 ngmL</w:t>
            </w:r>
            <w:r w:rsidRPr="006359AB">
              <w:rPr>
                <w:rFonts w:ascii="Times New Roman" w:hAnsi="Times New Roman" w:cs="Times New Roman"/>
                <w:color w:val="000000" w:themeColor="text1"/>
                <w:sz w:val="16"/>
                <w:szCs w:val="16"/>
                <w:vertAlign w:val="superscript"/>
              </w:rPr>
              <w:t>-1</w:t>
            </w:r>
          </w:p>
        </w:tc>
      </w:tr>
      <w:tr w:rsidR="007A79D1" w:rsidRPr="006359AB" w14:paraId="791A7C66" w14:textId="77777777" w:rsidTr="00040960">
        <w:tc>
          <w:tcPr>
            <w:tcW w:w="517" w:type="dxa"/>
          </w:tcPr>
          <w:p w14:paraId="57D30E66" w14:textId="0FC67A63" w:rsidR="007A79D1" w:rsidRPr="006359AB" w:rsidRDefault="007A79D1" w:rsidP="007A79D1">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29</w:t>
            </w:r>
          </w:p>
        </w:tc>
        <w:tc>
          <w:tcPr>
            <w:tcW w:w="1170" w:type="dxa"/>
          </w:tcPr>
          <w:p w14:paraId="56DC3479"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Anjana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{"citationItems":[{"id":"ITEM-1","itemData":{"DOI":"10.1007/s00604-017-2574-8","ISSN":"14365073","abstract":"Carbon dots doped with sulfur and nitrogen (S,N-CDs) were utilised to design a paper-stripe based fluorescent probe for the detection of bilirubin. The S,N-CDs were synthesized through a microwave assisted route by using citric acid as carbon source and L-cysteine as a source of nitrogen and sulfur. The S,N-CDs exhibit bright blue fluorescence emission with a peak at 452 nm. Fluorescence is quenched by Fe(III) but selectively restored by bilirubin. The quenched fluorescent probe exhibit significant selectivity and sensitivity for bilirubin in the 0.2 nM to 2 nM concentration range, with a 0.12 nM detection limit. The method was applied to the determination of bilirubin in spiked human serum and urine samples. The method was used to design a paper based test stripe as a point of care device for visual bilirubin detection. [Figure not available: see fulltext.].","author":[{"dropping-particle":"","family":"Anjana","given":"R. R.","non-dropping-particle":"","parse-names":false,"suffix":""},{"dropping-particle":"","family":"Anjali Devi","given":"J. S.","non-dropping-particle":"","parse-names":false,"suffix":""},{"dropping-particle":"","family":"Jayasree","given":"M.","non-dropping-particle":"","parse-names":false,"suffix":""},{"dropping-particle":"","family":"Aparna","given":"R. S.","non-dropping-particle":"","parse-names":false,"suffix":""},{"dropping-particle":"","family":"Aswathy","given":"B.","non-dropping-particle":"","parse-names":false,"suffix":""},{"dropping-particle":"","family":"Praveen","given":"G. L.","non-dropping-particle":"","parse-names":false,"suffix":""},{"dropping-particle":"","family":"Lekha","given":"G. M.","non-dropping-particle":"","parse-names":false,"suffix":""},{"dropping-particle":"","family":"Sony","given":"George","non-dropping-particle":"","parse-names":false,"suffix":""}],"container-title":"Microchimica Acta","id":"ITEM-1","issue":"1","issued":{"date-parts":[["2018"]]},"page":"1-11","publisher":"Microchimica Acta","title":"S,N-doped carbon dots as a fluorescent probe for bilirubin","type":"article-journal","volume":"185"},"uris":["http://www.mendeley.com/documents/?uuid=d7e720bc-4a69-49ad-8bf1-f0f27b00de82"]}],"mendeley":{"formattedCitation":"[99]","plainTextFormattedCitation":"[99]","previouslyFormattedCitation":"[99]"},"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DA7317">
              <w:rPr>
                <w:rFonts w:ascii="Times New Roman" w:hAnsi="Times New Roman" w:cs="Times New Roman"/>
                <w:noProof/>
                <w:color w:val="000000" w:themeColor="text1"/>
                <w:sz w:val="16"/>
                <w:szCs w:val="16"/>
              </w:rPr>
              <w:t>[99]</w:t>
            </w:r>
            <w:r w:rsidRPr="006359AB">
              <w:rPr>
                <w:rFonts w:ascii="Times New Roman" w:hAnsi="Times New Roman" w:cs="Times New Roman"/>
                <w:color w:val="000000" w:themeColor="text1"/>
                <w:sz w:val="16"/>
                <w:szCs w:val="16"/>
              </w:rPr>
              <w:fldChar w:fldCharType="end"/>
            </w:r>
          </w:p>
        </w:tc>
        <w:tc>
          <w:tcPr>
            <w:tcW w:w="1350" w:type="dxa"/>
          </w:tcPr>
          <w:p w14:paraId="58D5E27E"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t>
            </w:r>
          </w:p>
        </w:tc>
        <w:tc>
          <w:tcPr>
            <w:tcW w:w="900" w:type="dxa"/>
          </w:tcPr>
          <w:p w14:paraId="205EE221"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Bilirubin</w:t>
            </w:r>
          </w:p>
          <w:p w14:paraId="7315C41B" w14:textId="77777777" w:rsidR="007A79D1" w:rsidRPr="006359AB" w:rsidRDefault="007A79D1" w:rsidP="007A79D1">
            <w:pPr>
              <w:jc w:val="both"/>
              <w:rPr>
                <w:rFonts w:ascii="Times New Roman" w:hAnsi="Times New Roman" w:cs="Times New Roman"/>
                <w:color w:val="000000" w:themeColor="text1"/>
                <w:sz w:val="16"/>
                <w:szCs w:val="16"/>
              </w:rPr>
            </w:pPr>
          </w:p>
        </w:tc>
        <w:tc>
          <w:tcPr>
            <w:tcW w:w="1260" w:type="dxa"/>
          </w:tcPr>
          <w:p w14:paraId="251141E3"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Fluorescence</w:t>
            </w:r>
          </w:p>
        </w:tc>
        <w:tc>
          <w:tcPr>
            <w:tcW w:w="1170" w:type="dxa"/>
          </w:tcPr>
          <w:p w14:paraId="22196188"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proofErr w:type="gramStart"/>
            <w:r w:rsidRPr="006359AB">
              <w:rPr>
                <w:rFonts w:ascii="Times New Roman" w:hAnsi="Times New Roman" w:cs="Times New Roman"/>
                <w:color w:val="000000" w:themeColor="text1"/>
                <w:sz w:val="16"/>
                <w:szCs w:val="16"/>
              </w:rPr>
              <w:t>S,N</w:t>
            </w:r>
            <w:proofErr w:type="gramEnd"/>
            <w:r w:rsidRPr="006359AB">
              <w:rPr>
                <w:rFonts w:ascii="Times New Roman" w:hAnsi="Times New Roman" w:cs="Times New Roman"/>
                <w:color w:val="000000" w:themeColor="text1"/>
                <w:sz w:val="16"/>
                <w:szCs w:val="16"/>
              </w:rPr>
              <w:t>-CDs</w:t>
            </w:r>
          </w:p>
          <w:p w14:paraId="42BF5D7F" w14:textId="77777777" w:rsidR="007A79D1" w:rsidRPr="006359AB" w:rsidRDefault="007A79D1" w:rsidP="007A79D1">
            <w:pPr>
              <w:jc w:val="both"/>
              <w:rPr>
                <w:rFonts w:ascii="Times New Roman" w:hAnsi="Times New Roman" w:cs="Times New Roman"/>
                <w:color w:val="000000" w:themeColor="text1"/>
                <w:sz w:val="16"/>
                <w:szCs w:val="16"/>
              </w:rPr>
            </w:pPr>
          </w:p>
        </w:tc>
        <w:tc>
          <w:tcPr>
            <w:tcW w:w="1170" w:type="dxa"/>
          </w:tcPr>
          <w:p w14:paraId="4272A8BA"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Serum</w:t>
            </w:r>
          </w:p>
        </w:tc>
        <w:tc>
          <w:tcPr>
            <w:tcW w:w="1350" w:type="dxa"/>
          </w:tcPr>
          <w:p w14:paraId="43BFCE5F"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0.2-2.0 nM</w:t>
            </w:r>
          </w:p>
        </w:tc>
        <w:tc>
          <w:tcPr>
            <w:tcW w:w="990" w:type="dxa"/>
          </w:tcPr>
          <w:p w14:paraId="305CF472"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0.12 nM</w:t>
            </w:r>
          </w:p>
        </w:tc>
      </w:tr>
      <w:tr w:rsidR="007A79D1" w:rsidRPr="006359AB" w14:paraId="547E8154" w14:textId="77777777" w:rsidTr="00040960">
        <w:tc>
          <w:tcPr>
            <w:tcW w:w="517" w:type="dxa"/>
          </w:tcPr>
          <w:p w14:paraId="08233DBC" w14:textId="7A39FCC8"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3</w:t>
            </w:r>
            <w:r>
              <w:rPr>
                <w:rFonts w:ascii="Times New Roman" w:hAnsi="Times New Roman" w:cs="Times New Roman"/>
                <w:color w:val="000000" w:themeColor="text1"/>
                <w:sz w:val="16"/>
                <w:szCs w:val="16"/>
              </w:rPr>
              <w:t>0</w:t>
            </w:r>
          </w:p>
        </w:tc>
        <w:tc>
          <w:tcPr>
            <w:tcW w:w="1170" w:type="dxa"/>
          </w:tcPr>
          <w:p w14:paraId="4B03FF55"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 xml:space="preserve">Ruiz-Vega </w:t>
            </w:r>
            <w:r w:rsidRPr="006359AB">
              <w:rPr>
                <w:rFonts w:ascii="Times New Roman" w:hAnsi="Times New Roman" w:cs="Times New Roman"/>
                <w:i/>
                <w:color w:val="000000" w:themeColor="text1"/>
                <w:sz w:val="16"/>
                <w:szCs w:val="16"/>
              </w:rPr>
              <w:t>et al</w:t>
            </w:r>
            <w:r w:rsidRPr="006359AB">
              <w:rPr>
                <w:rFonts w:ascii="Times New Roman" w:hAnsi="Times New Roman" w:cs="Times New Roman"/>
                <w:color w:val="000000" w:themeColor="text1"/>
                <w:sz w:val="16"/>
                <w:szCs w:val="16"/>
              </w:rPr>
              <w:t>.</w:t>
            </w:r>
            <w:r w:rsidRPr="006359AB">
              <w:rPr>
                <w:rFonts w:ascii="Times New Roman" w:hAnsi="Times New Roman" w:cs="Times New Roman"/>
                <w:color w:val="000000" w:themeColor="text1"/>
                <w:sz w:val="16"/>
                <w:szCs w:val="16"/>
              </w:rPr>
              <w:fldChar w:fldCharType="begin" w:fldLock="1"/>
            </w:r>
            <w:r>
              <w:rPr>
                <w:rFonts w:ascii="Times New Roman" w:hAnsi="Times New Roman" w:cs="Times New Roman"/>
                <w:color w:val="000000" w:themeColor="text1"/>
                <w:sz w:val="16"/>
                <w:szCs w:val="16"/>
              </w:rPr>
              <w:instrText>ADDIN CSL_CITATION {"citationItems":[{"id":"ITEM-1","itemData":{"DOI":"10.1016/j.bios.2019.111925","ISSN":"18734235","PMID":"31818756","abstract":"Malaria, a parasitic infection caused by Plasmodium parasites and transmitted through the bite of infected female Anopheles mosquitos, is one of the main causes of mortality in many developing countries. Over 200 million new infections and nearly half a million deaths are reported each year, and more than three billion people are at risk of acquiring malaria worldwide. Nevertheless, most malaria cases could be cured if detected early. Malaria eradication is a top priority of the World Health Organisation. However, achieving this goal will require mass population screening and treatment, which will be hard to accomplish with current diagnostic tools. We report an electrochemical point-of-care device for the fast, simple and quantitative detection of Plasmodium falciparum lactate dehydrogenase (PfLDH) in whole blood samples. Sample analysis includes 5-min lysis to release intracellular parasites, and stirring for 5 more min with immuno-modified magnetic beads (MB) along with an immuno-modified signal amplifier. The rest of the magneto-immunoassay, including sample filtration, MB washing and electrochemical detection, is performed at a disposable paper electrode microfluidic device. The sensor provides PfLDH quantitation down to 2.47 ng mL−1 in spiked samples and for 0.006–1.5% parasitemias in Plasmodium-infected cultured red blood cells, and discrimination between healthy individuals and malaria patients presenting parasitemias &gt;0.3%. Quantitative malaria diagnosis is attained with little user intervention, which is not achieved by other diagnostic methods.","author":[{"dropping-particle":"","family":"Ruiz-Vega","given":"Gisela","non-dropping-particle":"","parse-names":false,"suffix":""},{"dropping-particle":"","family":"Arias-Alpízar","given":"Kevin","non-dropping-particle":"","parse-names":false,"suffix":""},{"dropping-particle":"","family":"la Serna","given":"Erica","non-dropping-particle":"de","parse-names":false,"suffix":""},{"dropping-particle":"","family":"Borgheti-Cardoso","given":"Livia Neves","non-dropping-particle":"","parse-names":false,"suffix":""},{"dropping-particle":"","family":"Sulleiro","given":"Elena","non-dropping-particle":"","parse-names":false,"suffix":""},{"dropping-particle":"","family":"Molina","given":"Israel","non-dropping-particle":"","parse-names":false,"suffix":""},{"dropping-particle":"","family":"Fernàndez-Busquets","given":"Xavier","non-dropping-particle":"","parse-names":false,"suffix":""},{"dropping-particle":"","family":"Sánchez-Montalvá","given":"Adrián","non-dropping-particle":"","parse-names":false,"suffix":""},{"dropping-particle":"","family":"Campo","given":"F. Javier","non-dropping-particle":"del","parse-names":false,"suffix":""},{"dropping-particle":"","family":"Baldrich","given":"Eva","non-dropping-particle":"","parse-names":false,"suffix":""}],"container-title":"Biosensors and Bioelectronics","id":"ITEM-1","issued":{"date-parts":[["2020"]]},"page":"111925","publisher":"Elsevier B.V.","title":"Electrochemical POC device for fast malaria quantitative diagnosis in whole blood by using magnetic beads, Poly-HRP and microfluidic paper electrodes","type":"article-journal","volume":"150"},"uris":["http://www.mendeley.com/documents/?uuid=5c3833c7-ea2d-48c2-96ff-504d4a6eb4c9"]}],"mendeley":{"formattedCitation":"[90]","plainTextFormattedCitation":"[90]","previouslyFormattedCitation":"[90]"},"properties":{"noteIndex":0},"schema":"https://github.com/citation-style-language/schema/raw/master/csl-citation.json"}</w:instrText>
            </w:r>
            <w:r w:rsidRPr="006359AB">
              <w:rPr>
                <w:rFonts w:ascii="Times New Roman" w:hAnsi="Times New Roman" w:cs="Times New Roman"/>
                <w:color w:val="000000" w:themeColor="text1"/>
                <w:sz w:val="16"/>
                <w:szCs w:val="16"/>
              </w:rPr>
              <w:fldChar w:fldCharType="separate"/>
            </w:r>
            <w:r w:rsidRPr="001E2C6B">
              <w:rPr>
                <w:rFonts w:ascii="Times New Roman" w:hAnsi="Times New Roman" w:cs="Times New Roman"/>
                <w:noProof/>
                <w:color w:val="000000" w:themeColor="text1"/>
                <w:sz w:val="16"/>
                <w:szCs w:val="16"/>
              </w:rPr>
              <w:t>[90]</w:t>
            </w:r>
            <w:r w:rsidRPr="006359AB">
              <w:rPr>
                <w:rFonts w:ascii="Times New Roman" w:hAnsi="Times New Roman" w:cs="Times New Roman"/>
                <w:color w:val="000000" w:themeColor="text1"/>
                <w:sz w:val="16"/>
                <w:szCs w:val="16"/>
              </w:rPr>
              <w:fldChar w:fldCharType="end"/>
            </w:r>
          </w:p>
        </w:tc>
        <w:tc>
          <w:tcPr>
            <w:tcW w:w="1350" w:type="dxa"/>
          </w:tcPr>
          <w:p w14:paraId="736735E5"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SPCE</w:t>
            </w:r>
          </w:p>
        </w:tc>
        <w:tc>
          <w:tcPr>
            <w:tcW w:w="900" w:type="dxa"/>
          </w:tcPr>
          <w:p w14:paraId="598B801C"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Malaria(pfLDH)</w:t>
            </w:r>
          </w:p>
        </w:tc>
        <w:tc>
          <w:tcPr>
            <w:tcW w:w="1260" w:type="dxa"/>
          </w:tcPr>
          <w:p w14:paraId="57BE9DFE"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Electrochemical</w:t>
            </w:r>
          </w:p>
        </w:tc>
        <w:tc>
          <w:tcPr>
            <w:tcW w:w="1170" w:type="dxa"/>
          </w:tcPr>
          <w:p w14:paraId="46C001B9"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Magnetic Beads</w:t>
            </w:r>
          </w:p>
        </w:tc>
        <w:tc>
          <w:tcPr>
            <w:tcW w:w="1170" w:type="dxa"/>
          </w:tcPr>
          <w:p w14:paraId="4F0EF7FD" w14:textId="77777777" w:rsidR="007A79D1" w:rsidRPr="006359AB" w:rsidRDefault="007A79D1" w:rsidP="007A79D1">
            <w:pPr>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Whole blood sample</w:t>
            </w:r>
          </w:p>
        </w:tc>
        <w:tc>
          <w:tcPr>
            <w:tcW w:w="1350" w:type="dxa"/>
          </w:tcPr>
          <w:p w14:paraId="0C4C8053" w14:textId="77777777" w:rsidR="007A79D1" w:rsidRPr="006359AB" w:rsidRDefault="007A79D1" w:rsidP="007A79D1">
            <w:pPr>
              <w:autoSpaceDE w:val="0"/>
              <w:autoSpaceDN w:val="0"/>
              <w:adjustRightInd w:val="0"/>
              <w:jc w:val="both"/>
              <w:rPr>
                <w:rFonts w:ascii="Times New Roman" w:hAnsi="Times New Roman" w:cs="Times New Roman"/>
                <w:color w:val="000000" w:themeColor="text1"/>
                <w:sz w:val="16"/>
                <w:szCs w:val="16"/>
              </w:rPr>
            </w:pPr>
            <w:r w:rsidRPr="006359AB">
              <w:rPr>
                <w:rFonts w:ascii="Times New Roman" w:hAnsi="Times New Roman" w:cs="Times New Roman"/>
                <w:color w:val="000000" w:themeColor="text1"/>
                <w:sz w:val="16"/>
                <w:szCs w:val="16"/>
              </w:rPr>
              <w:t>0.006-1.5 % in culture RBC</w:t>
            </w:r>
          </w:p>
        </w:tc>
        <w:tc>
          <w:tcPr>
            <w:tcW w:w="990" w:type="dxa"/>
          </w:tcPr>
          <w:p w14:paraId="6DE3BAB4" w14:textId="77777777" w:rsidR="007A79D1" w:rsidRPr="006359AB" w:rsidRDefault="007A79D1" w:rsidP="007A79D1">
            <w:pPr>
              <w:jc w:val="both"/>
              <w:rPr>
                <w:rFonts w:ascii="Times New Roman" w:hAnsi="Times New Roman" w:cs="Times New Roman"/>
                <w:color w:val="000000" w:themeColor="text1"/>
                <w:sz w:val="16"/>
                <w:szCs w:val="16"/>
                <w:vertAlign w:val="superscript"/>
              </w:rPr>
            </w:pPr>
            <w:r w:rsidRPr="006359AB">
              <w:rPr>
                <w:rFonts w:ascii="Times New Roman" w:hAnsi="Times New Roman" w:cs="Times New Roman"/>
                <w:color w:val="000000" w:themeColor="text1"/>
                <w:sz w:val="16"/>
                <w:szCs w:val="16"/>
              </w:rPr>
              <w:t>200 ngmL</w:t>
            </w:r>
            <w:r w:rsidRPr="006359AB">
              <w:rPr>
                <w:rFonts w:ascii="Times New Roman" w:hAnsi="Times New Roman" w:cs="Times New Roman"/>
                <w:color w:val="000000" w:themeColor="text1"/>
                <w:sz w:val="16"/>
                <w:szCs w:val="16"/>
                <w:vertAlign w:val="subscript"/>
              </w:rPr>
              <w:softHyphen/>
            </w:r>
            <w:r w:rsidRPr="006359AB">
              <w:rPr>
                <w:rFonts w:ascii="Times New Roman" w:hAnsi="Times New Roman" w:cs="Times New Roman"/>
                <w:color w:val="000000" w:themeColor="text1"/>
                <w:sz w:val="16"/>
                <w:szCs w:val="16"/>
              </w:rPr>
              <w:softHyphen/>
            </w:r>
            <w:r w:rsidRPr="006359AB">
              <w:rPr>
                <w:rFonts w:ascii="Times New Roman" w:hAnsi="Times New Roman" w:cs="Times New Roman"/>
                <w:color w:val="000000" w:themeColor="text1"/>
                <w:sz w:val="16"/>
                <w:szCs w:val="16"/>
              </w:rPr>
              <w:softHyphen/>
            </w:r>
            <w:r w:rsidRPr="006359AB">
              <w:rPr>
                <w:rFonts w:ascii="Times New Roman" w:hAnsi="Times New Roman" w:cs="Times New Roman"/>
                <w:color w:val="000000" w:themeColor="text1"/>
                <w:sz w:val="16"/>
                <w:szCs w:val="16"/>
                <w:vertAlign w:val="superscript"/>
              </w:rPr>
              <w:t>-1</w:t>
            </w:r>
          </w:p>
        </w:tc>
      </w:tr>
    </w:tbl>
    <w:p w14:paraId="04508B42" w14:textId="77777777" w:rsidR="00040960" w:rsidRDefault="00040960" w:rsidP="00CB5D61">
      <w:pPr>
        <w:jc w:val="center"/>
        <w:rPr>
          <w:rFonts w:ascii="Times New Roman" w:hAnsi="Times New Roman" w:cs="Times New Roman"/>
          <w:b/>
          <w:color w:val="000000" w:themeColor="text1"/>
          <w:sz w:val="20"/>
          <w:szCs w:val="20"/>
          <w:shd w:val="clear" w:color="auto" w:fill="FFFFFF"/>
        </w:rPr>
      </w:pPr>
    </w:p>
    <w:p w14:paraId="34FE73F0" w14:textId="6B7634F3" w:rsidR="00CB5D61" w:rsidRDefault="00CB5D61" w:rsidP="00CB5D61">
      <w:pPr>
        <w:jc w:val="center"/>
        <w:rPr>
          <w:rFonts w:ascii="Times New Roman" w:hAnsi="Times New Roman" w:cs="Times New Roman"/>
          <w:b/>
          <w:color w:val="000000" w:themeColor="text1"/>
          <w:sz w:val="20"/>
          <w:szCs w:val="20"/>
          <w:shd w:val="clear" w:color="auto" w:fill="FFFFFF"/>
        </w:rPr>
      </w:pPr>
      <w:r w:rsidRPr="006359AB">
        <w:rPr>
          <w:rFonts w:ascii="Times New Roman" w:hAnsi="Times New Roman" w:cs="Times New Roman"/>
          <w:b/>
          <w:color w:val="000000" w:themeColor="text1"/>
          <w:sz w:val="20"/>
          <w:szCs w:val="20"/>
          <w:shd w:val="clear" w:color="auto" w:fill="FFFFFF"/>
        </w:rPr>
        <w:t>Table</w:t>
      </w:r>
      <w:r w:rsidR="003A63CE">
        <w:rPr>
          <w:rFonts w:ascii="Times New Roman" w:hAnsi="Times New Roman" w:cs="Times New Roman"/>
          <w:b/>
          <w:color w:val="000000" w:themeColor="text1"/>
          <w:sz w:val="20"/>
          <w:szCs w:val="20"/>
          <w:shd w:val="clear" w:color="auto" w:fill="FFFFFF"/>
        </w:rPr>
        <w:t xml:space="preserve"> </w:t>
      </w:r>
      <w:r w:rsidRPr="006359AB">
        <w:rPr>
          <w:rFonts w:ascii="Times New Roman" w:hAnsi="Times New Roman" w:cs="Times New Roman"/>
          <w:b/>
          <w:color w:val="000000" w:themeColor="text1"/>
          <w:sz w:val="20"/>
          <w:szCs w:val="20"/>
          <w:shd w:val="clear" w:color="auto" w:fill="FFFFFF"/>
        </w:rPr>
        <w:t>2</w:t>
      </w:r>
      <w:r w:rsidRPr="006359AB">
        <w:rPr>
          <w:rFonts w:ascii="Times New Roman" w:hAnsi="Times New Roman" w:cs="Times New Roman"/>
          <w:color w:val="000000" w:themeColor="text1"/>
          <w:sz w:val="20"/>
          <w:szCs w:val="20"/>
          <w:shd w:val="clear" w:color="auto" w:fill="FFFFFF"/>
        </w:rPr>
        <w:t xml:space="preserve">- </w:t>
      </w:r>
      <w:r w:rsidR="00040960">
        <w:rPr>
          <w:rFonts w:ascii="Times New Roman" w:hAnsi="Times New Roman" w:cs="Times New Roman"/>
          <w:color w:val="000000" w:themeColor="text1"/>
          <w:sz w:val="20"/>
          <w:szCs w:val="20"/>
          <w:shd w:val="clear" w:color="auto" w:fill="FFFFFF"/>
        </w:rPr>
        <w:t xml:space="preserve">IoT enabled POCT devices for various </w:t>
      </w:r>
      <w:r w:rsidR="00DB5548" w:rsidRPr="00040960">
        <w:rPr>
          <w:rFonts w:ascii="Times New Roman" w:hAnsi="Times New Roman" w:cs="Times New Roman"/>
          <w:bCs/>
          <w:color w:val="000000" w:themeColor="text1"/>
          <w:sz w:val="20"/>
          <w:szCs w:val="20"/>
          <w:shd w:val="clear" w:color="auto" w:fill="FFFFFF"/>
        </w:rPr>
        <w:t xml:space="preserve">diagnosis </w:t>
      </w:r>
      <w:r w:rsidR="005F2D2A">
        <w:rPr>
          <w:rFonts w:ascii="Times New Roman" w:hAnsi="Times New Roman" w:cs="Times New Roman"/>
          <w:bCs/>
          <w:color w:val="000000" w:themeColor="text1"/>
          <w:sz w:val="20"/>
          <w:szCs w:val="20"/>
          <w:shd w:val="clear" w:color="auto" w:fill="FFFFFF"/>
        </w:rPr>
        <w:t>reported in last 4 years.</w:t>
      </w:r>
    </w:p>
    <w:tbl>
      <w:tblPr>
        <w:tblStyle w:val="TableGrid"/>
        <w:tblW w:w="10121" w:type="dxa"/>
        <w:tblInd w:w="-545" w:type="dxa"/>
        <w:tblLayout w:type="fixed"/>
        <w:tblLook w:val="04A0" w:firstRow="1" w:lastRow="0" w:firstColumn="1" w:lastColumn="0" w:noHBand="0" w:noVBand="1"/>
      </w:tblPr>
      <w:tblGrid>
        <w:gridCol w:w="540"/>
        <w:gridCol w:w="1080"/>
        <w:gridCol w:w="1170"/>
        <w:gridCol w:w="1440"/>
        <w:gridCol w:w="1260"/>
        <w:gridCol w:w="1080"/>
        <w:gridCol w:w="3551"/>
      </w:tblGrid>
      <w:tr w:rsidR="00040960" w:rsidRPr="00040960" w14:paraId="12025E8E" w14:textId="77777777" w:rsidTr="00040960">
        <w:trPr>
          <w:trHeight w:val="521"/>
        </w:trPr>
        <w:tc>
          <w:tcPr>
            <w:tcW w:w="540" w:type="dxa"/>
          </w:tcPr>
          <w:p w14:paraId="6C487C99" w14:textId="77777777" w:rsidR="00040960" w:rsidRPr="00040960" w:rsidRDefault="00040960" w:rsidP="001E3B1F">
            <w:pPr>
              <w:jc w:val="both"/>
              <w:rPr>
                <w:rFonts w:ascii="Times New Roman" w:hAnsi="Times New Roman" w:cs="Times New Roman"/>
                <w:bCs/>
                <w:sz w:val="16"/>
                <w:szCs w:val="16"/>
              </w:rPr>
            </w:pPr>
            <w:bookmarkStart w:id="0" w:name="_Hlk69256261"/>
            <w:r w:rsidRPr="00040960">
              <w:rPr>
                <w:rFonts w:ascii="Times New Roman" w:hAnsi="Times New Roman" w:cs="Times New Roman"/>
                <w:bCs/>
                <w:sz w:val="16"/>
                <w:szCs w:val="16"/>
              </w:rPr>
              <w:t>S. No.</w:t>
            </w:r>
          </w:p>
        </w:tc>
        <w:tc>
          <w:tcPr>
            <w:tcW w:w="1080" w:type="dxa"/>
          </w:tcPr>
          <w:p w14:paraId="33E0F464"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Author</w:t>
            </w:r>
          </w:p>
        </w:tc>
        <w:tc>
          <w:tcPr>
            <w:tcW w:w="1170" w:type="dxa"/>
          </w:tcPr>
          <w:p w14:paraId="580C6F14"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Fabrication Method</w:t>
            </w:r>
          </w:p>
        </w:tc>
        <w:tc>
          <w:tcPr>
            <w:tcW w:w="1440" w:type="dxa"/>
          </w:tcPr>
          <w:p w14:paraId="700E286E"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Diagnostic</w:t>
            </w:r>
          </w:p>
        </w:tc>
        <w:tc>
          <w:tcPr>
            <w:tcW w:w="1260" w:type="dxa"/>
          </w:tcPr>
          <w:p w14:paraId="6A31FFD1"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Method</w:t>
            </w:r>
          </w:p>
        </w:tc>
        <w:tc>
          <w:tcPr>
            <w:tcW w:w="1080" w:type="dxa"/>
          </w:tcPr>
          <w:p w14:paraId="1B2FD882"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LOD</w:t>
            </w:r>
          </w:p>
        </w:tc>
        <w:tc>
          <w:tcPr>
            <w:tcW w:w="3551" w:type="dxa"/>
          </w:tcPr>
          <w:p w14:paraId="1591B611" w14:textId="77777777" w:rsidR="00040960" w:rsidRPr="00040960" w:rsidRDefault="00040960" w:rsidP="001E3B1F">
            <w:pPr>
              <w:spacing w:before="100" w:beforeAutospacing="1" w:after="100" w:afterAutospacing="1"/>
              <w:outlineLvl w:val="2"/>
              <w:rPr>
                <w:rFonts w:ascii="Times New Roman" w:eastAsia="Times New Roman" w:hAnsi="Times New Roman" w:cs="Times New Roman"/>
                <w:bCs/>
                <w:sz w:val="16"/>
                <w:szCs w:val="16"/>
              </w:rPr>
            </w:pPr>
            <w:r w:rsidRPr="00040960">
              <w:rPr>
                <w:rFonts w:ascii="Times New Roman" w:eastAsia="Times New Roman" w:hAnsi="Times New Roman" w:cs="Times New Roman"/>
                <w:bCs/>
                <w:sz w:val="16"/>
                <w:szCs w:val="16"/>
              </w:rPr>
              <w:t>Data acquisition and analysis</w:t>
            </w:r>
          </w:p>
        </w:tc>
      </w:tr>
      <w:tr w:rsidR="00040960" w:rsidRPr="00040960" w14:paraId="755C9AEE" w14:textId="77777777" w:rsidTr="00040960">
        <w:trPr>
          <w:trHeight w:val="279"/>
        </w:trPr>
        <w:tc>
          <w:tcPr>
            <w:tcW w:w="540" w:type="dxa"/>
          </w:tcPr>
          <w:p w14:paraId="7FF21FC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1</w:t>
            </w:r>
          </w:p>
        </w:tc>
        <w:tc>
          <w:tcPr>
            <w:tcW w:w="1080" w:type="dxa"/>
          </w:tcPr>
          <w:p w14:paraId="06BA56B0"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Liu et al. [95]</w:t>
            </w:r>
          </w:p>
        </w:tc>
        <w:tc>
          <w:tcPr>
            <w:tcW w:w="1170" w:type="dxa"/>
          </w:tcPr>
          <w:p w14:paraId="359C4A5F"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Paper substrate</w:t>
            </w:r>
          </w:p>
        </w:tc>
        <w:tc>
          <w:tcPr>
            <w:tcW w:w="1440" w:type="dxa"/>
          </w:tcPr>
          <w:p w14:paraId="47DDED56"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Nucleic acid</w:t>
            </w:r>
          </w:p>
        </w:tc>
        <w:tc>
          <w:tcPr>
            <w:tcW w:w="1260" w:type="dxa"/>
          </w:tcPr>
          <w:p w14:paraId="27E6D961"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Fluorescence</w:t>
            </w:r>
          </w:p>
        </w:tc>
        <w:tc>
          <w:tcPr>
            <w:tcW w:w="1080" w:type="dxa"/>
          </w:tcPr>
          <w:p w14:paraId="5E2E2F9C"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2*10</w:t>
            </w:r>
            <w:r w:rsidRPr="00040960">
              <w:rPr>
                <w:rFonts w:ascii="Times New Roman" w:hAnsi="Times New Roman" w:cs="Times New Roman"/>
                <w:bCs/>
                <w:sz w:val="16"/>
                <w:szCs w:val="16"/>
                <w:vertAlign w:val="superscript"/>
              </w:rPr>
              <w:t>3</w:t>
            </w:r>
            <w:r w:rsidRPr="00040960">
              <w:rPr>
                <w:rFonts w:ascii="Times New Roman" w:hAnsi="Times New Roman" w:cs="Times New Roman"/>
                <w:bCs/>
                <w:sz w:val="16"/>
                <w:szCs w:val="16"/>
              </w:rPr>
              <w:t xml:space="preserve"> copies/</w:t>
            </w:r>
            <w:proofErr w:type="spellStart"/>
            <w:r w:rsidRPr="00040960">
              <w:rPr>
                <w:rFonts w:ascii="Times New Roman" w:hAnsi="Times New Roman" w:cs="Times New Roman"/>
                <w:bCs/>
                <w:sz w:val="16"/>
                <w:szCs w:val="16"/>
              </w:rPr>
              <w:t>μL</w:t>
            </w:r>
            <w:proofErr w:type="spellEnd"/>
          </w:p>
        </w:tc>
        <w:tc>
          <w:tcPr>
            <w:tcW w:w="3551" w:type="dxa"/>
          </w:tcPr>
          <w:p w14:paraId="2CE5578E"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IoT microprocessor for data collection, cloud storage,</w:t>
            </w:r>
          </w:p>
        </w:tc>
      </w:tr>
      <w:tr w:rsidR="00040960" w:rsidRPr="00040960" w14:paraId="6A840067" w14:textId="77777777" w:rsidTr="00040960">
        <w:trPr>
          <w:trHeight w:val="279"/>
        </w:trPr>
        <w:tc>
          <w:tcPr>
            <w:tcW w:w="540" w:type="dxa"/>
          </w:tcPr>
          <w:p w14:paraId="7CB08D1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2</w:t>
            </w:r>
          </w:p>
        </w:tc>
        <w:tc>
          <w:tcPr>
            <w:tcW w:w="1080" w:type="dxa"/>
          </w:tcPr>
          <w:p w14:paraId="1C21126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Chen et al. [109]</w:t>
            </w:r>
          </w:p>
        </w:tc>
        <w:tc>
          <w:tcPr>
            <w:tcW w:w="1170" w:type="dxa"/>
          </w:tcPr>
          <w:p w14:paraId="3BCBE70A"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screen printing</w:t>
            </w:r>
          </w:p>
        </w:tc>
        <w:tc>
          <w:tcPr>
            <w:tcW w:w="1440" w:type="dxa"/>
          </w:tcPr>
          <w:p w14:paraId="186B3A82"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Glucose</w:t>
            </w:r>
          </w:p>
        </w:tc>
        <w:tc>
          <w:tcPr>
            <w:tcW w:w="1260" w:type="dxa"/>
          </w:tcPr>
          <w:p w14:paraId="64B058D4"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Electrochemiluminescence</w:t>
            </w:r>
          </w:p>
        </w:tc>
        <w:tc>
          <w:tcPr>
            <w:tcW w:w="1080" w:type="dxa"/>
          </w:tcPr>
          <w:p w14:paraId="5C4CA16B"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 xml:space="preserve">30 </w:t>
            </w:r>
            <w:proofErr w:type="spellStart"/>
            <w:r w:rsidRPr="00040960">
              <w:rPr>
                <w:rFonts w:ascii="Times New Roman" w:hAnsi="Times New Roman" w:cs="Times New Roman"/>
                <w:bCs/>
                <w:sz w:val="16"/>
                <w:szCs w:val="16"/>
              </w:rPr>
              <w:t>μM</w:t>
            </w:r>
            <w:proofErr w:type="spellEnd"/>
          </w:p>
        </w:tc>
        <w:tc>
          <w:tcPr>
            <w:tcW w:w="3551" w:type="dxa"/>
          </w:tcPr>
          <w:p w14:paraId="02D96F00"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imaging, wireless transmission of ECL signal to PC</w:t>
            </w:r>
          </w:p>
        </w:tc>
      </w:tr>
      <w:tr w:rsidR="00040960" w:rsidRPr="00040960" w14:paraId="3B718118" w14:textId="77777777" w:rsidTr="00040960">
        <w:trPr>
          <w:trHeight w:val="270"/>
        </w:trPr>
        <w:tc>
          <w:tcPr>
            <w:tcW w:w="540" w:type="dxa"/>
          </w:tcPr>
          <w:p w14:paraId="6510727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3</w:t>
            </w:r>
          </w:p>
        </w:tc>
        <w:tc>
          <w:tcPr>
            <w:tcW w:w="1080" w:type="dxa"/>
          </w:tcPr>
          <w:p w14:paraId="43044A86"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Tsagkaris</w:t>
            </w:r>
            <w:proofErr w:type="spellEnd"/>
            <w:r w:rsidRPr="00040960">
              <w:rPr>
                <w:rFonts w:ascii="Times New Roman" w:hAnsi="Times New Roman" w:cs="Times New Roman"/>
                <w:bCs/>
                <w:sz w:val="16"/>
                <w:szCs w:val="16"/>
              </w:rPr>
              <w:t xml:space="preserve"> et al. [65]</w:t>
            </w:r>
          </w:p>
        </w:tc>
        <w:tc>
          <w:tcPr>
            <w:tcW w:w="1170" w:type="dxa"/>
          </w:tcPr>
          <w:p w14:paraId="16ABC3DC"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printing</w:t>
            </w:r>
          </w:p>
        </w:tc>
        <w:tc>
          <w:tcPr>
            <w:tcW w:w="1440" w:type="dxa"/>
          </w:tcPr>
          <w:p w14:paraId="568585D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chlorpyrifos-</w:t>
            </w:r>
            <w:proofErr w:type="spellStart"/>
            <w:r w:rsidRPr="00040960">
              <w:rPr>
                <w:rFonts w:ascii="Times New Roman" w:hAnsi="Times New Roman" w:cs="Times New Roman"/>
                <w:bCs/>
                <w:sz w:val="16"/>
                <w:szCs w:val="16"/>
              </w:rPr>
              <w:t>oxon</w:t>
            </w:r>
            <w:proofErr w:type="spellEnd"/>
          </w:p>
        </w:tc>
        <w:tc>
          <w:tcPr>
            <w:tcW w:w="1260" w:type="dxa"/>
          </w:tcPr>
          <w:p w14:paraId="5B6C8EC7"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 </w:t>
            </w:r>
          </w:p>
        </w:tc>
        <w:tc>
          <w:tcPr>
            <w:tcW w:w="1080" w:type="dxa"/>
          </w:tcPr>
          <w:p w14:paraId="6EAE43EE"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0.033 </w:t>
            </w:r>
            <w:proofErr w:type="spellStart"/>
            <w:r w:rsidRPr="00040960">
              <w:rPr>
                <w:rFonts w:ascii="Times New Roman" w:hAnsi="Times New Roman" w:cs="Times New Roman"/>
                <w:bCs/>
                <w:sz w:val="16"/>
                <w:szCs w:val="16"/>
              </w:rPr>
              <w:t>μg</w:t>
            </w:r>
            <w:proofErr w:type="spellEnd"/>
            <w:r w:rsidRPr="00040960">
              <w:rPr>
                <w:rFonts w:ascii="Times New Roman" w:hAnsi="Times New Roman" w:cs="Times New Roman"/>
                <w:bCs/>
                <w:sz w:val="16"/>
                <w:szCs w:val="16"/>
              </w:rPr>
              <w:t> L</w:t>
            </w:r>
            <w:r w:rsidRPr="00040960">
              <w:rPr>
                <w:rFonts w:ascii="Times New Roman" w:hAnsi="Times New Roman" w:cs="Times New Roman"/>
                <w:bCs/>
                <w:sz w:val="16"/>
                <w:szCs w:val="16"/>
                <w:vertAlign w:val="superscript"/>
              </w:rPr>
              <w:t>−1</w:t>
            </w:r>
          </w:p>
        </w:tc>
        <w:tc>
          <w:tcPr>
            <w:tcW w:w="3551" w:type="dxa"/>
          </w:tcPr>
          <w:p w14:paraId="2E70E0EC"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 xml:space="preserve">Smartphone reader for optical detection, smartphone app for providing results </w:t>
            </w:r>
          </w:p>
        </w:tc>
      </w:tr>
      <w:tr w:rsidR="00040960" w:rsidRPr="00040960" w14:paraId="1A9CD487" w14:textId="77777777" w:rsidTr="00040960">
        <w:trPr>
          <w:trHeight w:val="279"/>
        </w:trPr>
        <w:tc>
          <w:tcPr>
            <w:tcW w:w="540" w:type="dxa"/>
          </w:tcPr>
          <w:p w14:paraId="0C725AE0"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4</w:t>
            </w:r>
          </w:p>
        </w:tc>
        <w:tc>
          <w:tcPr>
            <w:tcW w:w="1080" w:type="dxa"/>
          </w:tcPr>
          <w:p w14:paraId="1A14FF18"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Im</w:t>
            </w:r>
            <w:proofErr w:type="spellEnd"/>
            <w:r w:rsidRPr="00040960">
              <w:rPr>
                <w:rFonts w:ascii="Times New Roman" w:hAnsi="Times New Roman" w:cs="Times New Roman"/>
                <w:bCs/>
                <w:sz w:val="16"/>
                <w:szCs w:val="16"/>
              </w:rPr>
              <w:t xml:space="preserve"> et al. [71]</w:t>
            </w:r>
          </w:p>
        </w:tc>
        <w:tc>
          <w:tcPr>
            <w:tcW w:w="1170" w:type="dxa"/>
          </w:tcPr>
          <w:p w14:paraId="328B0CA4"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printing</w:t>
            </w:r>
          </w:p>
        </w:tc>
        <w:tc>
          <w:tcPr>
            <w:tcW w:w="1440" w:type="dxa"/>
          </w:tcPr>
          <w:p w14:paraId="1B70D00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Glucose and lactate</w:t>
            </w:r>
          </w:p>
        </w:tc>
        <w:tc>
          <w:tcPr>
            <w:tcW w:w="1260" w:type="dxa"/>
          </w:tcPr>
          <w:p w14:paraId="51E8D42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w:t>
            </w:r>
          </w:p>
        </w:tc>
        <w:tc>
          <w:tcPr>
            <w:tcW w:w="1080" w:type="dxa"/>
          </w:tcPr>
          <w:p w14:paraId="6C20174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0.3 and 0.02 mM</w:t>
            </w:r>
          </w:p>
        </w:tc>
        <w:tc>
          <w:tcPr>
            <w:tcW w:w="3551" w:type="dxa"/>
          </w:tcPr>
          <w:p w14:paraId="2629548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as optical sensing system, color intensity quantification through software.</w:t>
            </w:r>
          </w:p>
        </w:tc>
      </w:tr>
      <w:tr w:rsidR="00040960" w:rsidRPr="00040960" w14:paraId="10F221A2" w14:textId="77777777" w:rsidTr="00040960">
        <w:trPr>
          <w:trHeight w:val="279"/>
        </w:trPr>
        <w:tc>
          <w:tcPr>
            <w:tcW w:w="540" w:type="dxa"/>
          </w:tcPr>
          <w:p w14:paraId="0D9200D5"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5</w:t>
            </w:r>
          </w:p>
        </w:tc>
        <w:tc>
          <w:tcPr>
            <w:tcW w:w="1080" w:type="dxa"/>
          </w:tcPr>
          <w:p w14:paraId="3536B14A"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Calabriaet</w:t>
            </w:r>
            <w:proofErr w:type="spellEnd"/>
            <w:r w:rsidRPr="00040960">
              <w:rPr>
                <w:rFonts w:ascii="Times New Roman" w:hAnsi="Times New Roman" w:cs="Times New Roman"/>
                <w:bCs/>
                <w:sz w:val="16"/>
                <w:szCs w:val="16"/>
              </w:rPr>
              <w:t xml:space="preserve"> al. [74]</w:t>
            </w:r>
          </w:p>
        </w:tc>
        <w:tc>
          <w:tcPr>
            <w:tcW w:w="1170" w:type="dxa"/>
          </w:tcPr>
          <w:p w14:paraId="0E3C296B"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Layer by layer</w:t>
            </w:r>
          </w:p>
        </w:tc>
        <w:tc>
          <w:tcPr>
            <w:tcW w:w="1440" w:type="dxa"/>
          </w:tcPr>
          <w:p w14:paraId="350DB6ED"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Salivary lactate</w:t>
            </w:r>
          </w:p>
        </w:tc>
        <w:tc>
          <w:tcPr>
            <w:tcW w:w="1260" w:type="dxa"/>
          </w:tcPr>
          <w:p w14:paraId="6A2F7FC1"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w:t>
            </w:r>
          </w:p>
        </w:tc>
        <w:tc>
          <w:tcPr>
            <w:tcW w:w="1080" w:type="dxa"/>
          </w:tcPr>
          <w:p w14:paraId="3B451144"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0.1mML</w:t>
            </w:r>
            <w:r w:rsidRPr="00040960">
              <w:rPr>
                <w:rFonts w:ascii="Times New Roman" w:hAnsi="Times New Roman" w:cs="Times New Roman"/>
                <w:bCs/>
                <w:sz w:val="16"/>
                <w:szCs w:val="16"/>
                <w:vertAlign w:val="superscript"/>
              </w:rPr>
              <w:t>-1</w:t>
            </w:r>
          </w:p>
        </w:tc>
        <w:tc>
          <w:tcPr>
            <w:tcW w:w="3551" w:type="dxa"/>
          </w:tcPr>
          <w:p w14:paraId="63B424BC"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detection, computational online data analysis, for data transfer.</w:t>
            </w:r>
          </w:p>
        </w:tc>
      </w:tr>
      <w:tr w:rsidR="00040960" w:rsidRPr="00040960" w14:paraId="33CF8038" w14:textId="77777777" w:rsidTr="00040960">
        <w:trPr>
          <w:trHeight w:val="279"/>
        </w:trPr>
        <w:tc>
          <w:tcPr>
            <w:tcW w:w="540" w:type="dxa"/>
          </w:tcPr>
          <w:p w14:paraId="3400F575"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6</w:t>
            </w:r>
          </w:p>
        </w:tc>
        <w:tc>
          <w:tcPr>
            <w:tcW w:w="1080" w:type="dxa"/>
          </w:tcPr>
          <w:p w14:paraId="23D5466C"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Kaarj</w:t>
            </w:r>
            <w:proofErr w:type="spellEnd"/>
            <w:r w:rsidRPr="00040960">
              <w:rPr>
                <w:rFonts w:ascii="Times New Roman" w:hAnsi="Times New Roman" w:cs="Times New Roman"/>
                <w:bCs/>
                <w:sz w:val="16"/>
                <w:szCs w:val="16"/>
              </w:rPr>
              <w:t xml:space="preserve"> et al. [75]</w:t>
            </w:r>
          </w:p>
        </w:tc>
        <w:tc>
          <w:tcPr>
            <w:tcW w:w="1170" w:type="dxa"/>
          </w:tcPr>
          <w:p w14:paraId="47FB6A8F"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printing</w:t>
            </w:r>
          </w:p>
        </w:tc>
        <w:tc>
          <w:tcPr>
            <w:tcW w:w="1440" w:type="dxa"/>
          </w:tcPr>
          <w:p w14:paraId="1333DB2D"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Zika Virus</w:t>
            </w:r>
          </w:p>
        </w:tc>
        <w:tc>
          <w:tcPr>
            <w:tcW w:w="1260" w:type="dxa"/>
          </w:tcPr>
          <w:p w14:paraId="476BFE0D"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Fluorescence</w:t>
            </w:r>
          </w:p>
        </w:tc>
        <w:tc>
          <w:tcPr>
            <w:tcW w:w="1080" w:type="dxa"/>
          </w:tcPr>
          <w:p w14:paraId="14FE151D"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 xml:space="preserve">1 </w:t>
            </w:r>
            <w:proofErr w:type="spellStart"/>
            <w:r w:rsidRPr="00040960">
              <w:rPr>
                <w:rFonts w:ascii="Times New Roman" w:hAnsi="Times New Roman" w:cs="Times New Roman"/>
                <w:bCs/>
                <w:sz w:val="16"/>
                <w:szCs w:val="16"/>
              </w:rPr>
              <w:t>copie</w:t>
            </w:r>
            <w:proofErr w:type="spellEnd"/>
            <w:r w:rsidRPr="00040960">
              <w:rPr>
                <w:rFonts w:ascii="Times New Roman" w:hAnsi="Times New Roman" w:cs="Times New Roman"/>
                <w:bCs/>
                <w:sz w:val="16"/>
                <w:szCs w:val="16"/>
              </w:rPr>
              <w:t>/</w:t>
            </w:r>
            <w:proofErr w:type="spellStart"/>
            <w:r w:rsidRPr="00040960">
              <w:rPr>
                <w:rFonts w:ascii="Times New Roman" w:hAnsi="Times New Roman" w:cs="Times New Roman"/>
                <w:bCs/>
                <w:sz w:val="16"/>
                <w:szCs w:val="16"/>
              </w:rPr>
              <w:t>μL</w:t>
            </w:r>
            <w:proofErr w:type="spellEnd"/>
          </w:p>
        </w:tc>
        <w:tc>
          <w:tcPr>
            <w:tcW w:w="3551" w:type="dxa"/>
          </w:tcPr>
          <w:p w14:paraId="727CAB96"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image quantification and data analysis.</w:t>
            </w:r>
          </w:p>
        </w:tc>
      </w:tr>
      <w:tr w:rsidR="00040960" w:rsidRPr="00040960" w14:paraId="2079EE67" w14:textId="77777777" w:rsidTr="00040960">
        <w:trPr>
          <w:trHeight w:val="279"/>
        </w:trPr>
        <w:tc>
          <w:tcPr>
            <w:tcW w:w="540" w:type="dxa"/>
          </w:tcPr>
          <w:p w14:paraId="3A76BF62"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7</w:t>
            </w:r>
          </w:p>
        </w:tc>
        <w:tc>
          <w:tcPr>
            <w:tcW w:w="1080" w:type="dxa"/>
          </w:tcPr>
          <w:p w14:paraId="7898E0AC"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Monisha</w:t>
            </w:r>
            <w:proofErr w:type="spellEnd"/>
            <w:r w:rsidRPr="00040960">
              <w:rPr>
                <w:rFonts w:ascii="Times New Roman" w:hAnsi="Times New Roman" w:cs="Times New Roman"/>
                <w:bCs/>
                <w:sz w:val="16"/>
                <w:szCs w:val="16"/>
              </w:rPr>
              <w:t xml:space="preserve"> et al. [76]</w:t>
            </w:r>
          </w:p>
        </w:tc>
        <w:tc>
          <w:tcPr>
            <w:tcW w:w="1170" w:type="dxa"/>
          </w:tcPr>
          <w:p w14:paraId="1BF0310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Inkjet printing</w:t>
            </w:r>
          </w:p>
        </w:tc>
        <w:tc>
          <w:tcPr>
            <w:tcW w:w="1440" w:type="dxa"/>
          </w:tcPr>
          <w:p w14:paraId="6895ADD6"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Hg</w:t>
            </w:r>
            <w:r w:rsidRPr="00040960">
              <w:rPr>
                <w:rFonts w:ascii="Times New Roman" w:hAnsi="Times New Roman" w:cs="Times New Roman"/>
                <w:bCs/>
                <w:sz w:val="16"/>
                <w:szCs w:val="16"/>
                <w:vertAlign w:val="superscript"/>
              </w:rPr>
              <w:t>+2</w:t>
            </w:r>
          </w:p>
        </w:tc>
        <w:tc>
          <w:tcPr>
            <w:tcW w:w="1260" w:type="dxa"/>
          </w:tcPr>
          <w:p w14:paraId="513AD1D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w:t>
            </w:r>
          </w:p>
        </w:tc>
        <w:tc>
          <w:tcPr>
            <w:tcW w:w="1080" w:type="dxa"/>
          </w:tcPr>
          <w:p w14:paraId="589122E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10 </w:t>
            </w:r>
            <w:proofErr w:type="spellStart"/>
            <w:r w:rsidRPr="00040960">
              <w:rPr>
                <w:rFonts w:ascii="Times New Roman" w:hAnsi="Times New Roman" w:cs="Times New Roman"/>
                <w:bCs/>
                <w:sz w:val="16"/>
                <w:szCs w:val="16"/>
              </w:rPr>
              <w:t>μg</w:t>
            </w:r>
            <w:proofErr w:type="spellEnd"/>
            <w:r w:rsidRPr="00040960">
              <w:rPr>
                <w:rFonts w:ascii="Times New Roman" w:hAnsi="Times New Roman" w:cs="Times New Roman"/>
                <w:bCs/>
                <w:sz w:val="16"/>
                <w:szCs w:val="16"/>
              </w:rPr>
              <w:t> L</w:t>
            </w:r>
            <w:r w:rsidRPr="00040960">
              <w:rPr>
                <w:rFonts w:ascii="Times New Roman" w:hAnsi="Times New Roman" w:cs="Times New Roman"/>
                <w:bCs/>
                <w:sz w:val="16"/>
                <w:szCs w:val="16"/>
                <w:vertAlign w:val="superscript"/>
              </w:rPr>
              <w:t>−1</w:t>
            </w:r>
          </w:p>
        </w:tc>
        <w:tc>
          <w:tcPr>
            <w:tcW w:w="3551" w:type="dxa"/>
          </w:tcPr>
          <w:p w14:paraId="52F51D82"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image quantification and data analysis.</w:t>
            </w:r>
          </w:p>
        </w:tc>
      </w:tr>
      <w:tr w:rsidR="00040960" w:rsidRPr="00040960" w14:paraId="26332C93" w14:textId="77777777" w:rsidTr="00040960">
        <w:trPr>
          <w:trHeight w:val="279"/>
        </w:trPr>
        <w:tc>
          <w:tcPr>
            <w:tcW w:w="540" w:type="dxa"/>
          </w:tcPr>
          <w:p w14:paraId="00BBA7A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8</w:t>
            </w:r>
          </w:p>
        </w:tc>
        <w:tc>
          <w:tcPr>
            <w:tcW w:w="1080" w:type="dxa"/>
          </w:tcPr>
          <w:p w14:paraId="3A1BA16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Franco et al. [77]</w:t>
            </w:r>
          </w:p>
        </w:tc>
        <w:tc>
          <w:tcPr>
            <w:tcW w:w="1170" w:type="dxa"/>
          </w:tcPr>
          <w:p w14:paraId="510B262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Printing</w:t>
            </w:r>
          </w:p>
        </w:tc>
        <w:tc>
          <w:tcPr>
            <w:tcW w:w="1440" w:type="dxa"/>
          </w:tcPr>
          <w:p w14:paraId="33C2E37C"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Cu</w:t>
            </w:r>
            <w:r w:rsidRPr="00040960">
              <w:rPr>
                <w:rFonts w:ascii="Times New Roman" w:hAnsi="Times New Roman" w:cs="Times New Roman"/>
                <w:bCs/>
                <w:sz w:val="16"/>
                <w:szCs w:val="16"/>
                <w:vertAlign w:val="superscript"/>
              </w:rPr>
              <w:t>2+</w:t>
            </w:r>
          </w:p>
        </w:tc>
        <w:tc>
          <w:tcPr>
            <w:tcW w:w="1260" w:type="dxa"/>
          </w:tcPr>
          <w:p w14:paraId="569DCC8F"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w:t>
            </w:r>
          </w:p>
        </w:tc>
        <w:tc>
          <w:tcPr>
            <w:tcW w:w="1080" w:type="dxa"/>
          </w:tcPr>
          <w:p w14:paraId="7EBD72D8"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0.034 mgL</w:t>
            </w:r>
            <w:r w:rsidRPr="00040960">
              <w:rPr>
                <w:rFonts w:ascii="Times New Roman" w:hAnsi="Times New Roman" w:cs="Times New Roman"/>
                <w:bCs/>
                <w:sz w:val="16"/>
                <w:szCs w:val="16"/>
                <w:vertAlign w:val="superscript"/>
              </w:rPr>
              <w:t>-1</w:t>
            </w:r>
          </w:p>
        </w:tc>
        <w:tc>
          <w:tcPr>
            <w:tcW w:w="3551" w:type="dxa"/>
          </w:tcPr>
          <w:p w14:paraId="44EBD40F"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image quantification and data analysis.</w:t>
            </w:r>
          </w:p>
        </w:tc>
      </w:tr>
      <w:tr w:rsidR="00040960" w:rsidRPr="00040960" w14:paraId="23A7BEB9" w14:textId="77777777" w:rsidTr="00040960">
        <w:trPr>
          <w:trHeight w:val="279"/>
        </w:trPr>
        <w:tc>
          <w:tcPr>
            <w:tcW w:w="540" w:type="dxa"/>
          </w:tcPr>
          <w:p w14:paraId="1441D72D"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9</w:t>
            </w:r>
          </w:p>
        </w:tc>
        <w:tc>
          <w:tcPr>
            <w:tcW w:w="1080" w:type="dxa"/>
          </w:tcPr>
          <w:p w14:paraId="3CE88FAC" w14:textId="77777777" w:rsidR="00040960" w:rsidRPr="00040960" w:rsidRDefault="00040960" w:rsidP="001E3B1F">
            <w:pPr>
              <w:rPr>
                <w:rFonts w:ascii="Times New Roman" w:hAnsi="Times New Roman" w:cs="Times New Roman"/>
                <w:bCs/>
                <w:sz w:val="16"/>
                <w:szCs w:val="16"/>
              </w:rPr>
            </w:pPr>
            <w:proofErr w:type="spellStart"/>
            <w:r w:rsidRPr="00040960">
              <w:rPr>
                <w:rFonts w:ascii="Times New Roman" w:hAnsi="Times New Roman" w:cs="Times New Roman"/>
                <w:bCs/>
                <w:sz w:val="16"/>
                <w:szCs w:val="16"/>
              </w:rPr>
              <w:t>Ulep</w:t>
            </w:r>
            <w:proofErr w:type="spellEnd"/>
            <w:r w:rsidRPr="00040960">
              <w:rPr>
                <w:rFonts w:ascii="Times New Roman" w:hAnsi="Times New Roman" w:cs="Times New Roman"/>
                <w:bCs/>
                <w:sz w:val="16"/>
                <w:szCs w:val="16"/>
              </w:rPr>
              <w:t xml:space="preserve"> et al. [96]</w:t>
            </w:r>
          </w:p>
        </w:tc>
        <w:tc>
          <w:tcPr>
            <w:tcW w:w="1170" w:type="dxa"/>
          </w:tcPr>
          <w:p w14:paraId="40DC8769"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Wax Printing</w:t>
            </w:r>
          </w:p>
        </w:tc>
        <w:tc>
          <w:tcPr>
            <w:tcW w:w="1440" w:type="dxa"/>
          </w:tcPr>
          <w:p w14:paraId="67439D63"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ROR1+ cancer cells</w:t>
            </w:r>
          </w:p>
        </w:tc>
        <w:tc>
          <w:tcPr>
            <w:tcW w:w="1260" w:type="dxa"/>
          </w:tcPr>
          <w:p w14:paraId="27F9BB6E"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Fluorescence</w:t>
            </w:r>
          </w:p>
        </w:tc>
        <w:tc>
          <w:tcPr>
            <w:tcW w:w="1080" w:type="dxa"/>
          </w:tcPr>
          <w:p w14:paraId="329823FC" w14:textId="77777777" w:rsidR="00040960" w:rsidRPr="00040960" w:rsidRDefault="00040960" w:rsidP="001E3B1F">
            <w:pPr>
              <w:jc w:val="both"/>
              <w:rPr>
                <w:rFonts w:ascii="Times New Roman" w:hAnsi="Times New Roman" w:cs="Times New Roman"/>
                <w:bCs/>
                <w:sz w:val="16"/>
                <w:szCs w:val="16"/>
              </w:rPr>
            </w:pPr>
            <w:r w:rsidRPr="00040960">
              <w:rPr>
                <w:rFonts w:ascii="Times New Roman" w:hAnsi="Times New Roman" w:cs="Times New Roman"/>
                <w:bCs/>
                <w:sz w:val="16"/>
                <w:szCs w:val="16"/>
              </w:rPr>
              <w:t>0.1 cells/</w:t>
            </w:r>
            <w:proofErr w:type="spellStart"/>
            <w:r w:rsidRPr="00040960">
              <w:rPr>
                <w:rFonts w:ascii="Times New Roman" w:hAnsi="Times New Roman" w:cs="Times New Roman"/>
                <w:bCs/>
                <w:sz w:val="16"/>
                <w:szCs w:val="16"/>
              </w:rPr>
              <w:t>μL</w:t>
            </w:r>
            <w:proofErr w:type="spellEnd"/>
          </w:p>
        </w:tc>
        <w:tc>
          <w:tcPr>
            <w:tcW w:w="3551" w:type="dxa"/>
          </w:tcPr>
          <w:p w14:paraId="11A936CB" w14:textId="17B60949"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fluorescence microscopy and image processing and software for analysis.</w:t>
            </w:r>
          </w:p>
        </w:tc>
      </w:tr>
      <w:tr w:rsidR="00040960" w:rsidRPr="00040960" w14:paraId="41AA1423" w14:textId="77777777" w:rsidTr="00040960">
        <w:trPr>
          <w:trHeight w:val="279"/>
        </w:trPr>
        <w:tc>
          <w:tcPr>
            <w:tcW w:w="540" w:type="dxa"/>
          </w:tcPr>
          <w:p w14:paraId="754C82CA"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10</w:t>
            </w:r>
          </w:p>
        </w:tc>
        <w:tc>
          <w:tcPr>
            <w:tcW w:w="1080" w:type="dxa"/>
          </w:tcPr>
          <w:p w14:paraId="13427972"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Kou et al. [114]</w:t>
            </w:r>
          </w:p>
        </w:tc>
        <w:tc>
          <w:tcPr>
            <w:tcW w:w="1170" w:type="dxa"/>
          </w:tcPr>
          <w:p w14:paraId="7839B9D7"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Cut and stack</w:t>
            </w:r>
          </w:p>
        </w:tc>
        <w:tc>
          <w:tcPr>
            <w:tcW w:w="1440" w:type="dxa"/>
          </w:tcPr>
          <w:p w14:paraId="599B6C7B"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Glucose and uric acid</w:t>
            </w:r>
          </w:p>
        </w:tc>
        <w:tc>
          <w:tcPr>
            <w:tcW w:w="1260" w:type="dxa"/>
          </w:tcPr>
          <w:p w14:paraId="3A9DA2CB"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Colorimetric</w:t>
            </w:r>
          </w:p>
        </w:tc>
        <w:tc>
          <w:tcPr>
            <w:tcW w:w="1080" w:type="dxa"/>
          </w:tcPr>
          <w:p w14:paraId="4C7B261A"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w:t>
            </w:r>
          </w:p>
        </w:tc>
        <w:tc>
          <w:tcPr>
            <w:tcW w:w="3551" w:type="dxa"/>
          </w:tcPr>
          <w:p w14:paraId="2B71A3EA" w14:textId="77777777" w:rsidR="00040960" w:rsidRPr="00040960" w:rsidRDefault="00040960" w:rsidP="001E3B1F">
            <w:pPr>
              <w:rPr>
                <w:rFonts w:ascii="Times New Roman" w:hAnsi="Times New Roman" w:cs="Times New Roman"/>
                <w:bCs/>
                <w:sz w:val="16"/>
                <w:szCs w:val="16"/>
              </w:rPr>
            </w:pPr>
            <w:r w:rsidRPr="00040960">
              <w:rPr>
                <w:rFonts w:ascii="Times New Roman" w:hAnsi="Times New Roman" w:cs="Times New Roman"/>
                <w:bCs/>
                <w:sz w:val="16"/>
                <w:szCs w:val="16"/>
              </w:rPr>
              <w:t>Smartphone for image quantification and data analysis.</w:t>
            </w:r>
          </w:p>
        </w:tc>
      </w:tr>
      <w:bookmarkEnd w:id="0"/>
    </w:tbl>
    <w:p w14:paraId="71DDFD3A" w14:textId="77777777" w:rsidR="00040960" w:rsidRDefault="00040960" w:rsidP="00CB5D61">
      <w:pPr>
        <w:jc w:val="center"/>
        <w:rPr>
          <w:rFonts w:ascii="Times New Roman" w:hAnsi="Times New Roman" w:cs="Times New Roman"/>
          <w:b/>
          <w:color w:val="000000" w:themeColor="text1"/>
          <w:sz w:val="20"/>
          <w:szCs w:val="20"/>
          <w:shd w:val="clear" w:color="auto" w:fill="FFFFFF"/>
        </w:rPr>
      </w:pPr>
    </w:p>
    <w:p w14:paraId="4292070A" w14:textId="77777777" w:rsidR="00CB5D61" w:rsidRDefault="00CB5D61" w:rsidP="00CB5D61"/>
    <w:p w14:paraId="11CB1E17" w14:textId="384E0E88" w:rsidR="00CB5D61" w:rsidRDefault="00CB5D61" w:rsidP="00F979EF">
      <w:pPr>
        <w:spacing w:after="0" w:line="240" w:lineRule="auto"/>
        <w:jc w:val="both"/>
        <w:rPr>
          <w:rFonts w:ascii="Times New Roman" w:eastAsia="Times New Roman" w:hAnsi="Times New Roman" w:cs="Times New Roman"/>
          <w:color w:val="000000" w:themeColor="text1"/>
          <w:sz w:val="20"/>
          <w:szCs w:val="20"/>
        </w:rPr>
      </w:pPr>
    </w:p>
    <w:p w14:paraId="65652EE4" w14:textId="38222AA7" w:rsidR="00F979EF" w:rsidRPr="00F979EF" w:rsidRDefault="00F979EF" w:rsidP="00F979EF">
      <w:pPr>
        <w:spacing w:after="0" w:line="240" w:lineRule="auto"/>
        <w:jc w:val="both"/>
        <w:rPr>
          <w:rFonts w:ascii="Times New Roman" w:eastAsia="Times New Roman" w:hAnsi="Times New Roman" w:cs="Times New Roman"/>
          <w:color w:val="000000" w:themeColor="text1"/>
          <w:sz w:val="20"/>
          <w:szCs w:val="20"/>
        </w:rPr>
        <w:sectPr w:rsidR="00F979EF" w:rsidRPr="00F979EF" w:rsidSect="00CB5D61">
          <w:type w:val="continuous"/>
          <w:pgSz w:w="12240" w:h="15840"/>
          <w:pgMar w:top="1440" w:right="1440" w:bottom="1440" w:left="1440" w:header="720" w:footer="720" w:gutter="0"/>
          <w:cols w:space="720"/>
          <w:docGrid w:linePitch="360"/>
        </w:sectPr>
      </w:pPr>
    </w:p>
    <w:p w14:paraId="75C4C8D3" w14:textId="77777777" w:rsidR="00CB5D61" w:rsidRDefault="00CB5D61" w:rsidP="00CB5D61">
      <w:pPr>
        <w:rPr>
          <w:b/>
          <w:sz w:val="20"/>
          <w:szCs w:val="20"/>
        </w:rPr>
      </w:pPr>
      <w:r w:rsidRPr="00CB5D61">
        <w:rPr>
          <w:b/>
          <w:sz w:val="20"/>
          <w:szCs w:val="20"/>
        </w:rPr>
        <w:t>References</w:t>
      </w:r>
    </w:p>
    <w:p w14:paraId="19594B5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b/>
          <w:sz w:val="16"/>
          <w:szCs w:val="16"/>
        </w:rPr>
        <w:fldChar w:fldCharType="begin" w:fldLock="1"/>
      </w:r>
      <w:r w:rsidRPr="006012AF">
        <w:rPr>
          <w:rFonts w:ascii="Times New Roman" w:hAnsi="Times New Roman" w:cs="Times New Roman"/>
          <w:b/>
          <w:sz w:val="16"/>
          <w:szCs w:val="16"/>
        </w:rPr>
        <w:instrText xml:space="preserve">ADDIN Mendeley Bibliography CSL_BIBLIOGRAPHY </w:instrText>
      </w:r>
      <w:r w:rsidRPr="006012AF">
        <w:rPr>
          <w:rFonts w:ascii="Times New Roman" w:hAnsi="Times New Roman" w:cs="Times New Roman"/>
          <w:b/>
          <w:sz w:val="16"/>
          <w:szCs w:val="16"/>
        </w:rPr>
        <w:fldChar w:fldCharType="separate"/>
      </w:r>
      <w:r w:rsidRPr="006012AF">
        <w:rPr>
          <w:rFonts w:ascii="Times New Roman" w:hAnsi="Times New Roman" w:cs="Times New Roman"/>
          <w:noProof/>
          <w:sz w:val="16"/>
          <w:szCs w:val="16"/>
        </w:rPr>
        <w:t>[1]</w:t>
      </w:r>
      <w:r w:rsidRPr="006012AF">
        <w:rPr>
          <w:rFonts w:ascii="Times New Roman" w:hAnsi="Times New Roman" w:cs="Times New Roman"/>
          <w:noProof/>
          <w:sz w:val="16"/>
          <w:szCs w:val="16"/>
        </w:rPr>
        <w:tab/>
        <w:t xml:space="preserve">A. Nilghaz, L. Guan, W. Tan, and W. Shen, “Advances of Paper-Based Microfluidics for Diagnostics - The Original Motivation and Current Status,” </w:t>
      </w:r>
      <w:r w:rsidRPr="006012AF">
        <w:rPr>
          <w:rFonts w:ascii="Times New Roman" w:hAnsi="Times New Roman" w:cs="Times New Roman"/>
          <w:i/>
          <w:iCs/>
          <w:noProof/>
          <w:sz w:val="16"/>
          <w:szCs w:val="16"/>
        </w:rPr>
        <w:t>ACS Sensors</w:t>
      </w:r>
      <w:r w:rsidRPr="006012AF">
        <w:rPr>
          <w:rFonts w:ascii="Times New Roman" w:hAnsi="Times New Roman" w:cs="Times New Roman"/>
          <w:noProof/>
          <w:sz w:val="16"/>
          <w:szCs w:val="16"/>
        </w:rPr>
        <w:t xml:space="preserve">, </w:t>
      </w:r>
      <w:r w:rsidRPr="006012AF">
        <w:rPr>
          <w:rFonts w:ascii="Times New Roman" w:hAnsi="Times New Roman" w:cs="Times New Roman"/>
          <w:noProof/>
          <w:sz w:val="16"/>
          <w:szCs w:val="16"/>
        </w:rPr>
        <w:t>vol. 1, no. 12, pp. 1382–1393, 2016.</w:t>
      </w:r>
    </w:p>
    <w:p w14:paraId="11AC898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w:t>
      </w:r>
      <w:r w:rsidRPr="006012AF">
        <w:rPr>
          <w:rFonts w:ascii="Times New Roman" w:hAnsi="Times New Roman" w:cs="Times New Roman"/>
          <w:noProof/>
          <w:sz w:val="16"/>
          <w:szCs w:val="16"/>
        </w:rPr>
        <w:tab/>
        <w:t xml:space="preserve">A. Nilghaz, S. Bagherbaigi, C. L. Lam, S. M. Mousavi, E. P. Cόrcoles, and D. H. B. Wicaksono, “Multiple semi-quantitative colorimetric assays in compact embeddable </w:t>
      </w:r>
      <w:r w:rsidRPr="006012AF">
        <w:rPr>
          <w:rFonts w:ascii="Times New Roman" w:hAnsi="Times New Roman" w:cs="Times New Roman"/>
          <w:noProof/>
          <w:sz w:val="16"/>
          <w:szCs w:val="16"/>
        </w:rPr>
        <w:lastRenderedPageBreak/>
        <w:t xml:space="preserve">microfluidic cloth-based analytical device (μCAD) for effective point-of-care diagnostic,” </w:t>
      </w:r>
      <w:r w:rsidRPr="006012AF">
        <w:rPr>
          <w:rFonts w:ascii="Times New Roman" w:hAnsi="Times New Roman" w:cs="Times New Roman"/>
          <w:i/>
          <w:iCs/>
          <w:noProof/>
          <w:sz w:val="16"/>
          <w:szCs w:val="16"/>
        </w:rPr>
        <w:t>Microfluid. Nanofluidics</w:t>
      </w:r>
      <w:r w:rsidRPr="006012AF">
        <w:rPr>
          <w:rFonts w:ascii="Times New Roman" w:hAnsi="Times New Roman" w:cs="Times New Roman"/>
          <w:noProof/>
          <w:sz w:val="16"/>
          <w:szCs w:val="16"/>
        </w:rPr>
        <w:t>, vol. 19, no. 2, pp. 317–333, 2015.</w:t>
      </w:r>
    </w:p>
    <w:p w14:paraId="23258F2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w:t>
      </w:r>
      <w:r w:rsidRPr="006012AF">
        <w:rPr>
          <w:rFonts w:ascii="Times New Roman" w:hAnsi="Times New Roman" w:cs="Times New Roman"/>
          <w:noProof/>
          <w:sz w:val="16"/>
          <w:szCs w:val="16"/>
        </w:rPr>
        <w:tab/>
        <w:t xml:space="preserve">S. C. B. Gopinath, T. Lakshmipriya, Y. Chen, W. M. Phang, and U. Hashim, “Aptamer-based ‘point-of-care testing,’” </w:t>
      </w:r>
      <w:r w:rsidRPr="006012AF">
        <w:rPr>
          <w:rFonts w:ascii="Times New Roman" w:hAnsi="Times New Roman" w:cs="Times New Roman"/>
          <w:i/>
          <w:iCs/>
          <w:noProof/>
          <w:sz w:val="16"/>
          <w:szCs w:val="16"/>
        </w:rPr>
        <w:t>Biotechnol. Adv.</w:t>
      </w:r>
      <w:r w:rsidRPr="006012AF">
        <w:rPr>
          <w:rFonts w:ascii="Times New Roman" w:hAnsi="Times New Roman" w:cs="Times New Roman"/>
          <w:noProof/>
          <w:sz w:val="16"/>
          <w:szCs w:val="16"/>
        </w:rPr>
        <w:t>, vol. 34, no. 3, pp. 198–208, 2016.</w:t>
      </w:r>
    </w:p>
    <w:p w14:paraId="72F0EBE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w:t>
      </w:r>
      <w:r w:rsidRPr="006012AF">
        <w:rPr>
          <w:rFonts w:ascii="Times New Roman" w:hAnsi="Times New Roman" w:cs="Times New Roman"/>
          <w:noProof/>
          <w:sz w:val="16"/>
          <w:szCs w:val="16"/>
        </w:rPr>
        <w:tab/>
        <w:t xml:space="preserve">C. Parolo and A. Merkoçi, “Paper-based nanobiosensors for diagnostics,” </w:t>
      </w:r>
      <w:r w:rsidRPr="006012AF">
        <w:rPr>
          <w:rFonts w:ascii="Times New Roman" w:hAnsi="Times New Roman" w:cs="Times New Roman"/>
          <w:i/>
          <w:iCs/>
          <w:noProof/>
          <w:sz w:val="16"/>
          <w:szCs w:val="16"/>
        </w:rPr>
        <w:t>Chem. Soc. Rev.</w:t>
      </w:r>
      <w:r w:rsidRPr="006012AF">
        <w:rPr>
          <w:rFonts w:ascii="Times New Roman" w:hAnsi="Times New Roman" w:cs="Times New Roman"/>
          <w:noProof/>
          <w:sz w:val="16"/>
          <w:szCs w:val="16"/>
        </w:rPr>
        <w:t>, vol. 42, no. 2, pp. 450–457, Dec. 2013.</w:t>
      </w:r>
    </w:p>
    <w:p w14:paraId="1F980ED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w:t>
      </w:r>
      <w:r w:rsidRPr="006012AF">
        <w:rPr>
          <w:rFonts w:ascii="Times New Roman" w:hAnsi="Times New Roman" w:cs="Times New Roman"/>
          <w:noProof/>
          <w:sz w:val="16"/>
          <w:szCs w:val="16"/>
        </w:rPr>
        <w:tab/>
        <w:t xml:space="preserve">D. Quesada-González and A. Merkoçi, “Nanoparticle-based lateral flow biosensors,” </w:t>
      </w:r>
      <w:r w:rsidRPr="006012AF">
        <w:rPr>
          <w:rFonts w:ascii="Times New Roman" w:hAnsi="Times New Roman" w:cs="Times New Roman"/>
          <w:i/>
          <w:iCs/>
          <w:noProof/>
          <w:sz w:val="16"/>
          <w:szCs w:val="16"/>
        </w:rPr>
        <w:t>Biosensors and Bioelectronics</w:t>
      </w:r>
      <w:r w:rsidRPr="006012AF">
        <w:rPr>
          <w:rFonts w:ascii="Times New Roman" w:hAnsi="Times New Roman" w:cs="Times New Roman"/>
          <w:noProof/>
          <w:sz w:val="16"/>
          <w:szCs w:val="16"/>
        </w:rPr>
        <w:t>, vol. 73. Elsevier Ltd, pp. 47–63, 05-Nov-2015.</w:t>
      </w:r>
    </w:p>
    <w:p w14:paraId="277DE78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w:t>
      </w:r>
      <w:r w:rsidRPr="006012AF">
        <w:rPr>
          <w:rFonts w:ascii="Times New Roman" w:hAnsi="Times New Roman" w:cs="Times New Roman"/>
          <w:noProof/>
          <w:sz w:val="16"/>
          <w:szCs w:val="16"/>
        </w:rPr>
        <w:tab/>
        <w:t xml:space="preserve">C. Te Kung, C. Y. Hou, Y. N. Wang, and L. M. Fu, “Microfluidic paper-based analytical devices for environmental analysis of soil, air, ecology and river water,”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301, no. August, p. 126855, Dec. 2019.</w:t>
      </w:r>
    </w:p>
    <w:p w14:paraId="24272FC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w:t>
      </w:r>
      <w:r w:rsidRPr="006012AF">
        <w:rPr>
          <w:rFonts w:ascii="Times New Roman" w:hAnsi="Times New Roman" w:cs="Times New Roman"/>
          <w:noProof/>
          <w:sz w:val="16"/>
          <w:szCs w:val="16"/>
        </w:rPr>
        <w:tab/>
        <w:t xml:space="preserve">B. Al Mughairy and H. A. J. Al-Lawati, “Recent analytical advancements in microfluidics using chemiluminescence detection systems for food analysis,” </w:t>
      </w:r>
      <w:r w:rsidRPr="006012AF">
        <w:rPr>
          <w:rFonts w:ascii="Times New Roman" w:hAnsi="Times New Roman" w:cs="Times New Roman"/>
          <w:i/>
          <w:iCs/>
          <w:noProof/>
          <w:sz w:val="16"/>
          <w:szCs w:val="16"/>
        </w:rPr>
        <w:t>TrAC - Trends Anal. Chem.</w:t>
      </w:r>
      <w:r w:rsidRPr="006012AF">
        <w:rPr>
          <w:rFonts w:ascii="Times New Roman" w:hAnsi="Times New Roman" w:cs="Times New Roman"/>
          <w:noProof/>
          <w:sz w:val="16"/>
          <w:szCs w:val="16"/>
        </w:rPr>
        <w:t>, vol. 124, p. 115802, 2020.</w:t>
      </w:r>
    </w:p>
    <w:p w14:paraId="0E61D9E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w:t>
      </w:r>
      <w:r w:rsidRPr="006012AF">
        <w:rPr>
          <w:rFonts w:ascii="Times New Roman" w:hAnsi="Times New Roman" w:cs="Times New Roman"/>
          <w:noProof/>
          <w:sz w:val="16"/>
          <w:szCs w:val="16"/>
        </w:rPr>
        <w:tab/>
        <w:t xml:space="preserve">M. Puiu and C. Bala, “Microfluidics-integrated biosensing platforms as emergency tools for on-site field detection of foodborne pathogens,” </w:t>
      </w:r>
      <w:r w:rsidRPr="006012AF">
        <w:rPr>
          <w:rFonts w:ascii="Times New Roman" w:hAnsi="Times New Roman" w:cs="Times New Roman"/>
          <w:i/>
          <w:iCs/>
          <w:noProof/>
          <w:sz w:val="16"/>
          <w:szCs w:val="16"/>
        </w:rPr>
        <w:t>TrAC - Trends Anal. Chem.</w:t>
      </w:r>
      <w:r w:rsidRPr="006012AF">
        <w:rPr>
          <w:rFonts w:ascii="Times New Roman" w:hAnsi="Times New Roman" w:cs="Times New Roman"/>
          <w:noProof/>
          <w:sz w:val="16"/>
          <w:szCs w:val="16"/>
        </w:rPr>
        <w:t>, vol. 125, p. 115831, 2020.</w:t>
      </w:r>
    </w:p>
    <w:p w14:paraId="5AF1A4F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w:t>
      </w:r>
      <w:r w:rsidRPr="006012AF">
        <w:rPr>
          <w:rFonts w:ascii="Times New Roman" w:hAnsi="Times New Roman" w:cs="Times New Roman"/>
          <w:noProof/>
          <w:sz w:val="16"/>
          <w:szCs w:val="16"/>
        </w:rPr>
        <w:tab/>
        <w:t xml:space="preserve">D. Quesada-González and A. Merkoçi, “Mobile phone-based biosensing: An emerging ‘diagnostic and communication’ technology,” </w:t>
      </w:r>
      <w:r w:rsidRPr="006012AF">
        <w:rPr>
          <w:rFonts w:ascii="Times New Roman" w:hAnsi="Times New Roman" w:cs="Times New Roman"/>
          <w:i/>
          <w:iCs/>
          <w:noProof/>
          <w:sz w:val="16"/>
          <w:szCs w:val="16"/>
        </w:rPr>
        <w:t>Biosensors and Bioelectronics</w:t>
      </w:r>
      <w:r w:rsidRPr="006012AF">
        <w:rPr>
          <w:rFonts w:ascii="Times New Roman" w:hAnsi="Times New Roman" w:cs="Times New Roman"/>
          <w:noProof/>
          <w:sz w:val="16"/>
          <w:szCs w:val="16"/>
        </w:rPr>
        <w:t>, vol. 92. Elsevier Ltd, pp. 549–562, 15-Jun-2017.</w:t>
      </w:r>
    </w:p>
    <w:p w14:paraId="0351C7F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w:t>
      </w:r>
      <w:r w:rsidRPr="006012AF">
        <w:rPr>
          <w:rFonts w:ascii="Times New Roman" w:hAnsi="Times New Roman" w:cs="Times New Roman"/>
          <w:noProof/>
          <w:sz w:val="16"/>
          <w:szCs w:val="16"/>
        </w:rPr>
        <w:tab/>
        <w:t xml:space="preserve">H. Shafiee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“Paper and flexible substrates as materials for biosensing platforms to detect multiple biotargets,” </w:t>
      </w:r>
      <w:r w:rsidRPr="006012AF">
        <w:rPr>
          <w:rFonts w:ascii="Times New Roman" w:hAnsi="Times New Roman" w:cs="Times New Roman"/>
          <w:i/>
          <w:iCs/>
          <w:noProof/>
          <w:sz w:val="16"/>
          <w:szCs w:val="16"/>
        </w:rPr>
        <w:t>Sci. Rep.</w:t>
      </w:r>
      <w:r w:rsidRPr="006012AF">
        <w:rPr>
          <w:rFonts w:ascii="Times New Roman" w:hAnsi="Times New Roman" w:cs="Times New Roman"/>
          <w:noProof/>
          <w:sz w:val="16"/>
          <w:szCs w:val="16"/>
        </w:rPr>
        <w:t>, vol. 5, no. 1, pp. 1–9, Mar. 2015.</w:t>
      </w:r>
    </w:p>
    <w:p w14:paraId="736FE48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w:t>
      </w:r>
      <w:r w:rsidRPr="006012AF">
        <w:rPr>
          <w:rFonts w:ascii="Times New Roman" w:hAnsi="Times New Roman" w:cs="Times New Roman"/>
          <w:noProof/>
          <w:sz w:val="16"/>
          <w:szCs w:val="16"/>
        </w:rPr>
        <w:tab/>
        <w:t xml:space="preserve">L. Guan, J. Tian, R. Cao, M. Li, Z. Cai, and W. Shen, “Barcode-like paper sensor for smartphone diagnostics: An application of blood typing,” </w:t>
      </w:r>
      <w:r w:rsidRPr="006012AF">
        <w:rPr>
          <w:rFonts w:ascii="Times New Roman" w:hAnsi="Times New Roman" w:cs="Times New Roman"/>
          <w:i/>
          <w:iCs/>
          <w:noProof/>
          <w:sz w:val="16"/>
          <w:szCs w:val="16"/>
        </w:rPr>
        <w:t>Anal. Chem.</w:t>
      </w:r>
      <w:r w:rsidRPr="006012AF">
        <w:rPr>
          <w:rFonts w:ascii="Times New Roman" w:hAnsi="Times New Roman" w:cs="Times New Roman"/>
          <w:noProof/>
          <w:sz w:val="16"/>
          <w:szCs w:val="16"/>
        </w:rPr>
        <w:t>, vol. 86, no. 22, pp. 11362–11367, Nov. 2014.</w:t>
      </w:r>
    </w:p>
    <w:p w14:paraId="269E0A0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w:t>
      </w:r>
      <w:r w:rsidRPr="006012AF">
        <w:rPr>
          <w:rFonts w:ascii="Times New Roman" w:hAnsi="Times New Roman" w:cs="Times New Roman"/>
          <w:noProof/>
          <w:sz w:val="16"/>
          <w:szCs w:val="16"/>
        </w:rPr>
        <w:tab/>
        <w:t xml:space="preserve">M. Moazeni, F. Karimzadeh, and A. Kermanpur, “Peptide modified paper based impedimetric immunoassay with nanocomposite electrodes as a point-of-care testing of Alpha-fetoprotein in human serum,”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117, no. June, pp. 748–757, 2018.</w:t>
      </w:r>
    </w:p>
    <w:p w14:paraId="17F44F65"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w:t>
      </w:r>
      <w:r w:rsidRPr="006012AF">
        <w:rPr>
          <w:rFonts w:ascii="Times New Roman" w:hAnsi="Times New Roman" w:cs="Times New Roman"/>
          <w:noProof/>
          <w:sz w:val="16"/>
          <w:szCs w:val="16"/>
        </w:rPr>
        <w:tab/>
        <w:t xml:space="preserve">J. A. Adkins, K. Boehle, C. Friend, B. Chamberlain, B. Bisha, and C. S. Henry, “Colorimetric and Electrochemical Bacteria Detection Using Printed Paper- and Transparency-Based Analytic Devices,” </w:t>
      </w:r>
      <w:r w:rsidRPr="006012AF">
        <w:rPr>
          <w:rFonts w:ascii="Times New Roman" w:hAnsi="Times New Roman" w:cs="Times New Roman"/>
          <w:i/>
          <w:iCs/>
          <w:noProof/>
          <w:sz w:val="16"/>
          <w:szCs w:val="16"/>
        </w:rPr>
        <w:t>Anal. Chem.</w:t>
      </w:r>
      <w:r w:rsidRPr="006012AF">
        <w:rPr>
          <w:rFonts w:ascii="Times New Roman" w:hAnsi="Times New Roman" w:cs="Times New Roman"/>
          <w:noProof/>
          <w:sz w:val="16"/>
          <w:szCs w:val="16"/>
        </w:rPr>
        <w:t>, vol. 89, no. 6, pp. 3613–3621, Mar. 2017.</w:t>
      </w:r>
    </w:p>
    <w:p w14:paraId="129691C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[14]</w:t>
      </w:r>
      <w:r w:rsidRPr="006012AF">
        <w:rPr>
          <w:rFonts w:ascii="Times New Roman" w:hAnsi="Times New Roman" w:cs="Times New Roman"/>
          <w:noProof/>
          <w:sz w:val="16"/>
          <w:szCs w:val="16"/>
        </w:rPr>
        <w:tab/>
        <w:t xml:space="preserve">D. M. Cate, J. A. Adkins, J. Mettakoonpitak, and C. S. Henry, “Recent developments in paper-based microfluidic devices,” </w:t>
      </w:r>
      <w:r w:rsidRPr="006012AF">
        <w:rPr>
          <w:rFonts w:ascii="Times New Roman" w:hAnsi="Times New Roman" w:cs="Times New Roman"/>
          <w:i/>
          <w:iCs/>
          <w:noProof/>
          <w:sz w:val="16"/>
          <w:szCs w:val="16"/>
        </w:rPr>
        <w:t>Analytical Chemistry</w:t>
      </w:r>
      <w:r w:rsidRPr="006012AF">
        <w:rPr>
          <w:rFonts w:ascii="Times New Roman" w:hAnsi="Times New Roman" w:cs="Times New Roman"/>
          <w:noProof/>
          <w:sz w:val="16"/>
          <w:szCs w:val="16"/>
        </w:rPr>
        <w:t>, vol. 87, no. 1. American Chemical Society, pp. 19–41, 06-Jan-2015.</w:t>
      </w:r>
    </w:p>
    <w:p w14:paraId="3563996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[15]</w:t>
      </w:r>
      <w:r w:rsidRPr="006012AF">
        <w:rPr>
          <w:rFonts w:ascii="Times New Roman" w:hAnsi="Times New Roman" w:cs="Times New Roman"/>
          <w:noProof/>
          <w:sz w:val="16"/>
          <w:szCs w:val="16"/>
        </w:rPr>
        <w:tab/>
        <w:t xml:space="preserve">E. W. Washburn, “The dynamics of capillary flow,” </w:t>
      </w:r>
      <w:r w:rsidRPr="006012AF">
        <w:rPr>
          <w:rFonts w:ascii="Times New Roman" w:hAnsi="Times New Roman" w:cs="Times New Roman"/>
          <w:i/>
          <w:iCs/>
          <w:noProof/>
          <w:sz w:val="16"/>
          <w:szCs w:val="16"/>
        </w:rPr>
        <w:t>Phys. Rev.</w:t>
      </w:r>
      <w:r w:rsidRPr="006012AF">
        <w:rPr>
          <w:rFonts w:ascii="Times New Roman" w:hAnsi="Times New Roman" w:cs="Times New Roman"/>
          <w:noProof/>
          <w:sz w:val="16"/>
          <w:szCs w:val="16"/>
        </w:rPr>
        <w:t>, vol. 17, no. 3, pp. 273–283, Mar. 1921.</w:t>
      </w:r>
    </w:p>
    <w:p w14:paraId="4901901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[16]</w:t>
      </w:r>
      <w:r w:rsidRPr="006012AF">
        <w:rPr>
          <w:rFonts w:ascii="Times New Roman" w:hAnsi="Times New Roman" w:cs="Times New Roman"/>
          <w:noProof/>
          <w:sz w:val="16"/>
          <w:szCs w:val="16"/>
        </w:rPr>
        <w:tab/>
        <w:t xml:space="preserve">E. Fu, S. A. Ramsey, P. Kauffman, B. Lutz, and P. Yager, “Transport in two-dimensional paper networks,” </w:t>
      </w:r>
      <w:r w:rsidRPr="006012AF">
        <w:rPr>
          <w:rFonts w:ascii="Times New Roman" w:hAnsi="Times New Roman" w:cs="Times New Roman"/>
          <w:i/>
          <w:iCs/>
          <w:noProof/>
          <w:sz w:val="16"/>
          <w:szCs w:val="16"/>
        </w:rPr>
        <w:t>Microfluid. Nanofluidics</w:t>
      </w:r>
      <w:r w:rsidRPr="006012AF">
        <w:rPr>
          <w:rFonts w:ascii="Times New Roman" w:hAnsi="Times New Roman" w:cs="Times New Roman"/>
          <w:noProof/>
          <w:sz w:val="16"/>
          <w:szCs w:val="16"/>
        </w:rPr>
        <w:t>, vol. 10, no. 1, pp. 29–35, Jan. 2011.</w:t>
      </w:r>
    </w:p>
    <w:p w14:paraId="5C0088C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[17]</w:t>
      </w:r>
      <w:r w:rsidRPr="006012AF">
        <w:rPr>
          <w:rFonts w:ascii="Times New Roman" w:hAnsi="Times New Roman" w:cs="Times New Roman"/>
          <w:noProof/>
          <w:sz w:val="16"/>
          <w:szCs w:val="16"/>
        </w:rPr>
        <w:tab/>
        <w:t xml:space="preserve">C. K. Camplisson, K. M. Schilling, W. L. Pedrotti, H. A. Stone, and A. W. Martinez, “Two-ply channels for faster wicking in paper-based microfluidic devices,” </w:t>
      </w:r>
      <w:r w:rsidRPr="006012AF">
        <w:rPr>
          <w:rFonts w:ascii="Times New Roman" w:hAnsi="Times New Roman" w:cs="Times New Roman"/>
          <w:i/>
          <w:iCs/>
          <w:noProof/>
          <w:sz w:val="16"/>
          <w:szCs w:val="16"/>
        </w:rPr>
        <w:t>Lab Chip</w:t>
      </w:r>
      <w:r w:rsidRPr="006012AF">
        <w:rPr>
          <w:rFonts w:ascii="Times New Roman" w:hAnsi="Times New Roman" w:cs="Times New Roman"/>
          <w:noProof/>
          <w:sz w:val="16"/>
          <w:szCs w:val="16"/>
        </w:rPr>
        <w:t>, vol. 15, no. 23, pp. 4461–4466, Oct. 2015.</w:t>
      </w:r>
    </w:p>
    <w:p w14:paraId="1B8B573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[18]</w:t>
      </w:r>
      <w:r w:rsidRPr="006012AF">
        <w:rPr>
          <w:rFonts w:ascii="Times New Roman" w:hAnsi="Times New Roman" w:cs="Times New Roman"/>
          <w:noProof/>
          <w:sz w:val="16"/>
          <w:szCs w:val="16"/>
        </w:rPr>
        <w:tab/>
        <w:t xml:space="preserve">E. Elizalde, R. Urteaga, and C. L. A. Berli, “Rational design of capillary-driven flows for paper-based microfluidics,” </w:t>
      </w:r>
      <w:r w:rsidRPr="006012AF">
        <w:rPr>
          <w:rFonts w:ascii="Times New Roman" w:hAnsi="Times New Roman" w:cs="Times New Roman"/>
          <w:i/>
          <w:iCs/>
          <w:noProof/>
          <w:sz w:val="16"/>
          <w:szCs w:val="16"/>
        </w:rPr>
        <w:t>Lab Chip</w:t>
      </w:r>
      <w:r w:rsidRPr="006012AF">
        <w:rPr>
          <w:rFonts w:ascii="Times New Roman" w:hAnsi="Times New Roman" w:cs="Times New Roman"/>
          <w:noProof/>
          <w:sz w:val="16"/>
          <w:szCs w:val="16"/>
        </w:rPr>
        <w:t>, vol. 15, no. 10, pp. 2173–2180, May 2015.</w:t>
      </w:r>
    </w:p>
    <w:p w14:paraId="4B9E940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[19]</w:t>
      </w:r>
      <w:r w:rsidRPr="006012AF">
        <w:rPr>
          <w:rFonts w:ascii="Times New Roman" w:hAnsi="Times New Roman" w:cs="Times New Roman"/>
          <w:noProof/>
          <w:sz w:val="16"/>
          <w:szCs w:val="16"/>
        </w:rPr>
        <w:tab/>
        <w:t xml:space="preserve">S. Hong and W. Kim, “Dynamics of water imbibition through paper channels with wax boundaries,” </w:t>
      </w:r>
      <w:r w:rsidRPr="006012AF">
        <w:rPr>
          <w:rFonts w:ascii="Times New Roman" w:hAnsi="Times New Roman" w:cs="Times New Roman"/>
          <w:i/>
          <w:iCs/>
          <w:noProof/>
          <w:sz w:val="16"/>
          <w:szCs w:val="16"/>
        </w:rPr>
        <w:t>Microfluid. Nanofluidics</w:t>
      </w:r>
      <w:r w:rsidRPr="006012AF">
        <w:rPr>
          <w:rFonts w:ascii="Times New Roman" w:hAnsi="Times New Roman" w:cs="Times New Roman"/>
          <w:noProof/>
          <w:sz w:val="16"/>
          <w:szCs w:val="16"/>
        </w:rPr>
        <w:t>, vol. 19, no. 4, pp. 845–853, Oct. 2015.</w:t>
      </w:r>
    </w:p>
    <w:p w14:paraId="1DA2AF3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[20]</w:t>
      </w:r>
      <w:r w:rsidRPr="006012AF">
        <w:rPr>
          <w:rFonts w:ascii="Times New Roman" w:hAnsi="Times New Roman" w:cs="Times New Roman"/>
          <w:noProof/>
          <w:sz w:val="16"/>
          <w:szCs w:val="16"/>
        </w:rPr>
        <w:tab/>
        <w:t xml:space="preserve">M. P. Nguyen, N. A. Meredith, S. P. Kelly, and C. S. Henry, “Design considerations for reducing sample loss in microfluidic paper-based analytical devices,”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1017, pp. 20–25, Aug. 2018.</w:t>
      </w:r>
    </w:p>
    <w:p w14:paraId="0528611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[21]</w:t>
      </w:r>
      <w:r w:rsidRPr="006012AF">
        <w:rPr>
          <w:rFonts w:ascii="Times New Roman" w:hAnsi="Times New Roman" w:cs="Times New Roman"/>
          <w:noProof/>
          <w:sz w:val="16"/>
          <w:szCs w:val="16"/>
        </w:rPr>
        <w:tab/>
        <w:t xml:space="preserve">N. Yang, C. Chen, P. Wang, J. Sun, and H. Mao, “Structure optimization method of microfluidic paper chip based on image grey-level statistics for chromogenic reaction,” </w:t>
      </w:r>
      <w:r w:rsidRPr="006012AF">
        <w:rPr>
          <w:rFonts w:ascii="Times New Roman" w:hAnsi="Times New Roman" w:cs="Times New Roman"/>
          <w:i/>
          <w:iCs/>
          <w:noProof/>
          <w:sz w:val="16"/>
          <w:szCs w:val="16"/>
        </w:rPr>
        <w:t>Chem. Eng. Process. - Process Intensif.</w:t>
      </w:r>
      <w:r w:rsidRPr="006012AF">
        <w:rPr>
          <w:rFonts w:ascii="Times New Roman" w:hAnsi="Times New Roman" w:cs="Times New Roman"/>
          <w:noProof/>
          <w:sz w:val="16"/>
          <w:szCs w:val="16"/>
        </w:rPr>
        <w:t>, vol. 143, no. August, p. 107627, 2019.</w:t>
      </w:r>
    </w:p>
    <w:p w14:paraId="79218B37"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[22]</w:t>
      </w:r>
      <w:r w:rsidRPr="006012AF">
        <w:rPr>
          <w:rFonts w:ascii="Times New Roman" w:hAnsi="Times New Roman" w:cs="Times New Roman"/>
          <w:noProof/>
          <w:sz w:val="16"/>
          <w:szCs w:val="16"/>
        </w:rPr>
        <w:tab/>
        <w:t xml:space="preserve">W. Li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“Fully-drawn origami paper analytical device for electrochemical detection of glucose,”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231, pp. 230–238, 2016.</w:t>
      </w:r>
    </w:p>
    <w:p w14:paraId="16E6B15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[23]</w:t>
      </w:r>
      <w:r w:rsidRPr="006012AF">
        <w:rPr>
          <w:rFonts w:ascii="Times New Roman" w:hAnsi="Times New Roman" w:cs="Times New Roman"/>
          <w:noProof/>
          <w:sz w:val="16"/>
          <w:szCs w:val="16"/>
        </w:rPr>
        <w:tab/>
        <w:t xml:space="preserve">J. Park and J. K. Park, “Pressed region integrated 3D paper-based microfluidic device that enables vertical flow multistep assays for the detection of C-reactive protein based on programmed reagent loading,”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246, pp. 1049–1055, 2017.</w:t>
      </w:r>
    </w:p>
    <w:p w14:paraId="2B2E5A4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[24]</w:t>
      </w:r>
      <w:r w:rsidRPr="006012AF">
        <w:rPr>
          <w:rFonts w:ascii="Times New Roman" w:hAnsi="Times New Roman" w:cs="Times New Roman"/>
          <w:noProof/>
          <w:sz w:val="16"/>
          <w:szCs w:val="16"/>
        </w:rPr>
        <w:tab/>
        <w:t xml:space="preserve">J. Zhou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“ZnSe quantum dot based ion imprinting technology for fluorescence detecting cadmium and lead ions on a three-dimensional rotary paper-based microfluidic chip,”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305, 2020.</w:t>
      </w:r>
    </w:p>
    <w:p w14:paraId="2C494EE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[25]</w:t>
      </w:r>
      <w:r w:rsidRPr="006012AF">
        <w:rPr>
          <w:rFonts w:ascii="Times New Roman" w:hAnsi="Times New Roman" w:cs="Times New Roman"/>
          <w:noProof/>
          <w:sz w:val="16"/>
          <w:szCs w:val="16"/>
        </w:rPr>
        <w:tab/>
        <w:t xml:space="preserve">W. J. Zhu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“Bienzyme colorimetric detection of glucose with self-calibration based on tree-shaped paper strip,”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190, pp. 414–418, 2014.</w:t>
      </w:r>
    </w:p>
    <w:p w14:paraId="13658F6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[26]</w:t>
      </w:r>
      <w:r w:rsidRPr="006012AF">
        <w:rPr>
          <w:rFonts w:ascii="Times New Roman" w:hAnsi="Times New Roman" w:cs="Times New Roman"/>
          <w:noProof/>
          <w:sz w:val="16"/>
          <w:szCs w:val="16"/>
        </w:rPr>
        <w:tab/>
        <w:t xml:space="preserve">W. T. Sow, F. Ye, C. Zhang, and H. Li, “Smart materials for point-of-care testing: From sample extraction to analyte sensing and readout signal generator,” </w:t>
      </w:r>
      <w:r w:rsidRPr="006012AF">
        <w:rPr>
          <w:rFonts w:ascii="Times New Roman" w:hAnsi="Times New Roman" w:cs="Times New Roman"/>
          <w:i/>
          <w:iCs/>
          <w:noProof/>
          <w:sz w:val="16"/>
          <w:szCs w:val="16"/>
        </w:rPr>
        <w:t>Biosensors and Bioelectronics</w:t>
      </w:r>
      <w:r w:rsidRPr="006012AF">
        <w:rPr>
          <w:rFonts w:ascii="Times New Roman" w:hAnsi="Times New Roman" w:cs="Times New Roman"/>
          <w:noProof/>
          <w:sz w:val="16"/>
          <w:szCs w:val="16"/>
        </w:rPr>
        <w:t>, vol. 170. Elsevier Ltd, p. 112682, 15-Dec-2020.</w:t>
      </w:r>
    </w:p>
    <w:p w14:paraId="3A3A0EF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[27]</w:t>
      </w:r>
      <w:r w:rsidRPr="006012AF">
        <w:rPr>
          <w:rFonts w:ascii="Times New Roman" w:hAnsi="Times New Roman" w:cs="Times New Roman"/>
          <w:noProof/>
          <w:sz w:val="16"/>
          <w:szCs w:val="16"/>
        </w:rPr>
        <w:tab/>
        <w:t xml:space="preserve">T. N.V.K.V. Prasad, V. Subba Rao Kambala, and R. Naidu, “A Critical Review on Biogenic Silver Nanoparticles and their Antimicrobial Activity,” </w:t>
      </w:r>
      <w:r w:rsidRPr="006012AF">
        <w:rPr>
          <w:rFonts w:ascii="Times New Roman" w:hAnsi="Times New Roman" w:cs="Times New Roman"/>
          <w:i/>
          <w:iCs/>
          <w:noProof/>
          <w:sz w:val="16"/>
          <w:szCs w:val="16"/>
        </w:rPr>
        <w:t>Curr. Nanosci.</w:t>
      </w:r>
      <w:r w:rsidRPr="006012AF">
        <w:rPr>
          <w:rFonts w:ascii="Times New Roman" w:hAnsi="Times New Roman" w:cs="Times New Roman"/>
          <w:noProof/>
          <w:sz w:val="16"/>
          <w:szCs w:val="16"/>
        </w:rPr>
        <w:t>, vol. 7, no. 4, pp. 531–544, 2011.</w:t>
      </w:r>
    </w:p>
    <w:p w14:paraId="605D29A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[28]</w:t>
      </w:r>
      <w:r w:rsidRPr="006012AF">
        <w:rPr>
          <w:rFonts w:ascii="Times New Roman" w:hAnsi="Times New Roman" w:cs="Times New Roman"/>
          <w:noProof/>
          <w:sz w:val="16"/>
          <w:szCs w:val="16"/>
        </w:rPr>
        <w:tab/>
        <w:t xml:space="preserve">M. Rycenga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“Controlling the synthesis and assembly of silver nanostructures for plasmonic applications,” </w:t>
      </w:r>
      <w:r w:rsidRPr="006012AF">
        <w:rPr>
          <w:rFonts w:ascii="Times New Roman" w:hAnsi="Times New Roman" w:cs="Times New Roman"/>
          <w:i/>
          <w:iCs/>
          <w:noProof/>
          <w:sz w:val="16"/>
          <w:szCs w:val="16"/>
        </w:rPr>
        <w:t>Chem. Rev.</w:t>
      </w:r>
      <w:r w:rsidRPr="006012AF">
        <w:rPr>
          <w:rFonts w:ascii="Times New Roman" w:hAnsi="Times New Roman" w:cs="Times New Roman"/>
          <w:noProof/>
          <w:sz w:val="16"/>
          <w:szCs w:val="16"/>
        </w:rPr>
        <w:t>, vol. 111, no. 6, pp. 3669–3712, 2011.</w:t>
      </w:r>
    </w:p>
    <w:p w14:paraId="71145C5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[29]</w:t>
      </w:r>
      <w:r w:rsidRPr="006012AF">
        <w:rPr>
          <w:rFonts w:ascii="Times New Roman" w:hAnsi="Times New Roman" w:cs="Times New Roman"/>
          <w:noProof/>
          <w:sz w:val="16"/>
          <w:szCs w:val="16"/>
        </w:rPr>
        <w:tab/>
        <w:t xml:space="preserve">W. Li, M. Chen, W. Li, C. You, J. Wei, and L. Zhi, </w:t>
      </w:r>
      <w:r w:rsidRPr="006012AF">
        <w:rPr>
          <w:rFonts w:ascii="Times New Roman" w:hAnsi="Times New Roman" w:cs="Times New Roman"/>
          <w:noProof/>
          <w:sz w:val="16"/>
          <w:szCs w:val="16"/>
        </w:rPr>
        <w:lastRenderedPageBreak/>
        <w:t xml:space="preserve">“Synthesis of air stable silver nanoparticles and their application as conductive ink on paper based flexible electronics,” in </w:t>
      </w:r>
      <w:r w:rsidRPr="006012AF">
        <w:rPr>
          <w:rFonts w:ascii="Times New Roman" w:hAnsi="Times New Roman" w:cs="Times New Roman"/>
          <w:i/>
          <w:iCs/>
          <w:noProof/>
          <w:sz w:val="16"/>
          <w:szCs w:val="16"/>
        </w:rPr>
        <w:t>Materials Research Innovations</w:t>
      </w:r>
      <w:r w:rsidRPr="006012AF">
        <w:rPr>
          <w:rFonts w:ascii="Times New Roman" w:hAnsi="Times New Roman" w:cs="Times New Roman"/>
          <w:noProof/>
          <w:sz w:val="16"/>
          <w:szCs w:val="16"/>
        </w:rPr>
        <w:t>, 2014, vol. 18, pp. S4723–S4727.</w:t>
      </w:r>
    </w:p>
    <w:p w14:paraId="3527399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[30]</w:t>
      </w:r>
      <w:r w:rsidRPr="006012AF">
        <w:rPr>
          <w:rFonts w:ascii="Times New Roman" w:hAnsi="Times New Roman" w:cs="Times New Roman"/>
          <w:noProof/>
          <w:sz w:val="16"/>
          <w:szCs w:val="16"/>
        </w:rPr>
        <w:tab/>
        <w:t xml:space="preserve">X. C. Jiang and A. B. Yu, “Silver nanoplates: A highly sensitive material toward inorganic anions,” </w:t>
      </w:r>
      <w:r w:rsidRPr="006012AF">
        <w:rPr>
          <w:rFonts w:ascii="Times New Roman" w:hAnsi="Times New Roman" w:cs="Times New Roman"/>
          <w:i/>
          <w:iCs/>
          <w:noProof/>
          <w:sz w:val="16"/>
          <w:szCs w:val="16"/>
        </w:rPr>
        <w:t>Langmuir</w:t>
      </w:r>
      <w:r w:rsidRPr="006012AF">
        <w:rPr>
          <w:rFonts w:ascii="Times New Roman" w:hAnsi="Times New Roman" w:cs="Times New Roman"/>
          <w:noProof/>
          <w:sz w:val="16"/>
          <w:szCs w:val="16"/>
        </w:rPr>
        <w:t>, vol. 24, no. 8, pp. 4300–4309, Apr. 2008.</w:t>
      </w:r>
    </w:p>
    <w:p w14:paraId="3CD83FE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[31]</w:t>
      </w:r>
      <w:r w:rsidRPr="006012AF">
        <w:rPr>
          <w:rFonts w:ascii="Times New Roman" w:hAnsi="Times New Roman" w:cs="Times New Roman"/>
          <w:noProof/>
          <w:sz w:val="16"/>
          <w:szCs w:val="16"/>
        </w:rPr>
        <w:tab/>
        <w:t xml:space="preserve">R. Ding, M. Fiedoruk-Pogrebniak, M. Pokrzywnicka, R. Koncki, J. Bobacka, and G. Lisak, “Solid reference electrode integrated with paper-based microfluidis for potentiometric ion sensing,”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no. July, p. 128680, 2020.</w:t>
      </w:r>
    </w:p>
    <w:p w14:paraId="4F192F2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[32]</w:t>
      </w:r>
      <w:r w:rsidRPr="006012AF">
        <w:rPr>
          <w:rFonts w:ascii="Times New Roman" w:hAnsi="Times New Roman" w:cs="Times New Roman"/>
          <w:noProof/>
          <w:sz w:val="16"/>
          <w:szCs w:val="16"/>
        </w:rPr>
        <w:tab/>
        <w:t xml:space="preserve">D. C. M. Ferreira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“Optical paper-based sensor for ascorbic acid quantification using silver nanoparticles,”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141, pp. 188–194, Aug. 2015.</w:t>
      </w:r>
    </w:p>
    <w:p w14:paraId="1433C78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[33]</w:t>
      </w:r>
      <w:r w:rsidRPr="006012AF">
        <w:rPr>
          <w:rFonts w:ascii="Times New Roman" w:hAnsi="Times New Roman" w:cs="Times New Roman"/>
          <w:noProof/>
          <w:sz w:val="16"/>
          <w:szCs w:val="16"/>
        </w:rPr>
        <w:tab/>
        <w:t xml:space="preserve">N. Ratnarathorn, O. Chailapakul, C. S. Henry, and W. Dungchai, “Simple silver nanoparticle colorimetric sensing for copper by paper-based devices,”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99, pp. 552–557, Sep. 2012.</w:t>
      </w:r>
    </w:p>
    <w:p w14:paraId="2179B13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[34]</w:t>
      </w:r>
      <w:r w:rsidRPr="006012AF">
        <w:rPr>
          <w:rFonts w:ascii="Times New Roman" w:hAnsi="Times New Roman" w:cs="Times New Roman"/>
          <w:noProof/>
          <w:sz w:val="16"/>
          <w:szCs w:val="16"/>
        </w:rPr>
        <w:tab/>
        <w:t xml:space="preserve">A. Baranwal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“Chitosan: An undisputed bio-fabrication material for tissue engineering and bio-sensing applications,” </w:t>
      </w:r>
      <w:r w:rsidRPr="006012AF">
        <w:rPr>
          <w:rFonts w:ascii="Times New Roman" w:hAnsi="Times New Roman" w:cs="Times New Roman"/>
          <w:i/>
          <w:iCs/>
          <w:noProof/>
          <w:sz w:val="16"/>
          <w:szCs w:val="16"/>
        </w:rPr>
        <w:t>International Journal of Biological Macromolecules</w:t>
      </w:r>
      <w:r w:rsidRPr="006012AF">
        <w:rPr>
          <w:rFonts w:ascii="Times New Roman" w:hAnsi="Times New Roman" w:cs="Times New Roman"/>
          <w:noProof/>
          <w:sz w:val="16"/>
          <w:szCs w:val="16"/>
        </w:rPr>
        <w:t>, vol. 110. Elsevier B.V., pp. 110–123, 15-Apr-2018.</w:t>
      </w:r>
    </w:p>
    <w:p w14:paraId="5490C03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[35]</w:t>
      </w:r>
      <w:r w:rsidRPr="006012AF">
        <w:rPr>
          <w:rFonts w:ascii="Times New Roman" w:hAnsi="Times New Roman" w:cs="Times New Roman"/>
          <w:noProof/>
          <w:sz w:val="16"/>
          <w:szCs w:val="16"/>
        </w:rPr>
        <w:tab/>
        <w:t xml:space="preserve">S. Parween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“Cross-linked chitosan biofunctionalized paper-based microfluidic device towards long term stabilization of blood typing antibodies,” </w:t>
      </w:r>
      <w:r w:rsidRPr="006012AF">
        <w:rPr>
          <w:rFonts w:ascii="Times New Roman" w:hAnsi="Times New Roman" w:cs="Times New Roman"/>
          <w:i/>
          <w:iCs/>
          <w:noProof/>
          <w:sz w:val="16"/>
          <w:szCs w:val="16"/>
        </w:rPr>
        <w:t>Int. J. Biol. Macromol.</w:t>
      </w:r>
      <w:r w:rsidRPr="006012AF">
        <w:rPr>
          <w:rFonts w:ascii="Times New Roman" w:hAnsi="Times New Roman" w:cs="Times New Roman"/>
          <w:noProof/>
          <w:sz w:val="16"/>
          <w:szCs w:val="16"/>
        </w:rPr>
        <w:t>, vol. 163, pp. 1233–1239, Nov. 2020.</w:t>
      </w:r>
    </w:p>
    <w:p w14:paraId="502B802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[36]</w:t>
      </w:r>
      <w:r w:rsidRPr="006012AF">
        <w:rPr>
          <w:rFonts w:ascii="Times New Roman" w:hAnsi="Times New Roman" w:cs="Times New Roman"/>
          <w:noProof/>
          <w:sz w:val="16"/>
          <w:szCs w:val="16"/>
        </w:rPr>
        <w:tab/>
        <w:t xml:space="preserve">E. F. M. Gabriel, P. T. Garcia, T. M. G. Cardoso, F. M. Lopes, F. T. Martins, and W. K. T. Coltro, “Highly sensitive colorimetric detection of glucose and uric acid in biological fluids using chitosan-modified paper microfluidic devices,” </w:t>
      </w:r>
      <w:r w:rsidRPr="006012AF">
        <w:rPr>
          <w:rFonts w:ascii="Times New Roman" w:hAnsi="Times New Roman" w:cs="Times New Roman"/>
          <w:i/>
          <w:iCs/>
          <w:noProof/>
          <w:sz w:val="16"/>
          <w:szCs w:val="16"/>
        </w:rPr>
        <w:t>Analyst</w:t>
      </w:r>
      <w:r w:rsidRPr="006012AF">
        <w:rPr>
          <w:rFonts w:ascii="Times New Roman" w:hAnsi="Times New Roman" w:cs="Times New Roman"/>
          <w:noProof/>
          <w:sz w:val="16"/>
          <w:szCs w:val="16"/>
        </w:rPr>
        <w:t>, vol. 141, no. 15, pp. 4749–4756, 2016.</w:t>
      </w:r>
    </w:p>
    <w:p w14:paraId="2FE1625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[37]</w:t>
      </w:r>
      <w:r w:rsidRPr="006012AF">
        <w:rPr>
          <w:rFonts w:ascii="Times New Roman" w:hAnsi="Times New Roman" w:cs="Times New Roman"/>
          <w:noProof/>
          <w:sz w:val="16"/>
          <w:szCs w:val="16"/>
        </w:rPr>
        <w:tab/>
        <w:t xml:space="preserve">F. Li, X. Wang, J. Liu, Y. Hu, and J. He, “Double-layered microfluidic paper-based device with multiple colorimetric indicators for multiplexed detection of biomolecules,”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288, no. August 2018, pp. 266–273, 2019.</w:t>
      </w:r>
    </w:p>
    <w:p w14:paraId="74877B1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[38]</w:t>
      </w:r>
      <w:r w:rsidRPr="006012AF">
        <w:rPr>
          <w:rFonts w:ascii="Times New Roman" w:hAnsi="Times New Roman" w:cs="Times New Roman"/>
          <w:noProof/>
          <w:sz w:val="16"/>
          <w:szCs w:val="16"/>
        </w:rPr>
        <w:tab/>
        <w:t xml:space="preserve">L. Cao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disposable paper-based microfluidic immunosensor based on reduced graphene oxide-tetraethylene pentamine/Au nanocomposite decorated carbon screen-printed electrodes,”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252, pp. 44–54, 2017.</w:t>
      </w:r>
    </w:p>
    <w:p w14:paraId="0C897A5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[39]</w:t>
      </w:r>
      <w:r w:rsidRPr="006012AF">
        <w:rPr>
          <w:rFonts w:ascii="Times New Roman" w:hAnsi="Times New Roman" w:cs="Times New Roman"/>
          <w:noProof/>
          <w:sz w:val="16"/>
          <w:szCs w:val="16"/>
        </w:rPr>
        <w:tab/>
        <w:t xml:space="preserve">C. Parolo, A. de la Escosura-Muñiz, and A. Merkoçi, “Enhanced lateral flow immunoassay using gold nanoparticles loaded with enzymes,”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40, no. 1, pp. 412–416, Feb. 2013.</w:t>
      </w:r>
    </w:p>
    <w:p w14:paraId="11265D5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[40]</w:t>
      </w:r>
      <w:r w:rsidRPr="006012AF">
        <w:rPr>
          <w:rFonts w:ascii="Times New Roman" w:hAnsi="Times New Roman" w:cs="Times New Roman"/>
          <w:noProof/>
          <w:sz w:val="16"/>
          <w:szCs w:val="16"/>
        </w:rPr>
        <w:tab/>
        <w:t xml:space="preserve">G. Palazzo, L. Facchini, and A. Mallardi, “Colorimetric detection of sugars based on gold nanoparticle formation,”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161, no. 1, pp. 366–371, 2012.</w:t>
      </w:r>
    </w:p>
    <w:p w14:paraId="07D81D1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[41]</w:t>
      </w:r>
      <w:r w:rsidRPr="006012AF">
        <w:rPr>
          <w:rFonts w:ascii="Times New Roman" w:hAnsi="Times New Roman" w:cs="Times New Roman"/>
          <w:noProof/>
          <w:sz w:val="16"/>
          <w:szCs w:val="16"/>
        </w:rPr>
        <w:tab/>
        <w:t xml:space="preserve">F. Wang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“Paper-based closed Au-Bipolar electrode electrochemiluminescence sensing platform for the detection of miRNA-155,”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150, no. November, 2020.</w:t>
      </w:r>
    </w:p>
    <w:p w14:paraId="08DFC0B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[42]</w:t>
      </w:r>
      <w:r w:rsidRPr="006012AF">
        <w:rPr>
          <w:rFonts w:ascii="Times New Roman" w:hAnsi="Times New Roman" w:cs="Times New Roman"/>
          <w:noProof/>
          <w:sz w:val="16"/>
          <w:szCs w:val="16"/>
        </w:rPr>
        <w:tab/>
        <w:t xml:space="preserve">F. Figueredo, P. T. Garcia, E. Cortón, and W. K. T. Coltro, “Enhanced Analytical Performance of Paper Microfluidic Devices by Using Fe3O4 Nanoparticles, MWCNT, and Graphene Oxide,” </w:t>
      </w:r>
      <w:r w:rsidRPr="006012AF">
        <w:rPr>
          <w:rFonts w:ascii="Times New Roman" w:hAnsi="Times New Roman" w:cs="Times New Roman"/>
          <w:i/>
          <w:iCs/>
          <w:noProof/>
          <w:sz w:val="16"/>
          <w:szCs w:val="16"/>
        </w:rPr>
        <w:t>ACS Appl. Mater. Interfaces</w:t>
      </w:r>
      <w:r w:rsidRPr="006012AF">
        <w:rPr>
          <w:rFonts w:ascii="Times New Roman" w:hAnsi="Times New Roman" w:cs="Times New Roman"/>
          <w:noProof/>
          <w:sz w:val="16"/>
          <w:szCs w:val="16"/>
        </w:rPr>
        <w:t>, vol. 8, no. 1, pp. 11–15, 2016.</w:t>
      </w:r>
    </w:p>
    <w:p w14:paraId="0AF0CE0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[43]</w:t>
      </w:r>
      <w:r w:rsidRPr="006012AF">
        <w:rPr>
          <w:rFonts w:ascii="Times New Roman" w:hAnsi="Times New Roman" w:cs="Times New Roman"/>
          <w:noProof/>
          <w:sz w:val="16"/>
          <w:szCs w:val="16"/>
        </w:rPr>
        <w:tab/>
        <w:t xml:space="preserve">E. Evans, E. F. Moreira Gabriel, T. E. Benavidez, W. K. Tomazelli Coltro, and C. D. Garcia, “Modification of microfluidic paper-based devices with silica nanoparticles,” </w:t>
      </w:r>
      <w:r w:rsidRPr="006012AF">
        <w:rPr>
          <w:rFonts w:ascii="Times New Roman" w:hAnsi="Times New Roman" w:cs="Times New Roman"/>
          <w:i/>
          <w:iCs/>
          <w:noProof/>
          <w:sz w:val="16"/>
          <w:szCs w:val="16"/>
        </w:rPr>
        <w:t>Analyst</w:t>
      </w:r>
      <w:r w:rsidRPr="006012AF">
        <w:rPr>
          <w:rFonts w:ascii="Times New Roman" w:hAnsi="Times New Roman" w:cs="Times New Roman"/>
          <w:noProof/>
          <w:sz w:val="16"/>
          <w:szCs w:val="16"/>
        </w:rPr>
        <w:t>, vol. 139, no. 21, pp. 5560–5567, 2014.</w:t>
      </w:r>
    </w:p>
    <w:p w14:paraId="531D8A95"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[44]</w:t>
      </w:r>
      <w:r w:rsidRPr="006012AF">
        <w:rPr>
          <w:rFonts w:ascii="Times New Roman" w:hAnsi="Times New Roman" w:cs="Times New Roman"/>
          <w:noProof/>
          <w:sz w:val="16"/>
          <w:szCs w:val="16"/>
        </w:rPr>
        <w:tab/>
        <w:t xml:space="preserve">X. Li, C. Zhao, and X. Liu, “A paper-based microfluidic biosensor integrating zinc oxide nanowires for electrochemical glucose detection,” </w:t>
      </w:r>
      <w:r w:rsidRPr="006012AF">
        <w:rPr>
          <w:rFonts w:ascii="Times New Roman" w:hAnsi="Times New Roman" w:cs="Times New Roman"/>
          <w:i/>
          <w:iCs/>
          <w:noProof/>
          <w:sz w:val="16"/>
          <w:szCs w:val="16"/>
        </w:rPr>
        <w:t>Microsystems Nanoeng.</w:t>
      </w:r>
      <w:r w:rsidRPr="006012AF">
        <w:rPr>
          <w:rFonts w:ascii="Times New Roman" w:hAnsi="Times New Roman" w:cs="Times New Roman"/>
          <w:noProof/>
          <w:sz w:val="16"/>
          <w:szCs w:val="16"/>
        </w:rPr>
        <w:t>, vol. 1, pp. 1–7, 2015.</w:t>
      </w:r>
    </w:p>
    <w:p w14:paraId="2F5A695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[45]</w:t>
      </w:r>
      <w:r w:rsidRPr="006012AF">
        <w:rPr>
          <w:rFonts w:ascii="Times New Roman" w:hAnsi="Times New Roman" w:cs="Times New Roman"/>
          <w:noProof/>
          <w:sz w:val="16"/>
          <w:szCs w:val="16"/>
        </w:rPr>
        <w:tab/>
        <w:t xml:space="preserve">X. Sun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“Ultrasensitive microfluidic paper-based electrochemical/visual biosensor based on spherical-like cerium dioxide catalyst for miR-21 detection,”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105, pp. 218–225, 2018.</w:t>
      </w:r>
    </w:p>
    <w:p w14:paraId="3A8922E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[46]</w:t>
      </w:r>
      <w:r w:rsidRPr="006012AF">
        <w:rPr>
          <w:rFonts w:ascii="Times New Roman" w:hAnsi="Times New Roman" w:cs="Times New Roman"/>
          <w:noProof/>
          <w:sz w:val="16"/>
          <w:szCs w:val="16"/>
        </w:rPr>
        <w:tab/>
        <w:t xml:space="preserve">J. Shen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“Bimetallic nano-mushrooms with DNA-mediated interior nanogaps for high-efficiency SERS signal amplification,” </w:t>
      </w:r>
      <w:r w:rsidRPr="006012AF">
        <w:rPr>
          <w:rFonts w:ascii="Times New Roman" w:hAnsi="Times New Roman" w:cs="Times New Roman"/>
          <w:i/>
          <w:iCs/>
          <w:noProof/>
          <w:sz w:val="16"/>
          <w:szCs w:val="16"/>
        </w:rPr>
        <w:t>Springer</w:t>
      </w:r>
      <w:r w:rsidRPr="006012AF">
        <w:rPr>
          <w:rFonts w:ascii="Times New Roman" w:hAnsi="Times New Roman" w:cs="Times New Roman"/>
          <w:noProof/>
          <w:sz w:val="16"/>
          <w:szCs w:val="16"/>
        </w:rPr>
        <w:t>.</w:t>
      </w:r>
    </w:p>
    <w:p w14:paraId="3A0DA787"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[47]</w:t>
      </w:r>
      <w:r w:rsidRPr="006012AF">
        <w:rPr>
          <w:rFonts w:ascii="Times New Roman" w:hAnsi="Times New Roman" w:cs="Times New Roman"/>
          <w:noProof/>
          <w:sz w:val="16"/>
          <w:szCs w:val="16"/>
        </w:rPr>
        <w:tab/>
        <w:t xml:space="preserve">Q. An, M. Yu, Y. Zhang, W. Ma, J. Guo, and C. Wang, “Fe 3O 4@carbon microsphere supported Ag-Au bimetallic nanocrystals with the enhanced catalytic activity and selectivity for the reduction of nitroaromatic compounds,” </w:t>
      </w:r>
      <w:r w:rsidRPr="006012AF">
        <w:rPr>
          <w:rFonts w:ascii="Times New Roman" w:hAnsi="Times New Roman" w:cs="Times New Roman"/>
          <w:i/>
          <w:iCs/>
          <w:noProof/>
          <w:sz w:val="16"/>
          <w:szCs w:val="16"/>
        </w:rPr>
        <w:t>J. Phys. Chem. C</w:t>
      </w:r>
      <w:r w:rsidRPr="006012AF">
        <w:rPr>
          <w:rFonts w:ascii="Times New Roman" w:hAnsi="Times New Roman" w:cs="Times New Roman"/>
          <w:noProof/>
          <w:sz w:val="16"/>
          <w:szCs w:val="16"/>
        </w:rPr>
        <w:t>, vol. 116, no. 42, pp. 22432–22440, Oct. 2012.</w:t>
      </w:r>
    </w:p>
    <w:p w14:paraId="38E0C02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[48]</w:t>
      </w:r>
      <w:r w:rsidRPr="006012AF">
        <w:rPr>
          <w:rFonts w:ascii="Times New Roman" w:hAnsi="Times New Roman" w:cs="Times New Roman"/>
          <w:noProof/>
          <w:sz w:val="16"/>
          <w:szCs w:val="16"/>
        </w:rPr>
        <w:tab/>
        <w:t xml:space="preserve">Z. Dehghani, M. Hosseini, J. Mohammadnejad, and M. R. Ganjali, “Novel colorimetric sensor based on peroxidase-like activity of chitosan-stabilized Au/Pt nanoclusters for trace lead,” </w:t>
      </w:r>
      <w:r w:rsidRPr="006012AF">
        <w:rPr>
          <w:rFonts w:ascii="Times New Roman" w:hAnsi="Times New Roman" w:cs="Times New Roman"/>
          <w:i/>
          <w:iCs/>
          <w:noProof/>
          <w:sz w:val="16"/>
          <w:szCs w:val="16"/>
        </w:rPr>
        <w:t>Anal. Methods</w:t>
      </w:r>
      <w:r w:rsidRPr="006012AF">
        <w:rPr>
          <w:rFonts w:ascii="Times New Roman" w:hAnsi="Times New Roman" w:cs="Times New Roman"/>
          <w:noProof/>
          <w:sz w:val="16"/>
          <w:szCs w:val="16"/>
        </w:rPr>
        <w:t>, vol. 11, no. 5, pp. 684–690, Feb. 2019.</w:t>
      </w:r>
    </w:p>
    <w:p w14:paraId="2139924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[49]</w:t>
      </w:r>
      <w:r w:rsidRPr="006012AF">
        <w:rPr>
          <w:rFonts w:ascii="Times New Roman" w:hAnsi="Times New Roman" w:cs="Times New Roman"/>
          <w:noProof/>
          <w:sz w:val="16"/>
          <w:szCs w:val="16"/>
        </w:rPr>
        <w:tab/>
        <w:t xml:space="preserve">M. Rahimi-Nasrabadi, F. Mizani, … M. H.-… A. P. A. M., and  undefined 2017, “Detection of hydrogen peroxide and glucose by using Tb2 (MoO4) 3 nanoplates as peroxidase mimics,” </w:t>
      </w:r>
      <w:r w:rsidRPr="006012AF">
        <w:rPr>
          <w:rFonts w:ascii="Times New Roman" w:hAnsi="Times New Roman" w:cs="Times New Roman"/>
          <w:i/>
          <w:iCs/>
          <w:noProof/>
          <w:sz w:val="16"/>
          <w:szCs w:val="16"/>
        </w:rPr>
        <w:t>Elsevier</w:t>
      </w:r>
      <w:r w:rsidRPr="006012AF">
        <w:rPr>
          <w:rFonts w:ascii="Times New Roman" w:hAnsi="Times New Roman" w:cs="Times New Roman"/>
          <w:noProof/>
          <w:sz w:val="16"/>
          <w:szCs w:val="16"/>
        </w:rPr>
        <w:t>.</w:t>
      </w:r>
    </w:p>
    <w:p w14:paraId="38ACB6E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[50]</w:t>
      </w:r>
      <w:r w:rsidRPr="006012AF">
        <w:rPr>
          <w:rFonts w:ascii="Times New Roman" w:hAnsi="Times New Roman" w:cs="Times New Roman"/>
          <w:noProof/>
          <w:sz w:val="16"/>
          <w:szCs w:val="16"/>
        </w:rPr>
        <w:tab/>
        <w:t xml:space="preserve">X. Zhu, J. Huang, J. Liu, H. Zhang, J. Jiang, and R. Yu, “A dual enzyme-inorganic hybrid nanoflower incorporated microfluidic paper-based analytic device (μPAD) biosensor for sensitive visualized detection of glucose,” </w:t>
      </w:r>
      <w:r w:rsidRPr="006012AF">
        <w:rPr>
          <w:rFonts w:ascii="Times New Roman" w:hAnsi="Times New Roman" w:cs="Times New Roman"/>
          <w:i/>
          <w:iCs/>
          <w:noProof/>
          <w:sz w:val="16"/>
          <w:szCs w:val="16"/>
        </w:rPr>
        <w:t>Nanoscale</w:t>
      </w:r>
      <w:r w:rsidRPr="006012AF">
        <w:rPr>
          <w:rFonts w:ascii="Times New Roman" w:hAnsi="Times New Roman" w:cs="Times New Roman"/>
          <w:noProof/>
          <w:sz w:val="16"/>
          <w:szCs w:val="16"/>
        </w:rPr>
        <w:t>, vol. 9, no. 17, pp. 5658–5663, 2017.</w:t>
      </w:r>
    </w:p>
    <w:p w14:paraId="54F0CBD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[51]</w:t>
      </w:r>
      <w:r w:rsidRPr="006012AF">
        <w:rPr>
          <w:rFonts w:ascii="Times New Roman" w:hAnsi="Times New Roman" w:cs="Times New Roman"/>
          <w:noProof/>
          <w:sz w:val="16"/>
          <w:szCs w:val="16"/>
        </w:rPr>
        <w:tab/>
        <w:t xml:space="preserve">A. Bagheri pebdeni and M. Hosseini, “Fast and selective whole cell detection of Staphylococcus aureus bacteria in food samples by paper based colorimetric nanobiosensor using peroxidase-like catalytic activity of DNA-Au/Pt bimetallic nanoclusters,” </w:t>
      </w:r>
      <w:r w:rsidRPr="006012AF">
        <w:rPr>
          <w:rFonts w:ascii="Times New Roman" w:hAnsi="Times New Roman" w:cs="Times New Roman"/>
          <w:i/>
          <w:iCs/>
          <w:noProof/>
          <w:sz w:val="16"/>
          <w:szCs w:val="16"/>
        </w:rPr>
        <w:t>Microchem. J.</w:t>
      </w:r>
      <w:r w:rsidRPr="006012AF">
        <w:rPr>
          <w:rFonts w:ascii="Times New Roman" w:hAnsi="Times New Roman" w:cs="Times New Roman"/>
          <w:noProof/>
          <w:sz w:val="16"/>
          <w:szCs w:val="16"/>
        </w:rPr>
        <w:t>, vol. 159, p. 105475, Dec. 2020.</w:t>
      </w:r>
    </w:p>
    <w:p w14:paraId="34C841A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[52]</w:t>
      </w:r>
      <w:r w:rsidRPr="006012AF">
        <w:rPr>
          <w:rFonts w:ascii="Times New Roman" w:hAnsi="Times New Roman" w:cs="Times New Roman"/>
          <w:noProof/>
          <w:sz w:val="16"/>
          <w:szCs w:val="16"/>
        </w:rPr>
        <w:tab/>
        <w:t xml:space="preserve">L. Wu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paper-based electrochemiluminescence electrode as an aptamer-based cytosensor using PtNi@carbon dots as nanolabels for detection of cancer cells and for in-situ screening of anticancer drugs,” </w:t>
      </w:r>
      <w:r w:rsidRPr="006012AF">
        <w:rPr>
          <w:rFonts w:ascii="Times New Roman" w:hAnsi="Times New Roman" w:cs="Times New Roman"/>
          <w:i/>
          <w:iCs/>
          <w:noProof/>
          <w:sz w:val="16"/>
          <w:szCs w:val="16"/>
        </w:rPr>
        <w:t>Microchim. Acta</w:t>
      </w:r>
      <w:r w:rsidRPr="006012AF">
        <w:rPr>
          <w:rFonts w:ascii="Times New Roman" w:hAnsi="Times New Roman" w:cs="Times New Roman"/>
          <w:noProof/>
          <w:sz w:val="16"/>
          <w:szCs w:val="16"/>
        </w:rPr>
        <w:t>, vol. 183, no. 6, pp. 1873–1880, Jun. 2016.</w:t>
      </w:r>
    </w:p>
    <w:p w14:paraId="018C9CD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[53]</w:t>
      </w:r>
      <w:r w:rsidRPr="006012AF">
        <w:rPr>
          <w:rFonts w:ascii="Times New Roman" w:hAnsi="Times New Roman" w:cs="Times New Roman"/>
          <w:noProof/>
          <w:sz w:val="16"/>
          <w:szCs w:val="16"/>
        </w:rPr>
        <w:tab/>
        <w:t xml:space="preserve">A. Arshad, H. Wang, X. Bai, R. Jiang, S. Xu, and L. Wang, “Colorimetric paper sensor for sensitive detection of explosive nitroaromatics based on Au@Ag nanoparticles,” </w:t>
      </w:r>
      <w:r w:rsidRPr="006012AF">
        <w:rPr>
          <w:rFonts w:ascii="Times New Roman" w:hAnsi="Times New Roman" w:cs="Times New Roman"/>
          <w:i/>
          <w:iCs/>
          <w:noProof/>
          <w:sz w:val="16"/>
          <w:szCs w:val="16"/>
        </w:rPr>
        <w:t xml:space="preserve">Spectrochim. Acta - Part A Mol. Biomol. </w:t>
      </w:r>
      <w:r w:rsidRPr="006012AF">
        <w:rPr>
          <w:rFonts w:ascii="Times New Roman" w:hAnsi="Times New Roman" w:cs="Times New Roman"/>
          <w:i/>
          <w:iCs/>
          <w:noProof/>
          <w:sz w:val="16"/>
          <w:szCs w:val="16"/>
        </w:rPr>
        <w:lastRenderedPageBreak/>
        <w:t>Spectrosc.</w:t>
      </w:r>
      <w:r w:rsidRPr="006012AF">
        <w:rPr>
          <w:rFonts w:ascii="Times New Roman" w:hAnsi="Times New Roman" w:cs="Times New Roman"/>
          <w:noProof/>
          <w:sz w:val="16"/>
          <w:szCs w:val="16"/>
        </w:rPr>
        <w:t>, vol. 206, pp. 16–22, Jan. 2019.</w:t>
      </w:r>
    </w:p>
    <w:p w14:paraId="0A6A65F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[54]</w:t>
      </w:r>
      <w:r w:rsidRPr="006012AF">
        <w:rPr>
          <w:rFonts w:ascii="Times New Roman" w:hAnsi="Times New Roman" w:cs="Times New Roman"/>
          <w:noProof/>
          <w:sz w:val="16"/>
          <w:szCs w:val="16"/>
        </w:rPr>
        <w:tab/>
        <w:t xml:space="preserve">L. Deng, C. Chen, C. Zhu, S. Dong, and H. Lu, “Multiplexed bioactive paper based on GO@SiO2@CeO2 nanosheets for a low-cost diagnostics platform,”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52, pp. 324–329, 2014.</w:t>
      </w:r>
    </w:p>
    <w:p w14:paraId="2ED55CA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[55]</w:t>
      </w:r>
      <w:r w:rsidRPr="006012AF">
        <w:rPr>
          <w:rFonts w:ascii="Times New Roman" w:hAnsi="Times New Roman" w:cs="Times New Roman"/>
          <w:noProof/>
          <w:sz w:val="16"/>
          <w:szCs w:val="16"/>
        </w:rPr>
        <w:tab/>
        <w:t xml:space="preserve">Y. Fan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wireless point-of-care testing system for the detection of neuron-specific enolase with microfluidic paper-based analytical devices,”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95, no. April, pp. 60–66, Sep. 2017.</w:t>
      </w:r>
    </w:p>
    <w:p w14:paraId="4A4FC44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[56]</w:t>
      </w:r>
      <w:r w:rsidRPr="006012AF">
        <w:rPr>
          <w:rFonts w:ascii="Times New Roman" w:hAnsi="Times New Roman" w:cs="Times New Roman"/>
          <w:noProof/>
          <w:sz w:val="16"/>
          <w:szCs w:val="16"/>
        </w:rPr>
        <w:tab/>
        <w:t xml:space="preserve">B. Wei, K. Mao, N. Liu, M. Zhang, and Z. Yang, “Graphene nanocomposites modified electrochemical aptamer sensor for rapid and highly sensitive detection of prostate specific antigen,”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121, no. August, pp. 41–46, 2018.</w:t>
      </w:r>
    </w:p>
    <w:p w14:paraId="7128A41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[57]</w:t>
      </w:r>
      <w:r w:rsidRPr="006012AF">
        <w:rPr>
          <w:rFonts w:ascii="Times New Roman" w:hAnsi="Times New Roman" w:cs="Times New Roman"/>
          <w:noProof/>
          <w:sz w:val="16"/>
          <w:szCs w:val="16"/>
        </w:rPr>
        <w:tab/>
        <w:t xml:space="preserve">A. Manbohi and S. H. Ahmadi, “Sensitive and selective detection of dopamine using electrochemical microfluidic paper-based analytical nanosensor,” </w:t>
      </w:r>
      <w:r w:rsidRPr="006012AF">
        <w:rPr>
          <w:rFonts w:ascii="Times New Roman" w:hAnsi="Times New Roman" w:cs="Times New Roman"/>
          <w:i/>
          <w:iCs/>
          <w:noProof/>
          <w:sz w:val="16"/>
          <w:szCs w:val="16"/>
        </w:rPr>
        <w:t>Sens. Bio-Sensing Res.</w:t>
      </w:r>
      <w:r w:rsidRPr="006012AF">
        <w:rPr>
          <w:rFonts w:ascii="Times New Roman" w:hAnsi="Times New Roman" w:cs="Times New Roman"/>
          <w:noProof/>
          <w:sz w:val="16"/>
          <w:szCs w:val="16"/>
        </w:rPr>
        <w:t>, vol. 23, no. February, p. 100270, 2019.</w:t>
      </w:r>
    </w:p>
    <w:p w14:paraId="3F2B66B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[58]</w:t>
      </w:r>
      <w:r w:rsidRPr="006012AF">
        <w:rPr>
          <w:rFonts w:ascii="Times New Roman" w:hAnsi="Times New Roman" w:cs="Times New Roman"/>
          <w:noProof/>
          <w:sz w:val="16"/>
          <w:szCs w:val="16"/>
        </w:rPr>
        <w:tab/>
        <w:t xml:space="preserve">M. M. Liu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“MoOx quantum dots with peroxidase-like activity on microfluidic paper-based analytical device for rapid colorimetric detection of H2O2 released from PC12 cells,”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305, no. November 2019, p. 127512, 2020.</w:t>
      </w:r>
    </w:p>
    <w:p w14:paraId="7F11219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[59]</w:t>
      </w:r>
      <w:r w:rsidRPr="006012AF">
        <w:rPr>
          <w:rFonts w:ascii="Times New Roman" w:hAnsi="Times New Roman" w:cs="Times New Roman"/>
          <w:noProof/>
          <w:sz w:val="16"/>
          <w:szCs w:val="16"/>
        </w:rPr>
        <w:tab/>
        <w:t xml:space="preserve">F. H. Cincotto, E. L. Fava, F. C. Moraes, O. Fatibello-Filho, and R. C. Faria, “A new disposable microfluidic electrochemical paper-based device for the simultaneous determination of clinical biomarkers,”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195, pp. 62–68, 2019.</w:t>
      </w:r>
    </w:p>
    <w:p w14:paraId="4F43BD1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[60]</w:t>
      </w:r>
      <w:r w:rsidRPr="006012AF">
        <w:rPr>
          <w:rFonts w:ascii="Times New Roman" w:hAnsi="Times New Roman" w:cs="Times New Roman"/>
          <w:noProof/>
          <w:sz w:val="16"/>
          <w:szCs w:val="16"/>
        </w:rPr>
        <w:tab/>
        <w:t xml:space="preserve">F. Auzel, “Upconversion and Anti-Stokes Processes with f and d Ions in Solids,” </w:t>
      </w:r>
      <w:r w:rsidRPr="006012AF">
        <w:rPr>
          <w:rFonts w:ascii="Times New Roman" w:hAnsi="Times New Roman" w:cs="Times New Roman"/>
          <w:i/>
          <w:iCs/>
          <w:noProof/>
          <w:sz w:val="16"/>
          <w:szCs w:val="16"/>
        </w:rPr>
        <w:t>Chemical Reviews</w:t>
      </w:r>
      <w:r w:rsidRPr="006012AF">
        <w:rPr>
          <w:rFonts w:ascii="Times New Roman" w:hAnsi="Times New Roman" w:cs="Times New Roman"/>
          <w:noProof/>
          <w:sz w:val="16"/>
          <w:szCs w:val="16"/>
        </w:rPr>
        <w:t>, vol. 104, no. 1. Chem Rev, pp. 139–173, Jan-2004.</w:t>
      </w:r>
    </w:p>
    <w:p w14:paraId="74BAA7D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[61]</w:t>
      </w:r>
      <w:r w:rsidRPr="006012AF">
        <w:rPr>
          <w:rFonts w:ascii="Times New Roman" w:hAnsi="Times New Roman" w:cs="Times New Roman"/>
          <w:noProof/>
          <w:sz w:val="16"/>
          <w:szCs w:val="16"/>
        </w:rPr>
        <w:tab/>
        <w:t xml:space="preserve">Y. Tang, W. Gu, L. Fan, Y. Xu, F. Yin, and Y. Liu, “Test method study for SVG in wind farm and result analysis,” </w:t>
      </w:r>
      <w:r w:rsidRPr="006012AF">
        <w:rPr>
          <w:rFonts w:ascii="Times New Roman" w:hAnsi="Times New Roman" w:cs="Times New Roman"/>
          <w:i/>
          <w:iCs/>
          <w:noProof/>
          <w:sz w:val="16"/>
          <w:szCs w:val="16"/>
        </w:rPr>
        <w:t>Gaoya Dianqi/High Volt. Appar.</w:t>
      </w:r>
      <w:r w:rsidRPr="006012AF">
        <w:rPr>
          <w:rFonts w:ascii="Times New Roman" w:hAnsi="Times New Roman" w:cs="Times New Roman"/>
          <w:noProof/>
          <w:sz w:val="16"/>
          <w:szCs w:val="16"/>
        </w:rPr>
        <w:t>, vol. 51, no. 6, pp. 15–19, Jun. 2015.</w:t>
      </w:r>
    </w:p>
    <w:p w14:paraId="37C51C8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[62]</w:t>
      </w:r>
      <w:r w:rsidRPr="006012AF">
        <w:rPr>
          <w:rFonts w:ascii="Times New Roman" w:hAnsi="Times New Roman" w:cs="Times New Roman"/>
          <w:noProof/>
          <w:sz w:val="16"/>
          <w:szCs w:val="16"/>
        </w:rPr>
        <w:tab/>
        <w:t xml:space="preserve">X. Chen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paper-supported aptasensor based on upconversion luminescence resonance energy transfer for the accessible determination of exosomes,”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102, no. June 2017, pp. 582–588, 2018.</w:t>
      </w:r>
    </w:p>
    <w:p w14:paraId="1FE416A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[63]</w:t>
      </w:r>
      <w:r w:rsidRPr="006012AF">
        <w:rPr>
          <w:rFonts w:ascii="Times New Roman" w:hAnsi="Times New Roman" w:cs="Times New Roman"/>
          <w:noProof/>
          <w:sz w:val="16"/>
          <w:szCs w:val="16"/>
        </w:rPr>
        <w:tab/>
        <w:t xml:space="preserve">P. Jiang, M. He, L. Shen, A. Shi, and Z. Liu, “A paper-supported aptasensor for total IgE based on luminescence resonance energy transfer from upconversion nanoparticles to carbon nanoparticles,”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239, pp. 319–324, 2017.</w:t>
      </w:r>
    </w:p>
    <w:p w14:paraId="0C44B8B7"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[64]</w:t>
      </w:r>
      <w:r w:rsidRPr="006012AF">
        <w:rPr>
          <w:rFonts w:ascii="Times New Roman" w:hAnsi="Times New Roman" w:cs="Times New Roman"/>
          <w:noProof/>
          <w:sz w:val="16"/>
          <w:szCs w:val="16"/>
        </w:rPr>
        <w:tab/>
        <w:t xml:space="preserve">L. M. Fu and Y. N. Wang, “Detection methods and applications of microfluidic paper-based analytical devices,” </w:t>
      </w:r>
      <w:r w:rsidRPr="006012AF">
        <w:rPr>
          <w:rFonts w:ascii="Times New Roman" w:hAnsi="Times New Roman" w:cs="Times New Roman"/>
          <w:i/>
          <w:iCs/>
          <w:noProof/>
          <w:sz w:val="16"/>
          <w:szCs w:val="16"/>
        </w:rPr>
        <w:t>TrAC - Trends Anal. Chem.</w:t>
      </w:r>
      <w:r w:rsidRPr="006012AF">
        <w:rPr>
          <w:rFonts w:ascii="Times New Roman" w:hAnsi="Times New Roman" w:cs="Times New Roman"/>
          <w:noProof/>
          <w:sz w:val="16"/>
          <w:szCs w:val="16"/>
        </w:rPr>
        <w:t>, vol. 107, pp. 196–211, 2018.</w:t>
      </w:r>
    </w:p>
    <w:p w14:paraId="436F0DF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[65]</w:t>
      </w:r>
      <w:r w:rsidRPr="006012AF">
        <w:rPr>
          <w:rFonts w:ascii="Times New Roman" w:hAnsi="Times New Roman" w:cs="Times New Roman"/>
          <w:noProof/>
          <w:sz w:val="16"/>
          <w:szCs w:val="16"/>
        </w:rPr>
        <w:tab/>
        <w:t xml:space="preserve">A. S. Tsagkaris, D. Migliorelli, L. Uttl, D. Filippini, J. Pulkrabova, and J. Hajslova, “A microfluidic paper-based analytical device (μPAD) with smartphone readout for chlorpyrifos-oxon screening in human serum,”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222, p. 121535, Jan. 2021.</w:t>
      </w:r>
    </w:p>
    <w:p w14:paraId="16785DA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[66]</w:t>
      </w:r>
      <w:r w:rsidRPr="006012AF">
        <w:rPr>
          <w:rFonts w:ascii="Times New Roman" w:hAnsi="Times New Roman" w:cs="Times New Roman"/>
          <w:noProof/>
          <w:sz w:val="16"/>
          <w:szCs w:val="16"/>
        </w:rPr>
        <w:tab/>
        <w:t xml:space="preserve">X. Chen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“Determination of glucose and uric acid with bienzyme colorimetry on microfluidic paper-based analysis devices,”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35, no. 1, pp. 363–368, 2012.</w:t>
      </w:r>
    </w:p>
    <w:p w14:paraId="22ADB91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[67]</w:t>
      </w:r>
      <w:r w:rsidRPr="006012AF">
        <w:rPr>
          <w:rFonts w:ascii="Times New Roman" w:hAnsi="Times New Roman" w:cs="Times New Roman"/>
          <w:noProof/>
          <w:sz w:val="16"/>
          <w:szCs w:val="16"/>
        </w:rPr>
        <w:tab/>
        <w:t xml:space="preserve">B. M. Jayawardane, I. D. McKelvie, and S. D. Kolev, “Development of a gas-diffusion microfluidic paper-based analytical device (μPAD) for the determination of ammonia in wastewater samples,” </w:t>
      </w:r>
      <w:r w:rsidRPr="006012AF">
        <w:rPr>
          <w:rFonts w:ascii="Times New Roman" w:hAnsi="Times New Roman" w:cs="Times New Roman"/>
          <w:i/>
          <w:iCs/>
          <w:noProof/>
          <w:sz w:val="16"/>
          <w:szCs w:val="16"/>
        </w:rPr>
        <w:t>Anal. Chem.</w:t>
      </w:r>
      <w:r w:rsidRPr="006012AF">
        <w:rPr>
          <w:rFonts w:ascii="Times New Roman" w:hAnsi="Times New Roman" w:cs="Times New Roman"/>
          <w:noProof/>
          <w:sz w:val="16"/>
          <w:szCs w:val="16"/>
        </w:rPr>
        <w:t>, vol. 87, no. 9, pp. 4621–4626, 2015.</w:t>
      </w:r>
    </w:p>
    <w:p w14:paraId="7DA296F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[68]</w:t>
      </w:r>
      <w:r w:rsidRPr="006012AF">
        <w:rPr>
          <w:rFonts w:ascii="Times New Roman" w:hAnsi="Times New Roman" w:cs="Times New Roman"/>
          <w:noProof/>
          <w:sz w:val="16"/>
          <w:szCs w:val="16"/>
        </w:rPr>
        <w:tab/>
        <w:t xml:space="preserve">C. C. Tseng, R. J. Yang, W. J. Ju, and L. M. Fu, “Microfluidic paper-based platform for whole blood creatinine detection,” </w:t>
      </w:r>
      <w:r w:rsidRPr="006012AF">
        <w:rPr>
          <w:rFonts w:ascii="Times New Roman" w:hAnsi="Times New Roman" w:cs="Times New Roman"/>
          <w:i/>
          <w:iCs/>
          <w:noProof/>
          <w:sz w:val="16"/>
          <w:szCs w:val="16"/>
        </w:rPr>
        <w:t>Chem. Eng. J.</w:t>
      </w:r>
      <w:r w:rsidRPr="006012AF">
        <w:rPr>
          <w:rFonts w:ascii="Times New Roman" w:hAnsi="Times New Roman" w:cs="Times New Roman"/>
          <w:noProof/>
          <w:sz w:val="16"/>
          <w:szCs w:val="16"/>
        </w:rPr>
        <w:t>, vol. 348, no. April, pp. 117–124, 2018.</w:t>
      </w:r>
    </w:p>
    <w:p w14:paraId="6187A73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[69]</w:t>
      </w:r>
      <w:r w:rsidRPr="006012AF">
        <w:rPr>
          <w:rFonts w:ascii="Times New Roman" w:hAnsi="Times New Roman" w:cs="Times New Roman"/>
          <w:noProof/>
          <w:sz w:val="16"/>
          <w:szCs w:val="16"/>
        </w:rPr>
        <w:tab/>
        <w:t xml:space="preserve">T. Tian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“Integration of target responsive hydrogel with cascaded enzymatic reactions and microfluidic paper-based analytic devices (μPADs) for point-of-care testing (POCT),”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77, pp. 537–542, Mar. 2016.</w:t>
      </w:r>
    </w:p>
    <w:p w14:paraId="2C26456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[70]</w:t>
      </w:r>
      <w:r w:rsidRPr="006012AF">
        <w:rPr>
          <w:rFonts w:ascii="Times New Roman" w:hAnsi="Times New Roman" w:cs="Times New Roman"/>
          <w:noProof/>
          <w:sz w:val="16"/>
          <w:szCs w:val="16"/>
        </w:rPr>
        <w:tab/>
        <w:t xml:space="preserve">S. U. Son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“Naked-eye detection of pandemic influenza a (pH1N1) virus by polydiacetylene (PDA)-based paper sensor as a point-of-care diagnostic platform,”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291, no. September 2018, pp. 257–265, 2019.</w:t>
      </w:r>
    </w:p>
    <w:p w14:paraId="5340DC7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[71]</w:t>
      </w:r>
      <w:r w:rsidRPr="006012AF">
        <w:rPr>
          <w:rFonts w:ascii="Times New Roman" w:hAnsi="Times New Roman" w:cs="Times New Roman"/>
          <w:noProof/>
          <w:sz w:val="16"/>
          <w:szCs w:val="16"/>
        </w:rPr>
        <w:tab/>
        <w:t xml:space="preserve">S. H. Im, K. R. Kim, Y. M. Park, J. H. Yoon, J. W. Hong, and H. C. Yoon, “An animal cell culture monitoring system using a smartphone-mountable paper-based analytical device,”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229, pp. 166–173, 2016.</w:t>
      </w:r>
    </w:p>
    <w:p w14:paraId="7A5620C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[72]</w:t>
      </w:r>
      <w:r w:rsidRPr="006012AF">
        <w:rPr>
          <w:rFonts w:ascii="Times New Roman" w:hAnsi="Times New Roman" w:cs="Times New Roman"/>
          <w:noProof/>
          <w:sz w:val="16"/>
          <w:szCs w:val="16"/>
        </w:rPr>
        <w:tab/>
        <w:t xml:space="preserve">H. J. Chun, Y. M. Park, Y. D. Han, Y. H. Jang, and H. C. Yoon, “Paper-based glucose biosensing system utilizing a smartphone as a signal reader,” </w:t>
      </w:r>
      <w:r w:rsidRPr="006012AF">
        <w:rPr>
          <w:rFonts w:ascii="Times New Roman" w:hAnsi="Times New Roman" w:cs="Times New Roman"/>
          <w:i/>
          <w:iCs/>
          <w:noProof/>
          <w:sz w:val="16"/>
          <w:szCs w:val="16"/>
        </w:rPr>
        <w:t>Biochip J.</w:t>
      </w:r>
      <w:r w:rsidRPr="006012AF">
        <w:rPr>
          <w:rFonts w:ascii="Times New Roman" w:hAnsi="Times New Roman" w:cs="Times New Roman"/>
          <w:noProof/>
          <w:sz w:val="16"/>
          <w:szCs w:val="16"/>
        </w:rPr>
        <w:t>, vol. 8, no. 3, pp. 218–226, 2014.</w:t>
      </w:r>
    </w:p>
    <w:p w14:paraId="5534A645"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[73]</w:t>
      </w:r>
      <w:r w:rsidRPr="006012AF">
        <w:rPr>
          <w:rFonts w:ascii="Times New Roman" w:hAnsi="Times New Roman" w:cs="Times New Roman"/>
          <w:noProof/>
          <w:sz w:val="16"/>
          <w:szCs w:val="16"/>
        </w:rPr>
        <w:tab/>
        <w:t xml:space="preserve">W. Y. Li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“Efficient in situ growth of enzyme-inorganic hybrids on paper strips for the visual detection of glucose,”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99, pp. 603–611, 2018.</w:t>
      </w:r>
    </w:p>
    <w:p w14:paraId="5FDB8A9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[74]</w:t>
      </w:r>
      <w:r w:rsidRPr="006012AF">
        <w:rPr>
          <w:rFonts w:ascii="Times New Roman" w:hAnsi="Times New Roman" w:cs="Times New Roman"/>
          <w:noProof/>
          <w:sz w:val="16"/>
          <w:szCs w:val="16"/>
        </w:rPr>
        <w:tab/>
        <w:t xml:space="preserve">D. Calabria, C. Caliceti, M. Zangheri, M. Mirasoli, P. Simoni, and A. Roda, “Smartphone–based enzymatic biosensor for oral fluid L-lactate detection in one minute using confined multilayer paper reflectometry,”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94, no. February, pp. 124–130, 2017.</w:t>
      </w:r>
    </w:p>
    <w:p w14:paraId="0460C7C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[75]</w:t>
      </w:r>
      <w:r w:rsidRPr="006012AF">
        <w:rPr>
          <w:rFonts w:ascii="Times New Roman" w:hAnsi="Times New Roman" w:cs="Times New Roman"/>
          <w:noProof/>
          <w:sz w:val="16"/>
          <w:szCs w:val="16"/>
        </w:rPr>
        <w:tab/>
        <w:t xml:space="preserve">K. Kaarj, P. Akarapipad, and J. Y. Yoon, “Simpler, Faster, and Sensitive Zika Virus Assay Using Smartphone Detection of Loop-mediated Isothermal Amplification on Paper Microfluidic Chips,” </w:t>
      </w:r>
      <w:r w:rsidRPr="006012AF">
        <w:rPr>
          <w:rFonts w:ascii="Times New Roman" w:hAnsi="Times New Roman" w:cs="Times New Roman"/>
          <w:i/>
          <w:iCs/>
          <w:noProof/>
          <w:sz w:val="16"/>
          <w:szCs w:val="16"/>
        </w:rPr>
        <w:t>Sci. Rep.</w:t>
      </w:r>
      <w:r w:rsidRPr="006012AF">
        <w:rPr>
          <w:rFonts w:ascii="Times New Roman" w:hAnsi="Times New Roman" w:cs="Times New Roman"/>
          <w:noProof/>
          <w:sz w:val="16"/>
          <w:szCs w:val="16"/>
        </w:rPr>
        <w:t>, vol. 8, no. 1, p. 12438, Dec. 2018.</w:t>
      </w:r>
    </w:p>
    <w:p w14:paraId="0FDCFFF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[76]</w:t>
      </w:r>
      <w:r w:rsidRPr="006012AF">
        <w:rPr>
          <w:rFonts w:ascii="Times New Roman" w:hAnsi="Times New Roman" w:cs="Times New Roman"/>
          <w:noProof/>
          <w:sz w:val="16"/>
          <w:szCs w:val="16"/>
        </w:rPr>
        <w:tab/>
        <w:t xml:space="preserve">Monisha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“Inkjet-printed paper-based colorimetric sensor coupled with smartphone for determination of mercury (Hg2+),” </w:t>
      </w:r>
      <w:r w:rsidRPr="006012AF">
        <w:rPr>
          <w:rFonts w:ascii="Times New Roman" w:hAnsi="Times New Roman" w:cs="Times New Roman"/>
          <w:i/>
          <w:iCs/>
          <w:noProof/>
          <w:sz w:val="16"/>
          <w:szCs w:val="16"/>
        </w:rPr>
        <w:t>J. Hazard. Mater.</w:t>
      </w:r>
      <w:r w:rsidRPr="006012AF">
        <w:rPr>
          <w:rFonts w:ascii="Times New Roman" w:hAnsi="Times New Roman" w:cs="Times New Roman"/>
          <w:noProof/>
          <w:sz w:val="16"/>
          <w:szCs w:val="16"/>
        </w:rPr>
        <w:t>, vol. 414, p. 125440, Jul. 2021.</w:t>
      </w:r>
    </w:p>
    <w:p w14:paraId="2C54D5C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[77]</w:t>
      </w:r>
      <w:r w:rsidRPr="006012AF">
        <w:rPr>
          <w:rFonts w:ascii="Times New Roman" w:hAnsi="Times New Roman" w:cs="Times New Roman"/>
          <w:noProof/>
          <w:sz w:val="16"/>
          <w:szCs w:val="16"/>
        </w:rPr>
        <w:tab/>
        <w:t xml:space="preserve">M. de O. K. Franco, W. T. Suarez, V. B. dos Santos, I. S. Resque, M. H. dos Santos, and L. F. Capitán-Vallvey, “Microanalysis based on paper device functionalized with cuprizone to determine Cu2+ in sugar cane spirits using a smartphone,” </w:t>
      </w:r>
      <w:r w:rsidRPr="006012AF">
        <w:rPr>
          <w:rFonts w:ascii="Times New Roman" w:hAnsi="Times New Roman" w:cs="Times New Roman"/>
          <w:i/>
          <w:iCs/>
          <w:noProof/>
          <w:sz w:val="16"/>
          <w:szCs w:val="16"/>
        </w:rPr>
        <w:t>Spectrochim. Acta - Part A Mol. Biomol. Spectrosc.</w:t>
      </w:r>
      <w:r w:rsidRPr="006012AF">
        <w:rPr>
          <w:rFonts w:ascii="Times New Roman" w:hAnsi="Times New Roman" w:cs="Times New Roman"/>
          <w:noProof/>
          <w:sz w:val="16"/>
          <w:szCs w:val="16"/>
        </w:rPr>
        <w:t>, vol. 253, p. 119580, May 2021.</w:t>
      </w:r>
    </w:p>
    <w:p w14:paraId="4D997FA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[78]</w:t>
      </w:r>
      <w:r w:rsidRPr="006012AF">
        <w:rPr>
          <w:rFonts w:ascii="Times New Roman" w:hAnsi="Times New Roman" w:cs="Times New Roman"/>
          <w:noProof/>
          <w:sz w:val="16"/>
          <w:szCs w:val="16"/>
        </w:rPr>
        <w:tab/>
        <w:t xml:space="preserve">“Electrochemical Methods: Fundamentals and </w:t>
      </w:r>
      <w:r w:rsidRPr="006012AF">
        <w:rPr>
          <w:rFonts w:ascii="Times New Roman" w:hAnsi="Times New Roman" w:cs="Times New Roman"/>
          <w:noProof/>
          <w:sz w:val="16"/>
          <w:szCs w:val="16"/>
        </w:rPr>
        <w:lastRenderedPageBreak/>
        <w:t>Applications, 2nd Edition | Wiley.” [Online]. Available: https://www.wiley.com/en-us/Electrochemical+Methods%3A+Fundamentals+and+Applications%2C+2nd+Edition-p-9780471043720. [Accessed: 17-Aug-2020].</w:t>
      </w:r>
    </w:p>
    <w:p w14:paraId="14C3973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[79]</w:t>
      </w:r>
      <w:r w:rsidRPr="006012AF">
        <w:rPr>
          <w:rFonts w:ascii="Times New Roman" w:hAnsi="Times New Roman" w:cs="Times New Roman"/>
          <w:noProof/>
          <w:sz w:val="16"/>
          <w:szCs w:val="16"/>
        </w:rPr>
        <w:tab/>
        <w:t xml:space="preserve">K. K. Hussain, J. M. Moon, D. S. Park, and Y. B. Shim, “Electrochemical Detection of Hemoglobin: A Review,” </w:t>
      </w:r>
      <w:r w:rsidRPr="006012AF">
        <w:rPr>
          <w:rFonts w:ascii="Times New Roman" w:hAnsi="Times New Roman" w:cs="Times New Roman"/>
          <w:i/>
          <w:iCs/>
          <w:noProof/>
          <w:sz w:val="16"/>
          <w:szCs w:val="16"/>
        </w:rPr>
        <w:t>Electroanalysis</w:t>
      </w:r>
      <w:r w:rsidRPr="006012AF">
        <w:rPr>
          <w:rFonts w:ascii="Times New Roman" w:hAnsi="Times New Roman" w:cs="Times New Roman"/>
          <w:noProof/>
          <w:sz w:val="16"/>
          <w:szCs w:val="16"/>
        </w:rPr>
        <w:t>, vol. 29, no. 10, pp. 2190–2199, 2017.</w:t>
      </w:r>
    </w:p>
    <w:p w14:paraId="2E8C050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[80]</w:t>
      </w:r>
      <w:r w:rsidRPr="006012AF">
        <w:rPr>
          <w:rFonts w:ascii="Times New Roman" w:hAnsi="Times New Roman" w:cs="Times New Roman"/>
          <w:noProof/>
          <w:sz w:val="16"/>
          <w:szCs w:val="16"/>
        </w:rPr>
        <w:tab/>
        <w:t xml:space="preserve">L. Cao, G. C. Han, H. Xiao, Z. Chen, and C. Fang, “A novel 3D paper-based microfluidic electrochemical glucose biosensor based on rGO-TEPA/PB sensitive film,”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1096, pp. 34–43, 2020.</w:t>
      </w:r>
    </w:p>
    <w:p w14:paraId="4CA88E7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[81]</w:t>
      </w:r>
      <w:r w:rsidRPr="006012AF">
        <w:rPr>
          <w:rFonts w:ascii="Times New Roman" w:hAnsi="Times New Roman" w:cs="Times New Roman"/>
          <w:noProof/>
          <w:sz w:val="16"/>
          <w:szCs w:val="16"/>
        </w:rPr>
        <w:tab/>
        <w:t xml:space="preserve">L. Cao, C. Fang, R. Zeng, X. Zhao, Y. Jiang, and Z. Chen, “Paper-based microfluidic devices for electrochemical immunofiltration analysis of human chorionic gonadotropin,”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92, no. February, pp. 87–94, Jun. 2017.</w:t>
      </w:r>
    </w:p>
    <w:p w14:paraId="796D5CC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[82]</w:t>
      </w:r>
      <w:r w:rsidRPr="006012AF">
        <w:rPr>
          <w:rFonts w:ascii="Times New Roman" w:hAnsi="Times New Roman" w:cs="Times New Roman"/>
          <w:noProof/>
          <w:sz w:val="16"/>
          <w:szCs w:val="16"/>
        </w:rPr>
        <w:tab/>
        <w:t xml:space="preserve">A. Määttänen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low-cost paper-based inkjet-printed platform for electrochemical analyses,”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177, pp. 153–162, 2013.</w:t>
      </w:r>
    </w:p>
    <w:p w14:paraId="738DA61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[83]</w:t>
      </w:r>
      <w:r w:rsidRPr="006012AF">
        <w:rPr>
          <w:rFonts w:ascii="Times New Roman" w:hAnsi="Times New Roman" w:cs="Times New Roman"/>
          <w:noProof/>
          <w:sz w:val="16"/>
          <w:szCs w:val="16"/>
        </w:rPr>
        <w:tab/>
        <w:t xml:space="preserve">N. Ruecha, R. Rangkupan, N. Rodthongkum, and O. Chailapakul, “Novel paper-based cholesterol biosensor using graphene/polyvinylpyrrolidone/polyaniline nanocomposite,”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52, pp. 13–19, 2014.</w:t>
      </w:r>
    </w:p>
    <w:p w14:paraId="1C2ACD1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[84]</w:t>
      </w:r>
      <w:r w:rsidRPr="006012AF">
        <w:rPr>
          <w:rFonts w:ascii="Times New Roman" w:hAnsi="Times New Roman" w:cs="Times New Roman"/>
          <w:noProof/>
          <w:sz w:val="16"/>
          <w:szCs w:val="16"/>
        </w:rPr>
        <w:tab/>
        <w:t xml:space="preserve">Y. Wang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“Label-free microfluidic paper-based electrochemical aptasensor for ultrasensitive and simultaneous multiplexed detection of cancer biomarkers,”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136, no. February, pp. 84–90, 2019.</w:t>
      </w:r>
    </w:p>
    <w:p w14:paraId="310B303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[85]</w:t>
      </w:r>
      <w:r w:rsidRPr="006012AF">
        <w:rPr>
          <w:rFonts w:ascii="Times New Roman" w:hAnsi="Times New Roman" w:cs="Times New Roman"/>
          <w:noProof/>
          <w:sz w:val="16"/>
          <w:szCs w:val="16"/>
        </w:rPr>
        <w:tab/>
        <w:t xml:space="preserve">J. Noiphung, T. Songjaroen, W. Dungchai, C. S. Henry, O. Chailapakul, and W. Laiwattanapaisal, “Electrochemical detection of glucose from whole blood using paper-based microfluidic devices,”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788, pp. 39–45, 2013.</w:t>
      </w:r>
    </w:p>
    <w:p w14:paraId="1544A82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[86]</w:t>
      </w:r>
      <w:r w:rsidRPr="006012AF">
        <w:rPr>
          <w:rFonts w:ascii="Times New Roman" w:hAnsi="Times New Roman" w:cs="Times New Roman"/>
          <w:noProof/>
          <w:sz w:val="16"/>
          <w:szCs w:val="16"/>
        </w:rPr>
        <w:tab/>
        <w:t xml:space="preserve">G. Ruiz-Vega, T. Garcia-Berrocoso, J. Montaner, and E. Baldrich, “Paper microfluidics on screen-printed electrodes for simple electrochemical magneto-immunosensor performance,”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298, no. May, p. 126897, 2019.</w:t>
      </w:r>
    </w:p>
    <w:p w14:paraId="05F3F70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[87]</w:t>
      </w:r>
      <w:r w:rsidRPr="006012AF">
        <w:rPr>
          <w:rFonts w:ascii="Times New Roman" w:hAnsi="Times New Roman" w:cs="Times New Roman"/>
          <w:noProof/>
          <w:sz w:val="16"/>
          <w:szCs w:val="16"/>
        </w:rPr>
        <w:tab/>
        <w:t xml:space="preserve">Y. Wang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novel label-free microfluidic paper-based immunosensor for highly sensitive electrochemical detection of carcinoembryonic antigen,”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83, pp. 319–326, 2016.</w:t>
      </w:r>
    </w:p>
    <w:p w14:paraId="7B578720"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[88]</w:t>
      </w:r>
      <w:r w:rsidRPr="006012AF">
        <w:rPr>
          <w:rFonts w:ascii="Times New Roman" w:hAnsi="Times New Roman" w:cs="Times New Roman"/>
          <w:noProof/>
          <w:sz w:val="16"/>
          <w:szCs w:val="16"/>
        </w:rPr>
        <w:tab/>
        <w:t xml:space="preserve">S. Chaiyo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“Non-enzymatic electrochemical detection of glucose with a disposable paper-based sensor using a cobalt phthalocyanine–ionic liquid–graphene composite,”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102, no. August 2017, pp. 113–120, 2018.</w:t>
      </w:r>
    </w:p>
    <w:p w14:paraId="67E7C57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[89]</w:t>
      </w:r>
      <w:r w:rsidRPr="006012AF">
        <w:rPr>
          <w:rFonts w:ascii="Times New Roman" w:hAnsi="Times New Roman" w:cs="Times New Roman"/>
          <w:noProof/>
          <w:sz w:val="16"/>
          <w:szCs w:val="16"/>
        </w:rPr>
        <w:tab/>
        <w:t xml:space="preserve">J. A. Adkins and C. S. Henry, “Electrochemical detection in paper-based analytical devices using microwire electrodes,”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891, pp. 247–254, 2015.</w:t>
      </w:r>
    </w:p>
    <w:p w14:paraId="418E72C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[90]</w:t>
      </w:r>
      <w:r w:rsidRPr="006012AF">
        <w:rPr>
          <w:rFonts w:ascii="Times New Roman" w:hAnsi="Times New Roman" w:cs="Times New Roman"/>
          <w:noProof/>
          <w:sz w:val="16"/>
          <w:szCs w:val="16"/>
        </w:rPr>
        <w:tab/>
        <w:t xml:space="preserve">G. Ruiz-Vega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“Electrochemical POC device for fast malaria quantitative diagnosis in whole blood by using magnetic beads, Poly-HRP and microfluidic paper electrodes,”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xml:space="preserve">, vol. 150, p. 111925, </w:t>
      </w:r>
      <w:r w:rsidRPr="006012AF">
        <w:rPr>
          <w:rFonts w:ascii="Times New Roman" w:hAnsi="Times New Roman" w:cs="Times New Roman"/>
          <w:noProof/>
          <w:sz w:val="16"/>
          <w:szCs w:val="16"/>
        </w:rPr>
        <w:t>2020.</w:t>
      </w:r>
    </w:p>
    <w:p w14:paraId="10D5A69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[91]</w:t>
      </w:r>
      <w:r w:rsidRPr="006012AF">
        <w:rPr>
          <w:rFonts w:ascii="Times New Roman" w:hAnsi="Times New Roman" w:cs="Times New Roman"/>
          <w:noProof/>
          <w:sz w:val="16"/>
          <w:szCs w:val="16"/>
        </w:rPr>
        <w:tab/>
        <w:t xml:space="preserve">Z. Xu, Z. Liu, M. Xiao, L. Jiang, and C. Yi, “A smartphone-based quantitative point-of-care testing (POCT) system for simultaneous detection of multiple heavy metal ions,” </w:t>
      </w:r>
      <w:r w:rsidRPr="006012AF">
        <w:rPr>
          <w:rFonts w:ascii="Times New Roman" w:hAnsi="Times New Roman" w:cs="Times New Roman"/>
          <w:i/>
          <w:iCs/>
          <w:noProof/>
          <w:sz w:val="16"/>
          <w:szCs w:val="16"/>
        </w:rPr>
        <w:t>Chem. Eng. J.</w:t>
      </w:r>
      <w:r w:rsidRPr="006012AF">
        <w:rPr>
          <w:rFonts w:ascii="Times New Roman" w:hAnsi="Times New Roman" w:cs="Times New Roman"/>
          <w:noProof/>
          <w:sz w:val="16"/>
          <w:szCs w:val="16"/>
        </w:rPr>
        <w:t>, vol. 394, p. 124966, Aug. 2020.</w:t>
      </w:r>
    </w:p>
    <w:p w14:paraId="6F63C89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[92]</w:t>
      </w:r>
      <w:r w:rsidRPr="006012AF">
        <w:rPr>
          <w:rFonts w:ascii="Times New Roman" w:hAnsi="Times New Roman" w:cs="Times New Roman"/>
          <w:noProof/>
          <w:sz w:val="16"/>
          <w:szCs w:val="16"/>
        </w:rPr>
        <w:tab/>
        <w:t xml:space="preserve">Y. Jiao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“3D vertical-flow paper-based device for simultaneous detection of multiple cancer biomarkers by fluorescent immunoassay,”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306, p. 127239, 2020.</w:t>
      </w:r>
    </w:p>
    <w:p w14:paraId="6213205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[93]</w:t>
      </w:r>
      <w:r w:rsidRPr="006012AF">
        <w:rPr>
          <w:rFonts w:ascii="Times New Roman" w:hAnsi="Times New Roman" w:cs="Times New Roman"/>
          <w:noProof/>
          <w:sz w:val="16"/>
          <w:szCs w:val="16"/>
        </w:rPr>
        <w:tab/>
        <w:t xml:space="preserve">J. M. C. C. Guzman, L. L. Tayo, C. C. Liu, Y. N. Wang, and L. M. Fu, “Rapid microfluidic paper-based platform for low concentration formaldehyde detection,”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255, pp. 3623–3629, 2018.</w:t>
      </w:r>
    </w:p>
    <w:p w14:paraId="12CDBC5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[94]</w:t>
      </w:r>
      <w:r w:rsidRPr="006012AF">
        <w:rPr>
          <w:rFonts w:ascii="Times New Roman" w:hAnsi="Times New Roman" w:cs="Times New Roman"/>
          <w:noProof/>
          <w:sz w:val="16"/>
          <w:szCs w:val="16"/>
        </w:rPr>
        <w:tab/>
        <w:t xml:space="preserve">M. Ueland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“Capillary-driven microfluidic paper-based analytical devices for lab on a chip screening of explosive residues in soil,” </w:t>
      </w:r>
      <w:r w:rsidRPr="006012AF">
        <w:rPr>
          <w:rFonts w:ascii="Times New Roman" w:hAnsi="Times New Roman" w:cs="Times New Roman"/>
          <w:i/>
          <w:iCs/>
          <w:noProof/>
          <w:sz w:val="16"/>
          <w:szCs w:val="16"/>
        </w:rPr>
        <w:t>J. Chromatogr. A</w:t>
      </w:r>
      <w:r w:rsidRPr="006012AF">
        <w:rPr>
          <w:rFonts w:ascii="Times New Roman" w:hAnsi="Times New Roman" w:cs="Times New Roman"/>
          <w:noProof/>
          <w:sz w:val="16"/>
          <w:szCs w:val="16"/>
        </w:rPr>
        <w:t>, vol. 1436, pp. 28–33, 2016.</w:t>
      </w:r>
    </w:p>
    <w:p w14:paraId="79BF6205"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[95]</w:t>
      </w:r>
      <w:r w:rsidRPr="006012AF">
        <w:rPr>
          <w:rFonts w:ascii="Times New Roman" w:hAnsi="Times New Roman" w:cs="Times New Roman"/>
          <w:noProof/>
          <w:sz w:val="16"/>
          <w:szCs w:val="16"/>
        </w:rPr>
        <w:tab/>
        <w:t xml:space="preserve">M. Liu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“An IoT-enabled paper sensor platform for real-time analysis of isothermal nucleic acid amplification tests,”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169, p. 112651, Dec. 2020.</w:t>
      </w:r>
    </w:p>
    <w:p w14:paraId="3E2042C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[96]</w:t>
      </w:r>
      <w:r w:rsidRPr="006012AF">
        <w:rPr>
          <w:rFonts w:ascii="Times New Roman" w:hAnsi="Times New Roman" w:cs="Times New Roman"/>
          <w:noProof/>
          <w:sz w:val="16"/>
          <w:szCs w:val="16"/>
        </w:rPr>
        <w:tab/>
        <w:t xml:space="preserve">T. H. Ulep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“Smartphone based on-chip fluorescence imaging and capillary flow velocity measurement for detecting ROR1+ cancer cells from buffy coat blood samples on dual-layer paper microfluidic chip,”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153, p. 112042, Apr. 2020.</w:t>
      </w:r>
    </w:p>
    <w:p w14:paraId="76AF2BA7"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[97]</w:t>
      </w:r>
      <w:r w:rsidRPr="006012AF">
        <w:rPr>
          <w:rFonts w:ascii="Times New Roman" w:hAnsi="Times New Roman" w:cs="Times New Roman"/>
          <w:noProof/>
          <w:sz w:val="16"/>
          <w:szCs w:val="16"/>
        </w:rPr>
        <w:tab/>
        <w:t xml:space="preserve">A. K. Yetisen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“Paper-based microfluidic system for tear electrolyte analysis,” </w:t>
      </w:r>
      <w:r w:rsidRPr="006012AF">
        <w:rPr>
          <w:rFonts w:ascii="Times New Roman" w:hAnsi="Times New Roman" w:cs="Times New Roman"/>
          <w:i/>
          <w:iCs/>
          <w:noProof/>
          <w:sz w:val="16"/>
          <w:szCs w:val="16"/>
        </w:rPr>
        <w:t>Lab Chip</w:t>
      </w:r>
      <w:r w:rsidRPr="006012AF">
        <w:rPr>
          <w:rFonts w:ascii="Times New Roman" w:hAnsi="Times New Roman" w:cs="Times New Roman"/>
          <w:noProof/>
          <w:sz w:val="16"/>
          <w:szCs w:val="16"/>
        </w:rPr>
        <w:t>, vol. 17, no. 6, pp. 1137–1148, Mar. 2017.</w:t>
      </w:r>
    </w:p>
    <w:p w14:paraId="392A919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[98]</w:t>
      </w:r>
      <w:r w:rsidRPr="006012AF">
        <w:rPr>
          <w:rFonts w:ascii="Times New Roman" w:hAnsi="Times New Roman" w:cs="Times New Roman"/>
          <w:noProof/>
          <w:sz w:val="16"/>
          <w:szCs w:val="16"/>
        </w:rPr>
        <w:tab/>
        <w:t xml:space="preserve">A. Zamora-Gálvez, E. Morales-Narváez, J. Romero, and A. Merkoçi, “Photoluminescent lateral flow based on non-radiative energy transfer for protein detection in human serum,”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100, pp. 208–213, 2018.</w:t>
      </w:r>
    </w:p>
    <w:p w14:paraId="311F30B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[99]</w:t>
      </w:r>
      <w:r w:rsidRPr="006012AF">
        <w:rPr>
          <w:rFonts w:ascii="Times New Roman" w:hAnsi="Times New Roman" w:cs="Times New Roman"/>
          <w:noProof/>
          <w:sz w:val="16"/>
          <w:szCs w:val="16"/>
        </w:rPr>
        <w:tab/>
        <w:t xml:space="preserve">R. R. Anjana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“S,N-doped carbon dots as a fluorescent probe for bilirubin,” </w:t>
      </w:r>
      <w:r w:rsidRPr="006012AF">
        <w:rPr>
          <w:rFonts w:ascii="Times New Roman" w:hAnsi="Times New Roman" w:cs="Times New Roman"/>
          <w:i/>
          <w:iCs/>
          <w:noProof/>
          <w:sz w:val="16"/>
          <w:szCs w:val="16"/>
        </w:rPr>
        <w:t>Microchim. Acta</w:t>
      </w:r>
      <w:r w:rsidRPr="006012AF">
        <w:rPr>
          <w:rFonts w:ascii="Times New Roman" w:hAnsi="Times New Roman" w:cs="Times New Roman"/>
          <w:noProof/>
          <w:sz w:val="16"/>
          <w:szCs w:val="16"/>
        </w:rPr>
        <w:t>, vol. 185, no. 1, pp. 1–11, 2018.</w:t>
      </w:r>
    </w:p>
    <w:p w14:paraId="149D539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[100]</w:t>
      </w:r>
      <w:r w:rsidRPr="006012AF">
        <w:rPr>
          <w:rFonts w:ascii="Times New Roman" w:hAnsi="Times New Roman" w:cs="Times New Roman"/>
          <w:noProof/>
          <w:sz w:val="16"/>
          <w:szCs w:val="16"/>
        </w:rPr>
        <w:tab/>
        <w:t xml:space="preserve">P. G. Sutariya, H. Soni, S. A. Gandhi, and A. Pandya, “Single-step fluorescence recognition of As3+, Nd3+ and Br− using pyrene-linked calix[4]arene: application to real samples, computational modelling and paper-based device,” </w:t>
      </w:r>
      <w:r w:rsidRPr="006012AF">
        <w:rPr>
          <w:rFonts w:ascii="Times New Roman" w:hAnsi="Times New Roman" w:cs="Times New Roman"/>
          <w:i/>
          <w:iCs/>
          <w:noProof/>
          <w:sz w:val="16"/>
          <w:szCs w:val="16"/>
        </w:rPr>
        <w:t>New J. Chem.</w:t>
      </w:r>
      <w:r w:rsidRPr="006012AF">
        <w:rPr>
          <w:rFonts w:ascii="Times New Roman" w:hAnsi="Times New Roman" w:cs="Times New Roman"/>
          <w:noProof/>
          <w:sz w:val="16"/>
          <w:szCs w:val="16"/>
        </w:rPr>
        <w:t>, vol. 43, no. 2, pp. 737–747, 2019.</w:t>
      </w:r>
    </w:p>
    <w:p w14:paraId="729CCA0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[101]</w:t>
      </w:r>
      <w:r w:rsidRPr="006012AF">
        <w:rPr>
          <w:rFonts w:ascii="Times New Roman" w:hAnsi="Times New Roman" w:cs="Times New Roman"/>
          <w:noProof/>
          <w:sz w:val="16"/>
          <w:szCs w:val="16"/>
        </w:rPr>
        <w:tab/>
        <w:t xml:space="preserve">X. Chen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novel naphthofluorescein-based probe for ultrasensitive point-of-care testing of zinc(II) ions and its bioimaging in living cells and zebrafishes,” </w:t>
      </w:r>
      <w:r w:rsidRPr="006012AF">
        <w:rPr>
          <w:rFonts w:ascii="Times New Roman" w:hAnsi="Times New Roman" w:cs="Times New Roman"/>
          <w:i/>
          <w:iCs/>
          <w:noProof/>
          <w:sz w:val="16"/>
          <w:szCs w:val="16"/>
        </w:rPr>
        <w:t>Spectrochim. Acta - Part A Mol. Biomol. Spectrosc.</w:t>
      </w:r>
      <w:r w:rsidRPr="006012AF">
        <w:rPr>
          <w:rFonts w:ascii="Times New Roman" w:hAnsi="Times New Roman" w:cs="Times New Roman"/>
          <w:noProof/>
          <w:sz w:val="16"/>
          <w:szCs w:val="16"/>
        </w:rPr>
        <w:t>, vol. 229, p. 117949, Mar. 2020.</w:t>
      </w:r>
    </w:p>
    <w:p w14:paraId="03FE75C3"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[102]</w:t>
      </w:r>
      <w:r w:rsidRPr="006012AF">
        <w:rPr>
          <w:rFonts w:ascii="Times New Roman" w:hAnsi="Times New Roman" w:cs="Times New Roman"/>
          <w:noProof/>
          <w:sz w:val="16"/>
          <w:szCs w:val="16"/>
        </w:rPr>
        <w:tab/>
        <w:t xml:space="preserve">F. Li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“High-resolution temporally resolved chemiluminescence based on double-layered 3D microfluidic paper-based device for multiplexed analysis,”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141, no. June, p. 111472, Sep. 2019.</w:t>
      </w:r>
    </w:p>
    <w:p w14:paraId="53F874C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[103]</w:t>
      </w:r>
      <w:r w:rsidRPr="006012AF">
        <w:rPr>
          <w:rFonts w:ascii="Times New Roman" w:hAnsi="Times New Roman" w:cs="Times New Roman"/>
          <w:noProof/>
          <w:sz w:val="16"/>
          <w:szCs w:val="16"/>
        </w:rPr>
        <w:tab/>
        <w:t xml:space="preserve">W. Liu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molecularly imprinted polymer based a </w:t>
      </w:r>
      <w:r w:rsidRPr="006012AF">
        <w:rPr>
          <w:rFonts w:ascii="Times New Roman" w:hAnsi="Times New Roman" w:cs="Times New Roman"/>
          <w:noProof/>
          <w:sz w:val="16"/>
          <w:szCs w:val="16"/>
        </w:rPr>
        <w:lastRenderedPageBreak/>
        <w:t xml:space="preserve">lab-on-paper chemiluminescence device for the detection of dichlorvos,” </w:t>
      </w:r>
      <w:r w:rsidRPr="006012AF">
        <w:rPr>
          <w:rFonts w:ascii="Times New Roman" w:hAnsi="Times New Roman" w:cs="Times New Roman"/>
          <w:i/>
          <w:iCs/>
          <w:noProof/>
          <w:sz w:val="16"/>
          <w:szCs w:val="16"/>
        </w:rPr>
        <w:t>Spectrochim. Acta - Part A Mol. Biomol. Spectrosc.</w:t>
      </w:r>
      <w:r w:rsidRPr="006012AF">
        <w:rPr>
          <w:rFonts w:ascii="Times New Roman" w:hAnsi="Times New Roman" w:cs="Times New Roman"/>
          <w:noProof/>
          <w:sz w:val="16"/>
          <w:szCs w:val="16"/>
        </w:rPr>
        <w:t>, vol. 141, pp. 51–57, 2015.</w:t>
      </w:r>
    </w:p>
    <w:p w14:paraId="7DA6012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[104]</w:t>
      </w:r>
      <w:r w:rsidRPr="006012AF">
        <w:rPr>
          <w:rFonts w:ascii="Times New Roman" w:hAnsi="Times New Roman" w:cs="Times New Roman"/>
          <w:noProof/>
          <w:sz w:val="16"/>
          <w:szCs w:val="16"/>
        </w:rPr>
        <w:tab/>
        <w:t xml:space="preserve">W. Liu, J. Kou, H. Xing, and B. Li, “Paper-based chromatographic chemiluminescence chip for the detection of dichlorvos in vegetables,”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52, pp. 76–81, 2014.</w:t>
      </w:r>
    </w:p>
    <w:p w14:paraId="64878B8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[105]</w:t>
      </w:r>
      <w:r w:rsidRPr="006012AF">
        <w:rPr>
          <w:rFonts w:ascii="Times New Roman" w:hAnsi="Times New Roman" w:cs="Times New Roman"/>
          <w:noProof/>
          <w:sz w:val="16"/>
          <w:szCs w:val="16"/>
        </w:rPr>
        <w:tab/>
        <w:t xml:space="preserve">F. Li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“Multiplexed chemiluminescence determination of three acute myocardial infarction biomarkers based on microfluidic paper-based immunodevice dual amplified by multifunctionalized gold nanoparticles,”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207, p. 120346, Jan. 2020.</w:t>
      </w:r>
    </w:p>
    <w:p w14:paraId="3F00FA8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[106]</w:t>
      </w:r>
      <w:r w:rsidRPr="006012AF">
        <w:rPr>
          <w:rFonts w:ascii="Times New Roman" w:hAnsi="Times New Roman" w:cs="Times New Roman"/>
          <w:noProof/>
          <w:sz w:val="16"/>
          <w:szCs w:val="16"/>
        </w:rPr>
        <w:tab/>
        <w:t xml:space="preserve">S. R. Chinnadayyala, J. Park, H. T. N. Le, M. Santhosh, A. N. Kadam, and S. Cho, “Recent advances in microfluidic paper-based electrochemiluminescence analytical devices for point-of-care testing applications,”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126, pp. 68–81, Feb. 2019.</w:t>
      </w:r>
    </w:p>
    <w:p w14:paraId="2398259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[107]</w:t>
      </w:r>
      <w:r w:rsidRPr="006012AF">
        <w:rPr>
          <w:rFonts w:ascii="Times New Roman" w:hAnsi="Times New Roman" w:cs="Times New Roman"/>
          <w:noProof/>
          <w:sz w:val="16"/>
          <w:szCs w:val="16"/>
        </w:rPr>
        <w:tab/>
        <w:t xml:space="preserve">J. L. Delaney, C. F. Hogan, J. Tian, and W. Shen, “Electrogenerated chemiluminescence detection in paper-based microfluidic sensors,” </w:t>
      </w:r>
      <w:r w:rsidRPr="006012AF">
        <w:rPr>
          <w:rFonts w:ascii="Times New Roman" w:hAnsi="Times New Roman" w:cs="Times New Roman"/>
          <w:i/>
          <w:iCs/>
          <w:noProof/>
          <w:sz w:val="16"/>
          <w:szCs w:val="16"/>
        </w:rPr>
        <w:t>Anal. Chem.</w:t>
      </w:r>
      <w:r w:rsidRPr="006012AF">
        <w:rPr>
          <w:rFonts w:ascii="Times New Roman" w:hAnsi="Times New Roman" w:cs="Times New Roman"/>
          <w:noProof/>
          <w:sz w:val="16"/>
          <w:szCs w:val="16"/>
        </w:rPr>
        <w:t>, vol. 83, no. 4, pp. 1300–1306, 2011.</w:t>
      </w:r>
    </w:p>
    <w:p w14:paraId="1EE73188"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[108]</w:t>
      </w:r>
      <w:r w:rsidRPr="006012AF">
        <w:rPr>
          <w:rFonts w:ascii="Times New Roman" w:hAnsi="Times New Roman" w:cs="Times New Roman"/>
          <w:noProof/>
          <w:sz w:val="16"/>
          <w:szCs w:val="16"/>
        </w:rPr>
        <w:tab/>
        <w:t xml:space="preserve">Y. Chen, J. Wang, Z. Liu, X. Wang, X. Li, and G. Shan, “A simple and versatile paper-based electrochemiluminescence biosensing platform for hepatitis B virus surface antigen detection,” </w:t>
      </w:r>
      <w:r w:rsidRPr="006012AF">
        <w:rPr>
          <w:rFonts w:ascii="Times New Roman" w:hAnsi="Times New Roman" w:cs="Times New Roman"/>
          <w:i/>
          <w:iCs/>
          <w:noProof/>
          <w:sz w:val="16"/>
          <w:szCs w:val="16"/>
        </w:rPr>
        <w:t>Biochem. Eng. J.</w:t>
      </w:r>
      <w:r w:rsidRPr="006012AF">
        <w:rPr>
          <w:rFonts w:ascii="Times New Roman" w:hAnsi="Times New Roman" w:cs="Times New Roman"/>
          <w:noProof/>
          <w:sz w:val="16"/>
          <w:szCs w:val="16"/>
        </w:rPr>
        <w:t>, vol. 129, pp. 1–6, 2018.</w:t>
      </w:r>
    </w:p>
    <w:p w14:paraId="2663E4C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[109]</w:t>
      </w:r>
      <w:r w:rsidRPr="006012AF">
        <w:rPr>
          <w:rFonts w:ascii="Times New Roman" w:hAnsi="Times New Roman" w:cs="Times New Roman"/>
          <w:noProof/>
          <w:sz w:val="16"/>
          <w:szCs w:val="16"/>
        </w:rPr>
        <w:tab/>
        <w:t xml:space="preserve">L. Chen, C. Zhang, and D. Xing, “Paper-based bipolar electrode-electrochemiluminescence (BPE-ECL) device with battery energy supply and smartphone read-out: A handheld ECL system for biochemical analysis at the point-of-care level,”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237, pp. 308–317, 2016.</w:t>
      </w:r>
    </w:p>
    <w:p w14:paraId="614D87B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[110]</w:t>
      </w:r>
      <w:r w:rsidRPr="006012AF">
        <w:rPr>
          <w:rFonts w:ascii="Times New Roman" w:hAnsi="Times New Roman" w:cs="Times New Roman"/>
          <w:noProof/>
          <w:sz w:val="16"/>
          <w:szCs w:val="16"/>
        </w:rPr>
        <w:tab/>
        <w:t xml:space="preserve">C. Liu, D. Wang, and C. Zhang, “A novel paperfluidic closed bipolar electrode-electrochemiluminescence sensing platform: Potential for multiplex detection at crossing-channel closed bipolar electrodes,”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270, pp. 341–352, 2018.</w:t>
      </w:r>
    </w:p>
    <w:p w14:paraId="765CE30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[111]</w:t>
      </w:r>
      <w:r w:rsidRPr="006012AF">
        <w:rPr>
          <w:rFonts w:ascii="Times New Roman" w:hAnsi="Times New Roman" w:cs="Times New Roman"/>
          <w:noProof/>
          <w:sz w:val="16"/>
          <w:szCs w:val="16"/>
        </w:rPr>
        <w:tab/>
        <w:t xml:space="preserve">K. Grudpan, S. D. Kolev, S. Lapanantnopakhun, I. D. McKelvie, and W. Wongwilai, “Applications of everyday IT and communications devices in modern analytical chemistry: A review,” </w:t>
      </w:r>
      <w:r w:rsidRPr="006012AF">
        <w:rPr>
          <w:rFonts w:ascii="Times New Roman" w:hAnsi="Times New Roman" w:cs="Times New Roman"/>
          <w:i/>
          <w:iCs/>
          <w:noProof/>
          <w:sz w:val="16"/>
          <w:szCs w:val="16"/>
        </w:rPr>
        <w:t>Talanta</w:t>
      </w:r>
      <w:r w:rsidRPr="006012AF">
        <w:rPr>
          <w:rFonts w:ascii="Times New Roman" w:hAnsi="Times New Roman" w:cs="Times New Roman"/>
          <w:noProof/>
          <w:sz w:val="16"/>
          <w:szCs w:val="16"/>
        </w:rPr>
        <w:t>, vol. 136. Elsevier B.V., pp. 84–94, 01-May-2015.</w:t>
      </w:r>
    </w:p>
    <w:p w14:paraId="647F6CE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[112]</w:t>
      </w:r>
      <w:r w:rsidRPr="006012AF">
        <w:rPr>
          <w:rFonts w:ascii="Times New Roman" w:hAnsi="Times New Roman" w:cs="Times New Roman"/>
          <w:noProof/>
          <w:sz w:val="16"/>
          <w:szCs w:val="16"/>
        </w:rPr>
        <w:tab/>
        <w:t xml:space="preserve">K. Yang, H. Peretz-Soroka, Y. Liu, and F. Lin, “Novel developments in mobile sensing based on the integration of microfluidic devices and smartphones,” </w:t>
      </w:r>
      <w:r w:rsidRPr="006012AF">
        <w:rPr>
          <w:rFonts w:ascii="Times New Roman" w:hAnsi="Times New Roman" w:cs="Times New Roman"/>
          <w:i/>
          <w:iCs/>
          <w:noProof/>
          <w:sz w:val="16"/>
          <w:szCs w:val="16"/>
        </w:rPr>
        <w:t>Lab on a Chip</w:t>
      </w:r>
      <w:r w:rsidRPr="006012AF">
        <w:rPr>
          <w:rFonts w:ascii="Times New Roman" w:hAnsi="Times New Roman" w:cs="Times New Roman"/>
          <w:noProof/>
          <w:sz w:val="16"/>
          <w:szCs w:val="16"/>
        </w:rPr>
        <w:t>, vol. 16, no. 6. Royal Society of Chemistry, pp. 943–958, 21-Mar-2016.</w:t>
      </w:r>
    </w:p>
    <w:p w14:paraId="078275A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[113]</w:t>
      </w:r>
      <w:r w:rsidRPr="006012AF">
        <w:rPr>
          <w:rFonts w:ascii="Times New Roman" w:hAnsi="Times New Roman" w:cs="Times New Roman"/>
          <w:noProof/>
          <w:sz w:val="16"/>
          <w:szCs w:val="16"/>
        </w:rPr>
        <w:tab/>
        <w:t xml:space="preserve">Z. Göröcs and A. Ozcan, “Biomedical imaging and sensing using flatbed scanners,” </w:t>
      </w:r>
      <w:r w:rsidRPr="006012AF">
        <w:rPr>
          <w:rFonts w:ascii="Times New Roman" w:hAnsi="Times New Roman" w:cs="Times New Roman"/>
          <w:i/>
          <w:iCs/>
          <w:noProof/>
          <w:sz w:val="16"/>
          <w:szCs w:val="16"/>
        </w:rPr>
        <w:t>Lab Chip</w:t>
      </w:r>
      <w:r w:rsidRPr="006012AF">
        <w:rPr>
          <w:rFonts w:ascii="Times New Roman" w:hAnsi="Times New Roman" w:cs="Times New Roman"/>
          <w:noProof/>
          <w:sz w:val="16"/>
          <w:szCs w:val="16"/>
        </w:rPr>
        <w:t>, vol. 14, no. 17, pp. 3248–3257, Sep. 2014.</w:t>
      </w:r>
    </w:p>
    <w:p w14:paraId="32E91C7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[114]</w:t>
      </w:r>
      <w:r w:rsidRPr="006012AF">
        <w:rPr>
          <w:rFonts w:ascii="Times New Roman" w:hAnsi="Times New Roman" w:cs="Times New Roman"/>
          <w:noProof/>
          <w:sz w:val="16"/>
          <w:szCs w:val="16"/>
        </w:rPr>
        <w:tab/>
        <w:t xml:space="preserve">X. Kou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“Smartphone-assisted robust enzymes@MOFs-based paper biosensor for point-of-care detection,”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156, p. 112095, May 2020.</w:t>
      </w:r>
    </w:p>
    <w:p w14:paraId="33F5673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[115]</w:t>
      </w:r>
      <w:r w:rsidRPr="006012AF">
        <w:rPr>
          <w:rFonts w:ascii="Times New Roman" w:hAnsi="Times New Roman" w:cs="Times New Roman"/>
          <w:noProof/>
          <w:sz w:val="16"/>
          <w:szCs w:val="16"/>
        </w:rPr>
        <w:tab/>
        <w:t xml:space="preserve">S. B. Puneeth and S. Goel, “Handheld and ‘Turnkey’ 3D Printed Paper-Microfluidic Viscometer with on-board </w:t>
      </w:r>
      <w:r w:rsidRPr="006012AF">
        <w:rPr>
          <w:rFonts w:ascii="Times New Roman" w:hAnsi="Times New Roman" w:cs="Times New Roman"/>
          <w:noProof/>
          <w:sz w:val="16"/>
          <w:szCs w:val="16"/>
        </w:rPr>
        <w:t xml:space="preserve">Microcontroller for Smartphone based Biosensing Applications,”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1153, p. 338303, Feb. 2021.</w:t>
      </w:r>
    </w:p>
    <w:p w14:paraId="68861B2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[116]</w:t>
      </w:r>
      <w:r w:rsidRPr="006012AF">
        <w:rPr>
          <w:rFonts w:ascii="Times New Roman" w:hAnsi="Times New Roman" w:cs="Times New Roman"/>
          <w:noProof/>
          <w:sz w:val="16"/>
          <w:szCs w:val="16"/>
        </w:rPr>
        <w:tab/>
        <w:t xml:space="preserve">D. R. Bagal-Kestwal and B. H. Chiang, “Portable paper-micro well device composed of agglomerated nano-hematite clusters in enzyme-hydrogel composite for beta glucan detection using smartphone,”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p. 129836, Mar. 2021.</w:t>
      </w:r>
    </w:p>
    <w:p w14:paraId="7BCC5D0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[117]</w:t>
      </w:r>
      <w:r w:rsidRPr="006012AF">
        <w:rPr>
          <w:rFonts w:ascii="Times New Roman" w:hAnsi="Times New Roman" w:cs="Times New Roman"/>
          <w:noProof/>
          <w:sz w:val="16"/>
          <w:szCs w:val="16"/>
        </w:rPr>
        <w:tab/>
        <w:t xml:space="preserve">D. Kim, S. J. Kim, H. T. Ha, and S. Kim, “Smartphone-based image analysis coupled to paper-based colorimetric devices,” </w:t>
      </w:r>
      <w:r w:rsidRPr="006012AF">
        <w:rPr>
          <w:rFonts w:ascii="Times New Roman" w:hAnsi="Times New Roman" w:cs="Times New Roman"/>
          <w:i/>
          <w:iCs/>
          <w:noProof/>
          <w:sz w:val="16"/>
          <w:szCs w:val="16"/>
        </w:rPr>
        <w:t>Curr. Appl. Phys.</w:t>
      </w:r>
      <w:r w:rsidRPr="006012AF">
        <w:rPr>
          <w:rFonts w:ascii="Times New Roman" w:hAnsi="Times New Roman" w:cs="Times New Roman"/>
          <w:noProof/>
          <w:sz w:val="16"/>
          <w:szCs w:val="16"/>
        </w:rPr>
        <w:t>, vol. 20, no. 9, pp. 1013–1018, Sep. 2020.</w:t>
      </w:r>
    </w:p>
    <w:p w14:paraId="6A1A397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[118]</w:t>
      </w:r>
      <w:r w:rsidRPr="006012AF">
        <w:rPr>
          <w:rFonts w:ascii="Times New Roman" w:hAnsi="Times New Roman" w:cs="Times New Roman"/>
          <w:noProof/>
          <w:sz w:val="16"/>
          <w:szCs w:val="16"/>
        </w:rPr>
        <w:tab/>
        <w:t xml:space="preserve">L. Huang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“Miniaturized Paper-Based Smartphone Biosensor for Differential Diagnosis of Wild-type Pseudorabies Virus Infection versus Vaccination Immunization,”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327, p. 128893, Jan. 2021.</w:t>
      </w:r>
    </w:p>
    <w:p w14:paraId="0B1BC61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[119]</w:t>
      </w:r>
      <w:r w:rsidRPr="006012AF">
        <w:rPr>
          <w:rFonts w:ascii="Times New Roman" w:hAnsi="Times New Roman" w:cs="Times New Roman"/>
          <w:noProof/>
          <w:sz w:val="16"/>
          <w:szCs w:val="16"/>
        </w:rPr>
        <w:tab/>
        <w:t xml:space="preserve">J. Xu and L. Yang, “A dual-readout paper-based sensor for on-site detection of penicillinase with a smartphone,” in </w:t>
      </w:r>
      <w:r w:rsidRPr="006012AF">
        <w:rPr>
          <w:rFonts w:ascii="Times New Roman" w:hAnsi="Times New Roman" w:cs="Times New Roman"/>
          <w:i/>
          <w:iCs/>
          <w:noProof/>
          <w:sz w:val="16"/>
          <w:szCs w:val="16"/>
        </w:rPr>
        <w:t>MicroTAS 2020 - 24th International Conference on Miniaturized Systems for Chemistry and Life Sciences</w:t>
      </w:r>
      <w:r w:rsidRPr="006012AF">
        <w:rPr>
          <w:rFonts w:ascii="Times New Roman" w:hAnsi="Times New Roman" w:cs="Times New Roman"/>
          <w:noProof/>
          <w:sz w:val="16"/>
          <w:szCs w:val="16"/>
        </w:rPr>
        <w:t>, 2020, vol. 335, pp. 522–523.</w:t>
      </w:r>
    </w:p>
    <w:p w14:paraId="438AAF0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[120]</w:t>
      </w:r>
      <w:r w:rsidRPr="006012AF">
        <w:rPr>
          <w:rFonts w:ascii="Times New Roman" w:hAnsi="Times New Roman" w:cs="Times New Roman"/>
          <w:noProof/>
          <w:sz w:val="16"/>
          <w:szCs w:val="16"/>
        </w:rPr>
        <w:tab/>
        <w:t xml:space="preserve">S. Arsawiset and S. Teepoo, “Ready-to-use, functionalized paper test strip used with a smartphone for the simultaneous on-site detection of free chlorine, hydrogen sulfide and formaldehyde in wastewater,” </w:t>
      </w:r>
      <w:r w:rsidRPr="006012AF">
        <w:rPr>
          <w:rFonts w:ascii="Times New Roman" w:hAnsi="Times New Roman" w:cs="Times New Roman"/>
          <w:i/>
          <w:iCs/>
          <w:noProof/>
          <w:sz w:val="16"/>
          <w:szCs w:val="16"/>
        </w:rPr>
        <w:t>Anal. Chim. Acta</w:t>
      </w:r>
      <w:r w:rsidRPr="006012AF">
        <w:rPr>
          <w:rFonts w:ascii="Times New Roman" w:hAnsi="Times New Roman" w:cs="Times New Roman"/>
          <w:noProof/>
          <w:sz w:val="16"/>
          <w:szCs w:val="16"/>
        </w:rPr>
        <w:t>, vol. 1118, pp. 63–72, Jun. 2020.</w:t>
      </w:r>
    </w:p>
    <w:p w14:paraId="3A6A71FF"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[121]</w:t>
      </w:r>
      <w:r w:rsidRPr="006012AF">
        <w:rPr>
          <w:rFonts w:ascii="Times New Roman" w:hAnsi="Times New Roman" w:cs="Times New Roman"/>
          <w:noProof/>
          <w:sz w:val="16"/>
          <w:szCs w:val="16"/>
        </w:rPr>
        <w:tab/>
        <w:t xml:space="preserve">V. A. O. P. da Silva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“Microfluidic paper-based device integrated with smartphone for point-of-use colorimetric monitoring of water quality index,” </w:t>
      </w:r>
      <w:r w:rsidRPr="006012AF">
        <w:rPr>
          <w:rFonts w:ascii="Times New Roman" w:hAnsi="Times New Roman" w:cs="Times New Roman"/>
          <w:i/>
          <w:iCs/>
          <w:noProof/>
          <w:sz w:val="16"/>
          <w:szCs w:val="16"/>
        </w:rPr>
        <w:t>Meas. J. Int. Meas. Confed.</w:t>
      </w:r>
      <w:r w:rsidRPr="006012AF">
        <w:rPr>
          <w:rFonts w:ascii="Times New Roman" w:hAnsi="Times New Roman" w:cs="Times New Roman"/>
          <w:noProof/>
          <w:sz w:val="16"/>
          <w:szCs w:val="16"/>
        </w:rPr>
        <w:t>, vol. 164, p. 108085, Nov. 2020.</w:t>
      </w:r>
    </w:p>
    <w:p w14:paraId="20A4092C"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[122]</w:t>
      </w:r>
      <w:r w:rsidRPr="006012AF">
        <w:rPr>
          <w:rFonts w:ascii="Times New Roman" w:hAnsi="Times New Roman" w:cs="Times New Roman"/>
          <w:noProof/>
          <w:sz w:val="16"/>
          <w:szCs w:val="16"/>
        </w:rPr>
        <w:tab/>
        <w:t xml:space="preserve">Y. Feng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“A multifunctional fluorescent probe for visualizing H2S in wastewater with portable smartphone via fluorescent paper strip and sensing GSH in vivo,” </w:t>
      </w:r>
      <w:r w:rsidRPr="006012AF">
        <w:rPr>
          <w:rFonts w:ascii="Times New Roman" w:hAnsi="Times New Roman" w:cs="Times New Roman"/>
          <w:i/>
          <w:iCs/>
          <w:noProof/>
          <w:sz w:val="16"/>
          <w:szCs w:val="16"/>
        </w:rPr>
        <w:t>J. Hazard. Mater.</w:t>
      </w:r>
      <w:r w:rsidRPr="006012AF">
        <w:rPr>
          <w:rFonts w:ascii="Times New Roman" w:hAnsi="Times New Roman" w:cs="Times New Roman"/>
          <w:noProof/>
          <w:sz w:val="16"/>
          <w:szCs w:val="16"/>
        </w:rPr>
        <w:t>, vol. 406, p. 124523, Mar. 2021.</w:t>
      </w:r>
    </w:p>
    <w:p w14:paraId="5000A60A"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[123]</w:t>
      </w:r>
      <w:r w:rsidRPr="006012AF">
        <w:rPr>
          <w:rFonts w:ascii="Times New Roman" w:hAnsi="Times New Roman" w:cs="Times New Roman"/>
          <w:noProof/>
          <w:sz w:val="16"/>
          <w:szCs w:val="16"/>
        </w:rPr>
        <w:tab/>
        <w:t xml:space="preserve">H. Wang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“Colorimetric fluorescent paper strip with smartphone platform for quantitative detection of cadmium ions in real samples,” </w:t>
      </w:r>
      <w:r w:rsidRPr="006012AF">
        <w:rPr>
          <w:rFonts w:ascii="Times New Roman" w:hAnsi="Times New Roman" w:cs="Times New Roman"/>
          <w:i/>
          <w:iCs/>
          <w:noProof/>
          <w:sz w:val="16"/>
          <w:szCs w:val="16"/>
        </w:rPr>
        <w:t>J. Hazard. Mater.</w:t>
      </w:r>
      <w:r w:rsidRPr="006012AF">
        <w:rPr>
          <w:rFonts w:ascii="Times New Roman" w:hAnsi="Times New Roman" w:cs="Times New Roman"/>
          <w:noProof/>
          <w:sz w:val="16"/>
          <w:szCs w:val="16"/>
        </w:rPr>
        <w:t>, vol. 392, p. 122506, Jun. 2020.</w:t>
      </w:r>
    </w:p>
    <w:p w14:paraId="43EEAB4B"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[124]</w:t>
      </w:r>
      <w:r w:rsidRPr="006012AF">
        <w:rPr>
          <w:rFonts w:ascii="Times New Roman" w:hAnsi="Times New Roman" w:cs="Times New Roman"/>
          <w:noProof/>
          <w:sz w:val="16"/>
          <w:szCs w:val="16"/>
        </w:rPr>
        <w:tab/>
        <w:t xml:space="preserve">M. Maruthupandi, D. Thiruppathi, and N. Vasimalai, “One minute synthesis of green fluorescent copper nanocluster: The preparation of smartphone aided paper-based kit for on-site monitoring of nanomolar level mercury and sulfide ions in environmental samples,” </w:t>
      </w:r>
      <w:r w:rsidRPr="006012AF">
        <w:rPr>
          <w:rFonts w:ascii="Times New Roman" w:hAnsi="Times New Roman" w:cs="Times New Roman"/>
          <w:i/>
          <w:iCs/>
          <w:noProof/>
          <w:sz w:val="16"/>
          <w:szCs w:val="16"/>
        </w:rPr>
        <w:t>J. Hazard. Mater.</w:t>
      </w:r>
      <w:r w:rsidRPr="006012AF">
        <w:rPr>
          <w:rFonts w:ascii="Times New Roman" w:hAnsi="Times New Roman" w:cs="Times New Roman"/>
          <w:noProof/>
          <w:sz w:val="16"/>
          <w:szCs w:val="16"/>
        </w:rPr>
        <w:t>, vol. 392, p. 122294, Jun. 2020.</w:t>
      </w:r>
    </w:p>
    <w:p w14:paraId="362E380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[125]</w:t>
      </w:r>
      <w:r w:rsidRPr="006012AF">
        <w:rPr>
          <w:rFonts w:ascii="Times New Roman" w:hAnsi="Times New Roman" w:cs="Times New Roman"/>
          <w:noProof/>
          <w:sz w:val="16"/>
          <w:szCs w:val="16"/>
        </w:rPr>
        <w:tab/>
        <w:t xml:space="preserve">T. H. Ulep and J. Y. Yoon, “Challenges in paper-based fluorogenic optical sensing with smartphones,” </w:t>
      </w:r>
      <w:r w:rsidRPr="006012AF">
        <w:rPr>
          <w:rFonts w:ascii="Times New Roman" w:hAnsi="Times New Roman" w:cs="Times New Roman"/>
          <w:i/>
          <w:iCs/>
          <w:noProof/>
          <w:sz w:val="16"/>
          <w:szCs w:val="16"/>
        </w:rPr>
        <w:t>Nano Convergence</w:t>
      </w:r>
      <w:r w:rsidRPr="006012AF">
        <w:rPr>
          <w:rFonts w:ascii="Times New Roman" w:hAnsi="Times New Roman" w:cs="Times New Roman"/>
          <w:noProof/>
          <w:sz w:val="16"/>
          <w:szCs w:val="16"/>
        </w:rPr>
        <w:t>, vol. 5, no. 1. Korea Nano Technology Research Society, p. 14, 01-Dec-2018.</w:t>
      </w:r>
    </w:p>
    <w:p w14:paraId="2628784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[126]</w:t>
      </w:r>
      <w:r w:rsidRPr="006012AF">
        <w:rPr>
          <w:rFonts w:ascii="Times New Roman" w:hAnsi="Times New Roman" w:cs="Times New Roman"/>
          <w:noProof/>
          <w:sz w:val="16"/>
          <w:szCs w:val="16"/>
        </w:rPr>
        <w:tab/>
        <w:t xml:space="preserve">J. H. Nichols, “Point-of-care testing,” in </w:t>
      </w:r>
      <w:r w:rsidRPr="006012AF">
        <w:rPr>
          <w:rFonts w:ascii="Times New Roman" w:hAnsi="Times New Roman" w:cs="Times New Roman"/>
          <w:i/>
          <w:iCs/>
          <w:noProof/>
          <w:sz w:val="16"/>
          <w:szCs w:val="16"/>
        </w:rPr>
        <w:t>Contemporary Practice in Clinical Chemistry</w:t>
      </w:r>
      <w:r w:rsidRPr="006012AF">
        <w:rPr>
          <w:rFonts w:ascii="Times New Roman" w:hAnsi="Times New Roman" w:cs="Times New Roman"/>
          <w:noProof/>
          <w:sz w:val="16"/>
          <w:szCs w:val="16"/>
        </w:rPr>
        <w:t>, Elsevier, 2020, pp. 323–336.</w:t>
      </w:r>
    </w:p>
    <w:p w14:paraId="799C034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[127]</w:t>
      </w:r>
      <w:r w:rsidRPr="006012AF">
        <w:rPr>
          <w:rFonts w:ascii="Times New Roman" w:hAnsi="Times New Roman" w:cs="Times New Roman"/>
          <w:noProof/>
          <w:sz w:val="16"/>
          <w:szCs w:val="16"/>
        </w:rPr>
        <w:tab/>
        <w:t xml:space="preserve">M. Rahman and A. B. Berenson, “Pregnancy Test Taking Is a Correlate of Unsafe Sex, Contraceptive Nonadherence, Pregnancy, and Sexually Transmitted Infections in Adolescent and Young Adult Women,” </w:t>
      </w:r>
      <w:r w:rsidRPr="006012AF">
        <w:rPr>
          <w:rFonts w:ascii="Times New Roman" w:hAnsi="Times New Roman" w:cs="Times New Roman"/>
          <w:i/>
          <w:iCs/>
          <w:noProof/>
          <w:sz w:val="16"/>
          <w:szCs w:val="16"/>
        </w:rPr>
        <w:t>J. Women’s Heal.</w:t>
      </w:r>
      <w:r w:rsidRPr="006012AF">
        <w:rPr>
          <w:rFonts w:ascii="Times New Roman" w:hAnsi="Times New Roman" w:cs="Times New Roman"/>
          <w:noProof/>
          <w:sz w:val="16"/>
          <w:szCs w:val="16"/>
        </w:rPr>
        <w:t>, vol. 22, no. 4, pp. 339–343, Apr. 2013.</w:t>
      </w:r>
    </w:p>
    <w:p w14:paraId="71379F4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lastRenderedPageBreak/>
        <w:t>[128]</w:t>
      </w:r>
      <w:r w:rsidRPr="006012AF">
        <w:rPr>
          <w:rFonts w:ascii="Times New Roman" w:hAnsi="Times New Roman" w:cs="Times New Roman"/>
          <w:noProof/>
          <w:sz w:val="16"/>
          <w:szCs w:val="16"/>
        </w:rPr>
        <w:tab/>
        <w:t xml:space="preserve">R. Nakhal, D. Wood, C. Woodhouse, and S. Creighton, “False-positive pregnancy tests following enterocystoplasty,” </w:t>
      </w:r>
      <w:r w:rsidRPr="006012AF">
        <w:rPr>
          <w:rFonts w:ascii="Times New Roman" w:hAnsi="Times New Roman" w:cs="Times New Roman"/>
          <w:i/>
          <w:iCs/>
          <w:noProof/>
          <w:sz w:val="16"/>
          <w:szCs w:val="16"/>
        </w:rPr>
        <w:t>BJOG An Int. J. Obstet. Gynaecol.</w:t>
      </w:r>
      <w:r w:rsidRPr="006012AF">
        <w:rPr>
          <w:rFonts w:ascii="Times New Roman" w:hAnsi="Times New Roman" w:cs="Times New Roman"/>
          <w:noProof/>
          <w:sz w:val="16"/>
          <w:szCs w:val="16"/>
        </w:rPr>
        <w:t>, vol. 119, no. 3, pp. 366–368, Feb. 2012.</w:t>
      </w:r>
    </w:p>
    <w:p w14:paraId="7DE7306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[129]</w:t>
      </w:r>
      <w:r w:rsidRPr="006012AF">
        <w:rPr>
          <w:rFonts w:ascii="Times New Roman" w:hAnsi="Times New Roman" w:cs="Times New Roman"/>
          <w:noProof/>
          <w:sz w:val="16"/>
          <w:szCs w:val="16"/>
        </w:rPr>
        <w:tab/>
        <w:t xml:space="preserve">P. J. Watkinson, V. S. Barber, E. Amira, T. James, R. Taylor, and J. D. Young, “The effects of precision, haematocrit, pH and oxygen tension on point-of-care glucose measurement in critically ill patients: A prospective study,” </w:t>
      </w:r>
      <w:r w:rsidRPr="006012AF">
        <w:rPr>
          <w:rFonts w:ascii="Times New Roman" w:hAnsi="Times New Roman" w:cs="Times New Roman"/>
          <w:i/>
          <w:iCs/>
          <w:noProof/>
          <w:sz w:val="16"/>
          <w:szCs w:val="16"/>
        </w:rPr>
        <w:t>Ann. Clin. Biochem.</w:t>
      </w:r>
      <w:r w:rsidRPr="006012AF">
        <w:rPr>
          <w:rFonts w:ascii="Times New Roman" w:hAnsi="Times New Roman" w:cs="Times New Roman"/>
          <w:noProof/>
          <w:sz w:val="16"/>
          <w:szCs w:val="16"/>
        </w:rPr>
        <w:t>, vol. 49, no. 2, pp. 144–151, Mar. 2012.</w:t>
      </w:r>
    </w:p>
    <w:p w14:paraId="2938BAC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[130]</w:t>
      </w:r>
      <w:r w:rsidRPr="006012AF">
        <w:rPr>
          <w:rFonts w:ascii="Times New Roman" w:hAnsi="Times New Roman" w:cs="Times New Roman"/>
          <w:noProof/>
          <w:sz w:val="16"/>
          <w:szCs w:val="16"/>
        </w:rPr>
        <w:tab/>
        <w:t xml:space="preserve">N. J. Perera, P. M. Stewart, P. F. Williams, E. L. Chua, D. K. Yue, and S. M. Twigg, “The danger of using inappropriate point-of-care glucose meters in patients on icodextrin dialysis,” </w:t>
      </w:r>
      <w:r w:rsidRPr="006012AF">
        <w:rPr>
          <w:rFonts w:ascii="Times New Roman" w:hAnsi="Times New Roman" w:cs="Times New Roman"/>
          <w:i/>
          <w:iCs/>
          <w:noProof/>
          <w:sz w:val="16"/>
          <w:szCs w:val="16"/>
        </w:rPr>
        <w:t>Diabet. Med.</w:t>
      </w:r>
      <w:r w:rsidRPr="006012AF">
        <w:rPr>
          <w:rFonts w:ascii="Times New Roman" w:hAnsi="Times New Roman" w:cs="Times New Roman"/>
          <w:noProof/>
          <w:sz w:val="16"/>
          <w:szCs w:val="16"/>
        </w:rPr>
        <w:t>, vol. 28, no. 10, pp. 1272–1276, Oct. 2011.</w:t>
      </w:r>
    </w:p>
    <w:p w14:paraId="00616824"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[131]</w:t>
      </w:r>
      <w:r w:rsidRPr="006012AF">
        <w:rPr>
          <w:rFonts w:ascii="Times New Roman" w:hAnsi="Times New Roman" w:cs="Times New Roman"/>
          <w:noProof/>
          <w:sz w:val="16"/>
          <w:szCs w:val="16"/>
        </w:rPr>
        <w:tab/>
        <w:t xml:space="preserve">C. Arnold, “At-home HIV test poses dilemmas and opportunities,” </w:t>
      </w:r>
      <w:r w:rsidRPr="006012AF">
        <w:rPr>
          <w:rFonts w:ascii="Times New Roman" w:hAnsi="Times New Roman" w:cs="Times New Roman"/>
          <w:i/>
          <w:iCs/>
          <w:noProof/>
          <w:sz w:val="16"/>
          <w:szCs w:val="16"/>
        </w:rPr>
        <w:t>Lancet</w:t>
      </w:r>
      <w:r w:rsidRPr="006012AF">
        <w:rPr>
          <w:rFonts w:ascii="Times New Roman" w:hAnsi="Times New Roman" w:cs="Times New Roman"/>
          <w:noProof/>
          <w:sz w:val="16"/>
          <w:szCs w:val="16"/>
        </w:rPr>
        <w:t>, vol. 380, no. 9847, pp. 1045–1046, Sep. 2012.</w:t>
      </w:r>
    </w:p>
    <w:p w14:paraId="33E4E161"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[132]</w:t>
      </w:r>
      <w:r w:rsidRPr="006012AF">
        <w:rPr>
          <w:rFonts w:ascii="Times New Roman" w:hAnsi="Times New Roman" w:cs="Times New Roman"/>
          <w:noProof/>
          <w:sz w:val="16"/>
          <w:szCs w:val="16"/>
        </w:rPr>
        <w:tab/>
        <w:t xml:space="preserve">A. Manocha and S. Bhargava, “Emerging challenges in point-of-care testing,” </w:t>
      </w:r>
      <w:r w:rsidRPr="006012AF">
        <w:rPr>
          <w:rFonts w:ascii="Times New Roman" w:hAnsi="Times New Roman" w:cs="Times New Roman"/>
          <w:i/>
          <w:iCs/>
          <w:noProof/>
          <w:sz w:val="16"/>
          <w:szCs w:val="16"/>
        </w:rPr>
        <w:t>Curr. Med. Res. Pract.</w:t>
      </w:r>
      <w:r w:rsidRPr="006012AF">
        <w:rPr>
          <w:rFonts w:ascii="Times New Roman" w:hAnsi="Times New Roman" w:cs="Times New Roman"/>
          <w:noProof/>
          <w:sz w:val="16"/>
          <w:szCs w:val="16"/>
        </w:rPr>
        <w:t>, vol. 9, no. 6, pp. 227–230, Nov. 2019.</w:t>
      </w:r>
    </w:p>
    <w:p w14:paraId="6EA717D6"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[133]</w:t>
      </w:r>
      <w:r w:rsidRPr="006012AF">
        <w:rPr>
          <w:rFonts w:ascii="Times New Roman" w:hAnsi="Times New Roman" w:cs="Times New Roman"/>
          <w:noProof/>
          <w:sz w:val="16"/>
          <w:szCs w:val="16"/>
        </w:rPr>
        <w:tab/>
        <w:t xml:space="preserve">M. Plebani, “Does POCT reduce the risk of error in laboratory testing?,” </w:t>
      </w:r>
      <w:r w:rsidRPr="006012AF">
        <w:rPr>
          <w:rFonts w:ascii="Times New Roman" w:hAnsi="Times New Roman" w:cs="Times New Roman"/>
          <w:i/>
          <w:iCs/>
          <w:noProof/>
          <w:sz w:val="16"/>
          <w:szCs w:val="16"/>
        </w:rPr>
        <w:t>Clin. Chim. Acta</w:t>
      </w:r>
      <w:r w:rsidRPr="006012AF">
        <w:rPr>
          <w:rFonts w:ascii="Times New Roman" w:hAnsi="Times New Roman" w:cs="Times New Roman"/>
          <w:noProof/>
          <w:sz w:val="16"/>
          <w:szCs w:val="16"/>
        </w:rPr>
        <w:t>, vol. 404, no. 1, pp. 59–64, Jun. 2009.</w:t>
      </w:r>
    </w:p>
    <w:p w14:paraId="1B4A4D8D"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[134]</w:t>
      </w:r>
      <w:r w:rsidRPr="006012AF">
        <w:rPr>
          <w:rFonts w:ascii="Times New Roman" w:hAnsi="Times New Roman" w:cs="Times New Roman"/>
          <w:noProof/>
          <w:sz w:val="16"/>
          <w:szCs w:val="16"/>
        </w:rPr>
        <w:tab/>
        <w:t xml:space="preserve">W. L. Then and G. Garnier, “Paper diagnostics in biomedicine,” </w:t>
      </w:r>
      <w:r w:rsidRPr="006012AF">
        <w:rPr>
          <w:rFonts w:ascii="Times New Roman" w:hAnsi="Times New Roman" w:cs="Times New Roman"/>
          <w:i/>
          <w:iCs/>
          <w:noProof/>
          <w:sz w:val="16"/>
          <w:szCs w:val="16"/>
        </w:rPr>
        <w:t>Rev. Anal. Chem.</w:t>
      </w:r>
      <w:r w:rsidRPr="006012AF">
        <w:rPr>
          <w:rFonts w:ascii="Times New Roman" w:hAnsi="Times New Roman" w:cs="Times New Roman"/>
          <w:noProof/>
          <w:sz w:val="16"/>
          <w:szCs w:val="16"/>
        </w:rPr>
        <w:t>, vol. 32, no. 4, pp. 269–294, Nov. 2013.</w:t>
      </w:r>
    </w:p>
    <w:p w14:paraId="0C8DE7C7"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[135]</w:t>
      </w:r>
      <w:r w:rsidRPr="006012AF">
        <w:rPr>
          <w:rFonts w:ascii="Times New Roman" w:hAnsi="Times New Roman" w:cs="Times New Roman"/>
          <w:noProof/>
          <w:sz w:val="16"/>
          <w:szCs w:val="16"/>
        </w:rPr>
        <w:tab/>
        <w:t xml:space="preserve">A. Soni and S. K. Jha, “A paper strip based non-invasive glucose biosensor for salivary analysis,” </w:t>
      </w:r>
      <w:r w:rsidRPr="006012AF">
        <w:rPr>
          <w:rFonts w:ascii="Times New Roman" w:hAnsi="Times New Roman" w:cs="Times New Roman"/>
          <w:i/>
          <w:iCs/>
          <w:noProof/>
          <w:sz w:val="16"/>
          <w:szCs w:val="16"/>
        </w:rPr>
        <w:t>Biosens. Bioelectron.</w:t>
      </w:r>
      <w:r w:rsidRPr="006012AF">
        <w:rPr>
          <w:rFonts w:ascii="Times New Roman" w:hAnsi="Times New Roman" w:cs="Times New Roman"/>
          <w:noProof/>
          <w:sz w:val="16"/>
          <w:szCs w:val="16"/>
        </w:rPr>
        <w:t>, vol. 67, pp. 763–768, 2015.</w:t>
      </w:r>
    </w:p>
    <w:p w14:paraId="3B0170B2"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[136]</w:t>
      </w:r>
      <w:r w:rsidRPr="006012AF">
        <w:rPr>
          <w:rFonts w:ascii="Times New Roman" w:hAnsi="Times New Roman" w:cs="Times New Roman"/>
          <w:noProof/>
          <w:sz w:val="16"/>
          <w:szCs w:val="16"/>
        </w:rPr>
        <w:tab/>
        <w:t xml:space="preserve">P. Basuri, A. Baidya, and T. Pradeep, “Sub-Parts-per-Trillion Level Detection of Analytes by Superhydrophobic Preconcentration Paper Spray Ionization Mass Spectrometry (SHPPSI MS),” </w:t>
      </w:r>
      <w:r w:rsidRPr="006012AF">
        <w:rPr>
          <w:rFonts w:ascii="Times New Roman" w:hAnsi="Times New Roman" w:cs="Times New Roman"/>
          <w:i/>
          <w:iCs/>
          <w:noProof/>
          <w:sz w:val="16"/>
          <w:szCs w:val="16"/>
        </w:rPr>
        <w:t>Anal. Chem.</w:t>
      </w:r>
      <w:r w:rsidRPr="006012AF">
        <w:rPr>
          <w:rFonts w:ascii="Times New Roman" w:hAnsi="Times New Roman" w:cs="Times New Roman"/>
          <w:noProof/>
          <w:sz w:val="16"/>
          <w:szCs w:val="16"/>
        </w:rPr>
        <w:t>, vol. 91, no. 11, pp. 7118–7124, 2019.</w:t>
      </w:r>
    </w:p>
    <w:p w14:paraId="414D275E"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[137]</w:t>
      </w:r>
      <w:r w:rsidRPr="006012AF">
        <w:rPr>
          <w:rFonts w:ascii="Times New Roman" w:hAnsi="Times New Roman" w:cs="Times New Roman"/>
          <w:noProof/>
          <w:sz w:val="16"/>
          <w:szCs w:val="16"/>
        </w:rPr>
        <w:tab/>
        <w:t xml:space="preserve">J. F. da S. Petruci, P. C. Hauser, and A. A. Cardoso, “Colorimetric paper-based device for gaseous hydrogen cyanide quantification based on absorbance measurements,” </w:t>
      </w:r>
      <w:r w:rsidRPr="006012AF">
        <w:rPr>
          <w:rFonts w:ascii="Times New Roman" w:hAnsi="Times New Roman" w:cs="Times New Roman"/>
          <w:i/>
          <w:iCs/>
          <w:noProof/>
          <w:sz w:val="16"/>
          <w:szCs w:val="16"/>
        </w:rPr>
        <w:t>Sensors Actuators, B Chem.</w:t>
      </w:r>
      <w:r w:rsidRPr="006012AF">
        <w:rPr>
          <w:rFonts w:ascii="Times New Roman" w:hAnsi="Times New Roman" w:cs="Times New Roman"/>
          <w:noProof/>
          <w:sz w:val="16"/>
          <w:szCs w:val="16"/>
        </w:rPr>
        <w:t>, vol. 268, pp. 392–397, 2018.</w:t>
      </w:r>
    </w:p>
    <w:p w14:paraId="47EC1EA9" w14:textId="77777777" w:rsidR="006012AF" w:rsidRPr="006012AF" w:rsidRDefault="006012AF" w:rsidP="006012AF">
      <w:pPr>
        <w:widowControl w:val="0"/>
        <w:autoSpaceDE w:val="0"/>
        <w:autoSpaceDN w:val="0"/>
        <w:adjustRightInd w:val="0"/>
        <w:spacing w:line="240" w:lineRule="auto"/>
        <w:ind w:left="640" w:hanging="640"/>
        <w:rPr>
          <w:rFonts w:ascii="Times New Roman" w:hAnsi="Times New Roman" w:cs="Times New Roman"/>
          <w:noProof/>
          <w:sz w:val="16"/>
          <w:szCs w:val="16"/>
        </w:rPr>
      </w:pPr>
      <w:r w:rsidRPr="006012AF">
        <w:rPr>
          <w:rFonts w:ascii="Times New Roman" w:hAnsi="Times New Roman" w:cs="Times New Roman"/>
          <w:noProof/>
          <w:sz w:val="16"/>
          <w:szCs w:val="16"/>
        </w:rPr>
        <w:t>[138]</w:t>
      </w:r>
      <w:r w:rsidRPr="006012AF">
        <w:rPr>
          <w:rFonts w:ascii="Times New Roman" w:hAnsi="Times New Roman" w:cs="Times New Roman"/>
          <w:noProof/>
          <w:sz w:val="16"/>
          <w:szCs w:val="16"/>
        </w:rPr>
        <w:tab/>
        <w:t xml:space="preserve">J. Xu </w:t>
      </w:r>
      <w:r w:rsidRPr="006012AF">
        <w:rPr>
          <w:rFonts w:ascii="Times New Roman" w:hAnsi="Times New Roman" w:cs="Times New Roman"/>
          <w:i/>
          <w:iCs/>
          <w:noProof/>
          <w:sz w:val="16"/>
          <w:szCs w:val="16"/>
        </w:rPr>
        <w:t>et al.</w:t>
      </w:r>
      <w:r w:rsidRPr="006012AF">
        <w:rPr>
          <w:rFonts w:ascii="Times New Roman" w:hAnsi="Times New Roman" w:cs="Times New Roman"/>
          <w:noProof/>
          <w:sz w:val="16"/>
          <w:szCs w:val="16"/>
        </w:rPr>
        <w:t xml:space="preserve">, “Colorimetric and Electrochemiluminescence Dual-Mode Sensing of Lead Ion Based on Integrated Lab-on-Paper Device,” </w:t>
      </w:r>
      <w:r w:rsidRPr="006012AF">
        <w:rPr>
          <w:rFonts w:ascii="Times New Roman" w:hAnsi="Times New Roman" w:cs="Times New Roman"/>
          <w:i/>
          <w:iCs/>
          <w:noProof/>
          <w:sz w:val="16"/>
          <w:szCs w:val="16"/>
        </w:rPr>
        <w:t>ACS Appl. Mater. Interfaces</w:t>
      </w:r>
      <w:r w:rsidRPr="006012AF">
        <w:rPr>
          <w:rFonts w:ascii="Times New Roman" w:hAnsi="Times New Roman" w:cs="Times New Roman"/>
          <w:noProof/>
          <w:sz w:val="16"/>
          <w:szCs w:val="16"/>
        </w:rPr>
        <w:t>, vol. 10, no. 4, pp. 3431–3440, 2018.</w:t>
      </w:r>
    </w:p>
    <w:p w14:paraId="4861073F" w14:textId="77777777" w:rsidR="009A5C3E" w:rsidRPr="00E35D59" w:rsidRDefault="006012AF" w:rsidP="006012AF">
      <w:pPr>
        <w:rPr>
          <w:rFonts w:ascii="Times New Roman" w:hAnsi="Times New Roman" w:cs="Times New Roman"/>
          <w:b/>
          <w:sz w:val="16"/>
          <w:szCs w:val="16"/>
        </w:rPr>
      </w:pPr>
      <w:r w:rsidRPr="006012AF">
        <w:rPr>
          <w:rFonts w:ascii="Times New Roman" w:hAnsi="Times New Roman" w:cs="Times New Roman"/>
          <w:b/>
          <w:sz w:val="16"/>
          <w:szCs w:val="16"/>
        </w:rPr>
        <w:fldChar w:fldCharType="end"/>
      </w:r>
    </w:p>
    <w:sectPr w:rsidR="009A5C3E" w:rsidRPr="00E35D59" w:rsidSect="00E04556">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61E5" w14:textId="77777777" w:rsidR="00741756" w:rsidRDefault="00741756" w:rsidP="00967F93">
      <w:pPr>
        <w:spacing w:after="0" w:line="240" w:lineRule="auto"/>
      </w:pPr>
      <w:r>
        <w:separator/>
      </w:r>
    </w:p>
  </w:endnote>
  <w:endnote w:type="continuationSeparator" w:id="0">
    <w:p w14:paraId="6348F0D8" w14:textId="77777777" w:rsidR="00741756" w:rsidRDefault="00741756" w:rsidP="00967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EBE5" w14:textId="0B7C8B63" w:rsidR="00014250" w:rsidRPr="000C3EF4" w:rsidRDefault="00014250" w:rsidP="00967F93">
    <w:pPr>
      <w:shd w:val="clear" w:color="auto" w:fill="FFFFFF"/>
      <w:spacing w:after="0" w:line="253" w:lineRule="atLeast"/>
      <w:jc w:val="center"/>
      <w:rPr>
        <w:rFonts w:ascii="Calibri" w:eastAsia="Times New Roman" w:hAnsi="Calibri" w:cs="Times New Roman"/>
        <w:color w:val="000000"/>
        <w:sz w:val="16"/>
        <w:szCs w:val="16"/>
      </w:rPr>
    </w:pPr>
    <w:r w:rsidRPr="000C3EF4">
      <w:rPr>
        <w:rFonts w:ascii="Times New Roman" w:eastAsia="Times New Roman" w:hAnsi="Times New Roman" w:cs="Times New Roman"/>
        <w:iCs/>
        <w:color w:val="000000"/>
        <w:sz w:val="16"/>
        <w:szCs w:val="16"/>
        <w:vertAlign w:val="superscript"/>
      </w:rPr>
      <w:t>1</w:t>
    </w:r>
    <w:r w:rsidRPr="000C3EF4">
      <w:rPr>
        <w:rFonts w:ascii="Times New Roman" w:eastAsia="Times New Roman" w:hAnsi="Times New Roman" w:cs="Times New Roman"/>
        <w:iCs/>
        <w:color w:val="000000"/>
        <w:sz w:val="16"/>
        <w:szCs w:val="16"/>
      </w:rPr>
      <w:t>Department of Mechanical Engineering, Indian Institute of Technology Jodhpur-342037,</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rPr>
      <w:t>Rajasthan, India</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vertAlign w:val="superscript"/>
      </w:rPr>
      <w:t>2</w:t>
    </w:r>
    <w:r w:rsidRPr="000C3EF4">
      <w:rPr>
        <w:rFonts w:ascii="Times New Roman" w:eastAsia="Times New Roman" w:hAnsi="Times New Roman" w:cs="Times New Roman"/>
        <w:iCs/>
        <w:color w:val="000000"/>
        <w:sz w:val="16"/>
        <w:szCs w:val="16"/>
      </w:rPr>
      <w:t>Department of Polymer-Nano Science and Technology, Jeonbuk National University, Jeonju, 54896, South Korea</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vertAlign w:val="superscript"/>
      </w:rPr>
      <w:t>3</w:t>
    </w:r>
    <w:r w:rsidRPr="000C3EF4">
      <w:rPr>
        <w:rFonts w:ascii="Times New Roman" w:eastAsia="Times New Roman" w:hAnsi="Times New Roman" w:cs="Times New Roman"/>
        <w:iCs/>
        <w:color w:val="000000"/>
        <w:sz w:val="16"/>
        <w:szCs w:val="16"/>
      </w:rPr>
      <w:t>Materials Science and Engineering Department, Idaho National Laboratory, Idaho Falls, ID 83415, USA</w:t>
    </w:r>
    <w:r>
      <w:rPr>
        <w:rFonts w:ascii="Times New Roman" w:eastAsia="Times New Roman" w:hAnsi="Times New Roman" w:cs="Times New Roman"/>
        <w:iCs/>
        <w:color w:val="000000"/>
        <w:sz w:val="16"/>
        <w:szCs w:val="16"/>
      </w:rPr>
      <w:t xml:space="preserve">. *Corresponding author: </w:t>
    </w:r>
    <w:hyperlink r:id="rId1" w:history="1">
      <w:r w:rsidRPr="003C71BF">
        <w:rPr>
          <w:rStyle w:val="Hyperlink"/>
          <w:rFonts w:ascii="Times New Roman" w:eastAsia="Times New Roman" w:hAnsi="Times New Roman" w:cs="Times New Roman"/>
          <w:iCs/>
          <w:sz w:val="16"/>
          <w:szCs w:val="16"/>
        </w:rPr>
        <w:t>ankurgupta@iitj.ac.in</w:t>
      </w:r>
    </w:hyperlink>
    <w:r>
      <w:rPr>
        <w:rFonts w:ascii="Times New Roman" w:eastAsia="Times New Roman" w:hAnsi="Times New Roman" w:cs="Times New Roman"/>
        <w:iCs/>
        <w:color w:val="000000"/>
        <w:sz w:val="16"/>
        <w:szCs w:val="16"/>
      </w:rPr>
      <w:t xml:space="preserve">, </w:t>
    </w:r>
    <w:hyperlink r:id="rId2" w:history="1">
      <w:r w:rsidRPr="003C71BF">
        <w:rPr>
          <w:rStyle w:val="Hyperlink"/>
          <w:rFonts w:ascii="Times New Roman" w:eastAsia="Times New Roman" w:hAnsi="Times New Roman" w:cs="Times New Roman"/>
          <w:iCs/>
          <w:sz w:val="16"/>
          <w:szCs w:val="16"/>
        </w:rPr>
        <w:t>ankurgupta-iitj@ieee.org</w:t>
      </w:r>
    </w:hyperlink>
    <w:r>
      <w:rPr>
        <w:rFonts w:ascii="Times New Roman" w:eastAsia="Times New Roman" w:hAnsi="Times New Roman" w:cs="Times New Roman"/>
        <w:iCs/>
        <w:color w:val="000000"/>
        <w:sz w:val="16"/>
        <w:szCs w:val="16"/>
      </w:rPr>
      <w:t xml:space="preserve">. </w:t>
    </w:r>
  </w:p>
  <w:p w14:paraId="52C78CF4" w14:textId="77777777" w:rsidR="00014250" w:rsidRDefault="00014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CA45" w14:textId="6E1224A6" w:rsidR="00014250" w:rsidRPr="000C3EF4" w:rsidRDefault="00014250" w:rsidP="00F51D01">
    <w:pPr>
      <w:shd w:val="clear" w:color="auto" w:fill="FFFFFF"/>
      <w:spacing w:after="0" w:line="253" w:lineRule="atLeast"/>
      <w:jc w:val="center"/>
      <w:rPr>
        <w:rFonts w:ascii="Calibri" w:eastAsia="Times New Roman" w:hAnsi="Calibri" w:cs="Times New Roman"/>
        <w:color w:val="000000"/>
        <w:sz w:val="16"/>
        <w:szCs w:val="16"/>
      </w:rPr>
    </w:pPr>
    <w:r w:rsidRPr="000C3EF4">
      <w:rPr>
        <w:rFonts w:ascii="Times New Roman" w:eastAsia="Times New Roman" w:hAnsi="Times New Roman" w:cs="Times New Roman"/>
        <w:iCs/>
        <w:color w:val="000000"/>
        <w:sz w:val="16"/>
        <w:szCs w:val="16"/>
        <w:vertAlign w:val="superscript"/>
      </w:rPr>
      <w:t>1</w:t>
    </w:r>
    <w:r w:rsidRPr="000C3EF4">
      <w:rPr>
        <w:rFonts w:ascii="Times New Roman" w:eastAsia="Times New Roman" w:hAnsi="Times New Roman" w:cs="Times New Roman"/>
        <w:iCs/>
        <w:color w:val="000000"/>
        <w:sz w:val="16"/>
        <w:szCs w:val="16"/>
      </w:rPr>
      <w:t>Department of Mechanical Engineering, Indian Institute of Technology Jodhpur-342037,</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rPr>
      <w:t>Rajasthan, India</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vertAlign w:val="superscript"/>
      </w:rPr>
      <w:t>2</w:t>
    </w:r>
    <w:r w:rsidRPr="000C3EF4">
      <w:rPr>
        <w:rFonts w:ascii="Times New Roman" w:eastAsia="Times New Roman" w:hAnsi="Times New Roman" w:cs="Times New Roman"/>
        <w:iCs/>
        <w:color w:val="000000"/>
        <w:sz w:val="16"/>
        <w:szCs w:val="16"/>
      </w:rPr>
      <w:t xml:space="preserve">Department of Polymer-Nano Science and Technology, </w:t>
    </w:r>
    <w:proofErr w:type="spellStart"/>
    <w:r w:rsidRPr="000C3EF4">
      <w:rPr>
        <w:rFonts w:ascii="Times New Roman" w:eastAsia="Times New Roman" w:hAnsi="Times New Roman" w:cs="Times New Roman"/>
        <w:iCs/>
        <w:color w:val="000000"/>
        <w:sz w:val="16"/>
        <w:szCs w:val="16"/>
      </w:rPr>
      <w:t>Jeonbuk</w:t>
    </w:r>
    <w:proofErr w:type="spellEnd"/>
    <w:r w:rsidRPr="000C3EF4">
      <w:rPr>
        <w:rFonts w:ascii="Times New Roman" w:eastAsia="Times New Roman" w:hAnsi="Times New Roman" w:cs="Times New Roman"/>
        <w:iCs/>
        <w:color w:val="000000"/>
        <w:sz w:val="16"/>
        <w:szCs w:val="16"/>
      </w:rPr>
      <w:t xml:space="preserve"> National University, </w:t>
    </w:r>
    <w:proofErr w:type="spellStart"/>
    <w:r w:rsidRPr="000C3EF4">
      <w:rPr>
        <w:rFonts w:ascii="Times New Roman" w:eastAsia="Times New Roman" w:hAnsi="Times New Roman" w:cs="Times New Roman"/>
        <w:iCs/>
        <w:color w:val="000000"/>
        <w:sz w:val="16"/>
        <w:szCs w:val="16"/>
      </w:rPr>
      <w:t>Jeonju</w:t>
    </w:r>
    <w:proofErr w:type="spellEnd"/>
    <w:r w:rsidRPr="000C3EF4">
      <w:rPr>
        <w:rFonts w:ascii="Times New Roman" w:eastAsia="Times New Roman" w:hAnsi="Times New Roman" w:cs="Times New Roman"/>
        <w:iCs/>
        <w:color w:val="000000"/>
        <w:sz w:val="16"/>
        <w:szCs w:val="16"/>
      </w:rPr>
      <w:t>, 54896, South Korea</w:t>
    </w:r>
    <w:r>
      <w:rPr>
        <w:rFonts w:ascii="Times New Roman" w:eastAsia="Times New Roman" w:hAnsi="Times New Roman" w:cs="Times New Roman"/>
        <w:iCs/>
        <w:color w:val="000000"/>
        <w:sz w:val="16"/>
        <w:szCs w:val="16"/>
      </w:rPr>
      <w:t xml:space="preserve">, </w:t>
    </w:r>
    <w:r w:rsidRPr="000C3EF4">
      <w:rPr>
        <w:rFonts w:ascii="Times New Roman" w:eastAsia="Times New Roman" w:hAnsi="Times New Roman" w:cs="Times New Roman"/>
        <w:iCs/>
        <w:color w:val="000000"/>
        <w:sz w:val="16"/>
        <w:szCs w:val="16"/>
        <w:vertAlign w:val="superscript"/>
      </w:rPr>
      <w:t>3</w:t>
    </w:r>
    <w:r w:rsidRPr="000C3EF4">
      <w:rPr>
        <w:rFonts w:ascii="Times New Roman" w:eastAsia="Times New Roman" w:hAnsi="Times New Roman" w:cs="Times New Roman"/>
        <w:iCs/>
        <w:color w:val="000000"/>
        <w:sz w:val="16"/>
        <w:szCs w:val="16"/>
      </w:rPr>
      <w:t>Materials Science and Engineering Department, Idaho National Laboratory, Idaho Falls, ID 83415, USA</w:t>
    </w:r>
    <w:r>
      <w:rPr>
        <w:rFonts w:ascii="Times New Roman" w:eastAsia="Times New Roman" w:hAnsi="Times New Roman" w:cs="Times New Roman"/>
        <w:iCs/>
        <w:color w:val="000000"/>
        <w:sz w:val="16"/>
        <w:szCs w:val="16"/>
      </w:rPr>
      <w:t xml:space="preserve">. *Corresponding author: </w:t>
    </w:r>
    <w:hyperlink r:id="rId1" w:history="1">
      <w:r w:rsidRPr="003C71BF">
        <w:rPr>
          <w:rStyle w:val="Hyperlink"/>
          <w:rFonts w:ascii="Times New Roman" w:eastAsia="Times New Roman" w:hAnsi="Times New Roman" w:cs="Times New Roman"/>
          <w:iCs/>
          <w:sz w:val="16"/>
          <w:szCs w:val="16"/>
        </w:rPr>
        <w:t>ankurgupta@iitj.ac.in</w:t>
      </w:r>
    </w:hyperlink>
    <w:r w:rsidR="00FF7DFF">
      <w:rPr>
        <w:rFonts w:ascii="Times New Roman" w:eastAsia="Times New Roman" w:hAnsi="Times New Roman" w:cs="Times New Roman"/>
        <w:iCs/>
        <w:color w:val="000000"/>
        <w:sz w:val="16"/>
        <w:szCs w:val="16"/>
      </w:rPr>
      <w:t>.</w:t>
    </w:r>
  </w:p>
  <w:p w14:paraId="18BE9A67" w14:textId="77777777" w:rsidR="00014250" w:rsidRDefault="00014250" w:rsidP="00F51D01">
    <w:pPr>
      <w:pStyle w:val="Footer"/>
    </w:pPr>
  </w:p>
  <w:p w14:paraId="6C860071" w14:textId="77777777" w:rsidR="00014250" w:rsidRDefault="000142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1177" w14:textId="77777777" w:rsidR="00014250" w:rsidRPr="00F51D01" w:rsidRDefault="00014250" w:rsidP="00F51D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89BD" w14:textId="77777777" w:rsidR="00741756" w:rsidRDefault="00741756" w:rsidP="00967F93">
      <w:pPr>
        <w:spacing w:after="0" w:line="240" w:lineRule="auto"/>
      </w:pPr>
      <w:r>
        <w:separator/>
      </w:r>
    </w:p>
  </w:footnote>
  <w:footnote w:type="continuationSeparator" w:id="0">
    <w:p w14:paraId="6177B5B5" w14:textId="77777777" w:rsidR="00741756" w:rsidRDefault="00741756" w:rsidP="00967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1018"/>
      <w:docPartObj>
        <w:docPartGallery w:val="Page Numbers (Top of Page)"/>
        <w:docPartUnique/>
      </w:docPartObj>
    </w:sdtPr>
    <w:sdtEndPr/>
    <w:sdtContent>
      <w:p w14:paraId="0A40C0D1" w14:textId="77777777" w:rsidR="00014250" w:rsidRDefault="0001425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7131B8F6" w14:textId="77777777" w:rsidR="00014250" w:rsidRDefault="00014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42068"/>
    <w:multiLevelType w:val="hybridMultilevel"/>
    <w:tmpl w:val="E488FB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812281"/>
    <w:multiLevelType w:val="hybridMultilevel"/>
    <w:tmpl w:val="9606E44E"/>
    <w:lvl w:ilvl="0" w:tplc="48B47CEA">
      <w:start w:val="9"/>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5F4794E"/>
    <w:multiLevelType w:val="multilevel"/>
    <w:tmpl w:val="D6CCF638"/>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7920" w:hanging="1440"/>
      </w:pPr>
      <w:rPr>
        <w:rFonts w:hint="default"/>
      </w:rPr>
    </w:lvl>
  </w:abstractNum>
  <w:abstractNum w:abstractNumId="3" w15:restartNumberingAfterBreak="0">
    <w:nsid w:val="1669023D"/>
    <w:multiLevelType w:val="multilevel"/>
    <w:tmpl w:val="89A85E78"/>
    <w:lvl w:ilvl="0">
      <w:start w:val="5"/>
      <w:numFmt w:val="decimal"/>
      <w:lvlText w:val="%1"/>
      <w:lvlJc w:val="left"/>
      <w:pPr>
        <w:ind w:left="1843" w:hanging="360"/>
      </w:pPr>
      <w:rPr>
        <w:rFonts w:hint="default"/>
      </w:rPr>
    </w:lvl>
    <w:lvl w:ilvl="1" w:tentative="1">
      <w:start w:val="1"/>
      <w:numFmt w:val="lowerLetter"/>
      <w:lvlText w:val="%2."/>
      <w:lvlJc w:val="left"/>
      <w:pPr>
        <w:ind w:left="2563" w:hanging="360"/>
      </w:pPr>
    </w:lvl>
    <w:lvl w:ilvl="2" w:tentative="1">
      <w:start w:val="1"/>
      <w:numFmt w:val="lowerRoman"/>
      <w:lvlText w:val="%3."/>
      <w:lvlJc w:val="right"/>
      <w:pPr>
        <w:ind w:left="3283" w:hanging="180"/>
      </w:pPr>
    </w:lvl>
    <w:lvl w:ilvl="3" w:tentative="1">
      <w:start w:val="1"/>
      <w:numFmt w:val="decimal"/>
      <w:lvlText w:val="%4."/>
      <w:lvlJc w:val="left"/>
      <w:pPr>
        <w:ind w:left="4003" w:hanging="360"/>
      </w:pPr>
    </w:lvl>
    <w:lvl w:ilvl="4" w:tentative="1">
      <w:start w:val="1"/>
      <w:numFmt w:val="lowerLetter"/>
      <w:lvlText w:val="%5."/>
      <w:lvlJc w:val="left"/>
      <w:pPr>
        <w:ind w:left="4723" w:hanging="360"/>
      </w:pPr>
    </w:lvl>
    <w:lvl w:ilvl="5" w:tentative="1">
      <w:start w:val="1"/>
      <w:numFmt w:val="lowerRoman"/>
      <w:lvlText w:val="%6."/>
      <w:lvlJc w:val="right"/>
      <w:pPr>
        <w:ind w:left="5443" w:hanging="180"/>
      </w:pPr>
    </w:lvl>
    <w:lvl w:ilvl="6" w:tentative="1">
      <w:start w:val="1"/>
      <w:numFmt w:val="decimal"/>
      <w:lvlText w:val="%7."/>
      <w:lvlJc w:val="left"/>
      <w:pPr>
        <w:ind w:left="6163" w:hanging="360"/>
      </w:pPr>
    </w:lvl>
    <w:lvl w:ilvl="7" w:tentative="1">
      <w:start w:val="1"/>
      <w:numFmt w:val="lowerLetter"/>
      <w:lvlText w:val="%8."/>
      <w:lvlJc w:val="left"/>
      <w:pPr>
        <w:ind w:left="6883" w:hanging="360"/>
      </w:pPr>
    </w:lvl>
    <w:lvl w:ilvl="8" w:tentative="1">
      <w:start w:val="1"/>
      <w:numFmt w:val="lowerRoman"/>
      <w:lvlText w:val="%9."/>
      <w:lvlJc w:val="right"/>
      <w:pPr>
        <w:ind w:left="7603" w:hanging="180"/>
      </w:pPr>
    </w:lvl>
  </w:abstractNum>
  <w:abstractNum w:abstractNumId="4" w15:restartNumberingAfterBreak="0">
    <w:nsid w:val="16C541BB"/>
    <w:multiLevelType w:val="hybridMultilevel"/>
    <w:tmpl w:val="89A85E78"/>
    <w:lvl w:ilvl="0" w:tplc="32B0CF68">
      <w:start w:val="5"/>
      <w:numFmt w:val="decimal"/>
      <w:lvlText w:val="%1"/>
      <w:lvlJc w:val="left"/>
      <w:pPr>
        <w:ind w:left="1843" w:hanging="360"/>
      </w:pPr>
      <w:rPr>
        <w:rFonts w:hint="default"/>
      </w:r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5" w15:restartNumberingAfterBreak="0">
    <w:nsid w:val="2B1D3A54"/>
    <w:multiLevelType w:val="multilevel"/>
    <w:tmpl w:val="CC5A30F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142B3E"/>
    <w:multiLevelType w:val="hybridMultilevel"/>
    <w:tmpl w:val="5648663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678C2"/>
    <w:multiLevelType w:val="multilevel"/>
    <w:tmpl w:val="D6F064D8"/>
    <w:lvl w:ilvl="0">
      <w:start w:val="1"/>
      <w:numFmt w:val="decimal"/>
      <w:lvlText w:val="%1."/>
      <w:lvlJc w:val="left"/>
      <w:pPr>
        <w:ind w:left="1483" w:hanging="360"/>
      </w:pPr>
    </w:lvl>
    <w:lvl w:ilvl="1">
      <w:start w:val="3"/>
      <w:numFmt w:val="decimal"/>
      <w:isLgl/>
      <w:lvlText w:val="%1.%2"/>
      <w:lvlJc w:val="left"/>
      <w:pPr>
        <w:ind w:left="1483" w:hanging="360"/>
      </w:pPr>
      <w:rPr>
        <w:rFonts w:hint="default"/>
      </w:rPr>
    </w:lvl>
    <w:lvl w:ilvl="2">
      <w:start w:val="1"/>
      <w:numFmt w:val="decimal"/>
      <w:isLgl/>
      <w:lvlText w:val="%1.%2.%3"/>
      <w:lvlJc w:val="left"/>
      <w:pPr>
        <w:ind w:left="1843" w:hanging="720"/>
      </w:pPr>
      <w:rPr>
        <w:rFonts w:hint="default"/>
      </w:rPr>
    </w:lvl>
    <w:lvl w:ilvl="3">
      <w:start w:val="1"/>
      <w:numFmt w:val="decimal"/>
      <w:isLgl/>
      <w:lvlText w:val="%1.%2.%3.%4"/>
      <w:lvlJc w:val="left"/>
      <w:pPr>
        <w:ind w:left="1843" w:hanging="720"/>
      </w:pPr>
      <w:rPr>
        <w:rFonts w:hint="default"/>
      </w:rPr>
    </w:lvl>
    <w:lvl w:ilvl="4">
      <w:start w:val="1"/>
      <w:numFmt w:val="decimal"/>
      <w:isLgl/>
      <w:lvlText w:val="%1.%2.%3.%4.%5"/>
      <w:lvlJc w:val="left"/>
      <w:pPr>
        <w:ind w:left="1843" w:hanging="720"/>
      </w:pPr>
      <w:rPr>
        <w:rFonts w:hint="default"/>
      </w:rPr>
    </w:lvl>
    <w:lvl w:ilvl="5">
      <w:start w:val="1"/>
      <w:numFmt w:val="decimal"/>
      <w:isLgl/>
      <w:lvlText w:val="%1.%2.%3.%4.%5.%6"/>
      <w:lvlJc w:val="left"/>
      <w:pPr>
        <w:ind w:left="2203" w:hanging="1080"/>
      </w:pPr>
      <w:rPr>
        <w:rFonts w:hint="default"/>
      </w:rPr>
    </w:lvl>
    <w:lvl w:ilvl="6">
      <w:start w:val="1"/>
      <w:numFmt w:val="decimal"/>
      <w:isLgl/>
      <w:lvlText w:val="%1.%2.%3.%4.%5.%6.%7"/>
      <w:lvlJc w:val="left"/>
      <w:pPr>
        <w:ind w:left="2203" w:hanging="1080"/>
      </w:pPr>
      <w:rPr>
        <w:rFonts w:hint="default"/>
      </w:rPr>
    </w:lvl>
    <w:lvl w:ilvl="7">
      <w:start w:val="1"/>
      <w:numFmt w:val="decimal"/>
      <w:isLgl/>
      <w:lvlText w:val="%1.%2.%3.%4.%5.%6.%7.%8"/>
      <w:lvlJc w:val="left"/>
      <w:pPr>
        <w:ind w:left="2563" w:hanging="1440"/>
      </w:pPr>
      <w:rPr>
        <w:rFonts w:hint="default"/>
      </w:rPr>
    </w:lvl>
    <w:lvl w:ilvl="8">
      <w:start w:val="1"/>
      <w:numFmt w:val="decimal"/>
      <w:isLgl/>
      <w:lvlText w:val="%1.%2.%3.%4.%5.%6.%7.%8.%9"/>
      <w:lvlJc w:val="left"/>
      <w:pPr>
        <w:ind w:left="2563" w:hanging="1440"/>
      </w:pPr>
      <w:rPr>
        <w:rFonts w:hint="default"/>
      </w:rPr>
    </w:lvl>
  </w:abstractNum>
  <w:abstractNum w:abstractNumId="8" w15:restartNumberingAfterBreak="0">
    <w:nsid w:val="48DB43F7"/>
    <w:multiLevelType w:val="hybridMultilevel"/>
    <w:tmpl w:val="E820A018"/>
    <w:lvl w:ilvl="0" w:tplc="4A644D1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BB0B3F"/>
    <w:multiLevelType w:val="multilevel"/>
    <w:tmpl w:val="24B0DA7A"/>
    <w:lvl w:ilvl="0">
      <w:start w:val="1"/>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747158B"/>
    <w:multiLevelType w:val="multilevel"/>
    <w:tmpl w:val="5C6E6C0C"/>
    <w:lvl w:ilvl="0">
      <w:start w:val="5"/>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 w15:restartNumberingAfterBreak="0">
    <w:nsid w:val="61362D45"/>
    <w:multiLevelType w:val="multilevel"/>
    <w:tmpl w:val="BD607E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DA778CF"/>
    <w:multiLevelType w:val="multilevel"/>
    <w:tmpl w:val="F104B4EA"/>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num w:numId="1">
    <w:abstractNumId w:val="2"/>
  </w:num>
  <w:num w:numId="2">
    <w:abstractNumId w:val="8"/>
  </w:num>
  <w:num w:numId="3">
    <w:abstractNumId w:val="11"/>
  </w:num>
  <w:num w:numId="4">
    <w:abstractNumId w:val="5"/>
  </w:num>
  <w:num w:numId="5">
    <w:abstractNumId w:val="6"/>
  </w:num>
  <w:num w:numId="6">
    <w:abstractNumId w:val="12"/>
  </w:num>
  <w:num w:numId="7">
    <w:abstractNumId w:val="10"/>
  </w:num>
  <w:num w:numId="8">
    <w:abstractNumId w:val="1"/>
  </w:num>
  <w:num w:numId="9">
    <w:abstractNumId w:val="9"/>
  </w:num>
  <w:num w:numId="10">
    <w:abstractNumId w:val="0"/>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NDQxszC1MDIzNrBQ0lEKTi0uzszPAykwrQUAhuIHzCwAAAA="/>
  </w:docVars>
  <w:rsids>
    <w:rsidRoot w:val="00967F93"/>
    <w:rsid w:val="00004DE3"/>
    <w:rsid w:val="00014250"/>
    <w:rsid w:val="00026887"/>
    <w:rsid w:val="000351D4"/>
    <w:rsid w:val="00040960"/>
    <w:rsid w:val="00043AA3"/>
    <w:rsid w:val="00046AD7"/>
    <w:rsid w:val="00061888"/>
    <w:rsid w:val="0008664E"/>
    <w:rsid w:val="0009404C"/>
    <w:rsid w:val="000C48B5"/>
    <w:rsid w:val="000D0365"/>
    <w:rsid w:val="00104D85"/>
    <w:rsid w:val="00110124"/>
    <w:rsid w:val="00112713"/>
    <w:rsid w:val="00157303"/>
    <w:rsid w:val="00194761"/>
    <w:rsid w:val="001C2CD0"/>
    <w:rsid w:val="001E2C6B"/>
    <w:rsid w:val="001E3B1F"/>
    <w:rsid w:val="001E4425"/>
    <w:rsid w:val="002026D5"/>
    <w:rsid w:val="00203AE4"/>
    <w:rsid w:val="00255ACF"/>
    <w:rsid w:val="002608CF"/>
    <w:rsid w:val="00272E8D"/>
    <w:rsid w:val="002736DB"/>
    <w:rsid w:val="002A6F5A"/>
    <w:rsid w:val="002C431B"/>
    <w:rsid w:val="002F0612"/>
    <w:rsid w:val="002F1511"/>
    <w:rsid w:val="002F3AAA"/>
    <w:rsid w:val="00367039"/>
    <w:rsid w:val="003736B0"/>
    <w:rsid w:val="00384933"/>
    <w:rsid w:val="00385CBD"/>
    <w:rsid w:val="003A63CE"/>
    <w:rsid w:val="003A65EA"/>
    <w:rsid w:val="003F7466"/>
    <w:rsid w:val="0040339E"/>
    <w:rsid w:val="004047A1"/>
    <w:rsid w:val="0041693E"/>
    <w:rsid w:val="00442AF2"/>
    <w:rsid w:val="00443422"/>
    <w:rsid w:val="0045216F"/>
    <w:rsid w:val="004537CA"/>
    <w:rsid w:val="00457071"/>
    <w:rsid w:val="00472A7D"/>
    <w:rsid w:val="00474959"/>
    <w:rsid w:val="004B0144"/>
    <w:rsid w:val="004B2252"/>
    <w:rsid w:val="00501BB6"/>
    <w:rsid w:val="0052434C"/>
    <w:rsid w:val="00546B75"/>
    <w:rsid w:val="005472C5"/>
    <w:rsid w:val="005764B6"/>
    <w:rsid w:val="005946D6"/>
    <w:rsid w:val="005C665F"/>
    <w:rsid w:val="005D7BC5"/>
    <w:rsid w:val="005E680A"/>
    <w:rsid w:val="005F2D2A"/>
    <w:rsid w:val="00600F6B"/>
    <w:rsid w:val="006012AF"/>
    <w:rsid w:val="0067245A"/>
    <w:rsid w:val="00690C42"/>
    <w:rsid w:val="006A4547"/>
    <w:rsid w:val="006D7B40"/>
    <w:rsid w:val="006E65D6"/>
    <w:rsid w:val="006E696B"/>
    <w:rsid w:val="006E7A34"/>
    <w:rsid w:val="006F4FB0"/>
    <w:rsid w:val="0070566E"/>
    <w:rsid w:val="0072115C"/>
    <w:rsid w:val="007215CE"/>
    <w:rsid w:val="00741756"/>
    <w:rsid w:val="00743ABE"/>
    <w:rsid w:val="00780ADB"/>
    <w:rsid w:val="007A79D1"/>
    <w:rsid w:val="007E2374"/>
    <w:rsid w:val="007F23EC"/>
    <w:rsid w:val="00816788"/>
    <w:rsid w:val="00870105"/>
    <w:rsid w:val="00874122"/>
    <w:rsid w:val="00886B30"/>
    <w:rsid w:val="008E668E"/>
    <w:rsid w:val="00915B73"/>
    <w:rsid w:val="00945823"/>
    <w:rsid w:val="0095211A"/>
    <w:rsid w:val="00952241"/>
    <w:rsid w:val="00967F93"/>
    <w:rsid w:val="00982BC5"/>
    <w:rsid w:val="009A5C3E"/>
    <w:rsid w:val="009C7C78"/>
    <w:rsid w:val="009F71BF"/>
    <w:rsid w:val="00A25194"/>
    <w:rsid w:val="00A368FA"/>
    <w:rsid w:val="00A44770"/>
    <w:rsid w:val="00A7479E"/>
    <w:rsid w:val="00A97699"/>
    <w:rsid w:val="00AA21DF"/>
    <w:rsid w:val="00AE0822"/>
    <w:rsid w:val="00B10866"/>
    <w:rsid w:val="00B23191"/>
    <w:rsid w:val="00B40BB1"/>
    <w:rsid w:val="00B63455"/>
    <w:rsid w:val="00B9247F"/>
    <w:rsid w:val="00B9616D"/>
    <w:rsid w:val="00BA7F4F"/>
    <w:rsid w:val="00BF0A4F"/>
    <w:rsid w:val="00C135E3"/>
    <w:rsid w:val="00C47E99"/>
    <w:rsid w:val="00C50B78"/>
    <w:rsid w:val="00C51F3D"/>
    <w:rsid w:val="00C56EF0"/>
    <w:rsid w:val="00C72B80"/>
    <w:rsid w:val="00C93FAF"/>
    <w:rsid w:val="00CA750A"/>
    <w:rsid w:val="00CB5D61"/>
    <w:rsid w:val="00CC4B58"/>
    <w:rsid w:val="00CF068E"/>
    <w:rsid w:val="00D12809"/>
    <w:rsid w:val="00D563F8"/>
    <w:rsid w:val="00D61ED0"/>
    <w:rsid w:val="00D72462"/>
    <w:rsid w:val="00DA7317"/>
    <w:rsid w:val="00DB5548"/>
    <w:rsid w:val="00DC2979"/>
    <w:rsid w:val="00DD767A"/>
    <w:rsid w:val="00DE3A56"/>
    <w:rsid w:val="00E04536"/>
    <w:rsid w:val="00E04556"/>
    <w:rsid w:val="00E161C5"/>
    <w:rsid w:val="00E32AA1"/>
    <w:rsid w:val="00E35D59"/>
    <w:rsid w:val="00E601A9"/>
    <w:rsid w:val="00E65444"/>
    <w:rsid w:val="00EC1E2B"/>
    <w:rsid w:val="00ED2CBA"/>
    <w:rsid w:val="00F05D4C"/>
    <w:rsid w:val="00F324CC"/>
    <w:rsid w:val="00F51D01"/>
    <w:rsid w:val="00F87C83"/>
    <w:rsid w:val="00F96BF6"/>
    <w:rsid w:val="00F979EF"/>
    <w:rsid w:val="00FA4AC6"/>
    <w:rsid w:val="00FB016F"/>
    <w:rsid w:val="00FB4FC3"/>
    <w:rsid w:val="00FC587D"/>
    <w:rsid w:val="00FD2D7E"/>
    <w:rsid w:val="00FD339C"/>
    <w:rsid w:val="00FF7DF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606A0"/>
  <w15:docId w15:val="{1BA48542-B8BC-4959-8D61-090E8358E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F93"/>
  </w:style>
  <w:style w:type="paragraph" w:styleId="Footer">
    <w:name w:val="footer"/>
    <w:basedOn w:val="Normal"/>
    <w:link w:val="FooterChar"/>
    <w:uiPriority w:val="99"/>
    <w:unhideWhenUsed/>
    <w:rsid w:val="00967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F93"/>
  </w:style>
  <w:style w:type="character" w:styleId="Hyperlink">
    <w:name w:val="Hyperlink"/>
    <w:basedOn w:val="DefaultParagraphFont"/>
    <w:uiPriority w:val="99"/>
    <w:unhideWhenUsed/>
    <w:rsid w:val="00967F93"/>
    <w:rPr>
      <w:color w:val="0000FF" w:themeColor="hyperlink"/>
      <w:u w:val="single"/>
    </w:rPr>
  </w:style>
  <w:style w:type="paragraph" w:styleId="BalloonText">
    <w:name w:val="Balloon Text"/>
    <w:basedOn w:val="Normal"/>
    <w:link w:val="BalloonTextChar"/>
    <w:uiPriority w:val="99"/>
    <w:semiHidden/>
    <w:unhideWhenUsed/>
    <w:rsid w:val="0026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8CF"/>
    <w:rPr>
      <w:rFonts w:ascii="Tahoma" w:hAnsi="Tahoma" w:cs="Tahoma"/>
      <w:sz w:val="16"/>
      <w:szCs w:val="16"/>
    </w:rPr>
  </w:style>
  <w:style w:type="paragraph" w:styleId="ListParagraph">
    <w:name w:val="List Paragraph"/>
    <w:basedOn w:val="Normal"/>
    <w:uiPriority w:val="34"/>
    <w:qFormat/>
    <w:rsid w:val="00B40BB1"/>
    <w:pPr>
      <w:ind w:left="720"/>
      <w:contextualSpacing/>
    </w:pPr>
  </w:style>
  <w:style w:type="character" w:styleId="Emphasis">
    <w:name w:val="Emphasis"/>
    <w:basedOn w:val="DefaultParagraphFont"/>
    <w:uiPriority w:val="20"/>
    <w:qFormat/>
    <w:rsid w:val="00816788"/>
    <w:rPr>
      <w:i/>
      <w:iCs/>
    </w:rPr>
  </w:style>
  <w:style w:type="table" w:styleId="TableGrid">
    <w:name w:val="Table Grid"/>
    <w:basedOn w:val="TableNormal"/>
    <w:uiPriority w:val="59"/>
    <w:rsid w:val="00CB5D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CB5D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s://www.sciencedirect.com/topics/chemistry/sodium-dodecyl-sulfate" TargetMode="Externa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mailto:ankurgupta-iitj@ieee.org" TargetMode="External"/><Relationship Id="rId1" Type="http://schemas.openxmlformats.org/officeDocument/2006/relationships/hyperlink" Target="mailto:ankurgupta@iitj.ac.i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nkurgupta@iitj.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E8B6E-5235-4FDC-AF36-666801F35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89549</Words>
  <Characters>510432</Characters>
  <Application>Microsoft Office Word</Application>
  <DocSecurity>0</DocSecurity>
  <Lines>4253</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ANKUR GUPTA</cp:lastModifiedBy>
  <cp:revision>2</cp:revision>
  <cp:lastPrinted>2021-05-10T18:50:00Z</cp:lastPrinted>
  <dcterms:created xsi:type="dcterms:W3CDTF">2021-05-30T12:09:00Z</dcterms:created>
  <dcterms:modified xsi:type="dcterms:W3CDTF">2021-05-30T12:09:00Z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http://www.zotero.org/styles/journal-of-materials-processing-tech</vt:lpwstr>
  </property>
  <property fmtid="{D5CDD505-2E9C-101B-9397-08002B2CF9AE}" pid="17" name="Mendeley Recent Style Name 7_1">
    <vt:lpwstr>Journal of Materials Processing Tech.</vt:lpwstr>
  </property>
  <property fmtid="{D5CDD505-2E9C-101B-9397-08002B2CF9AE}" pid="18" name="Mendeley Recent Style Id 8_1">
    <vt:lpwstr>http://www.zotero.org/styles/materials-science-and-engineering-a</vt:lpwstr>
  </property>
  <property fmtid="{D5CDD505-2E9C-101B-9397-08002B2CF9AE}" pid="19" name="Mendeley Recent Style Name 8_1">
    <vt:lpwstr>Materials Science &amp; Engineering A</vt:lpwstr>
  </property>
  <property fmtid="{D5CDD505-2E9C-101B-9397-08002B2CF9AE}" pid="20" name="Mendeley Recent Style Id 9_1">
    <vt:lpwstr>https://csl.mendeley.com/styles/468347391/mathematics-and-computers-in-simulation</vt:lpwstr>
  </property>
  <property fmtid="{D5CDD505-2E9C-101B-9397-08002B2CF9AE}" pid="21" name="Mendeley Recent Style Name 9_1">
    <vt:lpwstr>Mathematics and Computers in Simulation - Chandan Pandey, PhD</vt:lpwstr>
  </property>
  <property fmtid="{D5CDD505-2E9C-101B-9397-08002B2CF9AE}" pid="22" name="Mendeley Document_1">
    <vt:lpwstr>True</vt:lpwstr>
  </property>
  <property fmtid="{D5CDD505-2E9C-101B-9397-08002B2CF9AE}" pid="23" name="Mendeley Unique User Id_1">
    <vt:lpwstr>2c863124-28f0-3782-818c-73ebf7beba94</vt:lpwstr>
  </property>
  <property fmtid="{D5CDD505-2E9C-101B-9397-08002B2CF9AE}" pid="24" name="Mendeley Citation Style_1">
    <vt:lpwstr>http://www.zotero.org/styles/ieee</vt:lpwstr>
  </property>
</Properties>
</file>