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7BA333" w14:textId="33208205" w:rsidR="00511840" w:rsidRDefault="009B0129" w:rsidP="00511840">
      <w:pPr>
        <w:spacing w:after="120" w:line="480" w:lineRule="auto"/>
        <w:jc w:val="both"/>
        <w:rPr>
          <w:rFonts w:cstheme="minorHAnsi"/>
          <w:b/>
          <w:bCs/>
          <w:sz w:val="28"/>
          <w:szCs w:val="28"/>
        </w:rPr>
      </w:pPr>
      <w:r w:rsidRPr="009B0129">
        <w:rPr>
          <w:rFonts w:cstheme="minorHAnsi"/>
          <w:b/>
          <w:bCs/>
          <w:sz w:val="28"/>
          <w:szCs w:val="28"/>
        </w:rPr>
        <w:t>Image-Based Radiodensity Profilometry Measure</w:t>
      </w:r>
      <w:r w:rsidR="00040195">
        <w:rPr>
          <w:rFonts w:cstheme="minorHAnsi"/>
          <w:b/>
          <w:bCs/>
          <w:sz w:val="28"/>
          <w:szCs w:val="28"/>
        </w:rPr>
        <w:t>s Early</w:t>
      </w:r>
      <w:r w:rsidRPr="009B0129">
        <w:rPr>
          <w:rFonts w:cstheme="minorHAnsi"/>
          <w:b/>
          <w:bCs/>
          <w:sz w:val="28"/>
          <w:szCs w:val="28"/>
        </w:rPr>
        <w:t xml:space="preserve"> Remodeling at the Bone-Callus Interface in Sheep</w:t>
      </w:r>
    </w:p>
    <w:p w14:paraId="311D97FB" w14:textId="5E5F11D1" w:rsidR="00511840" w:rsidRPr="00D94255" w:rsidRDefault="00511840" w:rsidP="00511840">
      <w:pPr>
        <w:spacing w:after="120" w:line="480" w:lineRule="auto"/>
        <w:jc w:val="both"/>
        <w:rPr>
          <w:rFonts w:cstheme="minorHAnsi"/>
          <w:b/>
          <w:bCs/>
          <w:sz w:val="28"/>
          <w:szCs w:val="28"/>
          <w:lang w:val="de-CH"/>
        </w:rPr>
      </w:pPr>
      <w:r w:rsidRPr="00B448CA">
        <w:rPr>
          <w:bCs/>
          <w:lang w:val="de-CH"/>
        </w:rPr>
        <w:t>Tianyi Ren</w:t>
      </w:r>
      <w:r w:rsidRPr="00B448CA">
        <w:rPr>
          <w:bCs/>
          <w:vertAlign w:val="superscript"/>
          <w:lang w:val="de-CH"/>
        </w:rPr>
        <w:t>1</w:t>
      </w:r>
      <w:r w:rsidRPr="00B448CA">
        <w:rPr>
          <w:bCs/>
          <w:lang w:val="de-CH"/>
        </w:rPr>
        <w:t>, Karina K</w:t>
      </w:r>
      <w:r>
        <w:rPr>
          <w:bCs/>
          <w:lang w:val="de-CH"/>
        </w:rPr>
        <w:t>l</w:t>
      </w:r>
      <w:r w:rsidRPr="00B448CA">
        <w:rPr>
          <w:bCs/>
          <w:lang w:val="de-CH"/>
        </w:rPr>
        <w:t>ein</w:t>
      </w:r>
      <w:r w:rsidRPr="00B448CA">
        <w:rPr>
          <w:bCs/>
          <w:vertAlign w:val="superscript"/>
          <w:lang w:val="de-CH"/>
        </w:rPr>
        <w:t>2</w:t>
      </w:r>
      <w:r w:rsidRPr="00B448CA">
        <w:rPr>
          <w:bCs/>
          <w:lang w:val="de-CH"/>
        </w:rPr>
        <w:t>, Brigitte von Rechenberg</w:t>
      </w:r>
      <w:r w:rsidRPr="00B448CA">
        <w:rPr>
          <w:bCs/>
          <w:vertAlign w:val="superscript"/>
          <w:lang w:val="de-CH"/>
        </w:rPr>
        <w:t>2,3</w:t>
      </w:r>
      <w:r w:rsidRPr="00B448CA">
        <w:rPr>
          <w:bCs/>
          <w:lang w:val="de-CH"/>
        </w:rPr>
        <w:t>,</w:t>
      </w:r>
      <w:r w:rsidRPr="00D94255">
        <w:rPr>
          <w:rFonts w:cstheme="minorHAnsi"/>
          <w:b/>
          <w:bCs/>
          <w:sz w:val="28"/>
          <w:szCs w:val="28"/>
          <w:lang w:val="de-CH"/>
        </w:rPr>
        <w:t xml:space="preserve"> </w:t>
      </w:r>
      <w:r w:rsidRPr="00B448CA">
        <w:rPr>
          <w:bCs/>
          <w:lang w:val="de-CH"/>
        </w:rPr>
        <w:t>Salim Darwiche</w:t>
      </w:r>
      <w:r w:rsidRPr="00B448CA">
        <w:rPr>
          <w:bCs/>
          <w:vertAlign w:val="superscript"/>
          <w:lang w:val="de-CH"/>
        </w:rPr>
        <w:t>2,3</w:t>
      </w:r>
      <w:r w:rsidRPr="00B448CA">
        <w:rPr>
          <w:bCs/>
          <w:lang w:val="de-CH"/>
        </w:rPr>
        <w:t>, and Hannah L. Dailey</w:t>
      </w:r>
      <w:r w:rsidR="00D65ADB">
        <w:rPr>
          <w:rFonts w:cstheme="minorHAnsi"/>
          <w:bCs/>
          <w:lang w:val="de-CH"/>
        </w:rPr>
        <w:t>†</w:t>
      </w:r>
      <w:r w:rsidR="00D65ADB" w:rsidRPr="00B448CA">
        <w:rPr>
          <w:bCs/>
          <w:vertAlign w:val="superscript"/>
          <w:lang w:val="de-CH"/>
        </w:rPr>
        <w:t>1</w:t>
      </w:r>
    </w:p>
    <w:p w14:paraId="575C3A58" w14:textId="77777777" w:rsidR="00511840" w:rsidRPr="00DB3885" w:rsidRDefault="00511840" w:rsidP="00511840">
      <w:pPr>
        <w:spacing w:after="0" w:line="276" w:lineRule="auto"/>
        <w:jc w:val="both"/>
        <w:rPr>
          <w:bCs/>
        </w:rPr>
      </w:pPr>
      <w:r w:rsidRPr="00DB3885">
        <w:rPr>
          <w:bCs/>
          <w:vertAlign w:val="superscript"/>
        </w:rPr>
        <w:t>1</w:t>
      </w:r>
      <w:r w:rsidRPr="00DB3885">
        <w:rPr>
          <w:bCs/>
        </w:rPr>
        <w:t>Department of Mechanical Engineering and Mechanics, Lehigh University, Bethlehem, PA, USA</w:t>
      </w:r>
    </w:p>
    <w:p w14:paraId="08372AB9" w14:textId="77777777" w:rsidR="00511840" w:rsidRPr="00DB3885" w:rsidRDefault="00511840" w:rsidP="00511840">
      <w:pPr>
        <w:spacing w:after="0" w:line="276" w:lineRule="auto"/>
        <w:jc w:val="both"/>
        <w:rPr>
          <w:bCs/>
        </w:rPr>
      </w:pPr>
      <w:r w:rsidRPr="00DB3885">
        <w:rPr>
          <w:bCs/>
          <w:vertAlign w:val="superscript"/>
        </w:rPr>
        <w:t>2</w:t>
      </w:r>
      <w:r w:rsidRPr="00DB3885">
        <w:rPr>
          <w:bCs/>
        </w:rPr>
        <w:t xml:space="preserve">Musculoskeltal Research Unit (MSRU), </w:t>
      </w:r>
      <w:proofErr w:type="spellStart"/>
      <w:r w:rsidRPr="00DB3885">
        <w:rPr>
          <w:bCs/>
        </w:rPr>
        <w:t>Vetsuisse</w:t>
      </w:r>
      <w:proofErr w:type="spellEnd"/>
      <w:r w:rsidRPr="00DB3885">
        <w:rPr>
          <w:bCs/>
        </w:rPr>
        <w:t xml:space="preserve"> Faculty, University of Zurich, Switzerland</w:t>
      </w:r>
    </w:p>
    <w:p w14:paraId="476EAC23" w14:textId="77777777" w:rsidR="00511840" w:rsidRPr="00DB3885" w:rsidRDefault="00511840" w:rsidP="00511840">
      <w:pPr>
        <w:spacing w:after="0" w:line="276" w:lineRule="auto"/>
        <w:jc w:val="both"/>
        <w:rPr>
          <w:bCs/>
        </w:rPr>
      </w:pPr>
      <w:r w:rsidRPr="00DB3885">
        <w:rPr>
          <w:bCs/>
          <w:vertAlign w:val="superscript"/>
        </w:rPr>
        <w:t>3</w:t>
      </w:r>
      <w:r w:rsidRPr="00DB3885">
        <w:rPr>
          <w:bCs/>
        </w:rPr>
        <w:t>Center for Applied Biotechnology and Molecular Medicine (CABMM), University of Zurich, Switzerland</w:t>
      </w:r>
    </w:p>
    <w:p w14:paraId="7BCE85A4" w14:textId="77777777" w:rsidR="00511840" w:rsidRDefault="00511840" w:rsidP="00511840">
      <w:pPr>
        <w:spacing w:after="0" w:line="480" w:lineRule="auto"/>
        <w:jc w:val="center"/>
        <w:rPr>
          <w:bCs/>
          <w:sz w:val="18"/>
        </w:rPr>
      </w:pPr>
    </w:p>
    <w:p w14:paraId="71E9B632" w14:textId="77777777" w:rsidR="00511840" w:rsidRPr="00D94255" w:rsidRDefault="00511840" w:rsidP="00511840">
      <w:pPr>
        <w:spacing w:after="0" w:line="240" w:lineRule="auto"/>
        <w:rPr>
          <w:rFonts w:cstheme="minorHAnsi"/>
          <w:bCs/>
          <w:szCs w:val="18"/>
        </w:rPr>
      </w:pPr>
      <w:r w:rsidRPr="00D94255">
        <w:rPr>
          <w:rFonts w:cstheme="minorHAnsi"/>
          <w:bCs/>
          <w:szCs w:val="18"/>
        </w:rPr>
        <w:t>†</w:t>
      </w:r>
      <w:proofErr w:type="spellStart"/>
      <w:r w:rsidRPr="00D94255">
        <w:rPr>
          <w:rFonts w:cstheme="minorHAnsi"/>
          <w:bCs/>
          <w:szCs w:val="18"/>
        </w:rPr>
        <w:t>Correspoinding</w:t>
      </w:r>
      <w:proofErr w:type="spellEnd"/>
      <w:r w:rsidRPr="00D94255">
        <w:rPr>
          <w:rFonts w:cstheme="minorHAnsi"/>
          <w:bCs/>
          <w:szCs w:val="18"/>
        </w:rPr>
        <w:t xml:space="preserve"> Author:</w:t>
      </w:r>
    </w:p>
    <w:p w14:paraId="2DFF99E5" w14:textId="638F6B71" w:rsidR="00511840" w:rsidRPr="00D94255" w:rsidRDefault="00511840" w:rsidP="00511840">
      <w:pPr>
        <w:spacing w:after="0" w:line="240" w:lineRule="auto"/>
        <w:rPr>
          <w:rFonts w:cstheme="minorHAnsi"/>
          <w:bCs/>
          <w:szCs w:val="18"/>
        </w:rPr>
      </w:pPr>
      <w:r w:rsidRPr="00D94255">
        <w:rPr>
          <w:rFonts w:cstheme="minorHAnsi"/>
          <w:bCs/>
          <w:szCs w:val="18"/>
        </w:rPr>
        <w:t>Hannah Dailey</w:t>
      </w:r>
    </w:p>
    <w:p w14:paraId="41BFB83D" w14:textId="77777777" w:rsidR="00511840" w:rsidRPr="00D21F52" w:rsidRDefault="00511840" w:rsidP="00511840">
      <w:pPr>
        <w:spacing w:after="0" w:line="240" w:lineRule="auto"/>
        <w:rPr>
          <w:bCs/>
        </w:rPr>
      </w:pPr>
      <w:r w:rsidRPr="00D21F52">
        <w:rPr>
          <w:bCs/>
        </w:rPr>
        <w:t>Department of Mechanical Engineering &amp; Mechanics</w:t>
      </w:r>
    </w:p>
    <w:p w14:paraId="730BD206" w14:textId="4FF52F39" w:rsidR="00511840" w:rsidRPr="00D21F52" w:rsidRDefault="00511840" w:rsidP="00511840">
      <w:pPr>
        <w:spacing w:after="0" w:line="240" w:lineRule="auto"/>
        <w:rPr>
          <w:bCs/>
        </w:rPr>
      </w:pPr>
      <w:r w:rsidRPr="00D21F52">
        <w:rPr>
          <w:bCs/>
        </w:rPr>
        <w:t xml:space="preserve">Packard Laboratory, Room </w:t>
      </w:r>
      <w:r w:rsidR="004D0BB9">
        <w:rPr>
          <w:rFonts w:hint="eastAsia"/>
          <w:bCs/>
        </w:rPr>
        <w:t>5</w:t>
      </w:r>
      <w:r w:rsidRPr="00D21F52">
        <w:rPr>
          <w:bCs/>
        </w:rPr>
        <w:t>56</w:t>
      </w:r>
    </w:p>
    <w:p w14:paraId="27853687" w14:textId="77777777" w:rsidR="00511840" w:rsidRPr="00D21F52" w:rsidRDefault="00511840" w:rsidP="00511840">
      <w:pPr>
        <w:spacing w:after="0" w:line="240" w:lineRule="auto"/>
        <w:rPr>
          <w:bCs/>
        </w:rPr>
      </w:pPr>
      <w:r w:rsidRPr="00D21F52">
        <w:rPr>
          <w:bCs/>
        </w:rPr>
        <w:t>19 Memorial Drive West</w:t>
      </w:r>
    </w:p>
    <w:p w14:paraId="3C89A6BF" w14:textId="77777777" w:rsidR="00511840" w:rsidRPr="00D94255" w:rsidRDefault="00511840" w:rsidP="00511840">
      <w:pPr>
        <w:spacing w:after="0" w:line="240" w:lineRule="auto"/>
        <w:rPr>
          <w:bCs/>
          <w:lang w:val="de-CH"/>
        </w:rPr>
      </w:pPr>
      <w:r w:rsidRPr="00D94255">
        <w:rPr>
          <w:bCs/>
          <w:lang w:val="de-CH"/>
        </w:rPr>
        <w:t>Bethlehem, PA 18015</w:t>
      </w:r>
    </w:p>
    <w:p w14:paraId="07CEAEBA" w14:textId="77777777" w:rsidR="00511840" w:rsidRPr="00D94255" w:rsidRDefault="00511840" w:rsidP="00511840">
      <w:pPr>
        <w:spacing w:after="0" w:line="240" w:lineRule="auto"/>
        <w:rPr>
          <w:bCs/>
          <w:lang w:val="de-CH"/>
        </w:rPr>
      </w:pPr>
      <w:r w:rsidRPr="00D94255">
        <w:rPr>
          <w:bCs/>
          <w:lang w:val="de-CH"/>
        </w:rPr>
        <w:t>USA</w:t>
      </w:r>
    </w:p>
    <w:p w14:paraId="6F16F9B1" w14:textId="37AF578A" w:rsidR="00CE78B5" w:rsidRPr="00D94255" w:rsidRDefault="00511840" w:rsidP="00CE78B5">
      <w:pPr>
        <w:spacing w:after="0" w:line="240" w:lineRule="auto"/>
        <w:rPr>
          <w:rFonts w:cstheme="minorHAnsi"/>
          <w:b/>
          <w:bCs/>
          <w:sz w:val="28"/>
          <w:szCs w:val="28"/>
          <w:lang w:val="de-CH"/>
        </w:rPr>
      </w:pPr>
      <w:r w:rsidRPr="00D94255">
        <w:rPr>
          <w:bCs/>
          <w:lang w:val="de-CH"/>
        </w:rPr>
        <w:t xml:space="preserve">Email: </w:t>
      </w:r>
      <w:r w:rsidR="00E8246F">
        <w:fldChar w:fldCharType="begin"/>
      </w:r>
      <w:r w:rsidR="00E8246F">
        <w:instrText xml:space="preserve"> HYPERLINK "mailto:hlr3@lehigh.edu" </w:instrText>
      </w:r>
      <w:r w:rsidR="00E8246F">
        <w:fldChar w:fldCharType="separate"/>
      </w:r>
      <w:r w:rsidR="00CE78B5" w:rsidRPr="00D94255">
        <w:rPr>
          <w:rStyle w:val="Hyperlink"/>
          <w:bCs/>
          <w:lang w:val="de-CH"/>
        </w:rPr>
        <w:t>hlr3@lehigh.edu</w:t>
      </w:r>
      <w:r w:rsidR="00E8246F">
        <w:rPr>
          <w:rStyle w:val="Hyperlink"/>
          <w:bCs/>
          <w:lang w:val="de-CH"/>
        </w:rPr>
        <w:fldChar w:fldCharType="end"/>
      </w:r>
    </w:p>
    <w:p w14:paraId="653C2955" w14:textId="77777777" w:rsidR="00CE78B5" w:rsidRPr="00D94255" w:rsidRDefault="00CE78B5" w:rsidP="00CE78B5">
      <w:pPr>
        <w:spacing w:after="0" w:line="240" w:lineRule="auto"/>
        <w:rPr>
          <w:bCs/>
          <w:lang w:val="de-CH"/>
        </w:rPr>
      </w:pPr>
    </w:p>
    <w:p w14:paraId="44F17491" w14:textId="14BB9878" w:rsidR="00296557" w:rsidRDefault="00296557" w:rsidP="00CE78B5">
      <w:pPr>
        <w:spacing w:after="240" w:line="240" w:lineRule="auto"/>
        <w:rPr>
          <w:rFonts w:cstheme="minorHAnsi"/>
          <w:b/>
          <w:bCs/>
          <w:sz w:val="28"/>
          <w:szCs w:val="28"/>
        </w:rPr>
      </w:pPr>
      <w:r w:rsidRPr="00213E15">
        <w:rPr>
          <w:rFonts w:cstheme="minorHAnsi"/>
          <w:b/>
          <w:bCs/>
          <w:sz w:val="28"/>
          <w:szCs w:val="28"/>
        </w:rPr>
        <w:t>Abstract</w:t>
      </w:r>
      <w:r w:rsidR="00CE78B5">
        <w:rPr>
          <w:rFonts w:cstheme="minorHAnsi"/>
          <w:b/>
          <w:bCs/>
          <w:sz w:val="28"/>
          <w:szCs w:val="28"/>
        </w:rPr>
        <w:t xml:space="preserve"> (150-250 words</w:t>
      </w:r>
      <w:r w:rsidR="007736B2">
        <w:rPr>
          <w:rFonts w:cstheme="minorHAnsi"/>
          <w:b/>
          <w:bCs/>
          <w:sz w:val="28"/>
          <w:szCs w:val="28"/>
        </w:rPr>
        <w:t>: currently 2</w:t>
      </w:r>
      <w:r w:rsidR="00377610">
        <w:rPr>
          <w:rFonts w:cstheme="minorHAnsi"/>
          <w:b/>
          <w:bCs/>
          <w:sz w:val="28"/>
          <w:szCs w:val="28"/>
        </w:rPr>
        <w:t>2</w:t>
      </w:r>
      <w:r w:rsidR="003C70F9">
        <w:rPr>
          <w:rFonts w:cstheme="minorHAnsi"/>
          <w:b/>
          <w:bCs/>
          <w:sz w:val="28"/>
          <w:szCs w:val="28"/>
        </w:rPr>
        <w:t>2</w:t>
      </w:r>
      <w:r w:rsidR="00CE78B5">
        <w:rPr>
          <w:rFonts w:cstheme="minorHAnsi"/>
          <w:b/>
          <w:bCs/>
          <w:sz w:val="28"/>
          <w:szCs w:val="28"/>
        </w:rPr>
        <w:t>)</w:t>
      </w:r>
    </w:p>
    <w:p w14:paraId="0444EFC2" w14:textId="32884211" w:rsidR="00296557" w:rsidRPr="00EE189B" w:rsidRDefault="00487879" w:rsidP="00296557">
      <w:pPr>
        <w:spacing w:after="120" w:line="480" w:lineRule="auto"/>
        <w:jc w:val="both"/>
        <w:rPr>
          <w:rFonts w:cstheme="minorHAnsi"/>
        </w:rPr>
      </w:pPr>
      <w:r w:rsidRPr="00487879">
        <w:rPr>
          <w:rFonts w:cstheme="minorHAnsi"/>
        </w:rPr>
        <w:t xml:space="preserve">Bone healing </w:t>
      </w:r>
      <w:r w:rsidR="00CE78B5">
        <w:rPr>
          <w:rFonts w:cstheme="minorHAnsi"/>
        </w:rPr>
        <w:t xml:space="preserve">has been traditionally </w:t>
      </w:r>
      <w:r>
        <w:rPr>
          <w:rFonts w:cstheme="minorHAnsi"/>
        </w:rPr>
        <w:t>descri</w:t>
      </w:r>
      <w:r w:rsidR="00CE78B5">
        <w:rPr>
          <w:rFonts w:cstheme="minorHAnsi"/>
        </w:rPr>
        <w:t>b</w:t>
      </w:r>
      <w:r>
        <w:rPr>
          <w:rFonts w:cstheme="minorHAnsi"/>
        </w:rPr>
        <w:t xml:space="preserve">ed as a four-phase </w:t>
      </w:r>
      <w:r w:rsidR="00CE78B5" w:rsidRPr="00487879">
        <w:rPr>
          <w:rFonts w:cstheme="minorHAnsi"/>
        </w:rPr>
        <w:t>process</w:t>
      </w:r>
      <w:r>
        <w:rPr>
          <w:rFonts w:cstheme="minorHAnsi"/>
        </w:rPr>
        <w:t>:</w:t>
      </w:r>
      <w:r w:rsidRPr="00487879">
        <w:rPr>
          <w:rFonts w:cstheme="minorHAnsi"/>
        </w:rPr>
        <w:t xml:space="preserve"> inflammatory response, soft callus formation, hard callus development, and remodeling. </w:t>
      </w:r>
      <w:r w:rsidR="00CE78B5">
        <w:rPr>
          <w:rFonts w:cstheme="minorHAnsi"/>
        </w:rPr>
        <w:t>T</w:t>
      </w:r>
      <w:r w:rsidRPr="0024397C">
        <w:rPr>
          <w:rFonts w:cstheme="minorHAnsi"/>
        </w:rPr>
        <w:t>he</w:t>
      </w:r>
      <w:r w:rsidR="00296557" w:rsidRPr="0024397C">
        <w:rPr>
          <w:rFonts w:cstheme="minorHAnsi"/>
        </w:rPr>
        <w:t xml:space="preserve"> remodeling phase has been largely neglected in </w:t>
      </w:r>
      <w:r w:rsidR="00CE78B5">
        <w:rPr>
          <w:rFonts w:cstheme="minorHAnsi"/>
        </w:rPr>
        <w:t xml:space="preserve">most numerical </w:t>
      </w:r>
      <w:r w:rsidR="00296557">
        <w:rPr>
          <w:rFonts w:cstheme="minorHAnsi"/>
        </w:rPr>
        <w:t>mechanoregulation</w:t>
      </w:r>
      <w:r w:rsidR="00296557" w:rsidRPr="0024397C">
        <w:rPr>
          <w:rFonts w:cstheme="minorHAnsi"/>
        </w:rPr>
        <w:t xml:space="preserve"> models </w:t>
      </w:r>
      <w:r w:rsidR="00377610">
        <w:rPr>
          <w:rFonts w:cstheme="minorHAnsi"/>
        </w:rPr>
        <w:t xml:space="preserve">of fracture repair </w:t>
      </w:r>
      <w:r w:rsidR="00CE78B5">
        <w:rPr>
          <w:rFonts w:cstheme="minorHAnsi"/>
        </w:rPr>
        <w:t xml:space="preserve">in favor </w:t>
      </w:r>
      <w:r w:rsidR="00296557" w:rsidRPr="0024397C">
        <w:rPr>
          <w:rFonts w:cstheme="minorHAnsi"/>
        </w:rPr>
        <w:t xml:space="preserve">of </w:t>
      </w:r>
      <w:r w:rsidR="00CE78B5">
        <w:rPr>
          <w:rFonts w:cstheme="minorHAnsi"/>
        </w:rPr>
        <w:t xml:space="preserve">capturing </w:t>
      </w:r>
      <w:r w:rsidR="00296557" w:rsidRPr="0024397C">
        <w:rPr>
          <w:rFonts w:cstheme="minorHAnsi"/>
        </w:rPr>
        <w:t xml:space="preserve">early healing </w:t>
      </w:r>
      <w:r w:rsidR="00CE78B5">
        <w:rPr>
          <w:rFonts w:cstheme="minorHAnsi"/>
        </w:rPr>
        <w:t xml:space="preserve">using a pre-defined callus domain. However, </w:t>
      </w:r>
      <w:r w:rsidR="00CE78B5" w:rsidRPr="00CE78B5">
        <w:rPr>
          <w:rFonts w:cstheme="minorHAnsi"/>
          <w:i/>
          <w:iCs/>
        </w:rPr>
        <w:t>in vivo</w:t>
      </w:r>
      <w:r w:rsidR="00CE78B5">
        <w:rPr>
          <w:rFonts w:cstheme="minorHAnsi"/>
        </w:rPr>
        <w:t xml:space="preserve"> evidence suggests that remodeling occurs concurrently with repair and causes changes in cortical bone adjacent to callus that are typically neglected in numerical models of bone healing. </w:t>
      </w:r>
      <w:r w:rsidR="00B80654">
        <w:rPr>
          <w:rFonts w:cstheme="minorHAnsi"/>
        </w:rPr>
        <w:t>T</w:t>
      </w:r>
      <w:r w:rsidR="00CE78B5">
        <w:rPr>
          <w:rFonts w:cstheme="minorHAnsi"/>
        </w:rPr>
        <w:t xml:space="preserve">he objective of </w:t>
      </w:r>
      <w:r w:rsidR="00296557">
        <w:rPr>
          <w:rFonts w:cstheme="minorHAnsi"/>
        </w:rPr>
        <w:t>this study</w:t>
      </w:r>
      <w:r w:rsidR="00CE78B5">
        <w:rPr>
          <w:rFonts w:cstheme="minorHAnsi"/>
        </w:rPr>
        <w:t xml:space="preserve"> was to use image processing techniques to quantify </w:t>
      </w:r>
      <w:r w:rsidR="00377610">
        <w:rPr>
          <w:rFonts w:cstheme="minorHAnsi"/>
        </w:rPr>
        <w:t xml:space="preserve">this </w:t>
      </w:r>
      <w:r w:rsidR="00CE78B5">
        <w:rPr>
          <w:rFonts w:cstheme="minorHAnsi"/>
        </w:rPr>
        <w:t>early</w:t>
      </w:r>
      <w:r w:rsidR="003C70F9">
        <w:rPr>
          <w:rFonts w:cstheme="minorHAnsi"/>
        </w:rPr>
        <w:t>-</w:t>
      </w:r>
      <w:r w:rsidR="00CE78B5">
        <w:rPr>
          <w:rFonts w:cstheme="minorHAnsi"/>
        </w:rPr>
        <w:t>stage remodeling in ovine osteotom</w:t>
      </w:r>
      <w:r w:rsidR="007736B2">
        <w:rPr>
          <w:rFonts w:cstheme="minorHAnsi"/>
        </w:rPr>
        <w:t>ies</w:t>
      </w:r>
      <w:r w:rsidR="00CE78B5">
        <w:rPr>
          <w:rFonts w:cstheme="minorHAnsi"/>
        </w:rPr>
        <w:t xml:space="preserve">. </w:t>
      </w:r>
      <w:r w:rsidR="007736B2">
        <w:rPr>
          <w:rFonts w:cstheme="minorHAnsi"/>
        </w:rPr>
        <w:t>To accomplish this, we</w:t>
      </w:r>
      <w:r w:rsidR="00CE78B5">
        <w:rPr>
          <w:rFonts w:cstheme="minorHAnsi"/>
        </w:rPr>
        <w:t xml:space="preserve"> </w:t>
      </w:r>
      <w:r w:rsidR="00296557" w:rsidRPr="002D7A97">
        <w:rPr>
          <w:rFonts w:cstheme="minorHAnsi"/>
        </w:rPr>
        <w:t xml:space="preserve">developed a numerical method </w:t>
      </w:r>
      <w:r w:rsidR="00377610">
        <w:rPr>
          <w:rFonts w:cstheme="minorHAnsi"/>
        </w:rPr>
        <w:t xml:space="preserve">for radiodensity profilometry </w:t>
      </w:r>
      <w:r w:rsidR="00296557" w:rsidRPr="002D7A97">
        <w:rPr>
          <w:rFonts w:cstheme="minorHAnsi"/>
        </w:rPr>
        <w:t xml:space="preserve">with optimization-based curve fitting to mathematically model the </w:t>
      </w:r>
      <w:r w:rsidR="00CE78B5">
        <w:rPr>
          <w:rFonts w:cstheme="minorHAnsi"/>
        </w:rPr>
        <w:t xml:space="preserve">bone </w:t>
      </w:r>
      <w:r w:rsidR="00296557" w:rsidRPr="002D7A97">
        <w:rPr>
          <w:rFonts w:cstheme="minorHAnsi"/>
        </w:rPr>
        <w:t xml:space="preserve">density gradients in the radial </w:t>
      </w:r>
      <w:r w:rsidR="00296557" w:rsidRPr="00424E8C">
        <w:rPr>
          <w:rFonts w:cstheme="minorHAnsi"/>
        </w:rPr>
        <w:t>direction</w:t>
      </w:r>
      <w:r w:rsidR="00296557" w:rsidRPr="002D7A97">
        <w:rPr>
          <w:rFonts w:cstheme="minorHAnsi"/>
        </w:rPr>
        <w:t xml:space="preserve"> across the cortical wall and callus.</w:t>
      </w:r>
      <w:r w:rsidR="00434784">
        <w:rPr>
          <w:rFonts w:cstheme="minorHAnsi"/>
        </w:rPr>
        <w:t xml:space="preserve"> </w:t>
      </w:r>
      <w:r w:rsidR="00CE78B5">
        <w:rPr>
          <w:rFonts w:cstheme="minorHAnsi"/>
        </w:rPr>
        <w:t xml:space="preserve">After assessing data from 26 sheep, </w:t>
      </w:r>
      <w:r w:rsidR="00377610">
        <w:rPr>
          <w:rFonts w:cstheme="minorHAnsi"/>
        </w:rPr>
        <w:t xml:space="preserve">we defined a </w:t>
      </w:r>
      <w:r w:rsidR="00CE78B5">
        <w:rPr>
          <w:rFonts w:cstheme="minorHAnsi"/>
        </w:rPr>
        <w:t xml:space="preserve">dimensionless density </w:t>
      </w:r>
      <w:r w:rsidR="00296557">
        <w:rPr>
          <w:rFonts w:cstheme="minorHAnsi"/>
        </w:rPr>
        <w:t>fitting function</w:t>
      </w:r>
      <w:r w:rsidR="00377610">
        <w:rPr>
          <w:rFonts w:cstheme="minorHAnsi"/>
        </w:rPr>
        <w:t xml:space="preserve"> that revealed </w:t>
      </w:r>
      <w:r w:rsidR="00296557">
        <w:rPr>
          <w:rFonts w:cstheme="minorHAnsi"/>
        </w:rPr>
        <w:t>s</w:t>
      </w:r>
      <w:r w:rsidR="00296557" w:rsidRPr="002D7A97">
        <w:rPr>
          <w:rFonts w:cstheme="minorHAnsi"/>
        </w:rPr>
        <w:t>ignificant remodeling occur</w:t>
      </w:r>
      <w:r w:rsidR="00377610">
        <w:rPr>
          <w:rFonts w:cstheme="minorHAnsi"/>
        </w:rPr>
        <w:t>ring</w:t>
      </w:r>
      <w:r w:rsidR="00296557" w:rsidRPr="002D7A97">
        <w:rPr>
          <w:rFonts w:cstheme="minorHAnsi"/>
        </w:rPr>
        <w:t xml:space="preserve"> in the cortical wall adjacent to callus during early healing, </w:t>
      </w:r>
      <w:r w:rsidR="00377610">
        <w:rPr>
          <w:rFonts w:cstheme="minorHAnsi"/>
        </w:rPr>
        <w:t>a 23</w:t>
      </w:r>
      <w:r w:rsidR="00296557" w:rsidRPr="002D7A97">
        <w:rPr>
          <w:rFonts w:cstheme="minorHAnsi"/>
        </w:rPr>
        <w:t xml:space="preserve">% </w:t>
      </w:r>
      <w:r w:rsidR="00040195">
        <w:rPr>
          <w:rFonts w:cstheme="minorHAnsi"/>
        </w:rPr>
        <w:t xml:space="preserve">average </w:t>
      </w:r>
      <w:r w:rsidR="00296557" w:rsidRPr="002D7A97">
        <w:rPr>
          <w:rFonts w:cstheme="minorHAnsi"/>
        </w:rPr>
        <w:t>reduction in density compared to intact.</w:t>
      </w:r>
      <w:r w:rsidR="00296557">
        <w:rPr>
          <w:rFonts w:cstheme="minorHAnsi"/>
        </w:rPr>
        <w:t xml:space="preserve"> </w:t>
      </w:r>
      <w:r w:rsidR="00296557" w:rsidRPr="00EE189B">
        <w:rPr>
          <w:rFonts w:cstheme="minorHAnsi"/>
        </w:rPr>
        <w:t xml:space="preserve">This </w:t>
      </w:r>
      <w:r w:rsidR="00296557">
        <w:rPr>
          <w:rFonts w:cstheme="minorHAnsi"/>
        </w:rPr>
        <w:t>fitting function</w:t>
      </w:r>
      <w:r w:rsidR="00296557" w:rsidRPr="00EE189B">
        <w:rPr>
          <w:rFonts w:cstheme="minorHAnsi"/>
        </w:rPr>
        <w:t xml:space="preserve"> is robust for </w:t>
      </w:r>
      <w:r w:rsidR="00CE78B5">
        <w:rPr>
          <w:rFonts w:cstheme="minorHAnsi"/>
        </w:rPr>
        <w:t xml:space="preserve">modeling </w:t>
      </w:r>
      <w:r w:rsidR="007736B2">
        <w:rPr>
          <w:rFonts w:cstheme="minorHAnsi"/>
        </w:rPr>
        <w:t xml:space="preserve">radial </w:t>
      </w:r>
      <w:r w:rsidR="00CE78B5">
        <w:rPr>
          <w:rFonts w:cstheme="minorHAnsi"/>
        </w:rPr>
        <w:t>density</w:t>
      </w:r>
      <w:r w:rsidR="007736B2">
        <w:rPr>
          <w:rFonts w:cstheme="minorHAnsi"/>
        </w:rPr>
        <w:t xml:space="preserve"> gradients</w:t>
      </w:r>
      <w:r w:rsidR="00CE78B5" w:rsidRPr="00EE189B">
        <w:rPr>
          <w:rFonts w:cstheme="minorHAnsi"/>
        </w:rPr>
        <w:t xml:space="preserve"> </w:t>
      </w:r>
      <w:r w:rsidR="00296557" w:rsidRPr="00EE189B">
        <w:rPr>
          <w:rFonts w:cstheme="minorHAnsi"/>
        </w:rPr>
        <w:t xml:space="preserve">in </w:t>
      </w:r>
      <w:r w:rsidR="007736B2">
        <w:rPr>
          <w:rFonts w:cstheme="minorHAnsi"/>
        </w:rPr>
        <w:t>both</w:t>
      </w:r>
      <w:r w:rsidR="007736B2" w:rsidRPr="00EE189B">
        <w:rPr>
          <w:rFonts w:cstheme="minorHAnsi"/>
        </w:rPr>
        <w:t xml:space="preserve"> </w:t>
      </w:r>
      <w:r w:rsidR="00296557" w:rsidRPr="00EE189B">
        <w:rPr>
          <w:rFonts w:cstheme="minorHAnsi"/>
        </w:rPr>
        <w:t xml:space="preserve">intact </w:t>
      </w:r>
      <w:r w:rsidR="00CE78B5">
        <w:rPr>
          <w:rFonts w:cstheme="minorHAnsi"/>
        </w:rPr>
        <w:t xml:space="preserve">bone </w:t>
      </w:r>
      <w:r w:rsidR="007736B2">
        <w:rPr>
          <w:rFonts w:cstheme="minorHAnsi"/>
        </w:rPr>
        <w:t xml:space="preserve">and </w:t>
      </w:r>
      <w:r w:rsidR="00296557" w:rsidRPr="00EE189B">
        <w:rPr>
          <w:rFonts w:cstheme="minorHAnsi"/>
        </w:rPr>
        <w:t xml:space="preserve">fracture repair </w:t>
      </w:r>
      <w:r w:rsidR="00B05EAB" w:rsidRPr="00EE189B">
        <w:rPr>
          <w:rFonts w:cstheme="minorHAnsi"/>
        </w:rPr>
        <w:t>scenarios and</w:t>
      </w:r>
      <w:r w:rsidR="00296557" w:rsidRPr="00EE189B">
        <w:rPr>
          <w:rFonts w:cstheme="minorHAnsi"/>
        </w:rPr>
        <w:t xml:space="preserve"> </w:t>
      </w:r>
      <w:r w:rsidR="00B05EAB">
        <w:rPr>
          <w:rFonts w:cstheme="minorHAnsi"/>
        </w:rPr>
        <w:t xml:space="preserve">can capture </w:t>
      </w:r>
      <w:r w:rsidR="00B05EAB" w:rsidRPr="00EE189B">
        <w:rPr>
          <w:rFonts w:cstheme="minorHAnsi"/>
        </w:rPr>
        <w:t>a wide variety of</w:t>
      </w:r>
      <w:r w:rsidR="00B05EAB">
        <w:rPr>
          <w:rFonts w:cstheme="minorHAnsi"/>
        </w:rPr>
        <w:t xml:space="preserve"> </w:t>
      </w:r>
      <w:r w:rsidR="001327C1">
        <w:rPr>
          <w:rFonts w:cstheme="minorHAnsi"/>
        </w:rPr>
        <w:t xml:space="preserve">the </w:t>
      </w:r>
      <w:r w:rsidR="00B05EAB" w:rsidRPr="00EE189B">
        <w:rPr>
          <w:rFonts w:cstheme="minorHAnsi"/>
        </w:rPr>
        <w:t>healing responses</w:t>
      </w:r>
      <w:r w:rsidR="00296557" w:rsidRPr="00EE189B">
        <w:rPr>
          <w:rFonts w:cstheme="minorHAnsi"/>
        </w:rPr>
        <w:t xml:space="preserve">. </w:t>
      </w:r>
      <w:r w:rsidR="00296557" w:rsidRPr="00824F88">
        <w:rPr>
          <w:rFonts w:cstheme="minorHAnsi"/>
        </w:rPr>
        <w:lastRenderedPageBreak/>
        <w:t xml:space="preserve">The </w:t>
      </w:r>
      <w:r w:rsidR="00B05EAB">
        <w:rPr>
          <w:rFonts w:cstheme="minorHAnsi"/>
        </w:rPr>
        <w:t xml:space="preserve">fitting </w:t>
      </w:r>
      <w:r w:rsidR="00CE78B5">
        <w:rPr>
          <w:rFonts w:cstheme="minorHAnsi"/>
        </w:rPr>
        <w:t>function can also be scaled easily for comparison to numerical model predictions and</w:t>
      </w:r>
      <w:r w:rsidR="00B05EAB">
        <w:rPr>
          <w:rFonts w:cstheme="minorHAnsi"/>
        </w:rPr>
        <w:t xml:space="preserve"> </w:t>
      </w:r>
      <w:r w:rsidR="00296557" w:rsidRPr="00EE189B">
        <w:rPr>
          <w:rFonts w:cstheme="minorHAnsi"/>
        </w:rPr>
        <w:t xml:space="preserve">may be useful for validating </w:t>
      </w:r>
      <w:r w:rsidR="00CE78B5">
        <w:rPr>
          <w:rFonts w:cstheme="minorHAnsi"/>
        </w:rPr>
        <w:t xml:space="preserve">future </w:t>
      </w:r>
      <w:r w:rsidR="00296557" w:rsidRPr="00EE189B">
        <w:rPr>
          <w:rFonts w:cstheme="minorHAnsi"/>
        </w:rPr>
        <w:t>mechanoregulatory models of coupled fracture repair and remodeling.</w:t>
      </w:r>
    </w:p>
    <w:p w14:paraId="3EC6C624" w14:textId="77777777" w:rsidR="00296557" w:rsidRPr="001F6B43" w:rsidRDefault="00296557" w:rsidP="001F6B43">
      <w:pPr>
        <w:spacing w:after="0" w:line="480" w:lineRule="auto"/>
        <w:rPr>
          <w:bCs/>
        </w:rPr>
      </w:pPr>
    </w:p>
    <w:p w14:paraId="6042C38E" w14:textId="6C258D9B" w:rsidR="00D2062E" w:rsidRDefault="00D2062E" w:rsidP="007D308F">
      <w:pPr>
        <w:spacing w:after="120" w:line="480" w:lineRule="auto"/>
        <w:jc w:val="both"/>
        <w:rPr>
          <w:rFonts w:cstheme="minorHAnsi"/>
          <w:sz w:val="24"/>
          <w:szCs w:val="24"/>
        </w:rPr>
      </w:pPr>
      <w:r w:rsidRPr="00BD118C">
        <w:rPr>
          <w:rFonts w:cstheme="minorHAnsi"/>
          <w:sz w:val="24"/>
          <w:szCs w:val="24"/>
        </w:rPr>
        <w:t xml:space="preserve">Keywords: </w:t>
      </w:r>
      <w:r w:rsidR="009D2011" w:rsidRPr="00BD118C">
        <w:rPr>
          <w:rFonts w:cstheme="minorHAnsi"/>
          <w:sz w:val="24"/>
          <w:szCs w:val="24"/>
        </w:rPr>
        <w:t>Rem</w:t>
      </w:r>
      <w:r w:rsidRPr="00BD118C">
        <w:rPr>
          <w:rFonts w:cstheme="minorHAnsi"/>
          <w:sz w:val="24"/>
          <w:szCs w:val="24"/>
        </w:rPr>
        <w:t>odeling,</w:t>
      </w:r>
      <w:r w:rsidR="00B604C0" w:rsidRPr="00BD118C">
        <w:rPr>
          <w:rFonts w:cstheme="minorHAnsi"/>
          <w:sz w:val="24"/>
          <w:szCs w:val="24"/>
        </w:rPr>
        <w:t xml:space="preserve"> </w:t>
      </w:r>
      <w:r w:rsidR="000B155C">
        <w:rPr>
          <w:rFonts w:cstheme="minorHAnsi"/>
          <w:sz w:val="24"/>
          <w:szCs w:val="24"/>
        </w:rPr>
        <w:t xml:space="preserve">Bone </w:t>
      </w:r>
      <w:r w:rsidR="00040195">
        <w:rPr>
          <w:rFonts w:cstheme="minorHAnsi"/>
          <w:sz w:val="24"/>
          <w:szCs w:val="24"/>
        </w:rPr>
        <w:t>f</w:t>
      </w:r>
      <w:r w:rsidR="00040195" w:rsidRPr="00BD118C">
        <w:rPr>
          <w:rFonts w:cstheme="minorHAnsi"/>
          <w:sz w:val="24"/>
          <w:szCs w:val="24"/>
        </w:rPr>
        <w:t xml:space="preserve">racture </w:t>
      </w:r>
      <w:r w:rsidR="00B604C0" w:rsidRPr="00BD118C">
        <w:rPr>
          <w:rFonts w:cstheme="minorHAnsi"/>
          <w:sz w:val="24"/>
          <w:szCs w:val="24"/>
        </w:rPr>
        <w:t>healing</w:t>
      </w:r>
      <w:r w:rsidR="00B7772E" w:rsidRPr="00BD118C">
        <w:rPr>
          <w:rFonts w:cstheme="minorHAnsi" w:hint="eastAsia"/>
          <w:sz w:val="24"/>
          <w:szCs w:val="24"/>
        </w:rPr>
        <w:t>,</w:t>
      </w:r>
      <w:r w:rsidR="00B7772E" w:rsidRPr="00BD118C">
        <w:rPr>
          <w:rFonts w:cstheme="minorHAnsi"/>
          <w:sz w:val="24"/>
          <w:szCs w:val="24"/>
        </w:rPr>
        <w:t xml:space="preserve"> </w:t>
      </w:r>
      <w:r w:rsidR="004C5B6C" w:rsidRPr="00BD118C">
        <w:rPr>
          <w:rFonts w:cstheme="minorHAnsi"/>
          <w:sz w:val="24"/>
          <w:szCs w:val="24"/>
        </w:rPr>
        <w:t>Micro-computed tomography</w:t>
      </w:r>
      <w:r w:rsidR="00B7772E" w:rsidRPr="00BD118C">
        <w:rPr>
          <w:rFonts w:cstheme="minorHAnsi"/>
          <w:sz w:val="24"/>
          <w:szCs w:val="24"/>
        </w:rPr>
        <w:t>,</w:t>
      </w:r>
      <w:r w:rsidR="00B604C0" w:rsidRPr="00BD118C">
        <w:rPr>
          <w:rFonts w:cstheme="minorHAnsi"/>
          <w:sz w:val="24"/>
          <w:szCs w:val="24"/>
        </w:rPr>
        <w:t xml:space="preserve"> </w:t>
      </w:r>
      <w:r w:rsidR="003066BF">
        <w:rPr>
          <w:rFonts w:cstheme="minorHAnsi"/>
          <w:sz w:val="24"/>
          <w:szCs w:val="24"/>
        </w:rPr>
        <w:t>Tibia</w:t>
      </w:r>
      <w:r w:rsidR="00040195">
        <w:rPr>
          <w:rFonts w:cstheme="minorHAnsi"/>
          <w:sz w:val="24"/>
          <w:szCs w:val="24"/>
        </w:rPr>
        <w:t>, Ovine osteotomy</w:t>
      </w:r>
    </w:p>
    <w:p w14:paraId="620D3FF4" w14:textId="77777777" w:rsidR="00296557" w:rsidRPr="007D308F" w:rsidRDefault="00296557" w:rsidP="00296557">
      <w:pPr>
        <w:spacing w:after="120" w:line="480" w:lineRule="auto"/>
        <w:jc w:val="both"/>
        <w:rPr>
          <w:rFonts w:cstheme="minorHAnsi"/>
          <w:b/>
          <w:bCs/>
          <w:sz w:val="24"/>
          <w:szCs w:val="24"/>
        </w:rPr>
      </w:pPr>
      <w:r w:rsidRPr="00496E02">
        <w:rPr>
          <w:rFonts w:cstheme="minorHAnsi"/>
          <w:b/>
          <w:bCs/>
          <w:iCs/>
          <w:sz w:val="28"/>
          <w:szCs w:val="28"/>
          <w:shd w:val="clear" w:color="auto" w:fill="FFFFFF"/>
        </w:rPr>
        <w:t>Acknowledgments</w:t>
      </w:r>
    </w:p>
    <w:p w14:paraId="315B5E31" w14:textId="0917FE9A" w:rsidR="00296557" w:rsidRPr="00670F02" w:rsidRDefault="00296557" w:rsidP="00296557">
      <w:pPr>
        <w:spacing w:after="120" w:line="480" w:lineRule="auto"/>
        <w:jc w:val="both"/>
        <w:rPr>
          <w:rFonts w:cstheme="minorHAnsi"/>
        </w:rPr>
      </w:pPr>
      <w:r w:rsidRPr="007D308F">
        <w:rPr>
          <w:rFonts w:cstheme="minorHAnsi"/>
          <w:sz w:val="24"/>
          <w:szCs w:val="24"/>
        </w:rPr>
        <w:tab/>
      </w:r>
      <w:r w:rsidRPr="00670F02">
        <w:rPr>
          <w:rFonts w:cstheme="minorHAnsi"/>
        </w:rPr>
        <w:t xml:space="preserve">The preclinical studies from which this data was obtained were funded by the Johnson &amp; Johnson Family of Companies. The authors wish to thank Beat </w:t>
      </w:r>
      <w:proofErr w:type="spellStart"/>
      <w:r w:rsidRPr="00670F02">
        <w:rPr>
          <w:rFonts w:cstheme="minorHAnsi"/>
        </w:rPr>
        <w:t>Lechmann</w:t>
      </w:r>
      <w:proofErr w:type="spellEnd"/>
      <w:r w:rsidRPr="00670F02">
        <w:rPr>
          <w:rFonts w:cstheme="minorHAnsi"/>
        </w:rPr>
        <w:t xml:space="preserve"> (Johnson &amp; Johnson Family of Companies) for agreeing to grant access to the ovine study data for our analyses.</w:t>
      </w:r>
      <w:r w:rsidR="00040195">
        <w:rPr>
          <w:rFonts w:cstheme="minorHAnsi"/>
        </w:rPr>
        <w:t xml:space="preserve"> </w:t>
      </w:r>
      <w:r w:rsidR="00040195">
        <w:t>This material is based upon work supported by the National Science Foundation under Grant No. 1943287. Any opinions, findings, and conclusions or recommendations expressed in this material are those of the author(s) and do not necessarily reflect the views of the Johnson &amp; Johnson Family of Companies or the National Science Foundation.</w:t>
      </w:r>
    </w:p>
    <w:p w14:paraId="258B41EF" w14:textId="164C2B59" w:rsidR="00296557" w:rsidRDefault="00234E5C" w:rsidP="007D308F">
      <w:pPr>
        <w:spacing w:after="120" w:line="480" w:lineRule="auto"/>
        <w:jc w:val="both"/>
        <w:rPr>
          <w:rFonts w:ascii="Segoe UI" w:hAnsi="Segoe UI" w:cs="Segoe UI"/>
          <w:color w:val="333333"/>
          <w:sz w:val="27"/>
          <w:szCs w:val="27"/>
          <w:shd w:val="clear" w:color="auto" w:fill="FCFCFC"/>
        </w:rPr>
      </w:pPr>
      <w:r>
        <w:rPr>
          <w:rStyle w:val="Strong"/>
          <w:rFonts w:ascii="Segoe UI" w:hAnsi="Segoe UI" w:cs="Segoe UI"/>
          <w:color w:val="333333"/>
          <w:sz w:val="27"/>
          <w:szCs w:val="27"/>
          <w:shd w:val="clear" w:color="auto" w:fill="FCFCFC"/>
        </w:rPr>
        <w:t>Conflicts of interest</w:t>
      </w:r>
    </w:p>
    <w:p w14:paraId="5A946219" w14:textId="0C04A44B" w:rsidR="00377610" w:rsidRDefault="00234E5C" w:rsidP="00377610">
      <w:pPr>
        <w:spacing w:line="480" w:lineRule="auto"/>
        <w:rPr>
          <w:rFonts w:cstheme="minorHAnsi"/>
          <w:b/>
          <w:bCs/>
          <w:iCs/>
          <w:sz w:val="28"/>
          <w:szCs w:val="28"/>
          <w:shd w:val="clear" w:color="auto" w:fill="FFFFFF"/>
        </w:rPr>
      </w:pPr>
      <w:proofErr w:type="spellStart"/>
      <w:r w:rsidRPr="00234E5C">
        <w:rPr>
          <w:rFonts w:cstheme="minorHAnsi"/>
          <w:sz w:val="24"/>
          <w:szCs w:val="24"/>
        </w:rPr>
        <w:t>BvR</w:t>
      </w:r>
      <w:proofErr w:type="spellEnd"/>
      <w:r w:rsidRPr="00234E5C">
        <w:rPr>
          <w:rFonts w:cstheme="minorHAnsi"/>
          <w:sz w:val="24"/>
          <w:szCs w:val="24"/>
        </w:rPr>
        <w:t xml:space="preserve"> is a paid consultant and receives research support as a principal investigator from Johnson &amp; Johnson Family of Companies. The other authors report no conflicts</w:t>
      </w:r>
      <w:r w:rsidR="00CE78B5">
        <w:rPr>
          <w:rFonts w:cstheme="minorHAnsi"/>
          <w:sz w:val="24"/>
          <w:szCs w:val="24"/>
        </w:rPr>
        <w:t xml:space="preserve"> relevant to this work</w:t>
      </w:r>
      <w:r w:rsidRPr="00234E5C">
        <w:rPr>
          <w:rFonts w:cstheme="minorHAnsi"/>
          <w:sz w:val="24"/>
          <w:szCs w:val="24"/>
        </w:rPr>
        <w:t>.</w:t>
      </w:r>
      <w:r w:rsidR="00377610">
        <w:rPr>
          <w:rFonts w:cstheme="minorHAnsi"/>
          <w:b/>
          <w:bCs/>
          <w:iCs/>
          <w:sz w:val="28"/>
          <w:szCs w:val="28"/>
          <w:shd w:val="clear" w:color="auto" w:fill="FFFFFF"/>
        </w:rPr>
        <w:br w:type="page"/>
      </w:r>
    </w:p>
    <w:p w14:paraId="5DD8AC67" w14:textId="3FD49CE9" w:rsidR="00EC5F2A" w:rsidRPr="002E5ABD" w:rsidRDefault="00A10BEB" w:rsidP="007D308F">
      <w:pPr>
        <w:spacing w:after="120" w:line="480" w:lineRule="auto"/>
        <w:jc w:val="both"/>
        <w:rPr>
          <w:rFonts w:cstheme="minorHAnsi"/>
          <w:b/>
          <w:bCs/>
          <w:iCs/>
          <w:sz w:val="28"/>
          <w:szCs w:val="28"/>
        </w:rPr>
      </w:pPr>
      <w:r w:rsidRPr="002E5ABD">
        <w:rPr>
          <w:rFonts w:cstheme="minorHAnsi"/>
          <w:b/>
          <w:bCs/>
          <w:iCs/>
          <w:sz w:val="28"/>
          <w:szCs w:val="28"/>
          <w:shd w:val="clear" w:color="auto" w:fill="FFFFFF"/>
        </w:rPr>
        <w:lastRenderedPageBreak/>
        <w:t>I</w:t>
      </w:r>
      <w:r w:rsidR="00FB257A" w:rsidRPr="002E5ABD">
        <w:rPr>
          <w:rFonts w:cstheme="minorHAnsi"/>
          <w:b/>
          <w:bCs/>
          <w:iCs/>
          <w:sz w:val="28"/>
          <w:szCs w:val="28"/>
          <w:shd w:val="clear" w:color="auto" w:fill="FFFFFF"/>
        </w:rPr>
        <w:t>ntroduction</w:t>
      </w:r>
      <w:r w:rsidRPr="002E5ABD">
        <w:rPr>
          <w:rFonts w:cstheme="minorHAnsi"/>
          <w:b/>
          <w:bCs/>
          <w:iCs/>
          <w:sz w:val="28"/>
          <w:szCs w:val="28"/>
        </w:rPr>
        <w:t xml:space="preserve"> </w:t>
      </w:r>
    </w:p>
    <w:p w14:paraId="388F6696" w14:textId="361C6420" w:rsidR="00BD3383" w:rsidRDefault="00B42D23" w:rsidP="00E30DBB">
      <w:pPr>
        <w:spacing w:after="120" w:line="480" w:lineRule="auto"/>
        <w:ind w:firstLine="720"/>
        <w:jc w:val="both"/>
        <w:rPr>
          <w:rFonts w:cstheme="minorHAnsi"/>
        </w:rPr>
      </w:pPr>
      <w:r>
        <w:rPr>
          <w:rFonts w:cstheme="minorHAnsi"/>
        </w:rPr>
        <w:t>The</w:t>
      </w:r>
      <w:r w:rsidR="008F1ED8" w:rsidRPr="00C10B38">
        <w:rPr>
          <w:rFonts w:cstheme="minorHAnsi"/>
        </w:rPr>
        <w:t xml:space="preserve"> </w:t>
      </w:r>
      <w:r w:rsidR="00040195">
        <w:rPr>
          <w:rFonts w:cstheme="minorHAnsi"/>
        </w:rPr>
        <w:t xml:space="preserve">fracture </w:t>
      </w:r>
      <w:r w:rsidR="008F1ED8" w:rsidRPr="00C10B38">
        <w:rPr>
          <w:rFonts w:cstheme="minorHAnsi"/>
        </w:rPr>
        <w:t xml:space="preserve">healing </w:t>
      </w:r>
      <w:r w:rsidR="00212FF3">
        <w:rPr>
          <w:rFonts w:cstheme="minorHAnsi" w:hint="eastAsia"/>
        </w:rPr>
        <w:t>proc</w:t>
      </w:r>
      <w:r w:rsidR="00212FF3">
        <w:rPr>
          <w:rFonts w:cstheme="minorHAnsi"/>
        </w:rPr>
        <w:t xml:space="preserve">ess </w:t>
      </w:r>
      <w:r w:rsidR="008F1ED8" w:rsidRPr="00C10B38">
        <w:rPr>
          <w:rFonts w:cstheme="minorHAnsi"/>
        </w:rPr>
        <w:t xml:space="preserve">is commonly described as a </w:t>
      </w:r>
      <w:r w:rsidR="00962CF5">
        <w:rPr>
          <w:rFonts w:cstheme="minorHAnsi"/>
        </w:rPr>
        <w:t>four</w:t>
      </w:r>
      <w:r w:rsidR="008F1ED8" w:rsidRPr="00C10B38">
        <w:rPr>
          <w:rFonts w:cstheme="minorHAnsi"/>
        </w:rPr>
        <w:t>-phase concept: inflammation phase, soft callus formation</w:t>
      </w:r>
      <w:r w:rsidR="00841866">
        <w:rPr>
          <w:rFonts w:cstheme="minorHAnsi"/>
        </w:rPr>
        <w:t xml:space="preserve"> phase</w:t>
      </w:r>
      <w:r w:rsidR="008F1ED8" w:rsidRPr="00C10B38">
        <w:rPr>
          <w:rFonts w:cstheme="minorHAnsi"/>
        </w:rPr>
        <w:t>, hard callus formation</w:t>
      </w:r>
      <w:r w:rsidR="00841866">
        <w:rPr>
          <w:rFonts w:cstheme="minorHAnsi"/>
        </w:rPr>
        <w:t xml:space="preserve"> phase</w:t>
      </w:r>
      <w:r w:rsidR="00731A92">
        <w:rPr>
          <w:rFonts w:cstheme="minorHAnsi"/>
        </w:rPr>
        <w:t>,</w:t>
      </w:r>
      <w:r w:rsidR="008F1ED8" w:rsidRPr="00C10B38">
        <w:rPr>
          <w:rFonts w:cstheme="minorHAnsi"/>
        </w:rPr>
        <w:t xml:space="preserve"> and bone remodeling</w:t>
      </w:r>
      <w:r w:rsidR="008F1ED8">
        <w:rPr>
          <w:rFonts w:cstheme="minorHAnsi"/>
        </w:rPr>
        <w:t xml:space="preserve"> </w:t>
      </w:r>
      <w:r w:rsidR="00841866">
        <w:rPr>
          <w:rFonts w:cstheme="minorHAnsi"/>
        </w:rPr>
        <w:t xml:space="preserve">phase </w:t>
      </w:r>
      <w:r w:rsidR="006257D2">
        <w:rPr>
          <w:rFonts w:cstheme="minorHAnsi"/>
        </w:rPr>
        <w:fldChar w:fldCharType="begin" w:fldLock="1"/>
      </w:r>
      <w:r w:rsidR="004836CA">
        <w:rPr>
          <w:rFonts w:cstheme="minorHAnsi"/>
        </w:rPr>
        <w:instrText>ADDIN CSL_CITATION {"citationItems":[{"id":"ITEM-1","itemData":{"DOI":"10.1038/bonekey.2012.221","ISSN":"2047-6396","abstract":"Bone fracture healing is a complex physiological process commonly described by a four-phase model consisting of an inflammatory phase, two repair phases with soft callus formation followed by hard callus formation, and a remodeling phase, or more recently by an anabolic/catabolic model. Data from humans and animal models have demonstrated crucial environmental conditions for optimal fracture healing, including the mechanical environment, blood supply and availability of mesenchymal stem cells. Fracture healing spans multiple length and time scales, making it difficult to know precisely which factors and/or phases to manipulate in order to obtain optimal fracture-repair outcomes. Deformations resulting from physiological loading or fracture fixation at the organ scale are sensed at the cellular scale by cells inside the fracture callus. These deformations together with autocrine and paracrine signals determine cellular differentiation, proliferation and migration. The local repair activities lead to new bone formation and stabilization of the fracture. Although experimental data are available at different spatial and temporal scales, it is not clear how these data can be linked to provide a holistic view of fracture healing. Mathematical modeling is a powerful tool to quantify conceptual models and to establish the missing links between experimental data obtained at different scales. The objective of this review is to introduce mathematical modeling to readers who are not familiar with this methodology and to demonstrate that once validated, such models can be used for hypothesis testing and to assist in clinical treatment as will be shown for the example of atrophic nonunions.","author":[{"dropping-particle":"","family":"Pivonka","given":"Peter","non-dropping-particle":"","parse-names":false,"suffix":""},{"dropping-particle":"","family":"Dunstan","given":"Colin R","non-dropping-particle":"","parse-names":false,"suffix":""}],"container-title":"BoneKEy Reports","id":"ITEM-1","issue":"November","issued":{"date-parts":[["2012"]]},"page":"1-10","publisher":"Nature Publishing Group","title":"Role of mathematical modeling in bone fracture healing","type":"article-journal","volume":"1"},"uris":["http://www.mendeley.com/documents/?uuid=b460f0ae-367a-4f92-ad6a-e79769a967c0"]},{"id":"ITEM-2","itemData":{"DOI":"10.1038/nrrheum.2012.1","ISSN":"17594790","PMID":"22293759","abstract":"Optimal fracture treatment requires knowledge of the complex physiological process of bone healing. The course of bone healing is mainly influenced by fracture fixation stability (biomechanics) and the blood supply to the healing site (revascularization after trauma). The repair process proceeds via a characteristic sequence of events, described as the inflammatory, repair and remodeling phases. An inflammatory reaction involving immune cells and molecular factors is activated immediately in response to tissue damage and is thought to initiate the repair cascade. Immune cells also have a major role in the repair phase, exhibiting important crosstalk with bone cells. After bony bridging of the fragments, a slow remodeling process eventually leads to the reconstitution of the original bone structure. Systemic inflammation, as observed in patients with rheumatoid arthritis, diabetes mellitus, multiple trauma or sepsis, can increase fracture healing time and the rate of complications, including non-unions. In addition, evidence suggests that insufficient biomechanical conditions within the fracture zone can influence early local inflammation and impair bone healing. In this Review, we discuss the main factors that influence fracture healing, with particular emphasis on the role of inflammation. © 2012 Macmillan Publishers Limited. All rights reserved.","author":[{"dropping-particle":"","family":"Claes","given":"Lutz","non-dropping-particle":"","parse-names":false,"suffix":""},{"dropping-particle":"","family":"Recknagel","given":"Stefan","non-dropping-particle":"","parse-names":false,"suffix":""},{"dropping-particle":"","family":"Ignatius","given":"Anita","non-dropping-particle":"","parse-names":false,"suffix":""}],"container-title":"Nature Reviews Rheumatology","id":"ITEM-2","issue":"3","issued":{"date-parts":[["2012"]]},"page":"133-143","publisher":"Nature Publishing Group","title":"Fracture healing under healthy and inflammatory conditions","type":"article-journal","volume":"8"},"uris":["http://www.mendeley.com/documents/?uuid=65bf6b81-52b0-4b57-bd78-bd5c1f7b0748"]},{"id":"ITEM-3","itemData":{"DOI":"10.1016/j.bonr.2017.03.002","ISSN":"23521872","abstract":"Bone fracture is a very common body injury. The healing process is physiologically complex, involving both biological and mechanical aspects. Following a fracture, cell migration, cell/tissue differentiation, tissue synthesis, and cytokine and growth factor release occur, regulated by the mechanical environment. Over the past decade, bone healing simulation and modeling has been employed to understand its details and mechanisms, to investigate specific clinical questions, and to design healing strategies. The goal of this effort is to review the history and the most recent work in bone healing simulations with an emphasis on both biological and mechanical properties. Therefore, we provide a brief review of the biology of bone fracture repair, followed by an outline of the key growth factors and mechanical factors influencing it. We then compare different methodologies of bone healing simulation, including conceptual modeling (qualitative modeling of bone healing to understand the general mechanisms), biological modeling (considering only the biological factors and processes), and mechanobiological modeling (considering both biological aspects and mechanical environment). Finally we evaluate different components and clinical applications of bone healing simulation such as mechanical stimuli, phases of bone healing, and angiogenesis.","author":[{"dropping-particle":"","family":"Ghiasi","given":"Mohammad S.","non-dropping-particle":"","parse-names":false,"suffix":""},{"dropping-particle":"","family":"Chen","given":"Jason","non-dropping-particle":"","parse-names":false,"suffix":""},{"dropping-particle":"","family":"Vaziri","given":"Ashkan","non-dropping-particle":"","parse-names":false,"suffix":""},{"dropping-particle":"","family":"Rodriguez","given":"Edward K.","non-dropping-particle":"","parse-names":false,"suffix":""},{"dropping-particle":"","family":"Nazarian","given":"Ara","non-dropping-particle":"","parse-names":false,"suffix":""}],"container-title":"Bone Reports","id":"ITEM-3","issued":{"date-parts":[["2017"]]},"page":"87-100","publisher":"Elsevier Inc.","title":"Bone fracture healing in mechanobiological modeling: A review of principles and methods","type":"article-journal","volume":"6"},"uris":["http://www.mendeley.com/documents/?uuid=76e28e30-aa20-40fa-a63f-b8cb46b4f8ad"]},{"id":"ITEM-4","itemData":{"DOI":"10.1038/nrrheum.2014.164","ISSN":"17594804","PMID":"25266456","abstract":"Fractures are the most common large-organ, traumatic injuries to humans. The repair of bone fractures is a postnatal regenerative process that recapitulates many of the ontological events of embryonic skeletal development. Although fracture repair usually restores the damaged skeletal organ to its pre-injury cellular composition, structure and biomechanical function, about 10% of fractures will not heal normally. This article reviews the developmental progression of fracture healing at the tissue, cellular and molecular levels. Innate and adaptive immune processes are discussed as a component of the injury response, as are environmental factors, such as the extent of injury</w:instrText>
      </w:r>
      <w:r w:rsidR="004836CA" w:rsidRPr="00AB7AD9">
        <w:rPr>
          <w:rFonts w:cstheme="minorHAnsi"/>
        </w:rPr>
        <w:instrText xml:space="preserve"> to the bone and surrounding tissue, fixation and the contribution of vascular tissues. We also present strategies for fracture treatment that have been tested in animal models and in clinical trials or case series. The biophysical and biological basis of the molecular actions of various therapeutic approaches, including recombinant human bone morphogenetic proteins and parathyroid hormone therapy, are also discussed.","author":[{"dropping-particle":"","family":"Einhorn","given":"Thomas A.","non-dropping-particle":"","parse-names":false,"suffix":""},{"dropping-particle":"","family":"Gerstenfeld","given":"Louis C.","non-dropping-particle":"","parse-names":false,"suffix":""}],"container-title":"Nature Reviews Rheumatology","id":"ITEM-4","issue":"1","issued":{"date-parts":[["2015"]]},"page":"45-54","title":"Fracture healing: Mechanisms and interventions","type":"article-journal","volume":"11"},"uris":["http://www.mendeley.com/documents/?uuid=ebd0b7f0-d809-4184-bc2c-10d1a02592d1"]}],"mendeley":{"formattedCitation":"(Claes et al. 2012; Pivonka and Dunstan 2012; Einhorn and Gerstenfeld 2015; Ghiasi et al. 2017)","plainTextFormattedCitation":"(Claes et al. 2012; Pivonka and Dunstan 2012; Einhorn and Gerstenfeld 2015; Ghiasi et al. 2017)","previouslyFormattedCitation":"(Claes et al. 2012; Pivonka and Dunstan 2012; Einhorn and Gerstenfeld 2015; Ghiasi et al. 2017)"},"properties":{"noteIndex":0},"schema":"https://github.com/citation-style-language/schema/raw/master/csl-citation.json"}</w:instrText>
      </w:r>
      <w:r w:rsidR="006257D2">
        <w:rPr>
          <w:rFonts w:cstheme="minorHAnsi"/>
        </w:rPr>
        <w:fldChar w:fldCharType="separate"/>
      </w:r>
      <w:r w:rsidR="006257D2" w:rsidRPr="00AB7AD9">
        <w:rPr>
          <w:rFonts w:cstheme="minorHAnsi"/>
          <w:noProof/>
        </w:rPr>
        <w:t>(Claes et al. 2012; Pivonka and Dunstan 2012; Einhorn and Gerstenfeld 2015; Ghiasi et al. 2017)</w:t>
      </w:r>
      <w:r w:rsidR="006257D2">
        <w:rPr>
          <w:rFonts w:cstheme="minorHAnsi"/>
        </w:rPr>
        <w:fldChar w:fldCharType="end"/>
      </w:r>
      <w:r w:rsidR="00E53A92" w:rsidRPr="00AB7AD9">
        <w:rPr>
          <w:rFonts w:cstheme="minorHAnsi"/>
        </w:rPr>
        <w:t>.</w:t>
      </w:r>
      <w:r w:rsidR="0071518F" w:rsidRPr="00AB7AD9">
        <w:rPr>
          <w:rFonts w:cstheme="minorHAnsi"/>
        </w:rPr>
        <w:t xml:space="preserve"> </w:t>
      </w:r>
      <w:r w:rsidR="008A0492" w:rsidRPr="008A0492">
        <w:rPr>
          <w:rFonts w:cstheme="minorHAnsi"/>
        </w:rPr>
        <w:t xml:space="preserve">Numerical simulations </w:t>
      </w:r>
      <w:r w:rsidR="00040195">
        <w:rPr>
          <w:rFonts w:cstheme="minorHAnsi"/>
        </w:rPr>
        <w:t>have been</w:t>
      </w:r>
      <w:r w:rsidR="00040195" w:rsidRPr="008A0492">
        <w:rPr>
          <w:rFonts w:cstheme="minorHAnsi"/>
        </w:rPr>
        <w:t xml:space="preserve"> </w:t>
      </w:r>
      <w:r w:rsidR="004E4499">
        <w:rPr>
          <w:rFonts w:cstheme="minorHAnsi"/>
        </w:rPr>
        <w:t>used</w:t>
      </w:r>
      <w:r w:rsidR="008A0492" w:rsidRPr="008A0492">
        <w:rPr>
          <w:rFonts w:cstheme="minorHAnsi"/>
        </w:rPr>
        <w:t xml:space="preserve"> to predict mechanobiological processes in the regions of fracture healing. Numerous finite-element (FE) models have been developed to </w:t>
      </w:r>
      <w:r w:rsidR="00193308" w:rsidRPr="008A0492">
        <w:rPr>
          <w:rFonts w:cstheme="minorHAnsi"/>
        </w:rPr>
        <w:t>analyze</w:t>
      </w:r>
      <w:r w:rsidR="008A0492" w:rsidRPr="008A0492">
        <w:rPr>
          <w:rFonts w:cstheme="minorHAnsi"/>
        </w:rPr>
        <w:t xml:space="preserve"> local mechanical responses to varying loading conditions</w:t>
      </w:r>
      <w:r w:rsidR="004E4499">
        <w:rPr>
          <w:rFonts w:cstheme="minorHAnsi"/>
        </w:rPr>
        <w:t xml:space="preserve"> </w:t>
      </w:r>
      <w:r w:rsidR="00F24EED">
        <w:rPr>
          <w:rFonts w:cstheme="minorHAnsi"/>
        </w:rPr>
        <w:fldChar w:fldCharType="begin" w:fldLock="1"/>
      </w:r>
      <w:r w:rsidR="00591C97">
        <w:rPr>
          <w:rFonts w:cstheme="minorHAnsi"/>
        </w:rPr>
        <w:instrText>ADDIN CSL_CITATION {"citationItems":[{"id":"ITEM-1","itemData":{"DOI":"10.1080/10255842.2010.499865","ISSN":"10255842","PMID":"21086207","abstract":"A dynamic model was developed to simulate complex interactions of mechanical stability, revascularisation and tissue differentiation in secondary fracture healing. Unlike previous models, blood perfusion was included as a spatio-temporal state variable to simulate the revascularisation process. A 2D, axisymmetrical finite element model described fracture callus mechanics. Fuzzy logic rules described the following biological processes: angiogenesis, intramembranous ossification, chondrogenesis, cartilage calcification and endochondral ossification, all of which depended on local strain state and local blood perfusion. In order to evaluate how the predicted revascularisation depended on the mechanical environment, we simulated two different healing cases according to two groups of transverse metatarsal osteotomies in sheep with different axial stability. The model predicted slower revascularisation and delayed bony bridging for the less stable case, which corresponded well to the experimental observations. A revascularisation sensitivity analysis demonstrated the potential of the model to account for different conditions regarding the blood supply. © 2011 Taylor &amp; Francis.","author":[{"dropping-particle":"","family":"Simon","given":"U.","non-dropping-particle":"","parse-names":false,"suffix":""},{"dropping-particle":"","family":"Augat","given":"P.","non-dropping-particle":"","parse-names":false,"suffix":""},{"dropping-particle":"","family":"Utz","given":"M.","non-dropping-particle":"","parse-names":false,"suffix":""},{"dropping-particle":"","family":"Claes","given":"L.","non-dropping-particle":"","parse-names":false,"suffix":""}],"container-title":"Computer Methods in Biomechanics and Biomedical Engineering","id":"ITEM-1","issue":"1","issued":{"date-parts":[["2011"]]},"page":"79-93","title":"A numerical model of the fracture healing process that describes tissue development and revascularisation","type":"article-journal","volume":"14"},"uris":["http://www.mendeley.com/documents/?uuid=b4798fc2-4a7c-4e1d-b31d-de593e76d9a1"]},{"id":"ITEM-2","itemData":{"DOI":"10.1002/jor.22617","ISSN":"1554527X","PMID":"24648331","abstract":"The outcome of secondary fracture healing processes is strongly influenced by interfragmentary motion. Shear movement is assumed to be more disadvantageous than axial movement, however, experimental results are contradictory. Numerical fracture healing models allow simulation of the fracture healing process with variation of single input parameters and under comparable, normalized mechanical conditions. Thus, a comparison of the influence of different loading directions on the healing process is possible. In this study we simulated fracture healing under several axial compressive, and translational and torsional shear movement scenarios, and compared their respective healing times. Therefore, we used a calibrated numerical model for fracture healing in sheep. Numerous variations of movement amplitudes and musculoskeletal loads were simulated for the three loading directions. Our results show that isolated axial compression was more beneficial for the fracture healing success than both isolated shearing conditions for load and displacement magnitudes which were identical as well as physiological different, and even for strain-based normalized comparable conditions. Additionally, torsional shear movements had less impeding effects than translational shear movements. Therefore, our findings suggest that osteosynthesis implants can be optimized, in particular, to limit translational interfragmentary shear under musculoskeletal loading. © 2014 Orthopaedic Research Society. Published by Wiley Periodicals, Inc.","author":[{"dropping-particle":"","family":"Steiner","given":"Malte","non-dropping-particle":"","parse-names":false,"suffix":""},{"dropping-particle":"","family":"Claes","given":"Lutz","non-dropping-particle":"","parse-names":false,"suffix":""},{"dropping-particle":"","family":"Ignatius","given":"Anita","non-dropping-particle":"","parse-names":false,"suffix":""},{"dropping-particle":"","family":"Simon","given":"Ulrich","non-dropping-particle":"","parse-names":false,"suffix":""},{"dropping-particle":"","family":"Wehner","given":"Tim","non-dropping-particle":"","parse-names":false,"suffix":""}],"container-title":"Journal of Orthopaedic Research","id":"ITEM-2","issue":"7","issued":{"date-parts":[["2014"]]},"page":"865-872","title":"Disadvantages of interfragmentary shear on fracture healing - Mechanical insights through numerical simulation","type":"article-journal","volume":"32"},"uris":["http://www.mendeley.com/documents/?uuid=c170e904-b937-424c-8e15-d289d1cb52ef"]},{"id":"ITEM-3","itemData":{"DOI":"10.1098/rsif.2013.0389","ISSN":"17425662","PMID":"23825112","abstract":"Numerical models of secondary fracture healing are based on mechanoregulatory algorithms that use distortional strain alone or in combination with either dilatational strain or fluid velocity as determining stimuli for tissue differentiation and development. Comparison of these algorithms has previously suggested that healing processes under torsional rotational loading can only be properly simulated by considering fluid velocity and deviatoric strain as the regulatory stimuli. We hypothesize that sufficient calibration on uncertain input parameters will enhance our existing model, which uses distortional and dilatational strains as determining stimuli, to properly simulate fracture healing under various loading conditions including also torsional rotation. Therefore, we minimized the difference between numerically simulated and experimentally measured courses of interfragmentary movements of two axial compressive cases and two shear load cases (torsional and translational) by varying several input parameter values within their predefined bounds. The calibrated model was then qualitatively evaluated on the ability to predict physiological changes of spatial and temporal tissue distributions, based on respective in vivo data. Finally, we corroborated the model on five additional axial compressive and one asymmetrical bending load case. We conclude that our model, using distortional and dilatational strains as determining stimuli, is able to simulate fracture-healing processes not only under axial compression and torsional rotation but also under translational shear and asymmetrical bending loading conditions. © 2013 The Author(s).","author":[{"dropping-particle":"","family":"Steiner","given":"Malte","non-dropping-particle":"","parse-names":false,"suffix":""},{"dropping-particle":"","family":"Claes","given":"Lutz","non-dropping-particle":"","parse-names":false,"suffix":""},{"dropping-particle":"","family":"Ignatius","given":"Anita","non-dropping-particle":"","parse-names":false,"suffix":""},{"dropping-particle":"","family":"Niemeyer","given":"Frank","non-dropping-particle":"","parse-names":false,"suffix":""},{"dropping-particle":"","family":"Simon","given":"Ulrich","non-dropping-particle":"","parse-names":false,"suffix":""},{"dropping-particle":"","family":"Wehner","given":"Tim","non-dropping-particle":"","parse-names":false,"suffix":""}],"container-title":"Journal of the Royal Society Interface","id":"ITEM-3","issue":"86","issued":{"date-parts":[["2013"]]},"title":"Prediction of fracture healing under axial loading, shear loading and bending is possible using distortional and dilatational strains as determining mechanical stimuli","type":"article-journal","volume":"10"},"uris":["http://www.mendeley.com/documents/?uuid=0eb46cb2-d66b-4a06-9e3f-b80f906e802f"]},{"id":"ITEM-4","itemData":{"DOI":"10.1007/s10237-016-0798-x","ISSN":"16177940","PMID":"27220876","abstract":"Adaptive finite element models have allowed researchers to test hypothetical relationships between the local mechanical environment and the healing of bone fractures. However, their predictive power has not yet been demonstrated by testing hypotheses ahead of experimental testing. In this study, an established mechano-biological scheme was used in an iterative finite element simulation of sheep tibial osteotomy healing under a hypothetical fixation regime, “inverse dynamisation”. Tissue distributions, interfragmentary movement and stiffness across the fracture site were compared between stiff and flexible fixation conditions and scenarios in which fixation stiffness was increased at a discrete time-point. The modelling work was conducted blind to the experimental study to be published subsequently. The simulations predicted the fastest and most direct healing under constant stiff fixation, and the slowest healing under flexible fixation. Although low fixation stiffness promoted more callus formation prior to bridging, this conferred little additional stiffness to the fracture in the first 5 weeks. Thus, while switching to stiffer fixation facilitated rapid subsequent bridging of the fracture, no advantage of inverse dynamisation could be demonstrated. In vivo data remains necessary to conclusively test this treatment protocol and this will, in turn, provide an evaluation of the model’s performance. The publication of both hypotheses and their computational simulation, prior to experimental testing, offers an appealing means to test the predictive power of mechano-biological models.","author":[{"dropping-particle":"","family":"Wilson","given":"Cameron J.","non-dropping-particle":"","parse-names":false,"suffix":""},{"dropping-particle":"","family":"Schütz","given":"Michael A.","non-dropping-particle":"","parse-names":false,"suffix":""},{"dropping-particle":"","family":"Epari","given":"Devakara R.","non-dropping-particle":"","parse-names":false,"suffix":""}],"container-title":"Biomechanics and Modeling in Mechanobiology","id":"ITEM-4","issue":"1","issued":{"date-parts":[["2017"]]},"page":"5-14","publisher":"Springer Berlin Heidelberg","title":"Computational simulation of bone fracture healing under inverse dynamisation","type":"article-journal","volume":"16"},"uris":["http://www.mendeley.com/documents/?uuid=8a46010c-6292-4cde-93b9-36bea274d55b"]},{"id":"ITEM-5","itemData":{"DOI":"10.1016/S0021-9290(00)00049-X","ISSN":"00219290","PMID":"10828326","abstract":"A quantitative biomechanical model describes the tissue transformation during healing of a transverse osteotomy of a sheep metatarsal. The model predicts bridging of the bone ends through cartilage, followed by the growth of a callus cuff, and finally, the resorption of callus after ossification of the interfragmentary gap. We suggest bone density or the modulus of elasticity do not sufficiently characterize healing tissue for predictive purposes. In addition to the stimulus reflected by strain energy density we introduce a new osteogenic factor based upon stress gradients and which predicts areas of a high osteogenic capacity. Our model distinguishes three basic types of tissue, namely bone, cartilage and fibrous tissue. A fuzzy controller is proposed to model the tissue reaction. A set of fuzzy rules derived from medical knowledge has been implemented to describe tissue transformation such as intramembraneous or chondral ossification, atrophy or destruction. Fuzzy logic is able to model tissue transformation processes within the numerical simulation of remodeling processes. This approach improves the simulation tools and affords the potential to optimize planning of animal experiments and conduct parametric studies. Copyright (C) 2000.","author":[{"dropping-particle":"","family":"Ament","given":"Ch","non-dropping-particle":"","parse-names":false,"suffix":""},{"dropping-particle":"","family":"Hofer","given":"E. P.","non-dropping-particle":"","parse-names":false,"suffix":""}],"container-title":"Journal of Biomechanics","id":"ITEM-5","issue":"8","issued":{"date-parts":[["2000"]]},"page":"961-968","title":"A fuzzy logic model of fracture healing","type":"article-journal","volume":"33"},"uris":["http://www.mendeley.com/documents/?uuid=c54d3cd1-38d7-40b5-b2b8-b745dd39827b"]},{"id":"ITEM-6","itemData":{"DOI":"10.1016/j.jbiomech.2004.10.019","ISSN":"00219290","PMID":"16214492","abstract":"Trabecular bone fractures heal through intramembraneous ossification. This process differs from diaphyseal fracture healing in that the trabecular marrow provides a rich vascular supply to the healing bone, there is very little callus formation, woven bone forms directly without a cartilage intermediary, and the woven bone is remodelled to form trabecular bone. Previous studies have used numerical methods to simulate diaphyseal fracture healing or bone remodelling, however not trabecular fracture healing, which involves both tissue differentiation and trabecular formation. The objective of this study was to determine if intramembraneous bone formation and remodelling during trabecular bone fracture healing could be simulated using the same mechanobiological principles as those proposed for diaphyseal fracture healing. Using finite element analysis and the fuzzy logic for diaphyseal healing, the model simulated formation of woven bone in the fracture gap and subsequent remodelling of the bone to form trabecular bone. We also demonstrated that the trabecular structure is dependent on the applied loading conditions. A single model that can simulate bone healing and remodelling may prove to be a useful tool in predicting musculoskeletal tissue differentiation in different vascular and mechanical environments. © 2004 Elsevier Ltd. All rights reserved.","author":[{"dropping-particle":"","family":"Shefelbine","given":"Sandra J.","non-dropping-particle":"","parse-names":false,"suffix":""},{"dropping-particle":"","family":"Augat","given":"Peter","non-dropping-particle":"","parse-names":false,"suffix":""},{"dropping-particle":"","family":"Claes","given":"Lutz","non-dropping-particle":"","parse-names":false,"suffix":""},{"dropping-particle":"","family":"Simon","given":"Ulrich","non-dropping-particle":"","parse-names":false,"suffix":""}],"container-title":"Journal of Biomechanics","id":"ITEM-6","issue":"12","issued":{"date-parts":[["2005"]]},"page":"2440-2450","title":"Trabecular bone fracture healing simulation with finite element analysis and fuzzy logic","type":"article-journal","volume":"38"},"uris":["http://www.mendeley.com/documents/?uuid=ab5005ee-623f-4728-89b4-57ab730c1328"]},{"id":"ITEM-7","itemData":{"DOI":"10.1016/S0736-0266(02)00044-X","ISSN":"07360266","PMID":"12382978","abstract":"To investigate the influence of the stability of an osteotomy fixation on the local vascularization and tissue differentiation in callus healing, a transverse osteotomy of the right metatarsal with a gap size of 2 mm was performed in 10 sheep and stabilized with an external fixator. This fixator permitted a defined axial movement. Two groups of 5 sheep were each operated upon to allow 0.2 mm (group A) or 1 mm (group B) of axial movement. Nine weeks after surgery, the callus was dissected and histological sections prepared. The type of tissue and the vessel distribution were determined. Larger interfragmentary movements led to significantly more fibrocartilage (small axial movement A: 6.2%, large axial movement B: 21.6%) and significantly less bone formation (A: 38.2%, B: 26.3%). On average, and particularly close to the periosteum the number of vessels in the callus healing area was greater in the group with smaller movements than in the group with larger movements. There was a significant difference between the distribution of small (&lt;20 μm) and large (&gt;40 μm) vessels across the whole healing area for both groups. Whereas the large vessels showed maximum density in the medullary cavity, the small vessels showed the highest frequency in the peripheral part of the periosteal callus. © 2002 Orthopaedic Research Society. Published by Elsevier Science Ltd. All rights reserved.","author":[{"dropping-particle":"","family":"Claes","given":"Lutz","non-dropping-particle":"","parse-names":false,"suffix":""},{"dropping-particle":"","family":"Eckert-Hübner","given":"Kerstin","non-dropping-particle":"","parse-names":false,"suffix":""},{"dropping-particle":"","family":"Augat","given":"Peter","non-dropping-particle":"","parse-names":false,"suffix":""}],"container-title":"Journal of Orthopaedic Research","id":"ITEM-7","issue":"5","issued":{"date-parts":[["2002"]]},"page":"1099-1105","title":"The effect of mechanical stability on local vascularization and tissue differentiation in callus healing","type":"article-journal","volume":"20"},"uris":["http://www.mendeley.com/documents/?uuid=ed825e9c-4240-454b-8eff-ba989914a35d"]},{"id":"ITEM-8","itemData":{"DOI":"10.1186/s12891-019-2854-z","ISSN":"14712474","PMID":"31767007","abstract":"Background: Bone healing process includes four phases: inflammatory response, soft callus formation, hard callus development, and remodeling. Mechanobiological models have been used to investigate the role of various mechanical and biological factors on bone healing. However, the effects of initial healing phase, which includes the inflammatory stage, the granulation tissue formation, and the initial callus formation during the first few days post-fracture, are generally neglected in such studies. Methods: In this study, we developed a finite-element-based model to simulate different levels of diffusion coefficient for mesenchymal stem cell (MSC) migration, Young's modulus of granulation tissue, callus thickness and interfragmentary gap size to understand the modulatory effects of these initial phase parameters on bone healing. Results: The results quantified how faster MSC migration, stiffer granulation tissue, thicker callus, and smaller interfragmentary gap enhanced healing to some extent. However, after a certain threshold, a state of saturation was reached for MSC migration rate, granulation tissue stiffness, and callus thickness. Therefore, a parametric study was performed to verify that the callus formed at the initial phase, in agreement with experimental observations, has an ideal range of geometry and material properties to have the most efficient healing time. Conclusions: Findings from this paper quantified the effects of the initial healing phase on healing outcome to better understand the biological and mechanobiological mechanisms and their utilization in the design and optimization of treatment strategies. It is also demonstrated through a simulation that for fractures, where bone segments are in close proximity, callus development is not required. This finding is consistent with the concepts of primary and secondary bone healing.","author":[{"dropping-particle":"","family":"Ghiasi","given":"Mohammad S.","non-dropping-particle":"","parse-names":false,"suffix":""},{"dropping-particle":"","family":"Chen","given":"Jason E.","non-dropping-particle":"","parse-names":false,"suffix":""},{"dropping-particle":"","family":"Rodriguez","given":"Edward K.","non-dropping-particle":"","parse-names":false,"suffix":""},{"dropping-particle":"","family":"Vaziri","given":"Ashkan","non-dropping-particle":"","parse-names":false,"suffix":""},{"dropping-particle":"","family":"Nazarian","given":"Ara","non-dropping-particle":"","parse-names":false,"suffix":""}],"container-title":"BMC Musculoskeletal Disorders","id":"ITEM-8","issue":"1","issued":{"date-parts":[["2019"]]},"page":"1-14","publisher":"BMC Musculoskeletal Disorders","title":"Computational modeling of human bone fracture healing affected by different conditions of initial healing stage","type":"article-journal","volume":"20"},"uris":["http://www.mendeley.com/documents/?uuid=c4bd887c-a5fe-42ab-8ebd-5914c303c23c"]},{"id":"ITEM-9","itemData":{"DOI":"10.1016/S0021-9290(02)00086-6","ISSN":"00219290","PMID":"12163306","abstract":"Bone has a capability to repair itself when it is fractured. Repair involves the generation of intermediate tissues, such as fibrous connective tissue, cartilage and woven bone, before final bone healing can occur. The intermediate tissues serve to stabilise the mechanical environment and provide a scaffold for differentiation of new tissues. The repair process is fundamentally affected by mechanical loading and by the geometric configuration of the fracture fragments. Biomechanical analyses of fracture healing have previously computed the stress distribution within the callus and identified the components of the stress tensor favouring or inhibiting differentiation of particular tissue phenotypes. In this paper, a biphasic poroelastic finite element model of a fracture callus is used to simulate the time-course of tissue differentiation during fracture healing. The simulation begins with granulation tissue (post-inflammation phase) and finishes with bone resorption. The biomechanical regulatory model assumes that tissue differentiation is controlled by a combination of shear strain and fluid flow acting within the tissue. High shear strain and fluid flows are assumed to deform the precoursor cells stimulating formation of fibrous connective tissue, lower levels stimulate formation of cartilage, and lower again allows ossification. This mechano-regulatory scheme was tested by simulating healing in fractures with different gap sizes and loading magnitudes. The appearance and disappearance of the various tissues found in a callus was similar to histological observation. The effect of gap size and loading magnitude on the rate of reduction of the interfragmentary strain was sufficiently close to confirm the hypothesis that tissue differentiation phenomena could be governed by the proposed mechano-regulation model. © 2002 Elsevier Science Ltd. All rights reserved.","author":[{"dropping-particle":"","family":"Lacroix","given":"D.","non-dropping-particle":"","parse-names":false,"suffix":""},{"dropping-particle":"","family":"Prendergast","given":"P. J.","non-dropping-particle":"","parse-names":false,"suffix":""}],"container-title":"Journal of Biomechanics","id":"ITEM-9","issue":"9","issued":{"date-parts":[["2002"]]},"page":"1163-1171","title":"A mechano-regulation model for tissue differentiation during fracture healing: Analysis of gap size and loading","type":"article-journal","volume":"35"},"uris":["http://www.mendeley.com/documents/?uuid=4195cb9d-8e60-4f98-9f8e-3f3e7f17cd6a"]},{"id":"ITEM-10","itemData":{"DOI":"10.1038/s41598-018-25229-7","ISSN":"20452322","PMID":"29712979","abstract":"A dynamic model regulated by both biphasic poroelastic finite element analysis and fuzzy logic control was established. Fuzzy logic control was an easy and comprehensive way to simulate the tissue differentiation process, and it is convenient for researchers and medical experts to communicate with one another to change the fuzzy logic rules and improve the simulation of the tissue differentiation process. In this study, a three-dimensional fracture healing model with two different interfragmentary movements (case A: 0.25 mm and case B: 1.25 mm) was analysed with the new set-up computational model. As the healing process proceeded, both simulated interfragmentary movements predicted a decrease and the time that the decrease started for case B was later than that for case A. Compared with experimental results, both cases corresponded with experimental data well. The newly established dynamic model can simulate the healing process under different mechanical environments and has the potential to extend to the multiscale healing model, which is essential for reducing the animal experiments and helping to characterise the complex dynamic interaction between tissue differentiations within the callus region.","author":[{"dropping-particle":"","family":"Wang","given":"Monan","non-dropping-particle":"","parse-names":false,"suffix":""},{"dropping-particle":"","family":"Yang","given":"Ning","non-dropping-particle":"","parse-names":false,"suffix":""}],"container-title":"Scientific Reports","id":"ITEM-10","issue":"1","issued":{"date-parts":[["2018"]]},"page":"1-14","publisher":"Springer US","title":"Three-dimensional computational model simulating the fracture healing process with both biphasic poroelastic finite element analysis and fuzzy logic control","type":"article-journal","volume":"8"},"uris":["http://www.mendeley.com/documents/?uuid=ed1dace0-d5a9-4398-86f2-3b0e39bd67a2"]},{"id":"ITEM-11","itemData":{"DOI":"10.1080/10255842.2018.1487554","ISSN":"14768259","PMID":"30039716","abstract":"We present a novel numerical model of the fracture-healing process using interface-capturing techniques, a well-known approach from fields like fluid dynamics, to describe tissue growth. One advantage of this method is its direct connection to experimentally observable parameters, including tissue-growth velocities. In our model, osteogenesis, chondrogenesis and revascularisation are triggered by mechanical stimuli via mechano-transduction based on previously established hypothesis of Claes and Heigele. After experimentally verifying the convergence of the numerical method, we compare the predictions of our model with those of the already established Ulm bone-healing model, which serves as a benchmark, and corroborate our results with existing animal experiments. We demonstrate that the new model can predict the history of the interfragmentary movement and forecast a tissue evolution that appears similar to the experimental results. Furthermore, we compare the relative tissue concentration in the healing domain with outcomes of animal experiments. Finally, we discuss the possible application of the model to new fields, where numerical simulations could also prove beneficial.","author":[{"dropping-particle":"","family":"Pietsch","given":"M.","non-dropping-particle":"","parse-names":false,"suffix":""},{"dropping-particle":"","family":"Niemeyer","given":"F.","non-dropping-particle":"","parse-names":false,"suffix":""},{"dropping-particle":"","family":"Simon","given":"U.","non-dropping-particle":"","parse-names":false,"suffix":""},{"dropping-particle":"","family":"Ignatius","given":"A.","non-dropping-particle":"","parse-names":false,"suffix":""},{"dropping-particle":"","family":"Urban","given":"K.","non-dropping-particle":"","parse-names":false,"suffix":""}],"container-title":"Computer Methods in Biomechanics and Biomedical Engineering","id":"ITEM-11","issue":"8","issued":{"date-parts":[["2018"]]},"page":"512-520","publisher":"Taylor &amp; Francis","title":"Modelling the fracture-healing process as a moving-interface problem using an interface-capturing approach","type":"article-journal","volume":"21"},"uris":["http://www.mendeley.com/documents/?uuid=16c354cb-cc79-4286-afaa-216db977589d"]},{"id":"ITEM-12","itemData":{"DOI":"10.3390/biomechanics1010003","ISSN":"2673-7078","abstract":"Simulating diaphyseal fracture healing via numerical models has been investigated for a long time. It is apparent from in vivo studies that metaphyseal fracture healing should follow similar biomechanical rules although the speed and healing pattern might differ. To investigate this hypothesis, a pre-existing, well-established diaphyseal fracture healing model was extended to study metaphyseal bone healing. Clinical data of distal radius fractures were compared to corresponding geometrically patient-specific fracture healing simulations. The numerical model, was able to predict a realistic fracture healing process in a wide variety of radius geometries. Endochondral and mainly intramembranous ossification was predicted in the fractured area without callus formation. The model, therefore, appears appropriate to study metaphyseal bone healing under differing mechanical conditions and metaphyseal fractures in different bones and fracture types. Nevertheless, the outlined model was conducted in a simplified rotational symmetric case. Further studies may extend the model to a three-dimensional representation to investigate complex fracture shapes. This will help to optimize clinical treatments of radial fractures, medical implant design and foster biomechanical research in metaphyseal fracture healing.","author":[{"dropping-particle":"","family":"Engelhardt","given":"Lucas","non-dropping-particle":"","parse-names":false,"suffix":""},{"dropping-particle":"","family":"Niemeyer","given":"Frank","non-dropping-particle":"","parse-names":false,"suffix":""},{"dropping-particle":"","family":"Christen","given":"Patrik","non-dropping-particle":"","parse-names":false,"suffix":""},{"dropping-particle":"","family":"Müller","given":"Ralph","non-dropping-particle":"","parse-names":false,"suffix":""},{"dropping-particle":"","family":"Stock","given":"Kerstin","non-dropping-particle":"","parse-names":false,"suffix":""},{"dropping-particle":"","family":"Blauth","given":"Michael","non-dropping-particle":"","parse-names":false,"suffix":""},{"dropping-particle":"","family":"Urban","given":"Karsten","non-dropping-particle":"","parse-names":false,"suffix":""},{"dropping-particle":"","family":"Ignatius","given":"Anita","non-dropping-particle":"","parse-names":false,"suffix":""},{"dropping-particle":"","family":"Simon","given":"Ulrich","non-dropping-particle":"","parse-names":false,"suffix":""}],"container-title":"Biomechanics","id":"ITEM-12","issue":"1","issued":{"date-parts":[["2021","2","25"]]},"page":"29-42","title":"Simulating Metaphyseal Fracture Healing in the Distal Radius","type":"article-journal","volume":"1"},"uris":["http://www.mendeley.com/documents/?uuid=d81174c2-365b-4381-89e6-a95321a5dc76"]}],"mendeley":{"formattedCitation":"(Ament and Hofer 2000; Claes et al. 2002; Lacroix and Prendergast 2002; Shefelbine et al. 2005; Simon et al. 2011; Steiner et al. 2013, 2014; Wilson et al. 2017; Wang and Yang 2018; Pietsch et al. 2018; Ghiasi et al. 2019; Engelhardt et al. 2021)","plainTextFormattedCitation":"(Ament and Hofer 2000; Claes et al. 2002; Lacroix and Prendergast 2002; Shefelbine et al. 2005; Simon et al. 2011; Steiner et al. 2013, 2014; Wilson et al. 2017; Wang and Yang 2018; Pietsch et al. 2018; Ghiasi et al. 2019; Engelhardt et al. 2021)","previouslyFormattedCitation":"(Ament and Hofer 2000; Claes et al. 2002; Lacroix and Prendergast 2002; Shefelbine et al. 2005; Simon et al. 2011; Steiner et al. 2013, 2014; Wilson et al. 2017; Wang and Yang 2018; Pietsch et al. 2018; Ghiasi et al. 2019; Engelhardt et al. 2021)"},"properties":{"noteIndex":0},"schema":"https://github.com/citation-style-language/schema/raw/master/csl-citation.json"}</w:instrText>
      </w:r>
      <w:r w:rsidR="00F24EED">
        <w:rPr>
          <w:rFonts w:cstheme="minorHAnsi"/>
        </w:rPr>
        <w:fldChar w:fldCharType="separate"/>
      </w:r>
      <w:r w:rsidR="00591C97" w:rsidRPr="00591C97">
        <w:rPr>
          <w:rFonts w:cstheme="minorHAnsi"/>
          <w:noProof/>
        </w:rPr>
        <w:t>(Ament and Hofer 2000; Claes et al. 2002; Lacroix and Prendergast 2002; Shefelbine et al. 2005; Simon et al. 2011; Steiner et al. 2013, 2014; Wilson et al. 2017; Wang and Yang 2018; Pietsch et al. 2018; Ghiasi et al. 2019; Engelhardt et al. 2021)</w:t>
      </w:r>
      <w:r w:rsidR="00F24EED">
        <w:rPr>
          <w:rFonts w:cstheme="minorHAnsi"/>
        </w:rPr>
        <w:fldChar w:fldCharType="end"/>
      </w:r>
      <w:r w:rsidR="00F24EED">
        <w:rPr>
          <w:rFonts w:cstheme="minorHAnsi"/>
        </w:rPr>
        <w:t>.</w:t>
      </w:r>
      <w:r w:rsidR="005308BF">
        <w:rPr>
          <w:rFonts w:cstheme="minorHAnsi"/>
        </w:rPr>
        <w:t xml:space="preserve"> </w:t>
      </w:r>
      <w:r w:rsidR="005308BF" w:rsidRPr="005308BF">
        <w:rPr>
          <w:rFonts w:cstheme="minorHAnsi"/>
        </w:rPr>
        <w:t xml:space="preserve">Such models </w:t>
      </w:r>
      <w:r w:rsidR="00962CF5">
        <w:rPr>
          <w:rFonts w:cstheme="minorHAnsi"/>
        </w:rPr>
        <w:t>have</w:t>
      </w:r>
      <w:r w:rsidR="00962CF5" w:rsidRPr="005308BF">
        <w:rPr>
          <w:rFonts w:cstheme="minorHAnsi"/>
        </w:rPr>
        <w:t xml:space="preserve"> </w:t>
      </w:r>
      <w:r w:rsidR="005308BF" w:rsidRPr="005308BF">
        <w:rPr>
          <w:rFonts w:cstheme="minorHAnsi"/>
        </w:rPr>
        <w:t>be</w:t>
      </w:r>
      <w:r w:rsidR="00962CF5">
        <w:rPr>
          <w:rFonts w:cstheme="minorHAnsi"/>
        </w:rPr>
        <w:t>en</w:t>
      </w:r>
      <w:r w:rsidR="005308BF" w:rsidRPr="005308BF">
        <w:rPr>
          <w:rFonts w:cstheme="minorHAnsi"/>
        </w:rPr>
        <w:t xml:space="preserve"> used to study different factors that impact the healing process</w:t>
      </w:r>
      <w:r w:rsidR="00962CF5">
        <w:rPr>
          <w:rFonts w:cstheme="minorHAnsi"/>
        </w:rPr>
        <w:t xml:space="preserve">, for example the mechanics of the fixation hardware, or outcomes following inverse dynamization </w:t>
      </w:r>
      <w:r w:rsidR="00713289">
        <w:rPr>
          <w:rFonts w:cstheme="minorHAnsi"/>
        </w:rPr>
        <w:fldChar w:fldCharType="begin" w:fldLock="1"/>
      </w:r>
      <w:r w:rsidR="004A619C">
        <w:rPr>
          <w:rFonts w:cstheme="minorHAnsi"/>
        </w:rPr>
        <w:instrText>ADDIN CSL_CITATION {"citationItems":[{"id":"ITEM-1","itemData":{"DOI":"10.1371/journal.pone.0115695","ISSN":"19326203","PMID":"25532060","abstract":"Numerous experimental fracture healing studies are performed on rats, in which different experimental, mechanical parameters are applied, thereby prohibiting direct comparison between each other. Numerical fracture healing simulation models are able to predict courses of fracture healing and offer support for preplanning animal experiments and for post-hoc comparison between outcomes of different in vivo studies. The aims of this study are to adapt a pre-existing fracture healing simulation algorithm for sheep and humans to the rat, to corroborate it using the data of numerous different rat experiments, and to provide healing predictions for future rat experiments. First, material properties of different tissue types involved were adjusted by comparing experimentally measured callus stiffness to respective simulated values obtained in three finite element (FE) models. This yielded values for Young's moduli of cortical bone, woven bone, cartilage, and connective tissue of 15,750 MPa, 1,000 MPa, 5 MPa, and 1 MPa, respectively. Next, thresholds in the underlying mechanoregulatory tissue differentiation rules were calibrated by modifying model parameters so that predicted fracture callus stiffness matched experimental data from a study that used rigid and flexible fixators. This resulted in strain thresholds at higher magnitudes than in models for sheep and humans. The resulting numerical model was then used to simulate numerous fracture healing scenarios from literature, showing a considerable mismatch in only 6 of 21 cases. Based on this corroborated model, a fit curve function was derived which predicts the increase of callus stiffness dependent on bodyweight, fixation stiffness, and fracture gap size. By mathematically predicting the time course of the healing process prior to the animal studies, the data presented in this work provides support for planning new fracture healing experiments in rats. Furthermore, it allows one to transfer and compare new in vivo findings to previously performed studies with differing mechanical parameters.","author":[{"dropping-particle":"","family":"Wehner","given":"Tim","non-dropping-particle":"","parse-names":false,"suffix":""},{"dropping-particle":"","family":"Steiner","given":"Malte","non-dropping-particle":"","parse-names":false,"suffix":""},{"dropping-particle":"","family":"Ignatius","given":"Anita","non-dropping-particle":"","parse-names":false,"suffix":""},{"dropping-particle":"","family":"Claes","given":"Lutz","non-dropping-particle":"","parse-names":false,"suffix":""},{"dropping-particle":"","family":"Aegerter","given":"Christof Markus","non-dropping-particle":"","parse-names":false,"suffix":""}],"container-title":"PLoS ONE","id":"ITEM-1","issue":"12","issued":{"date-parts":[["2014"]]},"page":"1-16","title":"Prediction of the time course of callus stiffness as a function of mechanical parameters in experimental rat fracture healing studies - A numerical study","type":"article-journal","volume":"9"},"uris":["http://www.mendeley.com/documents/?uuid=53de99dd-b614-408a-b297-8ace579e1437"]},{"id":"ITEM-2","itemData":{"DOI":"10.1007/s10237-016-0798-x","ISSN":"16177940","PMID":"27220876","abstract":"Adaptive finite element models have allowed researchers to test hypothetical relationships between the local mechanical environment and the healing of bone fractures. However, their predictive power has not yet been demonstrated by testing hypotheses ahead of experimental testing. In this study, an established mechano-biological scheme was used in an iterative finite element simulation of sheep tibial osteotomy healing under a hypothetical fixation regime, “inverse dynamisation”. Tissue distributions, interfragmentary movement and stiffness across the fracture site were compared between stiff and flexible fixation conditions and scenarios in which fixation stiffness was increased at a discrete time-point. The modelling work was conducted blind to the experimental study to be published subsequently. The simulations predicted the fastest and most direct healing under constant stiff fixation, and the slowest healing under flexible fixation. Although low fixation stiffness promoted more callus formation prior to bridging, this conferred little additional stiffness to the fracture in the first 5 weeks. Thus, while switching to stiffer fixation facilitated rapid subsequent bridging of the fracture, no advantage of inverse dynamisation could be demonstrated. In vivo data remains necessary to conclusively test this treatment protocol and this will, in turn, provide an evaluation of the model’s performance. The publication of both hypotheses and their computational simulation, prior to experimental testing, offers an appealing means to test the predictive power of mechano-biological models.","author":[{"dropping-particle":"","family":"Wilson","given":"Cameron J.","non-dropping-particle":"","parse-names":false,"suffix":""},{"dropping-particle":"","family":"Schütz","given":"Michael A.","non-dropping-particle":"","parse-names":false,"suffix":""},{"dropping-particle":"","family":"Epari","given":"Devakara R.","non-dropping-particle":"","parse-names":false,"suffix":""}],"container-title":"Biomechanics and Modeling in Mechanobiology","id":"ITEM-2","issue":"1","issued":{"date-parts":[["2017"]]},"page":"5-14","publisher":"Springer Berlin Heidelberg","title":"Computational simulation of bone fracture healing under inverse dynamisation","type":"article-journal","volume":"16"},"uris":["http://www.mendeley.com/documents/?uuid=8a46010c-6292-4cde-93b9-36bea274d55b"]}],"mendeley":{"formattedCitation":"(Wehner et al. 2014; Wilson et al. 2017)","plainTextFormattedCitation":"(Wehner et al. 2014; Wilson et al. 2017)","previouslyFormattedCitation":"(Wehner et al. 2014; Wilson et al. 2017)"},"properties":{"noteIndex":0},"schema":"https://github.com/citation-style-language/schema/raw/master/csl-citation.json"}</w:instrText>
      </w:r>
      <w:r w:rsidR="00713289">
        <w:rPr>
          <w:rFonts w:cstheme="minorHAnsi"/>
        </w:rPr>
        <w:fldChar w:fldCharType="separate"/>
      </w:r>
      <w:r w:rsidR="00713289" w:rsidRPr="00713289">
        <w:rPr>
          <w:rFonts w:cstheme="minorHAnsi"/>
          <w:noProof/>
        </w:rPr>
        <w:t>(Wehner et al. 2014; Wilson et al. 2017)</w:t>
      </w:r>
      <w:r w:rsidR="00713289">
        <w:rPr>
          <w:rFonts w:cstheme="minorHAnsi"/>
        </w:rPr>
        <w:fldChar w:fldCharType="end"/>
      </w:r>
      <w:r w:rsidR="00962CF5">
        <w:rPr>
          <w:rFonts w:cstheme="minorHAnsi"/>
        </w:rPr>
        <w:t>.</w:t>
      </w:r>
      <w:r w:rsidR="005308BF" w:rsidRPr="005308BF">
        <w:rPr>
          <w:rFonts w:cstheme="minorHAnsi"/>
        </w:rPr>
        <w:t xml:space="preserve"> </w:t>
      </w:r>
      <w:r w:rsidR="00040195">
        <w:rPr>
          <w:rFonts w:cstheme="minorHAnsi"/>
        </w:rPr>
        <w:t xml:space="preserve">Some </w:t>
      </w:r>
      <w:r w:rsidR="00962CF5">
        <w:rPr>
          <w:rFonts w:cstheme="minorHAnsi"/>
        </w:rPr>
        <w:t xml:space="preserve">studies have also </w:t>
      </w:r>
      <w:r w:rsidR="00962CF5" w:rsidRPr="008846FE">
        <w:rPr>
          <w:rFonts w:cstheme="minorHAnsi"/>
        </w:rPr>
        <w:t>emphasize</w:t>
      </w:r>
      <w:r w:rsidR="00962CF5">
        <w:rPr>
          <w:rFonts w:cstheme="minorHAnsi"/>
        </w:rPr>
        <w:t>d</w:t>
      </w:r>
      <w:r w:rsidR="00962CF5" w:rsidRPr="008846FE">
        <w:rPr>
          <w:rFonts w:cstheme="minorHAnsi"/>
        </w:rPr>
        <w:t xml:space="preserve"> that the initial phase of healing </w:t>
      </w:r>
      <w:r w:rsidR="00962CF5">
        <w:rPr>
          <w:rFonts w:cstheme="minorHAnsi"/>
        </w:rPr>
        <w:t>is critical for</w:t>
      </w:r>
      <w:r w:rsidR="00962CF5" w:rsidRPr="008846FE">
        <w:rPr>
          <w:rFonts w:cstheme="minorHAnsi"/>
        </w:rPr>
        <w:t xml:space="preserve"> modeling of the healing process</w:t>
      </w:r>
      <w:r w:rsidR="00962CF5">
        <w:rPr>
          <w:rFonts w:cstheme="minorHAnsi"/>
        </w:rPr>
        <w:t xml:space="preserve"> </w:t>
      </w:r>
      <w:r w:rsidR="00962CF5">
        <w:rPr>
          <w:rFonts w:cstheme="minorHAnsi"/>
        </w:rPr>
        <w:fldChar w:fldCharType="begin" w:fldLock="1"/>
      </w:r>
      <w:r w:rsidR="00962CF5">
        <w:rPr>
          <w:rFonts w:cstheme="minorHAnsi"/>
        </w:rPr>
        <w:instrText>ADDIN CSL_CITATION {"citationItems":[{"id":"ITEM-1","itemData":{"DOI":"10.1186/s12891-019-2854-z","ISSN":"14712474","PMID":"31767007","abstract":"Background: Bone healing process includes four phases: inflammatory response, soft callus formation, hard callus development, and remodeling. Mechanobiological models have been used to investigate the role of various mechanical and biological factors on bone healing. However, the effects of initial healing phase, which includes the inflammatory stage, the granulation tissue formation, and the initial callus formation during the first few days post-fracture, are generally neglected in such studies. Methods: In this study, we developed a finite-element-based model to simulate different levels of diffusion coefficient for mesenchymal stem cell (MSC) migration, Young's modulus of granulation tissue, callus thickness and interfragmentary gap size to understand the modulatory effects of these initial phase parameters on bone healing. Results: The results quantified how faster MSC migration, stiffer granulation tissue, thicker callus, and smaller interfragmentary gap enhanced healing to some extent. However, after a certain threshold, a state of saturation was reached for MSC migration rate, granulation tissue stiffness, and callus thickness. Therefore, a parametric study was performed to verify that the callus formed at the initial phase, in agreement with experimental observations, has an ideal range of geometry and material properties to have the most efficient healing time. Conclusions: Findings from this paper quantified the effects of the initial healing phase on healing outcome to better understand the biological and mechanobiological mechanisms and their utilization in the design and optimization of treatment strategies. It is also demonstrated through a simulation that for fractures, where bone segments are in close proximity, callus development is not required. This finding is consistent with the concepts of primary and secondary bone healing.","author":[{"dropping-particle":"","family":"Ghiasi","given":"Mohammad S.","non-dropping-particle":"","parse-names":false,"suffix":""},{"dropping-particle":"","family":"Chen","given":"Jason E.","non-dropping-particle":"","parse-names":false,"suffix":""},{"dropping-particle":"","family":"Rodriguez","given":"Edward K.","non-dropping-particle":"","parse-names":false,"suffix":""},{"dropping-particle":"","family":"Vaziri","given":"Ashkan","non-dropping-particle":"","parse-names":false,"suffix":""},{"dropping-particle":"","family":"Nazarian","given":"Ara","non-dropping-particle":"","parse-names":false,"suffix":""}],"container-title":"BMC Musculoskeletal Disorders","id":"ITEM-1","issue":"1","issued":{"date-parts":[["2019"]]},"page":"1-14","publisher":"BMC Musculoskeletal Disorders","title":"Computational modeling of human bone fracture healing affected by different conditions of initial healing stage","type":"article-journal","volume":"20"},"uris":["http://www.mendeley.com/documents/?uuid=c4bd887c-a5fe-42ab-8ebd-5914c303c23c"]}],"mendeley":{"formattedCitation":"(Ghiasi et al. 2019)","plainTextFormattedCitation":"(Ghiasi et al. 2019)","previouslyFormattedCitation":"(Ghiasi et al. 2019)"},"properties":{"noteIndex":0},"schema":"https://github.com/citation-style-language/schema/raw/master/csl-citation.json"}</w:instrText>
      </w:r>
      <w:r w:rsidR="00962CF5">
        <w:rPr>
          <w:rFonts w:cstheme="minorHAnsi"/>
        </w:rPr>
        <w:fldChar w:fldCharType="separate"/>
      </w:r>
      <w:r w:rsidR="00962CF5" w:rsidRPr="00F91DAD">
        <w:rPr>
          <w:rFonts w:cstheme="minorHAnsi"/>
          <w:noProof/>
        </w:rPr>
        <w:t>(Ghiasi et al. 2019)</w:t>
      </w:r>
      <w:r w:rsidR="00962CF5">
        <w:rPr>
          <w:rFonts w:cstheme="minorHAnsi"/>
        </w:rPr>
        <w:fldChar w:fldCharType="end"/>
      </w:r>
      <w:r w:rsidR="00962CF5" w:rsidRPr="008846FE">
        <w:rPr>
          <w:rFonts w:cstheme="minorHAnsi"/>
        </w:rPr>
        <w:t>.</w:t>
      </w:r>
      <w:r w:rsidR="00962CF5">
        <w:rPr>
          <w:rFonts w:cstheme="minorHAnsi"/>
        </w:rPr>
        <w:t xml:space="preserve"> </w:t>
      </w:r>
      <w:r w:rsidR="00AA23D5" w:rsidRPr="00AA23D5">
        <w:rPr>
          <w:rFonts w:cstheme="minorHAnsi"/>
        </w:rPr>
        <w:t xml:space="preserve">Recently, we </w:t>
      </w:r>
      <w:r w:rsidR="00962CF5">
        <w:rPr>
          <w:rFonts w:cstheme="minorHAnsi"/>
        </w:rPr>
        <w:t xml:space="preserve">applied a mechanoregulatory model of fracture healing </w:t>
      </w:r>
      <w:r w:rsidR="00AA23D5">
        <w:rPr>
          <w:rFonts w:cstheme="minorHAnsi"/>
        </w:rPr>
        <w:t>to</w:t>
      </w:r>
      <w:r w:rsidR="00AA23D5" w:rsidRPr="00AA23D5">
        <w:rPr>
          <w:rFonts w:cstheme="minorHAnsi"/>
        </w:rPr>
        <w:t xml:space="preserve"> </w:t>
      </w:r>
      <w:r w:rsidR="00AA23D5">
        <w:rPr>
          <w:rFonts w:cstheme="minorHAnsi"/>
        </w:rPr>
        <w:t xml:space="preserve">show </w:t>
      </w:r>
      <w:r w:rsidR="00D31D6E" w:rsidRPr="004E4499">
        <w:rPr>
          <w:rFonts w:cstheme="minorHAnsi"/>
        </w:rPr>
        <w:t>that the rate of healing depends on the geometry of the fracture and that all fracture types experience a small healing delay with torsional instability</w:t>
      </w:r>
      <w:r w:rsidR="00D31D6E">
        <w:rPr>
          <w:rFonts w:cstheme="minorHAnsi"/>
        </w:rPr>
        <w:t xml:space="preserve"> </w:t>
      </w:r>
      <w:r w:rsidR="00D31D6E">
        <w:rPr>
          <w:rFonts w:cstheme="minorHAnsi"/>
        </w:rPr>
        <w:fldChar w:fldCharType="begin" w:fldLock="1"/>
      </w:r>
      <w:r w:rsidR="00975A2C">
        <w:rPr>
          <w:rFonts w:cstheme="minorHAnsi"/>
        </w:rPr>
        <w:instrText>ADDIN CSL_CITATION {"citationItems":[{"id":"ITEM-1","itemData":{"DOI":"10.1007/s10237-020-01340-5","ISSN":"16177940","abstract":"© 2020, Springer-Verlag GmbH Germany, part of Springer Nature. In bone fracture healing, new tissue gradually forms, ossifies, and eventually remodels itself to restore mechanical stiffness and strength across injury site. Mechanical strain at the fracture site has been implicated in controlling the process of healing and numerical mechanoregulation models with strain-based fuzzy logic rules have been applied to simulate bone healing for simple fracture geometries. However, many of these simplified models cannot capture in vivo observations such as delays in healing with torsional instability or differences in healing rate between different fracture types. Accordingly, the purpose of this work was to apply a fuzzy logic mechanoregulation fracture healing simulation technique to 3D models representing a range of clinically inspired fracture geometries with intramedullary nail fixation and multiaxial loading conditions. The models predicted that the rate of healing depends on the geometry of the fracture and that all fracture types experience a small healing delay with torsional instability. The results also indicated that when realistic torsional loading and fixator mechanics are included, previously published strain-based rules for tissue destruction lead to simulated nonunions that would not be expected in vivo. This suggested that fracture healing may be more robust to distortional strain than has been previously reported and that fuzzy logic models may require parameter tuning to correctly capture clinically relevant healing. The strengths of this study are that it includes fracture morphology effects, realistic implant mechanics, and an exploratory adaptation of the upper distortional strain threshold. These findings may help future researchers extend these methods into clinical fracture healing prediction.","author":[{"dropping-particle":"","family":"Ren","given":"T.","non-dropping-particle":"","parse-names":false,"suffix":""},{"dropping-particle":"","family":"Dailey","given":"H.L.","non-dropping-particle":"","parse-names":false,"suffix":""}],"container-title":"Biomechanics and Modeling in Mechanobiology","id":"ITEM-1","issued":{"date-parts":[["2020"]]},"title":"Mechanoregulation modeling of bone healing in realistic fracture geometries","type":"article-journal"},"uris":["http://www.mendeley.com/documents/?uuid=ffd398f1-e84e-3af2-930e-b7507994e6e8"]}],"mendeley":{"formattedCitation":"(Ren and Dailey 2020)","plainTextFormattedCitation":"(Ren and Dailey 2020)","previouslyFormattedCitation":"(Ren and Dailey 2020)"},"properties":{"noteIndex":0},"schema":"https://github.com/citation-style-language/schema/raw/master/csl-citation.json"}</w:instrText>
      </w:r>
      <w:r w:rsidR="00D31D6E">
        <w:rPr>
          <w:rFonts w:cstheme="minorHAnsi"/>
        </w:rPr>
        <w:fldChar w:fldCharType="separate"/>
      </w:r>
      <w:r w:rsidR="00D31D6E" w:rsidRPr="00D31D6E">
        <w:rPr>
          <w:rFonts w:cstheme="minorHAnsi"/>
          <w:noProof/>
        </w:rPr>
        <w:t>(Ren and Dailey 2020)</w:t>
      </w:r>
      <w:r w:rsidR="00D31D6E">
        <w:rPr>
          <w:rFonts w:cstheme="minorHAnsi"/>
        </w:rPr>
        <w:fldChar w:fldCharType="end"/>
      </w:r>
      <w:r w:rsidR="00D31D6E">
        <w:rPr>
          <w:rFonts w:cstheme="minorHAnsi"/>
        </w:rPr>
        <w:t>.</w:t>
      </w:r>
      <w:r w:rsidR="00D31D6E">
        <w:t xml:space="preserve"> </w:t>
      </w:r>
      <w:r w:rsidR="00AA23D5">
        <w:t>We also show</w:t>
      </w:r>
      <w:r w:rsidR="00962CF5">
        <w:t>ed</w:t>
      </w:r>
      <w:r w:rsidR="00AA23D5">
        <w:t xml:space="preserve"> that </w:t>
      </w:r>
      <w:r w:rsidR="00AA23D5">
        <w:rPr>
          <w:rFonts w:cstheme="minorHAnsi"/>
        </w:rPr>
        <w:t>m</w:t>
      </w:r>
      <w:r w:rsidR="008846FE" w:rsidRPr="008846FE">
        <w:rPr>
          <w:rFonts w:cstheme="minorHAnsi"/>
        </w:rPr>
        <w:t>odifying a strain-based mechanoregulatory model of fracture</w:t>
      </w:r>
      <w:r w:rsidR="008846FE">
        <w:rPr>
          <w:rFonts w:cstheme="minorHAnsi"/>
        </w:rPr>
        <w:t xml:space="preserve"> </w:t>
      </w:r>
      <w:r w:rsidR="008846FE" w:rsidRPr="008846FE">
        <w:rPr>
          <w:rFonts w:cstheme="minorHAnsi"/>
        </w:rPr>
        <w:t>healing to include a geometric proximity function can successfully</w:t>
      </w:r>
      <w:r w:rsidR="008846FE">
        <w:rPr>
          <w:rFonts w:cstheme="minorHAnsi"/>
        </w:rPr>
        <w:t xml:space="preserve"> </w:t>
      </w:r>
      <w:r w:rsidR="008846FE" w:rsidRPr="008846FE">
        <w:rPr>
          <w:rFonts w:cstheme="minorHAnsi"/>
        </w:rPr>
        <w:t>restrict callus formation to the region near the fracture line and</w:t>
      </w:r>
      <w:r w:rsidR="008846FE">
        <w:rPr>
          <w:rFonts w:cstheme="minorHAnsi"/>
        </w:rPr>
        <w:t xml:space="preserve"> </w:t>
      </w:r>
      <w:r w:rsidR="008846FE" w:rsidRPr="008846FE">
        <w:rPr>
          <w:rFonts w:cstheme="minorHAnsi"/>
        </w:rPr>
        <w:t>achieve simulation domain independenc</w:t>
      </w:r>
      <w:r w:rsidR="008846FE">
        <w:rPr>
          <w:rFonts w:cstheme="minorHAnsi"/>
        </w:rPr>
        <w:t xml:space="preserve">e </w:t>
      </w:r>
      <w:r w:rsidR="00F91DAD">
        <w:rPr>
          <w:rFonts w:cstheme="minorHAnsi"/>
        </w:rPr>
        <w:fldChar w:fldCharType="begin" w:fldLock="1"/>
      </w:r>
      <w:r w:rsidR="00F91DAD">
        <w:rPr>
          <w:rFonts w:cstheme="minorHAnsi"/>
        </w:rPr>
        <w:instrText>ADDIN CSL_CITATION {"citationItems":[{"id":"ITEM-1","itemData":{"DOI":"10.1016/j.jbiomech.2021.110300","ISSN":"18732380","abstract":"© 2021 Elsevier Ltd Mechanoregulatory models have been used to predict the progression of bone fracture healing for more than two decades. However, many published studies share the same fundamental limitation: callus development proceeds within a pre-defined domain that both restricts and directs healing and leads to some non-physiologic healing patterns. To address this limitation, we added two spatial proximity functions to an existing mechanoregulatory model of fracture healing to control the localization of callus within the healing domain. We tested the performance of the new model in an idealized ovine tibial osteotomy with medial plate fixation using three sizes of healing domains and multiple variations of the spatial proximity functions. All model variations produced outward callus growth and bridging weighted toward the far cortex, which is consistent with in vivo healing. With and without the proximity functions, there were marked differences in the predicted callus volume and shape. With no proximity functions, the callus produced was strongly domain dependent, with a 15% difference in volume between the smallest and largest initialization domains. With proximity function control, callus growth was restricted to near the fracture line and there was only 2% difference in volume between domain sizes. Superimposing both proximity functions – one to control outward growth and one representing a decay in periosteal activity away from the fracture – produced a predicted callus size that was within the physiologic range for sheep and had a realistic morphology when compared with fluorescent dye co-localization with calcium deposition over time and histology.","author":[{"dropping-particle":"","family":"Schwarzenberg","given":"P.","non-dropping-particle":"","parse-names":false,"suffix":""},{"dropping-particle":"","family":"Ren","given":"T.","non-dropping-particle":"","parse-names":false,"suffix":""},{"dropping-particle":"","family":"Klein","given":"K.","non-dropping-particle":"","parse-names":false,"suffix":""},{"dropping-particle":"","family":"Rechenberg","given":"B.","non-dropping-particle":"von","parse-names":false,"suffix":""},{"dropping-particle":"","family":"Darwiche","given":"S.","non-dropping-particle":"","parse-names":false,"suffix":""},{"dropping-particle":"","family":"Dailey","given":"H.L.","non-dropping-particle":"","parse-names":false,"suffix":""}],"container-title":"Journal of Biomechanics","id":"ITEM-1","issued":{"date-parts":[["2021"]]},"title":"Domain-independent simulation of physiologically relevant callus shape in mechanoregulated models of fracture healing","type":"article-journal","volume":"118"},"uris":["http://www.mendeley.com/documents/?uuid=68912c77-6924-32d5-ba6b-c49018cfec46"]}],"mendeley":{"formattedCitation":"(Schwarzenberg et al. 2021)","plainTextFormattedCitation":"(Schwarzenberg et al. 2021)","previouslyFormattedCitation":"(Schwarzenberg et al. 2021)"},"properties":{"noteIndex":0},"schema":"https://github.com/citation-style-language/schema/raw/master/csl-citation.json"}</w:instrText>
      </w:r>
      <w:r w:rsidR="00F91DAD">
        <w:rPr>
          <w:rFonts w:cstheme="minorHAnsi"/>
        </w:rPr>
        <w:fldChar w:fldCharType="separate"/>
      </w:r>
      <w:r w:rsidR="00F91DAD" w:rsidRPr="00F91DAD">
        <w:rPr>
          <w:rFonts w:cstheme="minorHAnsi"/>
          <w:noProof/>
        </w:rPr>
        <w:t>(Schwarzenberg et al. 2021)</w:t>
      </w:r>
      <w:r w:rsidR="00F91DAD">
        <w:rPr>
          <w:rFonts w:cstheme="minorHAnsi"/>
        </w:rPr>
        <w:fldChar w:fldCharType="end"/>
      </w:r>
      <w:r w:rsidR="008846FE">
        <w:rPr>
          <w:rFonts w:cstheme="minorHAnsi"/>
        </w:rPr>
        <w:t>.</w:t>
      </w:r>
      <w:r w:rsidR="00E30DBB">
        <w:rPr>
          <w:rFonts w:cstheme="minorHAnsi"/>
        </w:rPr>
        <w:t xml:space="preserve"> </w:t>
      </w:r>
    </w:p>
    <w:p w14:paraId="0FC7607C" w14:textId="09DADA15" w:rsidR="0065764C" w:rsidRDefault="00BD3383" w:rsidP="00962CF5">
      <w:pPr>
        <w:spacing w:after="120" w:line="480" w:lineRule="auto"/>
        <w:ind w:firstLine="720"/>
        <w:jc w:val="both"/>
        <w:rPr>
          <w:rFonts w:cstheme="minorHAnsi"/>
        </w:rPr>
      </w:pPr>
      <w:r>
        <w:rPr>
          <w:rFonts w:cstheme="minorHAnsi"/>
        </w:rPr>
        <w:t xml:space="preserve">These techniques hold promise </w:t>
      </w:r>
      <w:r w:rsidRPr="005308BF">
        <w:rPr>
          <w:rFonts w:cstheme="minorHAnsi"/>
        </w:rPr>
        <w:t>to predict</w:t>
      </w:r>
      <w:r>
        <w:rPr>
          <w:rFonts w:cstheme="minorHAnsi"/>
        </w:rPr>
        <w:t xml:space="preserve"> </w:t>
      </w:r>
      <w:r w:rsidRPr="005308BF">
        <w:rPr>
          <w:rFonts w:cstheme="minorHAnsi"/>
        </w:rPr>
        <w:t>outcomes under different mechanical or biological conditions and in response to new treatment strategies</w:t>
      </w:r>
      <w:r>
        <w:rPr>
          <w:rFonts w:cstheme="minorHAnsi"/>
        </w:rPr>
        <w:t xml:space="preserve">, but they all share a key </w:t>
      </w:r>
      <w:r w:rsidR="00837E69">
        <w:rPr>
          <w:rFonts w:cstheme="minorHAnsi"/>
        </w:rPr>
        <w:t>limitation</w:t>
      </w:r>
      <w:r>
        <w:rPr>
          <w:rFonts w:cstheme="minorHAnsi"/>
        </w:rPr>
        <w:t>: the cortical wall is assigned static mechanical properties and included in the mechanical loading simulations, but</w:t>
      </w:r>
      <w:r w:rsidR="00B80654">
        <w:rPr>
          <w:rFonts w:cstheme="minorHAnsi"/>
        </w:rPr>
        <w:t xml:space="preserve"> it is</w:t>
      </w:r>
      <w:r>
        <w:rPr>
          <w:rFonts w:cstheme="minorHAnsi"/>
        </w:rPr>
        <w:t xml:space="preserve"> excluded from the mechanoregulatory healing algorithms. T</w:t>
      </w:r>
      <w:r w:rsidR="00602190" w:rsidRPr="00602190">
        <w:rPr>
          <w:rFonts w:cstheme="minorHAnsi"/>
        </w:rPr>
        <w:t>h</w:t>
      </w:r>
      <w:r w:rsidR="00B80654">
        <w:rPr>
          <w:rFonts w:cstheme="minorHAnsi"/>
        </w:rPr>
        <w:t xml:space="preserve">ese models neglect </w:t>
      </w:r>
      <w:r w:rsidR="00651566">
        <w:rPr>
          <w:rFonts w:cstheme="minorHAnsi"/>
        </w:rPr>
        <w:t>remodeling</w:t>
      </w:r>
      <w:r w:rsidR="00837E69">
        <w:rPr>
          <w:rFonts w:cstheme="minorHAnsi"/>
        </w:rPr>
        <w:t xml:space="preserve"> </w:t>
      </w:r>
      <w:r w:rsidR="00B80654">
        <w:rPr>
          <w:rFonts w:cstheme="minorHAnsi"/>
        </w:rPr>
        <w:t xml:space="preserve">activity during </w:t>
      </w:r>
      <w:r>
        <w:rPr>
          <w:rFonts w:cstheme="minorHAnsi"/>
        </w:rPr>
        <w:t xml:space="preserve">fracture healing because </w:t>
      </w:r>
      <w:r w:rsidR="00B80654">
        <w:rPr>
          <w:rFonts w:cstheme="minorHAnsi"/>
        </w:rPr>
        <w:t xml:space="preserve">this </w:t>
      </w:r>
      <w:r w:rsidR="0056145D">
        <w:rPr>
          <w:rFonts w:cstheme="minorHAnsi"/>
        </w:rPr>
        <w:t xml:space="preserve">last stage of fracture healing </w:t>
      </w:r>
      <w:r w:rsidR="00B80654">
        <w:rPr>
          <w:rFonts w:cstheme="minorHAnsi"/>
        </w:rPr>
        <w:t xml:space="preserve">is often described conceptually as having </w:t>
      </w:r>
      <w:r>
        <w:rPr>
          <w:rFonts w:cstheme="minorHAnsi"/>
        </w:rPr>
        <w:t>limited</w:t>
      </w:r>
      <w:r w:rsidR="0056145D" w:rsidRPr="0056145D">
        <w:rPr>
          <w:rFonts w:cstheme="minorHAnsi"/>
        </w:rPr>
        <w:t xml:space="preserve"> overlap with the repair phase</w:t>
      </w:r>
      <w:r w:rsidR="005E21F6">
        <w:rPr>
          <w:rFonts w:cstheme="minorHAnsi"/>
        </w:rPr>
        <w:t>.</w:t>
      </w:r>
      <w:r w:rsidR="00F6577A">
        <w:rPr>
          <w:rFonts w:cstheme="minorHAnsi"/>
        </w:rPr>
        <w:t xml:space="preserve"> </w:t>
      </w:r>
      <w:r>
        <w:rPr>
          <w:rFonts w:cstheme="minorHAnsi"/>
        </w:rPr>
        <w:t xml:space="preserve">However, </w:t>
      </w:r>
      <w:r w:rsidRPr="00BD3383">
        <w:rPr>
          <w:rFonts w:cstheme="minorHAnsi"/>
          <w:i/>
          <w:iCs/>
        </w:rPr>
        <w:t>in vivo</w:t>
      </w:r>
      <w:r>
        <w:rPr>
          <w:rFonts w:cstheme="minorHAnsi"/>
        </w:rPr>
        <w:t xml:space="preserve"> data suggests that remodeling of the cortical wall occurs concurrently with soft callus development and mineralization. For example, p</w:t>
      </w:r>
      <w:r w:rsidR="00F6577A" w:rsidRPr="00670F02">
        <w:rPr>
          <w:rFonts w:cstheme="minorHAnsi"/>
        </w:rPr>
        <w:t>revious reports generated from nanoindentation testing have provided highly localized evidence of decreasing bone density in the radial direction through the cortical bone toward the callus</w:t>
      </w:r>
      <w:r w:rsidR="00F6577A">
        <w:rPr>
          <w:rFonts w:cstheme="minorHAnsi"/>
        </w:rPr>
        <w:t xml:space="preserve"> </w:t>
      </w:r>
      <w:r w:rsidR="00603600">
        <w:rPr>
          <w:rFonts w:cstheme="minorHAnsi"/>
        </w:rPr>
        <w:fldChar w:fldCharType="begin" w:fldLock="1"/>
      </w:r>
      <w:r w:rsidR="00F24EED">
        <w:rPr>
          <w:rFonts w:cstheme="minorHAnsi"/>
        </w:rPr>
        <w:instrText>ADDIN CSL_CITATION {"citationItems":[{"id":"ITEM-1","itemData":{"DOI":"10.1016/j.ultrasmedbio.2010.12.007","ISSN":"03015629","PMID":"21256668","abstract":"The course of bone healing in animal models is conventionally monitored by morphologic approaches, which do not allow the determination of the material properties of the tissues involved. Mechanical characterization techniques are either dedicated to the macroscopic evaluation of the entire organ or to the microscopic evaluation of the tissue matrix. The latter provides insight to regionally specific alterations at the tissue level in the course of healing. In this study, quantitative scanning acoustic microscopy was used at 50 MHz to investigate microstructural and elastic alterations of mineralized callus and cortical tissue after transverse osteotomy in sheep tibiae. Analyses were performed after 2, 3, 6 and 9 weeks of consolidation with stabilization by either a rigid or a semi-rigid external fixator. Increased stiffness and decreased porosity were observed in the callus tissue over the course of the healing process, which was dependent on the fixator type. In the adjacent cortical tissue, stiffness decreased during the first 3 weeks. Cortical porosity increased over time but the time-dependence was different between the two fixator types. The changes of stiffness of cortical and callus tissues were measured with respect to the distance to the periosteal cortex-callus boundary. Stiffness of cortex and callus tissue smoothly decreased as a function of the distance from the inner cortical region. The data obtained in this study can help to understand the processes involved in tissue maturation during endogenous bone healing. © 2011 World Federation for Ultrasound in Medicine &amp; Biology.","author":[{"dropping-particle":"","family":"Preininger","given":"Bernd","non-dropping-particle":"","parse-names":false,"suffix":""},{"dropping-particle":"","family":"Checa","given":"Sara","non-dropping-particle":"","parse-names":false,"suffix":""},{"dropping-particle":"","family":"Molnar","given":"Ferenc L.","non-dropping-particle":"","parse-names":false,"suffix":""},{"dropping-particle":"","family":"Fratzl","given":"Peter","non-dropping-particle":"","parse-names":false,"suffix":""},{"dropping-particle":"","family":"Duda","given":"Georg N.","non-dropping-particle":"","parse-names":false,"suffix":""},{"dropping-particle":"","family":"Raum","given":"Kay","non-dropping-particle":"","parse-names":false,"suffix":""}],"container-title":"Ultrasound in Medicine and Biology","id":"ITEM-1","issue":"3","issued":{"date-parts":[["2011"]]},"page":"474-483","title":"Spatial-temporal mapping of bone structural and elastic properties in a sheep model following osteotomy","type":"article-journal","volume":"37"},"uris":["http://www.mendeley.com/documents/?uuid=3dfc9580-77bf-42ac-ab46-c59770b32f36"]}],"mendeley":{"formattedCitation":"(Preininger et al. 2011)","plainTextFormattedCitation":"(Preininger et al. 2011)","previouslyFormattedCitation":"(Preininger et al. 2011)"},"properties":{"noteIndex":0},"schema":"https://github.com/citation-style-language/schema/raw/master/csl-citation.json"}</w:instrText>
      </w:r>
      <w:r w:rsidR="00603600">
        <w:rPr>
          <w:rFonts w:cstheme="minorHAnsi"/>
        </w:rPr>
        <w:fldChar w:fldCharType="separate"/>
      </w:r>
      <w:r w:rsidR="00603600" w:rsidRPr="00603600">
        <w:rPr>
          <w:rFonts w:cstheme="minorHAnsi"/>
          <w:noProof/>
        </w:rPr>
        <w:t>(Preininger et al. 2011)</w:t>
      </w:r>
      <w:r w:rsidR="00603600">
        <w:rPr>
          <w:rFonts w:cstheme="minorHAnsi"/>
        </w:rPr>
        <w:fldChar w:fldCharType="end"/>
      </w:r>
      <w:r w:rsidR="00603600">
        <w:rPr>
          <w:rFonts w:cstheme="minorHAnsi"/>
        </w:rPr>
        <w:t>.</w:t>
      </w:r>
      <w:r w:rsidR="00F6577A" w:rsidRPr="00670F02">
        <w:rPr>
          <w:rFonts w:cstheme="minorHAnsi"/>
        </w:rPr>
        <w:t xml:space="preserve"> </w:t>
      </w:r>
      <w:r w:rsidR="00F6577A">
        <w:rPr>
          <w:rFonts w:cstheme="minorHAnsi"/>
        </w:rPr>
        <w:t xml:space="preserve">This evidence </w:t>
      </w:r>
      <w:r w:rsidR="000261D3">
        <w:rPr>
          <w:rFonts w:cstheme="minorHAnsi"/>
        </w:rPr>
        <w:t>indicates</w:t>
      </w:r>
      <w:r w:rsidR="00F6577A">
        <w:rPr>
          <w:rFonts w:cstheme="minorHAnsi"/>
        </w:rPr>
        <w:t xml:space="preserve"> the </w:t>
      </w:r>
      <w:r w:rsidR="000261D3">
        <w:rPr>
          <w:rFonts w:cstheme="minorHAnsi"/>
        </w:rPr>
        <w:t>remodeling</w:t>
      </w:r>
      <w:r w:rsidR="00F6577A">
        <w:rPr>
          <w:rFonts w:cstheme="minorHAnsi"/>
        </w:rPr>
        <w:t xml:space="preserve"> </w:t>
      </w:r>
      <w:r w:rsidR="00301CC4">
        <w:rPr>
          <w:rFonts w:cstheme="minorHAnsi"/>
        </w:rPr>
        <w:t xml:space="preserve">phase </w:t>
      </w:r>
      <w:r w:rsidR="007646FB" w:rsidRPr="00670F02">
        <w:rPr>
          <w:rFonts w:cstheme="minorHAnsi"/>
        </w:rPr>
        <w:t xml:space="preserve">of secondary bone </w:t>
      </w:r>
      <w:r w:rsidR="007646FB" w:rsidRPr="00670F02">
        <w:rPr>
          <w:rFonts w:cstheme="minorHAnsi"/>
        </w:rPr>
        <w:lastRenderedPageBreak/>
        <w:t>fracture healing is associated with structural changes in both the callus and the adjacent cortical bone</w:t>
      </w:r>
      <w:r w:rsidR="007646FB">
        <w:rPr>
          <w:rFonts w:cstheme="minorHAnsi"/>
        </w:rPr>
        <w:t xml:space="preserve"> throughout the healing process</w:t>
      </w:r>
      <w:r>
        <w:rPr>
          <w:rFonts w:cstheme="minorHAnsi"/>
        </w:rPr>
        <w:t xml:space="preserve"> and that these effects should be included in early-stage fracture repair models</w:t>
      </w:r>
      <w:r w:rsidR="00025579">
        <w:rPr>
          <w:rFonts w:cstheme="minorHAnsi"/>
        </w:rPr>
        <w:t>.</w:t>
      </w:r>
      <w:r w:rsidR="007646FB" w:rsidRPr="00670F02">
        <w:rPr>
          <w:rFonts w:cstheme="minorHAnsi"/>
        </w:rPr>
        <w:t xml:space="preserve"> </w:t>
      </w:r>
      <w:r w:rsidR="0056145D">
        <w:rPr>
          <w:rFonts w:cstheme="minorHAnsi"/>
        </w:rPr>
        <w:t xml:space="preserve"> </w:t>
      </w:r>
    </w:p>
    <w:p w14:paraId="4AF14A13" w14:textId="0536A470" w:rsidR="00A879B7" w:rsidRDefault="00BD3383" w:rsidP="001D1DBF">
      <w:pPr>
        <w:spacing w:after="120" w:line="480" w:lineRule="auto"/>
        <w:ind w:firstLine="720"/>
        <w:jc w:val="both"/>
        <w:rPr>
          <w:rFonts w:cstheme="minorHAnsi"/>
        </w:rPr>
      </w:pPr>
      <w:r>
        <w:rPr>
          <w:rFonts w:cstheme="minorHAnsi"/>
        </w:rPr>
        <w:t xml:space="preserve">The key barrier to developing new mechanoregulatory models that can consider coupled repair and remodeling is the lack of available validation data. </w:t>
      </w:r>
      <w:r w:rsidR="00301CC4">
        <w:rPr>
          <w:rFonts w:cstheme="minorHAnsi"/>
        </w:rPr>
        <w:t>The</w:t>
      </w:r>
      <w:r>
        <w:rPr>
          <w:rFonts w:cstheme="minorHAnsi"/>
        </w:rPr>
        <w:t xml:space="preserve"> </w:t>
      </w:r>
      <w:r w:rsidR="00301CC4">
        <w:rPr>
          <w:rFonts w:cstheme="minorHAnsi"/>
        </w:rPr>
        <w:t xml:space="preserve">validation </w:t>
      </w:r>
      <w:r>
        <w:rPr>
          <w:rFonts w:cstheme="minorHAnsi"/>
        </w:rPr>
        <w:t>strategy used for most</w:t>
      </w:r>
      <w:r w:rsidR="00301CC4">
        <w:rPr>
          <w:rFonts w:cstheme="minorHAnsi"/>
        </w:rPr>
        <w:t xml:space="preserve"> recent mechanoregulation models </w:t>
      </w:r>
      <w:bookmarkStart w:id="0" w:name="OLE_LINK2"/>
      <w:r>
        <w:rPr>
          <w:rFonts w:cstheme="minorHAnsi"/>
        </w:rPr>
        <w:t xml:space="preserve">has focused on the global structural mechanics of the limb and qualitative comparison of model predictions to </w:t>
      </w:r>
      <w:r w:rsidR="00DA5E86" w:rsidRPr="00DA5E86">
        <w:rPr>
          <w:rFonts w:cstheme="minorHAnsi"/>
        </w:rPr>
        <w:t xml:space="preserve">histological </w:t>
      </w:r>
      <w:bookmarkEnd w:id="0"/>
      <w:r>
        <w:rPr>
          <w:rFonts w:cstheme="minorHAnsi"/>
        </w:rPr>
        <w:t>analysis of tissue in the callus</w:t>
      </w:r>
      <w:r w:rsidR="00DA5E86" w:rsidRPr="00DA5E86">
        <w:rPr>
          <w:rFonts w:cstheme="minorHAnsi"/>
        </w:rPr>
        <w:t>.</w:t>
      </w:r>
      <w:r w:rsidR="00301CC4" w:rsidRPr="00DA5E86">
        <w:t xml:space="preserve"> </w:t>
      </w:r>
      <w:r w:rsidR="00301CC4">
        <w:t xml:space="preserve"> </w:t>
      </w:r>
      <w:r>
        <w:rPr>
          <w:rFonts w:cstheme="minorHAnsi"/>
        </w:rPr>
        <w:t>For example</w:t>
      </w:r>
      <w:r w:rsidR="00C93DD7">
        <w:rPr>
          <w:rFonts w:cstheme="minorHAnsi"/>
        </w:rPr>
        <w:t xml:space="preserve">, </w:t>
      </w:r>
      <w:r>
        <w:rPr>
          <w:rFonts w:cstheme="minorHAnsi"/>
        </w:rPr>
        <w:t>t</w:t>
      </w:r>
      <w:r w:rsidR="00C93DD7" w:rsidRPr="00C93DD7">
        <w:rPr>
          <w:rFonts w:cstheme="minorHAnsi"/>
        </w:rPr>
        <w:t xml:space="preserve">he assessment of </w:t>
      </w:r>
      <w:r>
        <w:rPr>
          <w:rFonts w:cstheme="minorHAnsi"/>
        </w:rPr>
        <w:t xml:space="preserve">a </w:t>
      </w:r>
      <w:r w:rsidR="00C93DD7" w:rsidRPr="00C93DD7">
        <w:rPr>
          <w:rFonts w:cstheme="minorHAnsi"/>
        </w:rPr>
        <w:t>model</w:t>
      </w:r>
      <w:r w:rsidR="00AA23D5">
        <w:rPr>
          <w:rFonts w:cstheme="minorHAnsi"/>
        </w:rPr>
        <w:t>’</w:t>
      </w:r>
      <w:r>
        <w:rPr>
          <w:rFonts w:cstheme="minorHAnsi"/>
        </w:rPr>
        <w:t>s</w:t>
      </w:r>
      <w:r w:rsidR="00C93DD7" w:rsidRPr="00C93DD7">
        <w:rPr>
          <w:rFonts w:cstheme="minorHAnsi"/>
        </w:rPr>
        <w:t xml:space="preserve"> performance in predicting the spatial and temporal development of tissues in the callus </w:t>
      </w:r>
      <w:r>
        <w:rPr>
          <w:rFonts w:cstheme="minorHAnsi"/>
        </w:rPr>
        <w:t xml:space="preserve">is usually </w:t>
      </w:r>
      <w:r w:rsidR="00C93DD7">
        <w:rPr>
          <w:rFonts w:cstheme="minorHAnsi"/>
        </w:rPr>
        <w:t xml:space="preserve">based on </w:t>
      </w:r>
      <w:r w:rsidR="00025579">
        <w:rPr>
          <w:rFonts w:cstheme="minorHAnsi" w:hint="eastAsia"/>
        </w:rPr>
        <w:t>only</w:t>
      </w:r>
      <w:r w:rsidR="00025579">
        <w:rPr>
          <w:rFonts w:cstheme="minorHAnsi"/>
        </w:rPr>
        <w:t xml:space="preserve"> </w:t>
      </w:r>
      <w:r w:rsidR="00C93DD7">
        <w:rPr>
          <w:rFonts w:cstheme="minorHAnsi"/>
        </w:rPr>
        <w:t xml:space="preserve">the </w:t>
      </w:r>
      <w:r w:rsidR="00C93DD7" w:rsidRPr="00C93DD7">
        <w:rPr>
          <w:rFonts w:cstheme="minorHAnsi"/>
        </w:rPr>
        <w:t xml:space="preserve">general trends </w:t>
      </w:r>
      <w:r w:rsidR="00C93DD7">
        <w:rPr>
          <w:rFonts w:cstheme="minorHAnsi"/>
        </w:rPr>
        <w:t>of</w:t>
      </w:r>
      <w:r w:rsidR="00C93DD7" w:rsidRPr="00C93DD7">
        <w:rPr>
          <w:rFonts w:cstheme="minorHAnsi"/>
        </w:rPr>
        <w:t xml:space="preserve"> mechanical </w:t>
      </w:r>
      <w:r w:rsidR="00B80654">
        <w:rPr>
          <w:rFonts w:cstheme="minorHAnsi"/>
        </w:rPr>
        <w:t xml:space="preserve">data </w:t>
      </w:r>
      <w:r w:rsidR="00C93DD7" w:rsidRPr="00C93DD7">
        <w:rPr>
          <w:rFonts w:cstheme="minorHAnsi"/>
        </w:rPr>
        <w:t xml:space="preserve">(e.g., </w:t>
      </w:r>
      <w:r w:rsidR="00C93DD7">
        <w:rPr>
          <w:rFonts w:cstheme="minorHAnsi"/>
        </w:rPr>
        <w:t>torsi</w:t>
      </w:r>
      <w:r>
        <w:rPr>
          <w:rFonts w:cstheme="minorHAnsi"/>
        </w:rPr>
        <w:t>o</w:t>
      </w:r>
      <w:r w:rsidR="00C93DD7">
        <w:rPr>
          <w:rFonts w:cstheme="minorHAnsi"/>
        </w:rPr>
        <w:t>nal rigid</w:t>
      </w:r>
      <w:r>
        <w:rPr>
          <w:rFonts w:cstheme="minorHAnsi"/>
        </w:rPr>
        <w:t>i</w:t>
      </w:r>
      <w:r w:rsidR="00C93DD7">
        <w:rPr>
          <w:rFonts w:cstheme="minorHAnsi"/>
        </w:rPr>
        <w:t>ty</w:t>
      </w:r>
      <w:r w:rsidR="00C93DD7" w:rsidRPr="00C93DD7">
        <w:rPr>
          <w:rFonts w:cstheme="minorHAnsi"/>
        </w:rPr>
        <w:t xml:space="preserve">) </w:t>
      </w:r>
      <w:r w:rsidR="00DB0E49">
        <w:rPr>
          <w:rFonts w:cstheme="minorHAnsi"/>
        </w:rPr>
        <w:fldChar w:fldCharType="begin" w:fldLock="1"/>
      </w:r>
      <w:r w:rsidR="00EC7D48">
        <w:rPr>
          <w:rFonts w:cstheme="minorHAnsi"/>
        </w:rPr>
        <w:instrText>ADDIN CSL_CITATION {"citationItems":[{"id":"ITEM-1","itemData":{"DOI":"10.1007/s10237-020-01340-5","ISSN":"16177940","abstract":"© 2020, Springer-Verlag GmbH Germany, part of Springer Nature. In bone fracture healing, new tissue gradually forms, ossifies, and eventually remodels itself to restore mechanical stiffness and strength across injury site. Mechanical strain at the fracture site has been implicated in controlling the process of healing and numerical mechanoregulation models with strain-based fuzzy logic rules have been applied to simulate bone healing for simple fracture geometries. However, many of these simplified models cannot capture in vivo observations such as delays in healing with torsional instability or differences in healing rate between different fracture types. Accordingly, the purpose of this work was to apply a fuzzy logic mechanoregulation fracture healing simulation technique to 3D models representing a range of clinically inspired fracture geometries with intramedullary nail fixation and multiaxial loading conditions. The models predicted that the rate of healing depends on the geometry of the fracture and that all fracture types experience a small healing delay with torsional instability. The results also indicated that when realistic torsional loading and fixator mechanics are included, previously published strain-based rules for tissue destruction lead to simulated nonunions that would not be expected in vivo. This suggested that fracture healing may be more robust to distortional strain than has been previously reported and that fuzzy logic models may require parameter tuning to correctly capture clinically relevant healing. The strengths of this study are that it includes fracture morphology effects, realistic implant mechanics, and an exploratory adaptation of the upper distortional strain threshold. These findings may help future researchers extend these methods into clinical fracture healing prediction.","author":[{"dropping-particle":"","family":"Ren","given":"T.","non-dropping-particle":"","parse-names":false,"suffix":""},{"dropping-particle":"","family":"Dailey","given":"H.L.","non-dropping-particle":"","parse-names":false,"suffix":""}],"container-title":"Biomechanics and Modeling in Mechanobiology","id":"ITEM-1","issued":{"date-parts":[["2020"]]},"title":"Mechanoregulation modeling of bone healing in realistic fracture geometries","type":"article-journal"},"uris":["http://www.mendeley.com/documents/?uuid=ffd398f1-e84e-3af2-930e-b7507994e6e8"]},{"id":"ITEM-2","itemData":{"DOI":"10.1016/j.jbiomech.2021.110300","ISSN":"18732380","abstract":"© 2021 Elsevier Ltd Mechanoregulatory models have been used to predict the progression of bone fracture healing for more than two decades. However, many published studies share the same fundamental limitation: callus development proceeds within a pre-defined domain that both restricts and directs healing and leads to some non-physiologic healing patterns. To address this limitation, we added two spatial proximity functions to an existing mechanoregulatory model of fracture healing to control the localization of callus within the healing domain. We tested the performance of the new model in an idealized ovine tibial osteotomy with medial plate fixation using three sizes of healing domains and multiple variations of the spatial proximity functions. All model variations produced outward callus growth and bridging weighted toward the far cortex, which is consistent with in vivo healing. With and without the proximity functions, there were marked differences in the predicted callus volume and shape. With no proximity functions, the callus produced was strongly domain dependent, with a 15% difference in volume between the smallest and largest initialization domains. With proximity function control, callus growth was restricted to near the fracture line and there was only 2% difference in volume between domain sizes. Superimposing both proximity functions – one to control outward growth and one representing a decay in periosteal activity away from the fracture – produced a predicted callus size that was within the physiologic range for sheep and had a realistic morphology when compared with fluorescent dye co-localization with calcium deposition over time and histology.","author":[{"dropping-particle":"","family":"Schwarzenberg","given":"P.","non-dropping-particle":"","parse-names":false,"suffix":""},{"dropping-particle":"","family":"Ren","given":"T.","non-dropping-particle":"","parse-names":false,"suffix":""},{"dropping-particle":"","family":"Klein","given":"K.","non-dropping-particle":"","parse-names":false,"suffix":""},{"dropping-particle":"","family":"Rechenberg","given":"B.","non-dropping-particle":"von","parse-names":false,"suffix":""},{"dropping-particle":"","family":"Darwiche","given":"S.","non-dropping-particle":"","parse-names":false,"suffix":""},{"dropping-particle":"","family":"Dailey","given":"H.L.","non-dropping-particle":"","parse-names":false,"suffix":""}],"container-title":"Journal of Biomechanics","id":"ITEM-2","issued":{"date-parts":[["2021"]]},"title":"Domain-independent simulation of physiologically relevant callus shape in mechanoregulated models of fracture healing","type":"article-journal","volume":"118"},"uris":["http://www.mendeley.com/documents/?uuid=68912c77-6924-32d5-ba6b-c49018cfec46"]}],"mendeley":{"formattedCitation":"(Ren and Dailey 2020; Schwarzenberg et al. 2021)","plainTextFormattedCitation":"(Ren and Dailey 2020; Schwarzenberg et al. 2021)","previouslyFormattedCitation":"(Ren and Dailey 2020; Schwarzenberg et al. 2021)"},"properties":{"noteIndex":0},"schema":"https://github.com/citation-style-language/schema/raw/master/csl-citation.json"}</w:instrText>
      </w:r>
      <w:r w:rsidR="00DB0E49">
        <w:rPr>
          <w:rFonts w:cstheme="minorHAnsi"/>
        </w:rPr>
        <w:fldChar w:fldCharType="separate"/>
      </w:r>
      <w:r w:rsidR="00DB0E49" w:rsidRPr="00DB0E49">
        <w:rPr>
          <w:rFonts w:cstheme="minorHAnsi"/>
          <w:noProof/>
        </w:rPr>
        <w:t>(Ren and Dailey 2020; Schwarzenberg et al. 2021)</w:t>
      </w:r>
      <w:r w:rsidR="00DB0E49">
        <w:rPr>
          <w:rFonts w:cstheme="minorHAnsi"/>
        </w:rPr>
        <w:fldChar w:fldCharType="end"/>
      </w:r>
      <w:r w:rsidR="00B80654">
        <w:rPr>
          <w:rFonts w:cstheme="minorHAnsi"/>
        </w:rPr>
        <w:t xml:space="preserve"> </w:t>
      </w:r>
      <w:r w:rsidR="00C93DD7" w:rsidRPr="00C93DD7">
        <w:rPr>
          <w:rFonts w:cstheme="minorHAnsi"/>
        </w:rPr>
        <w:t xml:space="preserve">or temporal </w:t>
      </w:r>
      <w:r w:rsidR="00B80654">
        <w:rPr>
          <w:rFonts w:cstheme="minorHAnsi"/>
        </w:rPr>
        <w:t xml:space="preserve">data </w:t>
      </w:r>
      <w:r w:rsidR="00C93DD7" w:rsidRPr="00C93DD7">
        <w:rPr>
          <w:rFonts w:cstheme="minorHAnsi"/>
        </w:rPr>
        <w:t xml:space="preserve">(e.g., </w:t>
      </w:r>
      <w:r w:rsidR="00C93DD7">
        <w:rPr>
          <w:rFonts w:cstheme="minorHAnsi"/>
        </w:rPr>
        <w:t>br</w:t>
      </w:r>
      <w:r>
        <w:rPr>
          <w:rFonts w:cstheme="minorHAnsi"/>
        </w:rPr>
        <w:t>i</w:t>
      </w:r>
      <w:r w:rsidR="00C93DD7">
        <w:rPr>
          <w:rFonts w:cstheme="minorHAnsi"/>
        </w:rPr>
        <w:t>dgin</w:t>
      </w:r>
      <w:r>
        <w:rPr>
          <w:rFonts w:cstheme="minorHAnsi"/>
        </w:rPr>
        <w:t>g</w:t>
      </w:r>
      <w:r w:rsidR="00C93DD7">
        <w:rPr>
          <w:rFonts w:cstheme="minorHAnsi"/>
        </w:rPr>
        <w:t xml:space="preserve"> time, </w:t>
      </w:r>
      <w:bookmarkStart w:id="1" w:name="OLE_LINK1"/>
      <w:r w:rsidR="00C93DD7" w:rsidRPr="00C93DD7">
        <w:rPr>
          <w:rFonts w:cstheme="minorHAnsi"/>
        </w:rPr>
        <w:t>interfragmentary</w:t>
      </w:r>
      <w:r w:rsidR="00C93DD7">
        <w:rPr>
          <w:rFonts w:cstheme="minorHAnsi"/>
        </w:rPr>
        <w:t xml:space="preserve"> </w:t>
      </w:r>
      <w:bookmarkEnd w:id="1"/>
      <w:r w:rsidR="00C93DD7">
        <w:rPr>
          <w:rFonts w:cstheme="minorHAnsi"/>
        </w:rPr>
        <w:t>motion</w:t>
      </w:r>
      <w:r w:rsidR="00C93DD7" w:rsidRPr="00C93DD7">
        <w:rPr>
          <w:rFonts w:cstheme="minorHAnsi"/>
        </w:rPr>
        <w:t xml:space="preserve">) </w:t>
      </w:r>
      <w:r w:rsidR="00EC7D48">
        <w:rPr>
          <w:rFonts w:cstheme="minorHAnsi"/>
        </w:rPr>
        <w:fldChar w:fldCharType="begin" w:fldLock="1"/>
      </w:r>
      <w:r w:rsidR="00591C97">
        <w:rPr>
          <w:rFonts w:cstheme="minorHAnsi"/>
        </w:rPr>
        <w:instrText>ADDIN CSL_CITATION {"citationItems":[{"id":"ITEM-1","itemData":{"DOI":"10.1016/S0021-9290(02)00086-6","ISSN":"00219290","PMID":"12163306","abstract":"Bone has a capability to repair itself when it is fractured. Repair involves the generation of intermediate tissues, such as fibrous connective tissue, cartilage and woven bone, before final bone healing can occur. The intermediate tissues serve to stabilise the mechanical environment and provide a scaffold for differentiation of new tissues. The repair process is fundamentally affected by mechanical loading and by the geometric configuration of the fracture fragments. Biomechanical analyses of fracture healing have previously computed the stress distribution within the callus and identified the components of the stress tensor favouring or inhibiting differentiation of particular tissue phenotypes. In this paper, a biphasic poroelastic finite element model of a fracture callus is used to simulate the time-course of tissue differentiation during fracture healing. The simulation begins with granulation tissue (post-inflammation phase) and finishes with bone resorption. The biomechanical regulatory model assumes that tissue differentiation is controlled by a combination of shear strain and fluid flow acting within the tissue. High shear strain and fluid flows are assumed to deform the precoursor cells stimulating formation of fibrous connective tissue, lower levels stimulate formation of cartilage, and lower again allows ossification. This mechano-regulatory scheme was tested by simulating healing in fractures with different gap sizes and loading magnitudes. The appearance and disappearance of the various tissues found in a callus was similar to histological observation. The effect of gap size and loading magnitude on the rate of reduction of the interfragmentary strain was sufficiently close to confirm the hypothesis that tissue differentiation phenomena could be governed by the proposed mechano-regulation model. © 2002 Elsevier Science Ltd. All rights reserved.","author":[{"dropping-particle":"","family":"Lacroix","given":"D.","non-dropping-particle":"","parse-names":false,"suffix":""},{"dropping-particle":"","family":"Prendergast","given":"P. J.","non-dropping-particle":"","parse-names":false,"suffix":""}],"container-title":"Journal of Biomechanics","id":"ITEM-1","issue":"9","issued":{"date-parts":[["2002"]]},"page":"1163-1171","title":"A mechano-regulation model for tissue differentiation during fracture healing: Analysis of gap size and loading","type":"article-journal","volume":"35"},"uris":["http://www.mendeley.com/documents/?uuid=4195cb9d-8e60-4f98-9f8e-3f3e7f17cd6a"]},{"id":"ITEM-2","itemData":{"DOI":"10.1016/j.jbiomech.2005.01.037","ISSN":"00219290","PMID":"15972212","abstract":"Most long-bone fractures heal through indirect or secondary fracture healing, a complex process in which endochondral ossification is an essential part and bone is regenerated by tissue differentiation. This process is sensitive to the mechanical environment, and several authors have proposed mechano-regulation algorithms to describe it using strain, pore pressure and/or interstitial fluid velocity as biofeedback variables. The aim of this study was to compare various mechano-regulation algorithms' abilities to describe normal fracture healing in one computational model. Additionally, we hypothesized that tissue differentiation during normal fracture healing could be equally well regulated by the individual mechanical stimuli, e.g. deviatoric strain, pore pressure or fluid velocity. A biphasic finite element model of an ovine tibia with a 3 mm fracture gap and callus was used to simulate the course of tissue differentiation during normal fracture healing. The load applied was regulated in a biofeedback loop, where the load magnitude was determined by the interfragmentary movement in the fracture gap. All the previously published mechano-regulation algorithms studied, simulated the course of normal fracture healing correctly. They predicted (1) intramembranous bone formation along the periosteum and callus tip, (2) endochondral ossification within the external callus and cortical gap, and (3) creeping substitution of bone towards the gap from the initial lateral osseous bridge. Some differences between the effects of the algorithms were seen, but they were not significant. None of the volumetric components, i.e. pore pressure or fluid velocity, alone were able to correctly predict spatial or temporal tissue distribution during fracture healing. However, simulation as a function of only deviatoric strain accurately predicted the course of normal fracture healing. This suggests that the deviatoric component may be the most significant mechanical parameter to guide tissue differentiation during indirect fracture healing. © 2005 Elsevier Ltd. All rights reserved.","author":[{"dropping-particle":"","family":"Isaksson","given":"Hanna","non-dropping-particle":"","parse-names":false,"suffix":""},{"dropping-particle":"","family":"Wilson","given":"Wouter","non-dropping-particle":"","parse-names":false,"suffix":""},{"dropping-particle":"","family":"Donkelaar","given":"Corrinus C.","non-dropping-particle":"van","parse-names":false,"suffix":""},{"dropping-particle":"","family":"Huiskes","given":"Rik","non-dropping-particle":"","parse-names":false,"suffix":""},{"dropping-particle":"","family":"Ito","given":"Keita","non-dropping-particle":"","parse-names":false,"suffix":""}],"container-title":"Journal of Biomechanics","id":"ITEM-2","issue":"8","issued":{"date-parts":[["2006"]]},"page":"1507-1516","title":"Comparison of biophysical stimuli for mechano-regulation of tissue differentiation during fracture healing","type":"article-journal","volume":"39"},"uris":["http://www.mendeley.com/documents/?uuid=003934d8-ecf9-4884-b9e5-024beb796825"]},{"id":"ITEM-3","itemData":{"DOI":"10.1371/journal.pone.0115695","ISSN":"19326203","PMID":"25532060","abstract":"Numerous experimental fracture healing studies are performed on rats, in which different experimental, mechanical parameters are applied, thereby prohibiting direct comparison between each other. Numerical fracture healing simulation models are able to predict courses of fracture healing and offer support for preplanning animal experiments and for post-hoc comparison between outcomes of different in vivo studies. The aims of this study are to adapt a pre-existing fracture healing simulation algorithm for sheep and humans to the rat, to corroborate it using the data of numerous different rat experiments, and to provide healing predictions for future rat experiments. First, material properties of different tissue types involved were adjusted by comparing experimentally measured callus stiffness to respective simulated values obtained in three finite element (FE) models. This yielded values for Young's moduli of cortical bone, woven bone, cartilage, and connective tissue of 15,750 MPa, 1,000 MPa, 5 MPa, and 1 MPa, respectively. Next, thresholds in the underlying mechanoregulatory tissue differentiation rules were calibrated by modifying model parameters so that predicted fracture callus stiffness matched experimental data from a study that used rigid and flexible fixators. This resulted in strain thresholds at higher magnitudes than in models for sheep and humans. The resulting numerical model was then used to simulate numerous fracture healing scenarios from literature, showing a considerable mismatch in only 6 of 21 cases. Based on this corroborated model, a fit curve function was derived which predicts the increase of callus stiffness dependent on bodyweight, fixation stiffness, and fracture gap size. By mathematically predicting the time course of the healing process prior to the animal studies, the data presented in this work provides support for planning new fracture healing experiments in rats. Furthermore, it allows one to transfer and compare new in vivo findings to previously performed studies with differing mechanical parameters.","author":[{"dropping-particle":"","family":"Wehner","given":"Tim","non-dropping-particle":"","parse-names":false,"suffix":""},{"dropping-particle":"","family":"Steiner","given":"Malte","non-dropping-particle":"","parse-names":false,"suffix":""},{"dropping-particle":"","family":"Ignatius","given":"Anita","non-dropping-particle":"","parse-names":false,"suffix":""},{"dropping-particle":"","family":"Claes","given":"Lutz","non-dropping-particle":"","parse-names":false,"suffix":""},{"dropping-particle":"","family":"Aegerter","given":"Christof Markus","non-dropping-particle":"","parse-names":false,"suffix":""}],"container-title":"PLoS ONE","id":"ITEM-3","issue":"12","issued":{"date-parts":[["2014"]]},"page":"1-16","title":"Prediction of the time course of callus stiffness as a function of mechanical parameters in experimental rat fracture healing studies - A numerical study","type":"article-journal","volume":"9"},"uris":["http://www.mendeley.com/documents/?uuid=53de99dd-b614-408a-b297-8ace579e1437"]},{"id":"ITEM-4","itemData":{"DOI":"10.1080/10255842.2018.1487554","ISSN":"14768259","PMID":"30039716","abstract":"We present a novel numerical model of the fracture-healing process using interface-capturing techniques, a well-known approach from fields like fluid dynamics, to describe tissue growth. One advantage of this method is its direct connection to experimentally observable parameters, including tissue-growth velocities. In our model, osteogenesis, chondrogenesis and revascularisation are triggered by mechanical stimuli via mechano-transduction based on previously established hypothesis of Claes and Heigele. After experimentally verifying the convergence of the numerical method, we compare the predictions of our model with those of the already established Ulm bone-healing model, which serves as a benchmark, and corroborate our results with existing animal experiments. We demonstrate that the new model can predict the history of the interfragmentary movement and forecast a tissue evolution that appears similar to the experimental results. Furthermore, we compare the relative tissue concentration in the healing domain with outcomes of animal experiments. Finally, we discuss the possible application of the model to new fields, where numerical simulations could also prove beneficial.","author":[{"dropping-particle":"","family":"Pietsch","given":"M.","non-dropping-particle":"","parse-names":false,"suffix":""},{"dropping-particle":"","family":"Niemeyer","given":"F.","non-dropping-particle":"","parse-names":false,"suffix":""},{"dropping-particle":"","family":"Simon","given":"U.","non-dropping-particle":"","parse-names":false,"suffix":""},{"dropping-particle":"","family":"Ignatius","given":"A.","non-dropping-particle":"","parse-names":false,"suffix":""},{"dropping-particle":"","family":"Urban","given":"K.","non-dropping-particle":"","parse-names":false,"suffix":""}],"container-title":"Computer Methods in Biomechanics and Biomedical Engineering","id":"ITEM-4","issue":"8","issued":{"date-parts":[["2018"]]},"page":"512-520","publisher":"Taylor &amp; Francis","title":"Modelling the fracture-healing process as a moving-interface problem using an interface-capturing approach","type":"article-journal","volume":"21"},"uris":["http://www.mendeley.com/documents/?uuid=16c354cb-cc79-4286-afaa-216db977589d"]}],"mendeley":{"formattedCitation":"(Lacroix and Prendergast 2002; Isaksson et al. 2006; Wehner et al. 2014; Pietsch et al. 2018)","plainTextFormattedCitation":"(Lacroix and Prendergast 2002; Isaksson et al. 2006; Wehner et al. 2014; Pietsch et al. 2018)","previouslyFormattedCitation":"(Lacroix and Prendergast 2002; Isaksson et al. 2006; Wehner et al. 2014; Pietsch et al. 2018)"},"properties":{"noteIndex":0},"schema":"https://github.com/citation-style-language/schema/raw/master/csl-citation.json"}</w:instrText>
      </w:r>
      <w:r w:rsidR="00EC7D48">
        <w:rPr>
          <w:rFonts w:cstheme="minorHAnsi"/>
        </w:rPr>
        <w:fldChar w:fldCharType="separate"/>
      </w:r>
      <w:r w:rsidR="00EC7D48" w:rsidRPr="00EC7D48">
        <w:rPr>
          <w:rFonts w:cstheme="minorHAnsi"/>
          <w:noProof/>
        </w:rPr>
        <w:t>(Lacroix and Prendergast 2002; Isaksson et al. 2006; Wehner et al. 2014; Pietsch et al. 2018)</w:t>
      </w:r>
      <w:r w:rsidR="00EC7D48">
        <w:rPr>
          <w:rFonts w:cstheme="minorHAnsi"/>
        </w:rPr>
        <w:fldChar w:fldCharType="end"/>
      </w:r>
      <w:r w:rsidR="00C93DD7" w:rsidRPr="00C93DD7">
        <w:rPr>
          <w:rFonts w:cstheme="minorHAnsi"/>
        </w:rPr>
        <w:t>.</w:t>
      </w:r>
      <w:r w:rsidR="00E81CD3">
        <w:rPr>
          <w:rFonts w:cstheme="minorHAnsi"/>
        </w:rPr>
        <w:t xml:space="preserve"> </w:t>
      </w:r>
      <w:r w:rsidR="00B80654">
        <w:rPr>
          <w:rFonts w:cstheme="minorHAnsi"/>
        </w:rPr>
        <w:t>Ideally, t</w:t>
      </w:r>
      <w:r w:rsidR="00E81CD3">
        <w:rPr>
          <w:rFonts w:cstheme="minorHAnsi"/>
        </w:rPr>
        <w:t xml:space="preserve">he localized tissue composition and </w:t>
      </w:r>
      <w:r w:rsidR="00301CC4">
        <w:rPr>
          <w:rFonts w:cstheme="minorHAnsi"/>
        </w:rPr>
        <w:t xml:space="preserve">distribution </w:t>
      </w:r>
      <w:r w:rsidR="00E81CD3">
        <w:rPr>
          <w:rFonts w:cstheme="minorHAnsi"/>
        </w:rPr>
        <w:t xml:space="preserve">should </w:t>
      </w:r>
      <w:r w:rsidR="00A879B7">
        <w:rPr>
          <w:rFonts w:cstheme="minorHAnsi"/>
        </w:rPr>
        <w:t xml:space="preserve">also </w:t>
      </w:r>
      <w:r w:rsidR="00E81CD3">
        <w:rPr>
          <w:rFonts w:cstheme="minorHAnsi"/>
        </w:rPr>
        <w:t>be investigated</w:t>
      </w:r>
      <w:r w:rsidR="00301CC4">
        <w:rPr>
          <w:rFonts w:cstheme="minorHAnsi"/>
        </w:rPr>
        <w:t xml:space="preserve"> to </w:t>
      </w:r>
      <w:r w:rsidR="00301CC4" w:rsidRPr="00DA5E86">
        <w:rPr>
          <w:rFonts w:cstheme="minorHAnsi"/>
        </w:rPr>
        <w:t xml:space="preserve">assess whether tissue growth and differentiation criteria </w:t>
      </w:r>
      <w:r>
        <w:rPr>
          <w:rFonts w:cstheme="minorHAnsi"/>
        </w:rPr>
        <w:t xml:space="preserve">within the algorithms </w:t>
      </w:r>
      <w:r w:rsidR="00301CC4" w:rsidRPr="00DA5E86">
        <w:rPr>
          <w:rFonts w:cstheme="minorHAnsi"/>
        </w:rPr>
        <w:t>are functioning correctly</w:t>
      </w:r>
      <w:r>
        <w:rPr>
          <w:rFonts w:cstheme="minorHAnsi"/>
        </w:rPr>
        <w:t>.</w:t>
      </w:r>
      <w:r w:rsidR="00651566">
        <w:rPr>
          <w:rFonts w:cstheme="minorHAnsi"/>
        </w:rPr>
        <w:t xml:space="preserve"> </w:t>
      </w:r>
      <w:r w:rsidR="001D1DBF">
        <w:rPr>
          <w:rFonts w:cstheme="minorHAnsi"/>
        </w:rPr>
        <w:t xml:space="preserve">The historical gold standard for assessing mechanical properties within tissue samples has been nanoindentation testing. This method </w:t>
      </w:r>
      <w:r w:rsidR="007646FB">
        <w:rPr>
          <w:rFonts w:cstheme="minorHAnsi"/>
        </w:rPr>
        <w:t xml:space="preserve">has been used to </w:t>
      </w:r>
      <w:r w:rsidR="00445BE8" w:rsidRPr="00445BE8">
        <w:rPr>
          <w:rFonts w:cstheme="minorHAnsi"/>
        </w:rPr>
        <w:t>probe the micro-scale properties of bone</w:t>
      </w:r>
      <w:r w:rsidR="00445BE8">
        <w:rPr>
          <w:rFonts w:cstheme="minorHAnsi"/>
        </w:rPr>
        <w:t xml:space="preserve"> and callus</w:t>
      </w:r>
      <w:r w:rsidR="00DC4514">
        <w:rPr>
          <w:rFonts w:cstheme="minorHAnsi"/>
        </w:rPr>
        <w:t xml:space="preserve"> </w:t>
      </w:r>
      <w:r w:rsidR="001D1DBF">
        <w:rPr>
          <w:rFonts w:cstheme="minorHAnsi"/>
        </w:rPr>
        <w:t xml:space="preserve">and identify gradients in </w:t>
      </w:r>
      <w:r w:rsidR="00662CE6">
        <w:rPr>
          <w:rFonts w:cstheme="minorHAnsi"/>
        </w:rPr>
        <w:t>porosity and density</w:t>
      </w:r>
      <w:r w:rsidR="001D1DBF">
        <w:rPr>
          <w:rFonts w:cstheme="minorHAnsi"/>
        </w:rPr>
        <w:t xml:space="preserve"> </w:t>
      </w:r>
      <w:r w:rsidR="00F25BAA">
        <w:rPr>
          <w:rFonts w:cstheme="minorHAnsi"/>
        </w:rPr>
        <w:fldChar w:fldCharType="begin" w:fldLock="1"/>
      </w:r>
      <w:r w:rsidR="0032048D">
        <w:rPr>
          <w:rFonts w:cstheme="minorHAnsi"/>
        </w:rPr>
        <w:instrText>ADDIN CSL_CITATION {"citationItems":[{"id":"ITEM-1","itemData":{"DOI":"10.1016/j.ultrasmedbio.2010.12.007","ISSN":"03015629","PMID":"21256668","abstract":"The course of bone healing in animal models is conventionally monitored by morphologic approaches, which do not allow the determination of the material properties of the tissues involved. Mechanical characterization techniques are either dedicated to the macroscopic evaluation of the entire organ or to the microscopic evaluation of the tissue matrix. The latter provides insight to regionally specific alterations at the tissue level in the course of healing. In this study, quantitative scanning acoustic microscopy was used at 50 MHz to investigate microstructural and elastic alterations of mineralized callus and cortical tissue after transverse osteotomy in sheep tibiae. Analyses were performed after 2, 3, 6 and 9 weeks of consolidation with stabilization by either a rigid or a semi-rigid external fixator. Increased stiffness and decreased porosity were observed in the callus tissue over the course of the healing process, which was dependent on the fixator type. In the adjacent cortical tissue, stiffness decreased during the first 3 weeks. Cortical porosity increased over time but the time-dependence was different between the two fixator types. The changes of stiffness of cortical and callus tissues were measured with respect to the distance to the periosteal cortex-callus boundary. Stiffness of cortex and callus tissue smoothly decreased as a function of the distance from the inner cortical region. The data obtained in this study can help to understand the processes involved in tissue maturation during endogenous bone healing. © 2011 World Federation for Ultrasound in Medicine &amp; Biology.","author":[{"dropping-particle":"","family":"Preininger","given":"Bernd","non-dropping-particle":"","parse-names":false,"suffix":""},{"dropping-particle":"","family":"Checa","given":"Sara","non-dropping-particle":"","parse-names":false,"suffix":""},{"dropping-particle":"","family":"Molnar","given":"Ferenc L.","non-dropping-particle":"","parse-names":false,"suffix":""},{"dropping-particle":"","family":"Fratzl","given":"Peter","non-dropping-particle":"","parse-names":false,"suffix":""},{"dropping-particle":"","family":"Duda","given":"Georg N.","non-dropping-particle":"","parse-names":false,"suffix":""},{"dropping-particle":"","family":"Raum","given":"Kay","non-dropping-particle":"","parse-names":false,"suffix":""}],"container-title":"Ultrasound in Medicine and Biology","id":"ITEM-1","issue":"3","issued":{"date-parts":[["2011"]]},"page":"474-483","title":"Spatial-temporal mapping of bone structural and elastic properties in a sheep model following osteotomy","type":"article-journal","volume":"37"},"uris":["http://www.mendeley.com/documents/?uuid=3dfc9580-77bf-42ac-ab46-c59770b32f36"]},{"id":"ITEM-2","itemData":{"DOI":"10.1016/j.bone.2009.04.249","ISSN":"87563282","PMID":"19414072","abstract":"After bone fracture, various cellular activities lead to the formation of different tissue types, which form the basis for the process of secondary bone healing. Although these tissues have been quantified by histology, their material properties are not well understood. Thus, the aim of this study is to correlate the spatial and temporal variations in the mineral content and the nanoindentation modulus of the callus formed via intramembranous ossification over the course of bone healing. Midshaft tibial samples from a sheep osteotomy model at time points of 2, 3, 6 and 9 weeks were employed. PMMA embedded blocks were used for quantitative back scattered electron imaging and nanoindentation of the newly formed periosteal callus near the cortex. The resulting indentation modulus maps show the heterogeneity in the modulus in the selected regions of the callus. The indentation modulus of the embedded callus is about 6 GPa at the early stage. At later stages of mineralization, the average indentation modulus reaches 14 GPa. There is a slight decrease in average indentation modulus in regions distant to the cortex, probably due to remodelling of the peripheral callus. The spatial and temporal distribution of mineral content in the callus tissue also illustrates the ongoing remodelling process observed from histological analysis. Most interestingly the average indentation modulus, even at 9 weeks, remains as low as 13 GPa, which is roughly 60% of that for cortical sheep bone. The decreased indentation modulus in the callus compared to cortex is due to the lower average mineral content and may be perhaps also due to the properties of the organic matrix which might be different from normal bone. © 2009 Elsevier Inc. All rights reserved.","author":[{"dropping-particle":"","family":"Manjubala","given":"I.","non-dropping-particle":"","parse-names":false,"suffix":""},{"dropping-particle":"","family":"Liu","given":"Y.","non-dropping-particle":"","parse-names":false,"suffix":""},{"dropping-particle":"","family":"Epari","given":"D. R.","non-dropping-particle":"","parse-names":false,"suffix":""},{"dropping-particle":"","family":"Roschger","given":"P.","non-dropping-particle":"","parse-names":false,"suffix":""},{"dropping-particle":"","family":"Schell","given":"H.","non-dropping-particle":"","parse-names":false,"suffix":""},{"dropping-particle":"","family":"Fratzl","given":"P.","non-dropping-particle":"","parse-names":false,"suffix":""},{"dropping-particle":"","family":"Duda","given":"G. N.","non-dropping-particle":"","parse-names":false,"suffix":""}],"container-title":"Bone","id":"ITEM-2","issue":"2","issued":{"date-parts":[["2009"]]},"page":"185-192","publisher":"Elsevier Inc.","title":"Spatial and temporal variations of mechanical properties and mineral content of the external callus during bone healing","type":"article-journal","volume":"45"},"uris":["http://www.mendeley.com/documents/?uuid=27257aaf-fcef-4fd8-a85c-c74d24747b3f"]},{"id":"ITEM-3","itemData":{"DOI":"10.1016/j.jmbbm.2017.05.031","ISSN":"1751-6161","author":[{"dropping-particle":"","family":"Mora-macías","given":"J","non-dropping-particle":"","parse-names":false,"suffix":""},{"dropping-particle":"","family":"Pajares","given":"A","non-dropping-particle":"","parse-names":false,"suffix":""},{"dropping-particle":"","family":"Miranda","given":"P","non-dropping-particle":"","parse-names":false,"suffix":""},{"dropping-particle":"","family":"Domínguez","given":"J","non-dropping-particle":"","parse-names":false,"suffix":""},{"dropping-particle":"","family":"Reina-romo","given":"E","non-dropping-particle":"","parse-names":false,"suffix":""}],"container-title":"Journal of the Mechanical Behavior of Biomedical Materials","id":"ITEM-3","issue":"February","issued":{"date-parts":[["2017"]]},"page":"236-244","publisher":"Elsevier Ltd","title":"Journal of the Mechanical Behavior of Biomedical Materials Mechanical characterization via nanoindentation of the woven bone developed during bone transport","type":"article-journal","volume":"74"},"uris":["http://www.mendeley.com/documents/?uuid=cc2dc352-3e3a-490b-9138-07b88803e881"]}],"mendeley":{"formattedCitation":"(Manjubala et al. 2009; Preininger et al. 2011; Mora-macías et al. 2017)","plainTextFormattedCitation":"(Manjubala et al. 2009; Preininger et al. 2011; Mora-macías et al. 2017)","previouslyFormattedCitation":"(Manjubala et al. 2009; Preininger et al. 2011; Mora-macías et al. 2017)"},"properties":{"noteIndex":0},"schema":"https://github.com/citation-style-language/schema/raw/master/csl-citation.json"}</w:instrText>
      </w:r>
      <w:r w:rsidR="00F25BAA">
        <w:rPr>
          <w:rFonts w:cstheme="minorHAnsi"/>
        </w:rPr>
        <w:fldChar w:fldCharType="separate"/>
      </w:r>
      <w:r w:rsidR="00D94255" w:rsidRPr="00D94255">
        <w:rPr>
          <w:rFonts w:cstheme="minorHAnsi"/>
          <w:noProof/>
        </w:rPr>
        <w:t>(Manjubala et al. 2009; Preininger et al. 2011; Mora-macías et al. 2017)</w:t>
      </w:r>
      <w:r w:rsidR="00F25BAA">
        <w:rPr>
          <w:rFonts w:cstheme="minorHAnsi"/>
        </w:rPr>
        <w:fldChar w:fldCharType="end"/>
      </w:r>
      <w:r w:rsidR="00445BE8">
        <w:rPr>
          <w:rFonts w:cstheme="minorHAnsi"/>
        </w:rPr>
        <w:t>.</w:t>
      </w:r>
      <w:r>
        <w:rPr>
          <w:rFonts w:cstheme="minorHAnsi"/>
        </w:rPr>
        <w:t xml:space="preserve"> </w:t>
      </w:r>
      <w:r w:rsidR="00E80B99" w:rsidRPr="00670F02">
        <w:rPr>
          <w:rFonts w:cstheme="minorHAnsi"/>
        </w:rPr>
        <w:t xml:space="preserve">However, these physical measurement techniques involve time-consuming </w:t>
      </w:r>
      <w:r w:rsidR="00A879B7">
        <w:rPr>
          <w:rFonts w:cstheme="minorHAnsi"/>
        </w:rPr>
        <w:t xml:space="preserve">destructive </w:t>
      </w:r>
      <w:r w:rsidR="00E80B99" w:rsidRPr="00670F02">
        <w:rPr>
          <w:rFonts w:cstheme="minorHAnsi"/>
        </w:rPr>
        <w:t xml:space="preserve">postmortem testing with specialized equipment and the resulting data cannot be obtained </w:t>
      </w:r>
      <w:r w:rsidR="00E80B99" w:rsidRPr="005B2D97">
        <w:rPr>
          <w:rFonts w:cstheme="minorHAnsi"/>
          <w:i/>
          <w:iCs/>
        </w:rPr>
        <w:t>in vivo</w:t>
      </w:r>
      <w:r w:rsidR="001D1DBF">
        <w:rPr>
          <w:rFonts w:cstheme="minorHAnsi"/>
        </w:rPr>
        <w:t>, or for large regions of tissue, or in large numbers of samples.</w:t>
      </w:r>
      <w:r w:rsidR="00445BE8">
        <w:rPr>
          <w:rFonts w:cstheme="minorHAnsi"/>
        </w:rPr>
        <w:t xml:space="preserve"> </w:t>
      </w:r>
      <w:r w:rsidR="00A879B7">
        <w:rPr>
          <w:rFonts w:cstheme="minorHAnsi"/>
        </w:rPr>
        <w:t xml:space="preserve">Regrettably, these limitations mean that generalizable quantitative data describing remodeling across the cortical wall into callus does not currently exist.  </w:t>
      </w:r>
    </w:p>
    <w:p w14:paraId="63E6CF52" w14:textId="013454FA" w:rsidR="00E80B99" w:rsidRDefault="00445BE8" w:rsidP="001D1DBF">
      <w:pPr>
        <w:spacing w:after="120" w:line="480" w:lineRule="auto"/>
        <w:ind w:firstLine="720"/>
        <w:jc w:val="both"/>
        <w:rPr>
          <w:rFonts w:cstheme="minorHAnsi"/>
        </w:rPr>
      </w:pPr>
      <w:r w:rsidRPr="00670F02">
        <w:rPr>
          <w:rFonts w:cstheme="minorHAnsi"/>
        </w:rPr>
        <w:t xml:space="preserve">Accordingly, the purpose of this study was to </w:t>
      </w:r>
      <w:r w:rsidR="001D1DBF">
        <w:rPr>
          <w:rFonts w:cstheme="minorHAnsi"/>
        </w:rPr>
        <w:t xml:space="preserve">develop a numerical technique for </w:t>
      </w:r>
      <w:r w:rsidRPr="00670F02">
        <w:rPr>
          <w:rFonts w:cstheme="minorHAnsi"/>
        </w:rPr>
        <w:t xml:space="preserve">noninvasively </w:t>
      </w:r>
      <w:r w:rsidR="00811666" w:rsidRPr="00670F02">
        <w:rPr>
          <w:rFonts w:cstheme="minorHAnsi"/>
        </w:rPr>
        <w:t>quantif</w:t>
      </w:r>
      <w:r w:rsidR="00811666">
        <w:rPr>
          <w:rFonts w:cstheme="minorHAnsi"/>
        </w:rPr>
        <w:t>ying</w:t>
      </w:r>
      <w:r w:rsidRPr="00670F02">
        <w:rPr>
          <w:rFonts w:cstheme="minorHAnsi"/>
        </w:rPr>
        <w:t xml:space="preserve"> structural remodeling adaptations at the bone-callus </w:t>
      </w:r>
      <w:r>
        <w:rPr>
          <w:rFonts w:cstheme="minorHAnsi"/>
        </w:rPr>
        <w:t>boundary</w:t>
      </w:r>
      <w:r w:rsidRPr="00670F02">
        <w:rPr>
          <w:rFonts w:cstheme="minorHAnsi"/>
        </w:rPr>
        <w:t xml:space="preserve"> in sheep</w:t>
      </w:r>
      <w:r>
        <w:rPr>
          <w:rFonts w:cstheme="minorHAnsi"/>
        </w:rPr>
        <w:t xml:space="preserve"> by investigating the</w:t>
      </w:r>
      <w:r w:rsidRPr="00670F02">
        <w:rPr>
          <w:rFonts w:cstheme="minorHAnsi"/>
        </w:rPr>
        <w:t xml:space="preserve"> radiodensity data from micro-computed tomography (µCT) scans</w:t>
      </w:r>
      <w:r>
        <w:rPr>
          <w:rFonts w:cstheme="minorHAnsi"/>
        </w:rPr>
        <w:t xml:space="preserve">. </w:t>
      </w:r>
      <w:r w:rsidR="001D1DBF">
        <w:rPr>
          <w:rFonts w:cstheme="minorHAnsi"/>
        </w:rPr>
        <w:t>W</w:t>
      </w:r>
      <w:r w:rsidR="009D367D" w:rsidRPr="00E23967">
        <w:rPr>
          <w:rFonts w:cstheme="minorHAnsi"/>
        </w:rPr>
        <w:t>e hypothesize</w:t>
      </w:r>
      <w:r w:rsidR="001D1DBF">
        <w:rPr>
          <w:rFonts w:cstheme="minorHAnsi"/>
        </w:rPr>
        <w:t>d</w:t>
      </w:r>
      <w:r w:rsidR="009D367D" w:rsidRPr="00E23967">
        <w:rPr>
          <w:rFonts w:cstheme="minorHAnsi"/>
        </w:rPr>
        <w:t xml:space="preserve"> that</w:t>
      </w:r>
      <w:r w:rsidR="009D367D" w:rsidRPr="00F76239">
        <w:rPr>
          <w:rFonts w:cstheme="minorHAnsi"/>
        </w:rPr>
        <w:t xml:space="preserve"> measurable cortical remodeling happens early in the healing period, in conjunction with bridging of the external callus in secondary fracture healing.</w:t>
      </w:r>
    </w:p>
    <w:p w14:paraId="4FAC9B0A" w14:textId="62F4924C" w:rsidR="00A879B7" w:rsidRDefault="00A879B7" w:rsidP="001D1DBF">
      <w:pPr>
        <w:spacing w:after="120" w:line="480" w:lineRule="auto"/>
        <w:ind w:firstLine="720"/>
        <w:jc w:val="both"/>
        <w:rPr>
          <w:rFonts w:cstheme="minorHAnsi"/>
        </w:rPr>
      </w:pPr>
    </w:p>
    <w:p w14:paraId="5B9D6A37" w14:textId="77777777" w:rsidR="00040195" w:rsidRDefault="00040195" w:rsidP="001D1DBF">
      <w:pPr>
        <w:spacing w:after="120" w:line="480" w:lineRule="auto"/>
        <w:ind w:firstLine="720"/>
        <w:jc w:val="both"/>
        <w:rPr>
          <w:rFonts w:cstheme="minorHAnsi"/>
        </w:rPr>
      </w:pPr>
    </w:p>
    <w:p w14:paraId="160A1E47" w14:textId="1C3C5B6F" w:rsidR="00F31516" w:rsidRPr="002E5ABD" w:rsidRDefault="00F31516" w:rsidP="007D308F">
      <w:pPr>
        <w:spacing w:after="120" w:line="480" w:lineRule="auto"/>
        <w:jc w:val="both"/>
        <w:rPr>
          <w:rFonts w:eastAsia="宋体" w:cstheme="minorHAnsi"/>
          <w:b/>
          <w:bCs/>
          <w:sz w:val="28"/>
          <w:szCs w:val="28"/>
        </w:rPr>
      </w:pPr>
      <w:r w:rsidRPr="002E5ABD">
        <w:rPr>
          <w:rFonts w:eastAsia="宋体" w:cstheme="minorHAnsi"/>
          <w:b/>
          <w:bCs/>
          <w:sz w:val="28"/>
          <w:szCs w:val="28"/>
          <w:lang w:eastAsia="en-US"/>
        </w:rPr>
        <w:lastRenderedPageBreak/>
        <w:t>M</w:t>
      </w:r>
      <w:r w:rsidR="00F438AD" w:rsidRPr="002E5ABD">
        <w:rPr>
          <w:rFonts w:eastAsia="宋体" w:cstheme="minorHAnsi"/>
          <w:b/>
          <w:bCs/>
          <w:sz w:val="28"/>
          <w:szCs w:val="28"/>
          <w:lang w:eastAsia="en-US"/>
        </w:rPr>
        <w:t>ethods</w:t>
      </w:r>
    </w:p>
    <w:p w14:paraId="6DE6A0D7" w14:textId="4D5FED5B" w:rsidR="00CD5785" w:rsidRPr="00FB257A" w:rsidRDefault="00CD5785" w:rsidP="007D308F">
      <w:pPr>
        <w:spacing w:after="0" w:line="480" w:lineRule="auto"/>
        <w:jc w:val="both"/>
        <w:rPr>
          <w:rFonts w:cstheme="minorHAnsi"/>
          <w:b/>
          <w:bCs/>
          <w:sz w:val="24"/>
          <w:szCs w:val="24"/>
          <w:shd w:val="clear" w:color="auto" w:fill="FFFFFF"/>
        </w:rPr>
      </w:pPr>
      <w:r w:rsidRPr="00FB257A">
        <w:rPr>
          <w:rFonts w:cstheme="minorHAnsi"/>
          <w:b/>
          <w:bCs/>
          <w:i/>
          <w:sz w:val="24"/>
          <w:szCs w:val="24"/>
          <w:shd w:val="clear" w:color="auto" w:fill="FFFFFF"/>
        </w:rPr>
        <w:t>Animal Specimen Information</w:t>
      </w:r>
    </w:p>
    <w:p w14:paraId="0B60CCC0" w14:textId="34A5E286" w:rsidR="002F3C55" w:rsidRDefault="00E73CF4" w:rsidP="00E84305">
      <w:pPr>
        <w:spacing w:after="120" w:line="480" w:lineRule="auto"/>
        <w:ind w:firstLine="720"/>
        <w:jc w:val="both"/>
        <w:rPr>
          <w:rFonts w:eastAsia="宋体" w:cstheme="minorHAnsi"/>
          <w:lang w:eastAsia="en-US"/>
        </w:rPr>
      </w:pPr>
      <w:r w:rsidRPr="00670F02">
        <w:rPr>
          <w:rFonts w:eastAsia="宋体" w:cstheme="minorHAnsi"/>
          <w:lang w:eastAsia="en-US"/>
        </w:rPr>
        <w:t>T</w:t>
      </w:r>
      <w:r w:rsidRPr="00670F02">
        <w:rPr>
          <w:rFonts w:eastAsia="宋体" w:cstheme="minorHAnsi" w:hint="eastAsia"/>
        </w:rPr>
        <w:t>w</w:t>
      </w:r>
      <w:r w:rsidRPr="00670F02">
        <w:rPr>
          <w:rFonts w:eastAsia="宋体" w:cstheme="minorHAnsi"/>
          <w:lang w:eastAsia="en-US"/>
        </w:rPr>
        <w:t xml:space="preserve">enty-six adult female Swiss alpine sheep (2-3 years old, weighing 59 – 87 kg) were part of two previously completed research studies with </w:t>
      </w:r>
      <w:r w:rsidR="0032767B">
        <w:rPr>
          <w:rFonts w:eastAsia="宋体" w:cstheme="minorHAnsi"/>
          <w:lang w:eastAsia="en-US"/>
        </w:rPr>
        <w:t>two</w:t>
      </w:r>
      <w:r w:rsidR="0032767B" w:rsidRPr="00670F02">
        <w:rPr>
          <w:rFonts w:eastAsia="宋体" w:cstheme="minorHAnsi"/>
          <w:lang w:eastAsia="en-US"/>
        </w:rPr>
        <w:t xml:space="preserve"> </w:t>
      </w:r>
      <w:r w:rsidRPr="00670F02">
        <w:rPr>
          <w:rFonts w:eastAsia="宋体" w:cstheme="minorHAnsi"/>
          <w:lang w:eastAsia="en-US"/>
        </w:rPr>
        <w:t xml:space="preserve">different tibial osteotomy </w:t>
      </w:r>
      <w:r w:rsidR="0094400A" w:rsidRPr="00670F02">
        <w:rPr>
          <w:rFonts w:eastAsia="宋体" w:cstheme="minorHAnsi"/>
          <w:lang w:eastAsia="en-US"/>
        </w:rPr>
        <w:t>models stabilized</w:t>
      </w:r>
      <w:r w:rsidRPr="00670F02">
        <w:rPr>
          <w:rFonts w:eastAsia="宋体" w:cstheme="minorHAnsi"/>
          <w:lang w:eastAsia="en-US"/>
        </w:rPr>
        <w:t xml:space="preserve"> by medial plating. </w:t>
      </w:r>
      <w:r w:rsidR="0094400A" w:rsidRPr="00670F02">
        <w:rPr>
          <w:rFonts w:eastAsia="宋体" w:cstheme="minorHAnsi" w:hint="eastAsia"/>
        </w:rPr>
        <w:t>Grou</w:t>
      </w:r>
      <w:r w:rsidR="0094400A" w:rsidRPr="00670F02">
        <w:rPr>
          <w:rFonts w:eastAsia="宋体" w:cstheme="minorHAnsi"/>
          <w:lang w:eastAsia="en-US"/>
        </w:rPr>
        <w:t>p</w:t>
      </w:r>
      <w:r w:rsidR="008C085E" w:rsidRPr="00670F02">
        <w:rPr>
          <w:rFonts w:eastAsia="宋体" w:cstheme="minorHAnsi"/>
          <w:lang w:eastAsia="en-US"/>
        </w:rPr>
        <w:t xml:space="preserve"> 1 consisted of data from twelve animals with a 17 mm</w:t>
      </w:r>
      <w:r w:rsidR="005818F4">
        <w:rPr>
          <w:rFonts w:eastAsia="宋体" w:cstheme="minorHAnsi"/>
          <w:lang w:eastAsia="en-US"/>
        </w:rPr>
        <w:t xml:space="preserve"> tibia</w:t>
      </w:r>
      <w:r w:rsidR="008C085E" w:rsidRPr="00670F02">
        <w:rPr>
          <w:rFonts w:eastAsia="宋体" w:cstheme="minorHAnsi"/>
          <w:lang w:eastAsia="en-US"/>
        </w:rPr>
        <w:t xml:space="preserve"> defect augmented with autografts and stabilized with a 13-hole stainless steel plate (broad straight veterinary 3.5 mm LCP, 172 mm in length, with 3.5 mm </w:t>
      </w:r>
      <w:proofErr w:type="spellStart"/>
      <w:r w:rsidR="008C085E" w:rsidRPr="00670F02">
        <w:rPr>
          <w:rFonts w:eastAsia="宋体" w:cstheme="minorHAnsi"/>
          <w:lang w:eastAsia="en-US"/>
        </w:rPr>
        <w:t>bicortical</w:t>
      </w:r>
      <w:proofErr w:type="spellEnd"/>
      <w:r w:rsidR="008C085E" w:rsidRPr="00670F02">
        <w:rPr>
          <w:rFonts w:eastAsia="宋体" w:cstheme="minorHAnsi"/>
          <w:lang w:eastAsia="en-US"/>
        </w:rPr>
        <w:t xml:space="preserve"> screws; </w:t>
      </w:r>
      <w:proofErr w:type="spellStart"/>
      <w:r w:rsidR="008C085E" w:rsidRPr="00670F02">
        <w:rPr>
          <w:rFonts w:eastAsia="宋体" w:cstheme="minorHAnsi"/>
          <w:lang w:eastAsia="en-US"/>
        </w:rPr>
        <w:t>DePuy</w:t>
      </w:r>
      <w:proofErr w:type="spellEnd"/>
      <w:r w:rsidR="008C085E" w:rsidRPr="00670F02">
        <w:rPr>
          <w:rFonts w:eastAsia="宋体" w:cstheme="minorHAnsi"/>
          <w:lang w:eastAsia="en-US"/>
        </w:rPr>
        <w:t xml:space="preserve"> Synthes®).</w:t>
      </w:r>
      <w:r w:rsidR="0094400A" w:rsidRPr="00670F02">
        <w:rPr>
          <w:rFonts w:eastAsia="宋体" w:cstheme="minorHAnsi"/>
          <w:lang w:eastAsia="en-US"/>
        </w:rPr>
        <w:t xml:space="preserve"> Sheep in group 1 were sacrificed </w:t>
      </w:r>
      <w:r w:rsidR="00406161">
        <w:rPr>
          <w:rFonts w:eastAsia="宋体" w:cstheme="minorHAnsi"/>
          <w:lang w:eastAsia="en-US"/>
        </w:rPr>
        <w:t>12</w:t>
      </w:r>
      <w:r w:rsidR="00406161" w:rsidRPr="00670F02">
        <w:rPr>
          <w:rFonts w:eastAsia="宋体" w:cstheme="minorHAnsi"/>
          <w:lang w:eastAsia="en-US"/>
        </w:rPr>
        <w:t xml:space="preserve"> </w:t>
      </w:r>
      <w:r w:rsidR="0094400A" w:rsidRPr="00670F02">
        <w:rPr>
          <w:rFonts w:eastAsia="宋体" w:cstheme="minorHAnsi"/>
          <w:lang w:eastAsia="en-US"/>
        </w:rPr>
        <w:t>weeks</w:t>
      </w:r>
      <w:r w:rsidR="005818F4">
        <w:rPr>
          <w:rFonts w:eastAsia="宋体" w:cstheme="minorHAnsi"/>
          <w:lang w:eastAsia="en-US"/>
        </w:rPr>
        <w:t xml:space="preserve"> after surgery</w:t>
      </w:r>
      <w:r w:rsidR="0094400A" w:rsidRPr="00670F02">
        <w:rPr>
          <w:rFonts w:eastAsia="宋体" w:cstheme="minorHAnsi"/>
          <w:lang w:eastAsia="en-US"/>
        </w:rPr>
        <w:t xml:space="preserve">. Group 2 consisted of data from fourteen animals with a 3 mm gap </w:t>
      </w:r>
      <w:r w:rsidR="005818F4">
        <w:rPr>
          <w:rFonts w:eastAsia="宋体" w:cstheme="minorHAnsi"/>
          <w:lang w:eastAsia="en-US"/>
        </w:rPr>
        <w:t xml:space="preserve">tibia </w:t>
      </w:r>
      <w:r w:rsidR="0094400A" w:rsidRPr="00670F02">
        <w:rPr>
          <w:rFonts w:eastAsia="宋体" w:cstheme="minorHAnsi"/>
          <w:lang w:eastAsia="en-US"/>
        </w:rPr>
        <w:t xml:space="preserve">defect stabilized with a 12-hole stainless steel plate (broad straight veterinary 3.5 mm locking compression plate (LCP), 159 mm in length, with 3.5 mm </w:t>
      </w:r>
      <w:proofErr w:type="spellStart"/>
      <w:r w:rsidR="0094400A" w:rsidRPr="00670F02">
        <w:rPr>
          <w:rFonts w:eastAsia="宋体" w:cstheme="minorHAnsi"/>
          <w:lang w:eastAsia="en-US"/>
        </w:rPr>
        <w:t>bicortical</w:t>
      </w:r>
      <w:proofErr w:type="spellEnd"/>
      <w:r w:rsidR="0094400A" w:rsidRPr="00670F02">
        <w:rPr>
          <w:rFonts w:eastAsia="宋体" w:cstheme="minorHAnsi"/>
          <w:lang w:eastAsia="en-US"/>
        </w:rPr>
        <w:t xml:space="preserve"> screws; </w:t>
      </w:r>
      <w:proofErr w:type="spellStart"/>
      <w:r w:rsidR="0094400A" w:rsidRPr="00670F02">
        <w:rPr>
          <w:rFonts w:eastAsia="宋体" w:cstheme="minorHAnsi"/>
          <w:lang w:eastAsia="en-US"/>
        </w:rPr>
        <w:t>DePuy</w:t>
      </w:r>
      <w:proofErr w:type="spellEnd"/>
      <w:r w:rsidR="0094400A" w:rsidRPr="00670F02">
        <w:rPr>
          <w:rFonts w:eastAsia="宋体" w:cstheme="minorHAnsi"/>
          <w:lang w:eastAsia="en-US"/>
        </w:rPr>
        <w:t xml:space="preserve"> Synthes®). Sheep in group 2 were sacrificed </w:t>
      </w:r>
      <w:r w:rsidR="00406161">
        <w:rPr>
          <w:rFonts w:eastAsia="宋体" w:cstheme="minorHAnsi"/>
          <w:lang w:eastAsia="en-US"/>
        </w:rPr>
        <w:t>9</w:t>
      </w:r>
      <w:r w:rsidR="00406161" w:rsidRPr="00670F02">
        <w:rPr>
          <w:rFonts w:eastAsia="宋体" w:cstheme="minorHAnsi"/>
          <w:lang w:eastAsia="en-US"/>
        </w:rPr>
        <w:t xml:space="preserve"> </w:t>
      </w:r>
      <w:r w:rsidR="0094400A" w:rsidRPr="00670F02">
        <w:rPr>
          <w:rFonts w:eastAsia="宋体" w:cstheme="minorHAnsi"/>
          <w:lang w:eastAsia="en-US"/>
        </w:rPr>
        <w:t>weeks after surgery.</w:t>
      </w:r>
      <w:r w:rsidR="00E84305" w:rsidRPr="00670F02">
        <w:rPr>
          <w:rFonts w:eastAsia="宋体" w:cstheme="minorHAnsi"/>
          <w:lang w:eastAsia="en-US"/>
        </w:rPr>
        <w:t xml:space="preserve"> </w:t>
      </w:r>
      <w:r w:rsidR="00A10BEB" w:rsidRPr="00670F02">
        <w:rPr>
          <w:rFonts w:eastAsia="宋体" w:cstheme="minorHAnsi"/>
          <w:lang w:eastAsia="en-US"/>
        </w:rPr>
        <w:t>All experiments were conducted at the Musculoskeletal Research Unit in Zürich, Switzerland</w:t>
      </w:r>
      <w:r w:rsidR="00E111FE" w:rsidRPr="00670F02">
        <w:rPr>
          <w:rFonts w:eastAsia="宋体" w:cstheme="minorHAnsi"/>
          <w:lang w:eastAsia="en-US"/>
        </w:rPr>
        <w:t>,</w:t>
      </w:r>
      <w:r w:rsidR="00A10BEB" w:rsidRPr="00670F02">
        <w:rPr>
          <w:rFonts w:eastAsia="宋体" w:cstheme="minorHAnsi"/>
          <w:lang w:eastAsia="en-US"/>
        </w:rPr>
        <w:t xml:space="preserve"> according to the Swiss laws of animal protection and welfare and authorized by the local governmental veterinary authorities</w:t>
      </w:r>
      <w:r w:rsidR="005818F4">
        <w:rPr>
          <w:rFonts w:eastAsia="宋体" w:cstheme="minorHAnsi"/>
          <w:lang w:eastAsia="en-US"/>
        </w:rPr>
        <w:t xml:space="preserve"> (License No. ZH 183/17)</w:t>
      </w:r>
      <w:r w:rsidR="00A10BEB" w:rsidRPr="00670F02">
        <w:rPr>
          <w:rFonts w:eastAsia="宋体" w:cstheme="minorHAnsi"/>
          <w:lang w:eastAsia="en-US"/>
        </w:rPr>
        <w:t>.</w:t>
      </w:r>
    </w:p>
    <w:p w14:paraId="0EFB57ED" w14:textId="35F4793B" w:rsidR="002F3C55" w:rsidRPr="002F3C55" w:rsidRDefault="002F3C55" w:rsidP="002F3C55">
      <w:pPr>
        <w:spacing w:after="120" w:line="480" w:lineRule="auto"/>
        <w:jc w:val="both"/>
        <w:rPr>
          <w:rFonts w:eastAsia="宋体" w:cstheme="minorHAnsi"/>
          <w:b/>
          <w:bCs/>
          <w:i/>
          <w:iCs/>
          <w:sz w:val="24"/>
          <w:szCs w:val="24"/>
          <w:lang w:eastAsia="en-US"/>
        </w:rPr>
      </w:pPr>
      <w:r w:rsidRPr="002F3C55">
        <w:rPr>
          <w:rFonts w:eastAsia="宋体" w:cstheme="minorHAnsi"/>
          <w:b/>
          <w:bCs/>
          <w:i/>
          <w:iCs/>
          <w:sz w:val="24"/>
          <w:szCs w:val="24"/>
          <w:lang w:eastAsia="en-US"/>
        </w:rPr>
        <w:t>Micro-Computed Tomography (μCT) Scanning</w:t>
      </w:r>
    </w:p>
    <w:p w14:paraId="45BDAABE" w14:textId="4527860E" w:rsidR="00FA5019" w:rsidRDefault="00A10BEB" w:rsidP="002F3C55">
      <w:pPr>
        <w:spacing w:after="120" w:line="480" w:lineRule="auto"/>
        <w:ind w:firstLine="720"/>
        <w:jc w:val="both"/>
        <w:rPr>
          <w:rFonts w:cstheme="minorHAnsi"/>
          <w:b/>
          <w:bCs/>
          <w:i/>
          <w:sz w:val="24"/>
          <w:szCs w:val="24"/>
          <w:shd w:val="clear" w:color="auto" w:fill="FFFFFF"/>
        </w:rPr>
      </w:pPr>
      <w:r w:rsidRPr="00BD118C">
        <w:rPr>
          <w:rFonts w:eastAsia="宋体" w:cstheme="minorHAnsi"/>
          <w:sz w:val="24"/>
          <w:szCs w:val="24"/>
          <w:lang w:eastAsia="en-US"/>
        </w:rPr>
        <w:t xml:space="preserve"> </w:t>
      </w:r>
      <w:r w:rsidR="002F3C55">
        <w:t xml:space="preserve">After animal sacrifice, </w:t>
      </w:r>
      <w:r w:rsidR="00B15327">
        <w:t xml:space="preserve">both intact and osteotomized </w:t>
      </w:r>
      <w:r w:rsidR="002F3C55">
        <w:t>tibiae were excised, stripped of soft tissue, and all hardware was removed</w:t>
      </w:r>
      <w:r w:rsidR="00406161">
        <w:t>,</w:t>
      </w:r>
      <w:r w:rsidR="002F3C55">
        <w:t xml:space="preserve"> taking care not to disrupt the callus. Samples were then wrapped in saline</w:t>
      </w:r>
      <w:r w:rsidR="00670F02">
        <w:t>-</w:t>
      </w:r>
      <w:r w:rsidR="002F3C55">
        <w:t xml:space="preserve">soaked gauze, and µCT scanned using an </w:t>
      </w:r>
      <w:proofErr w:type="spellStart"/>
      <w:r w:rsidR="002F3C55">
        <w:t>XtremeCT</w:t>
      </w:r>
      <w:proofErr w:type="spellEnd"/>
      <w:r w:rsidR="002F3C55">
        <w:t xml:space="preserve"> II Micro-CT scanner (</w:t>
      </w:r>
      <w:proofErr w:type="spellStart"/>
      <w:r w:rsidR="002F3C55">
        <w:t>Scanco</w:t>
      </w:r>
      <w:proofErr w:type="spellEnd"/>
      <w:r w:rsidR="002F3C55">
        <w:t xml:space="preserve"> Medical AG, </w:t>
      </w:r>
      <w:proofErr w:type="spellStart"/>
      <w:r w:rsidR="002F3C55">
        <w:t>Bruettisellen</w:t>
      </w:r>
      <w:proofErr w:type="spellEnd"/>
      <w:r w:rsidR="002F3C55">
        <w:t xml:space="preserve">, Switzerland) with an X-ray voltage of 68 </w:t>
      </w:r>
      <w:proofErr w:type="spellStart"/>
      <w:r w:rsidR="002F3C55">
        <w:t>kVp</w:t>
      </w:r>
      <w:proofErr w:type="spellEnd"/>
      <w:r w:rsidR="002F3C55">
        <w:t xml:space="preserve"> and X-ray current of 1470 µA. The resulting scans had an isotropic resolution of 60.7 µm.</w:t>
      </w:r>
      <w:r w:rsidR="002F3C55" w:rsidRPr="00FB257A">
        <w:rPr>
          <w:rFonts w:cstheme="minorHAnsi"/>
          <w:b/>
          <w:bCs/>
          <w:i/>
          <w:sz w:val="24"/>
          <w:szCs w:val="24"/>
          <w:shd w:val="clear" w:color="auto" w:fill="FFFFFF"/>
        </w:rPr>
        <w:t xml:space="preserve"> </w:t>
      </w:r>
    </w:p>
    <w:p w14:paraId="7EFF9436" w14:textId="595DD0C4" w:rsidR="00163E05" w:rsidRPr="00FB257A" w:rsidRDefault="00163E05" w:rsidP="007D308F">
      <w:pPr>
        <w:spacing w:after="0" w:line="480" w:lineRule="auto"/>
        <w:jc w:val="both"/>
        <w:rPr>
          <w:b/>
          <w:bCs/>
          <w:i/>
          <w:sz w:val="24"/>
          <w:szCs w:val="24"/>
        </w:rPr>
      </w:pPr>
      <w:r w:rsidRPr="00FB257A">
        <w:rPr>
          <w:b/>
          <w:bCs/>
          <w:i/>
          <w:sz w:val="24"/>
          <w:szCs w:val="24"/>
        </w:rPr>
        <w:t>Image Segmentation</w:t>
      </w:r>
      <w:r w:rsidR="004923FA" w:rsidRPr="00FB257A">
        <w:rPr>
          <w:b/>
          <w:bCs/>
          <w:i/>
          <w:sz w:val="24"/>
          <w:szCs w:val="24"/>
        </w:rPr>
        <w:t xml:space="preserve"> </w:t>
      </w:r>
    </w:p>
    <w:p w14:paraId="30C75C76" w14:textId="604746E8" w:rsidR="00A879A6" w:rsidRPr="00670F02" w:rsidRDefault="00611F03" w:rsidP="007D308F">
      <w:pPr>
        <w:spacing w:after="120" w:line="480" w:lineRule="auto"/>
        <w:ind w:firstLine="720"/>
        <w:jc w:val="both"/>
        <w:rPr>
          <w:rFonts w:cstheme="minorHAnsi"/>
        </w:rPr>
      </w:pPr>
      <w:r>
        <w:rPr>
          <w:rFonts w:cstheme="minorHAnsi"/>
        </w:rPr>
        <w:t>A r</w:t>
      </w:r>
      <w:r w:rsidR="00A879A6" w:rsidRPr="00670F02">
        <w:rPr>
          <w:rFonts w:cstheme="minorHAnsi"/>
        </w:rPr>
        <w:t xml:space="preserve">egion of interest </w:t>
      </w:r>
      <w:r>
        <w:rPr>
          <w:rFonts w:cstheme="minorHAnsi"/>
        </w:rPr>
        <w:t xml:space="preserve">(ROI) was </w:t>
      </w:r>
      <w:r w:rsidR="00A879A6" w:rsidRPr="00670F02">
        <w:rPr>
          <w:rFonts w:cstheme="minorHAnsi"/>
        </w:rPr>
        <w:t>selected at three different location</w:t>
      </w:r>
      <w:r w:rsidR="002D542C" w:rsidRPr="00670F02">
        <w:rPr>
          <w:rFonts w:cstheme="minorHAnsi"/>
        </w:rPr>
        <w:t>s</w:t>
      </w:r>
      <w:r w:rsidR="00A879A6" w:rsidRPr="00670F02">
        <w:rPr>
          <w:rFonts w:cstheme="minorHAnsi"/>
        </w:rPr>
        <w:t xml:space="preserve"> of </w:t>
      </w:r>
      <w:r>
        <w:rPr>
          <w:rFonts w:cstheme="minorHAnsi"/>
        </w:rPr>
        <w:t xml:space="preserve">each </w:t>
      </w:r>
      <w:r w:rsidR="00A879A6" w:rsidRPr="00670F02">
        <w:rPr>
          <w:rFonts w:cstheme="minorHAnsi"/>
        </w:rPr>
        <w:t xml:space="preserve">operated </w:t>
      </w:r>
      <w:r w:rsidR="00670F02" w:rsidRPr="00670F02">
        <w:rPr>
          <w:rFonts w:cstheme="minorHAnsi"/>
        </w:rPr>
        <w:t>lim</w:t>
      </w:r>
      <w:r w:rsidR="00670F02">
        <w:rPr>
          <w:rFonts w:cstheme="minorHAnsi"/>
        </w:rPr>
        <w:t>b</w:t>
      </w:r>
      <w:r w:rsidR="00040195">
        <w:rPr>
          <w:rFonts w:cstheme="minorHAnsi"/>
        </w:rPr>
        <w:t xml:space="preserve"> diaphyseal segment scan</w:t>
      </w:r>
      <w:r w:rsidR="00A879A6" w:rsidRPr="00670F02">
        <w:rPr>
          <w:rFonts w:cstheme="minorHAnsi"/>
        </w:rPr>
        <w:t xml:space="preserve">: </w:t>
      </w:r>
      <w:r w:rsidR="002725CE">
        <w:rPr>
          <w:rFonts w:cstheme="minorHAnsi" w:hint="eastAsia"/>
        </w:rPr>
        <w:t>10</w:t>
      </w:r>
      <w:r w:rsidR="002725CE">
        <w:rPr>
          <w:rFonts w:cstheme="minorHAnsi"/>
        </w:rPr>
        <w:t xml:space="preserve"> </w:t>
      </w:r>
      <w:r w:rsidR="00D11FF7">
        <w:rPr>
          <w:rFonts w:cstheme="minorHAnsi"/>
        </w:rPr>
        <w:t>mm from</w:t>
      </w:r>
      <w:r w:rsidR="00D11FF7" w:rsidRPr="00670F02">
        <w:rPr>
          <w:rFonts w:cstheme="minorHAnsi"/>
        </w:rPr>
        <w:t xml:space="preserve"> </w:t>
      </w:r>
      <w:r w:rsidR="002D542C" w:rsidRPr="00670F02">
        <w:rPr>
          <w:rFonts w:cstheme="minorHAnsi"/>
        </w:rPr>
        <w:t xml:space="preserve">the </w:t>
      </w:r>
      <w:r w:rsidR="00197B7B">
        <w:rPr>
          <w:rFonts w:cstheme="minorHAnsi"/>
        </w:rPr>
        <w:t xml:space="preserve">most </w:t>
      </w:r>
      <w:r w:rsidR="00A879A6" w:rsidRPr="00670F02">
        <w:rPr>
          <w:rFonts w:cstheme="minorHAnsi"/>
        </w:rPr>
        <w:t xml:space="preserve">proximal </w:t>
      </w:r>
      <w:r w:rsidR="00197B7B">
        <w:rPr>
          <w:rFonts w:cstheme="minorHAnsi"/>
        </w:rPr>
        <w:t>aspect of the tibia</w:t>
      </w:r>
      <w:r w:rsidR="00A879A6" w:rsidRPr="00670F02">
        <w:rPr>
          <w:rFonts w:cstheme="minorHAnsi"/>
        </w:rPr>
        <w:t xml:space="preserve">, </w:t>
      </w:r>
      <w:r w:rsidR="002725CE">
        <w:rPr>
          <w:rFonts w:cstheme="minorHAnsi" w:hint="eastAsia"/>
        </w:rPr>
        <w:t>10</w:t>
      </w:r>
      <w:r w:rsidR="002725CE">
        <w:rPr>
          <w:rFonts w:cstheme="minorHAnsi"/>
        </w:rPr>
        <w:t xml:space="preserve"> </w:t>
      </w:r>
      <w:r w:rsidR="00D11FF7">
        <w:rPr>
          <w:rFonts w:cstheme="minorHAnsi"/>
        </w:rPr>
        <w:t>mm from</w:t>
      </w:r>
      <w:r w:rsidR="00A879A6" w:rsidRPr="00670F02">
        <w:rPr>
          <w:rFonts w:cstheme="minorHAnsi"/>
        </w:rPr>
        <w:t xml:space="preserve"> </w:t>
      </w:r>
      <w:r w:rsidR="002D542C" w:rsidRPr="00670F02">
        <w:rPr>
          <w:rFonts w:cstheme="minorHAnsi"/>
        </w:rPr>
        <w:t xml:space="preserve">the </w:t>
      </w:r>
      <w:r w:rsidR="00197B7B">
        <w:rPr>
          <w:rFonts w:cstheme="minorHAnsi"/>
        </w:rPr>
        <w:t xml:space="preserve">most </w:t>
      </w:r>
      <w:r w:rsidR="00A879A6" w:rsidRPr="00670F02">
        <w:rPr>
          <w:rFonts w:cstheme="minorHAnsi"/>
        </w:rPr>
        <w:t xml:space="preserve">distal </w:t>
      </w:r>
      <w:r w:rsidR="00197B7B">
        <w:rPr>
          <w:rFonts w:cstheme="minorHAnsi"/>
        </w:rPr>
        <w:t>aspect of the tibia</w:t>
      </w:r>
      <w:r w:rsidR="002D542C" w:rsidRPr="00670F02">
        <w:rPr>
          <w:rFonts w:cstheme="minorHAnsi"/>
        </w:rPr>
        <w:t>,</w:t>
      </w:r>
      <w:r w:rsidR="00A879A6" w:rsidRPr="00670F02">
        <w:rPr>
          <w:rFonts w:cstheme="minorHAnsi"/>
        </w:rPr>
        <w:t xml:space="preserve"> and </w:t>
      </w:r>
      <w:r w:rsidR="00841A27">
        <w:rPr>
          <w:rFonts w:cstheme="minorHAnsi"/>
        </w:rPr>
        <w:t>j</w:t>
      </w:r>
      <w:r w:rsidR="00841A27">
        <w:t>ust proximal to the</w:t>
      </w:r>
      <w:r w:rsidR="00A879A6" w:rsidRPr="00670F02">
        <w:rPr>
          <w:rFonts w:cstheme="minorHAnsi"/>
        </w:rPr>
        <w:t xml:space="preserve"> fracture line at the </w:t>
      </w:r>
      <w:r w:rsidR="00670F02">
        <w:rPr>
          <w:rFonts w:cstheme="minorHAnsi"/>
        </w:rPr>
        <w:t xml:space="preserve">level of </w:t>
      </w:r>
      <w:r w:rsidR="00A879A6" w:rsidRPr="00670F02">
        <w:rPr>
          <w:rFonts w:cstheme="minorHAnsi"/>
        </w:rPr>
        <w:t>maximum callus radius</w:t>
      </w:r>
      <w:r w:rsidR="002D542C" w:rsidRPr="00670F02">
        <w:rPr>
          <w:rFonts w:cstheme="minorHAnsi"/>
        </w:rPr>
        <w:t xml:space="preserve"> (</w:t>
      </w:r>
      <w:r w:rsidR="002D542C" w:rsidRPr="00611F03">
        <w:rPr>
          <w:rFonts w:cstheme="minorHAnsi"/>
          <w:b/>
          <w:bCs/>
        </w:rPr>
        <w:t>Fig</w:t>
      </w:r>
      <w:r w:rsidR="00B915B9">
        <w:rPr>
          <w:rFonts w:cstheme="minorHAnsi"/>
          <w:b/>
          <w:bCs/>
        </w:rPr>
        <w:t>.</w:t>
      </w:r>
      <w:r w:rsidR="002D542C" w:rsidRPr="00611F03">
        <w:rPr>
          <w:rFonts w:cstheme="minorHAnsi"/>
          <w:b/>
          <w:bCs/>
        </w:rPr>
        <w:t xml:space="preserve"> 1</w:t>
      </w:r>
      <w:r w:rsidR="002D542C" w:rsidRPr="00670F02">
        <w:rPr>
          <w:rFonts w:cstheme="minorHAnsi"/>
        </w:rPr>
        <w:t>)</w:t>
      </w:r>
      <w:r w:rsidR="005A73AA">
        <w:rPr>
          <w:rFonts w:cstheme="minorHAnsi"/>
        </w:rPr>
        <w:t xml:space="preserve">. </w:t>
      </w:r>
      <w:r w:rsidR="00534F1E">
        <w:rPr>
          <w:rFonts w:cstheme="minorHAnsi"/>
        </w:rPr>
        <w:t>T</w:t>
      </w:r>
      <w:r w:rsidR="005A73AA">
        <w:rPr>
          <w:rFonts w:cstheme="minorHAnsi"/>
        </w:rPr>
        <w:t xml:space="preserve">he proximal and distal ROI </w:t>
      </w:r>
      <w:r w:rsidR="00534F1E">
        <w:rPr>
          <w:rFonts w:cstheme="minorHAnsi"/>
        </w:rPr>
        <w:t>we</w:t>
      </w:r>
      <w:r w:rsidR="005A73AA">
        <w:rPr>
          <w:rFonts w:cstheme="minorHAnsi"/>
        </w:rPr>
        <w:t>re above and below the most proximal and distal screw holes</w:t>
      </w:r>
      <w:r w:rsidR="00E122E0">
        <w:rPr>
          <w:rFonts w:cstheme="minorHAnsi"/>
        </w:rPr>
        <w:t>.</w:t>
      </w:r>
      <w:r w:rsidR="00A879A6" w:rsidRPr="00670F02">
        <w:rPr>
          <w:rFonts w:cstheme="minorHAnsi"/>
        </w:rPr>
        <w:t xml:space="preserve"> Sampling slices from the intact limb were </w:t>
      </w:r>
      <w:r w:rsidR="002D542C" w:rsidRPr="00670F02">
        <w:rPr>
          <w:rFonts w:cstheme="minorHAnsi"/>
        </w:rPr>
        <w:t xml:space="preserve">also </w:t>
      </w:r>
      <w:r w:rsidR="00A879A6" w:rsidRPr="00670F02">
        <w:rPr>
          <w:rFonts w:cstheme="minorHAnsi"/>
        </w:rPr>
        <w:t>taken at the corresponding level</w:t>
      </w:r>
      <w:r>
        <w:rPr>
          <w:rFonts w:cstheme="minorHAnsi"/>
        </w:rPr>
        <w:t>s</w:t>
      </w:r>
      <w:r w:rsidR="00A879A6" w:rsidRPr="00670F02">
        <w:rPr>
          <w:rFonts w:cstheme="minorHAnsi"/>
        </w:rPr>
        <w:t>.</w:t>
      </w:r>
      <w:r w:rsidR="004120A6" w:rsidRPr="00670F02">
        <w:rPr>
          <w:rFonts w:cstheme="minorHAnsi"/>
        </w:rPr>
        <w:t xml:space="preserve"> </w:t>
      </w:r>
      <w:r w:rsidR="00670F02">
        <w:rPr>
          <w:rFonts w:cstheme="minorHAnsi"/>
        </w:rPr>
        <w:t xml:space="preserve">At each sampling location (region of interest), a total of </w:t>
      </w:r>
      <w:r w:rsidR="004120A6" w:rsidRPr="00670F02">
        <w:rPr>
          <w:rFonts w:cstheme="minorHAnsi"/>
        </w:rPr>
        <w:t xml:space="preserve">20 slices </w:t>
      </w:r>
      <w:r w:rsidR="00670F02">
        <w:rPr>
          <w:rFonts w:cstheme="minorHAnsi"/>
        </w:rPr>
        <w:t>were</w:t>
      </w:r>
      <w:r w:rsidR="004120A6" w:rsidRPr="00670F02">
        <w:rPr>
          <w:rFonts w:cstheme="minorHAnsi"/>
        </w:rPr>
        <w:t xml:space="preserve"> selected </w:t>
      </w:r>
      <w:r w:rsidR="00670F02">
        <w:rPr>
          <w:rFonts w:cstheme="minorHAnsi"/>
        </w:rPr>
        <w:t>for analysis</w:t>
      </w:r>
      <w:r w:rsidR="004120A6" w:rsidRPr="00670F02">
        <w:rPr>
          <w:rFonts w:cstheme="minorHAnsi"/>
        </w:rPr>
        <w:t>.</w:t>
      </w:r>
      <w:r w:rsidR="0076426F" w:rsidRPr="00670F02">
        <w:rPr>
          <w:rFonts w:cstheme="minorHAnsi"/>
        </w:rPr>
        <w:t xml:space="preserve"> </w:t>
      </w:r>
    </w:p>
    <w:p w14:paraId="60109048" w14:textId="2F6F4170" w:rsidR="00BB319E" w:rsidRPr="00670F02" w:rsidRDefault="006E23D3" w:rsidP="00FF6CFF">
      <w:pPr>
        <w:spacing w:after="120" w:line="480" w:lineRule="auto"/>
        <w:ind w:firstLine="720"/>
        <w:jc w:val="both"/>
        <w:rPr>
          <w:rFonts w:cstheme="minorHAnsi"/>
        </w:rPr>
      </w:pPr>
      <w:r w:rsidRPr="00670F02">
        <w:rPr>
          <w:rFonts w:cstheme="minorHAnsi"/>
        </w:rPr>
        <w:lastRenderedPageBreak/>
        <w:t>A</w:t>
      </w:r>
      <w:r w:rsidR="00611F03">
        <w:rPr>
          <w:rFonts w:cstheme="minorHAnsi"/>
        </w:rPr>
        <w:t>n</w:t>
      </w:r>
      <w:r w:rsidRPr="00670F02">
        <w:rPr>
          <w:rFonts w:cstheme="minorHAnsi"/>
        </w:rPr>
        <w:t xml:space="preserve"> automated segmentation</w:t>
      </w:r>
      <w:r w:rsidR="00246D01" w:rsidRPr="00670F02">
        <w:rPr>
          <w:rFonts w:cstheme="minorHAnsi"/>
        </w:rPr>
        <w:t xml:space="preserve"> </w:t>
      </w:r>
      <w:r w:rsidR="00573891" w:rsidRPr="00670F02">
        <w:rPr>
          <w:rFonts w:cstheme="minorHAnsi"/>
        </w:rPr>
        <w:t xml:space="preserve">algorithm was </w:t>
      </w:r>
      <w:r w:rsidRPr="00670F02">
        <w:rPr>
          <w:rFonts w:cstheme="minorHAnsi"/>
        </w:rPr>
        <w:t xml:space="preserve">developed in MATLAB </w:t>
      </w:r>
      <w:r w:rsidR="003A45AD" w:rsidRPr="00670F02">
        <w:rPr>
          <w:rFonts w:cstheme="minorHAnsi"/>
        </w:rPr>
        <w:t>20</w:t>
      </w:r>
      <w:r w:rsidR="003A45AD">
        <w:rPr>
          <w:rFonts w:cstheme="minorHAnsi"/>
        </w:rPr>
        <w:t>21</w:t>
      </w:r>
      <w:r w:rsidR="003A45AD" w:rsidRPr="00670F02">
        <w:rPr>
          <w:rFonts w:cstheme="minorHAnsi"/>
        </w:rPr>
        <w:t xml:space="preserve">a </w:t>
      </w:r>
      <w:r w:rsidRPr="00670F02">
        <w:rPr>
          <w:rFonts w:cstheme="minorHAnsi"/>
        </w:rPr>
        <w:t xml:space="preserve">(The MathWorks, Inc., Natick, Massachusetts, USA) to define the outer boundary of the callus as well as the area enclosed by the </w:t>
      </w:r>
      <w:proofErr w:type="spellStart"/>
      <w:r w:rsidR="0036551B" w:rsidRPr="0036551B">
        <w:rPr>
          <w:rFonts w:cstheme="minorHAnsi"/>
        </w:rPr>
        <w:t>pericortical</w:t>
      </w:r>
      <w:proofErr w:type="spellEnd"/>
      <w:r w:rsidR="0036551B" w:rsidRPr="0036551B">
        <w:rPr>
          <w:rFonts w:cstheme="minorHAnsi"/>
        </w:rPr>
        <w:t xml:space="preserve"> boundary</w:t>
      </w:r>
      <w:r w:rsidRPr="00670F02">
        <w:rPr>
          <w:rFonts w:cstheme="minorHAnsi"/>
        </w:rPr>
        <w:t xml:space="preserve"> of the preexisting cortical bone</w:t>
      </w:r>
      <w:r w:rsidR="00246D01" w:rsidRPr="00670F02">
        <w:rPr>
          <w:rFonts w:cstheme="minorHAnsi"/>
        </w:rPr>
        <w:t xml:space="preserve">. The detailed workflow can be seen in </w:t>
      </w:r>
      <w:r w:rsidR="00611F03">
        <w:rPr>
          <w:rFonts w:cstheme="minorHAnsi"/>
          <w:b/>
          <w:bCs/>
        </w:rPr>
        <w:t>F</w:t>
      </w:r>
      <w:r w:rsidR="00246D01" w:rsidRPr="00611F03">
        <w:rPr>
          <w:rFonts w:cstheme="minorHAnsi"/>
          <w:b/>
          <w:bCs/>
        </w:rPr>
        <w:t>ig</w:t>
      </w:r>
      <w:r w:rsidR="00B915B9">
        <w:rPr>
          <w:rFonts w:cstheme="minorHAnsi"/>
          <w:b/>
          <w:bCs/>
        </w:rPr>
        <w:t>.</w:t>
      </w:r>
      <w:r w:rsidR="003747A0" w:rsidRPr="00611F03">
        <w:rPr>
          <w:rFonts w:cstheme="minorHAnsi"/>
          <w:b/>
          <w:bCs/>
        </w:rPr>
        <w:t xml:space="preserve"> </w:t>
      </w:r>
      <w:r w:rsidR="00246D01" w:rsidRPr="00611F03">
        <w:rPr>
          <w:rFonts w:cstheme="minorHAnsi"/>
          <w:b/>
          <w:bCs/>
        </w:rPr>
        <w:t>2</w:t>
      </w:r>
      <w:r w:rsidRPr="00670F02">
        <w:rPr>
          <w:rFonts w:cstheme="minorHAnsi"/>
        </w:rPr>
        <w:t>.</w:t>
      </w:r>
      <w:r w:rsidR="00BA7FF2" w:rsidRPr="00670F02">
        <w:rPr>
          <w:rFonts w:cstheme="minorHAnsi"/>
        </w:rPr>
        <w:t xml:space="preserve"> </w:t>
      </w:r>
      <w:r w:rsidR="00040195">
        <w:rPr>
          <w:rFonts w:cstheme="minorHAnsi"/>
        </w:rPr>
        <w:t>P</w:t>
      </w:r>
      <w:r w:rsidR="00991DDD" w:rsidRPr="00670F02">
        <w:rPr>
          <w:rFonts w:cstheme="minorHAnsi"/>
        </w:rPr>
        <w:t xml:space="preserve">ost-segmentation data processing was carried </w:t>
      </w:r>
      <w:r w:rsidR="00670F02">
        <w:rPr>
          <w:rFonts w:cstheme="minorHAnsi"/>
        </w:rPr>
        <w:t xml:space="preserve">out </w:t>
      </w:r>
      <w:r w:rsidR="006D316F" w:rsidRPr="00670F02">
        <w:rPr>
          <w:rFonts w:cstheme="minorHAnsi"/>
        </w:rPr>
        <w:t>o</w:t>
      </w:r>
      <w:r w:rsidR="00BB319E" w:rsidRPr="00670F02">
        <w:rPr>
          <w:rFonts w:cstheme="minorHAnsi"/>
        </w:rPr>
        <w:t xml:space="preserve">n </w:t>
      </w:r>
      <w:r w:rsidR="00040195">
        <w:rPr>
          <w:rFonts w:cstheme="minorHAnsi"/>
        </w:rPr>
        <w:t>all</w:t>
      </w:r>
      <w:r w:rsidR="00040195" w:rsidRPr="00670F02">
        <w:rPr>
          <w:rFonts w:cstheme="minorHAnsi"/>
        </w:rPr>
        <w:t xml:space="preserve"> </w:t>
      </w:r>
      <w:r w:rsidR="00BB319E" w:rsidRPr="00670F02">
        <w:rPr>
          <w:rFonts w:cstheme="minorHAnsi"/>
        </w:rPr>
        <w:t>2D tomogram</w:t>
      </w:r>
      <w:r w:rsidR="00040195">
        <w:rPr>
          <w:rFonts w:cstheme="minorHAnsi"/>
        </w:rPr>
        <w:t>s</w:t>
      </w:r>
      <w:r w:rsidR="00BB319E" w:rsidRPr="00670F02">
        <w:rPr>
          <w:rFonts w:cstheme="minorHAnsi"/>
        </w:rPr>
        <w:t xml:space="preserve"> located </w:t>
      </w:r>
      <w:r w:rsidR="00040195">
        <w:rPr>
          <w:rFonts w:cstheme="minorHAnsi"/>
        </w:rPr>
        <w:t>within each</w:t>
      </w:r>
      <w:r w:rsidR="00BB319E" w:rsidRPr="00670F02">
        <w:rPr>
          <w:rFonts w:cstheme="minorHAnsi"/>
        </w:rPr>
        <w:t xml:space="preserve"> </w:t>
      </w:r>
      <w:r w:rsidR="00B074E3">
        <w:rPr>
          <w:rFonts w:cstheme="minorHAnsi" w:hint="eastAsia"/>
        </w:rPr>
        <w:t>ROI</w:t>
      </w:r>
      <w:r w:rsidR="006D316F" w:rsidRPr="00670F02">
        <w:rPr>
          <w:rFonts w:cstheme="minorHAnsi"/>
        </w:rPr>
        <w:t>.</w:t>
      </w:r>
      <w:r w:rsidR="00BB319E" w:rsidRPr="00670F02">
        <w:rPr>
          <w:rFonts w:cstheme="minorHAnsi"/>
        </w:rPr>
        <w:t xml:space="preserve"> </w:t>
      </w:r>
    </w:p>
    <w:p w14:paraId="3CEB970E" w14:textId="1F8C8C58" w:rsidR="004568D2" w:rsidRDefault="00040195" w:rsidP="00E111FE">
      <w:pPr>
        <w:spacing w:after="120" w:line="480" w:lineRule="auto"/>
        <w:ind w:firstLine="720"/>
        <w:jc w:val="both"/>
        <w:rPr>
          <w:rFonts w:cstheme="minorHAnsi"/>
        </w:rPr>
      </w:pPr>
      <w:r>
        <w:rPr>
          <w:rFonts w:cstheme="minorHAnsi"/>
        </w:rPr>
        <w:t>The process for s</w:t>
      </w:r>
      <w:r w:rsidR="00056B4A" w:rsidRPr="00670F02">
        <w:rPr>
          <w:rFonts w:cstheme="minorHAnsi"/>
        </w:rPr>
        <w:t xml:space="preserve">egmentation of cortical </w:t>
      </w:r>
      <w:r>
        <w:rPr>
          <w:rFonts w:cstheme="minorHAnsi"/>
        </w:rPr>
        <w:t xml:space="preserve">bone </w:t>
      </w:r>
      <w:r w:rsidR="00056B4A" w:rsidRPr="00670F02">
        <w:rPr>
          <w:rFonts w:cstheme="minorHAnsi"/>
        </w:rPr>
        <w:t xml:space="preserve">and callus </w:t>
      </w:r>
      <w:r>
        <w:rPr>
          <w:rFonts w:cstheme="minorHAnsi"/>
        </w:rPr>
        <w:t xml:space="preserve">was based in part on previously reported methods </w:t>
      </w:r>
      <w:r>
        <w:rPr>
          <w:rFonts w:cstheme="minorHAnsi"/>
        </w:rPr>
        <w:fldChar w:fldCharType="begin" w:fldLock="1"/>
      </w:r>
      <w:r>
        <w:rPr>
          <w:rFonts w:cstheme="minorHAnsi"/>
        </w:rPr>
        <w:instrText>ADDIN CSL_CITATION {"citationItems":[{"id":"ITEM-1","itemData":{"DOI":"10.1186/s13018-017-0609-9","ISSN":"1749799X","PMID":"28697790","abstract":"Background: A high percentage of closed femur fractures have slight comminution. Using micro-CT (μCT), multiple fragment segmentation is much more difficult than segmentation of unfractured or osteotomied bone. Manual or semi-automated segmentation has been performed to date. However, such segmentation is extremely laborious, time-consuming and error-prone. Our aim was to therefore apply a fully automated segmentation algorithm to determine μCT parameters and examine their association with biomechanics. Methods: The femura of 64 rats taken after randomised inhibitory or neutral medication, in terms of the effect on fracture healing, and controls were closed fractured after a Kirschner wire was inserted. After 21 days, μCT and biomechanical parameters were determined by a fully automated method and correlated (Pearson's correlation). Results: The fully automated segmentation algorithm automatically detected bone and simultaneously separated cortical bone from callus without requiring ROI selection for each single bony structure. We found an association of structural callus parameters obtained by μCT to the biomechanical properties. However, results were only explicable by additionally considering the callus location. Conclusions: A large number of slightly comminuted fractures in combination with therapies that influence the callus qualitatively and/or quantitatively considerably affects the association between μCT and biomechanics. In the future, contrast-enhanced μCT imaging of the callus cartilage might provide more information to improve the non-destructive and non-invasive prediction of callus mechanical properties. As studies evaluating such important drugs increase, fully automated segmentation appears to be clinically important.","author":[{"dropping-particle":"","family":"Bissinger","given":"Oliver","non-dropping-particle":"","parse-names":false,"suffix":""},{"dropping-particle":"","family":"Götz","given":"Carolin","non-dropping-particle":"","parse-names":false,"suffix":""},{"dropping-particle":"","family":"Wolff","given":"Klaus Dietrich","non-dropping-particle":"","parse-names":false,"suffix":""},{"dropping-particle":"","family":"Hapfelmeier","given":"Alexander","non-dropping-particle":"","parse-names":false,"suffix":""},{"dropping-particle":"","family":"Prodinger","given":"Peter Michael","non-dropping-particle":"","parse-names":false,"suffix":""},{"dropping-particle":"","family":"Tischer","given":"Thomas","non-dropping-particle":"","parse-names":false,"suffix":""}],"container-title":"Journal of Orthopaedic Surgery and Research","id":"ITEM-1","issue":"1","issued":{"date-parts":[["2017"]]},"page":"1-9","publisher":"Journal of Orthopaedic Surgery and Research","title":"Fully automated segmentation of callus by micro-CT compared to biomechanics","type":"article-journal","volume":"12"},"uris":["http://www.mendeley.com/documents/?uuid=87cb3b05-1295-407a-a6ce-00154d9863ef"]},{"id":"ITEM-2","itemData":{"DOI":"10.1016/j.bone.2008.10.039.Micro-Computed","ISSN":"87563282","PMID":"19013264","abstract":"Non-invasive characterization of fracture callus structure and composition may facilitate development of surrogate measures of the regain of mechanical function. As such, quantitative computed tomography- (CT-) based analyses of fracture calluses could enable more reliable clinical assessments of bone healing. Although previous studies have used CT to quantify and predict fracture healing, it is unclear which of the many CT-derived metrics of callus structure and composition are the most predictive of callus mechanical properties. The goal of this study was to identify the changes in fracture callus structure and composition that occur over time and that are most closely related to the regain of mechanical function. Micro-computed tomography (μCT) imaging and torsion testing were performed on murine fracture calluses (n=188) at multiple post-fracture timepoints and under different experimental conditions that alter fracture healing. Total callus volume (TV), mineralized callus volume (BV), callus mineralized volume fraction (BV/TV), bone mineral content (BMC), tissue mineral density (TMD), standard deviation of mineral density (σTMD), effective polar moment of inertia (Jeff), torsional strength, and torsional rigidity were quantified. Multivariate statistical analyses, including multivariate analysis of variance, principal components analysis, and stepwise regression were used to identify differences in callus structure and composition among experimental groups and to determine which of the μCT outcome measures were the strongest predictors of mechanical properties. Although calluses varied greatly in the absolute and relative amounts of mineralized tissue (BV, BMC, and BV/TV), differences among timepoints were most strongly associated with changes in tissue mineral density. Torsional strength and rigidity were dependent on mineral density as well as the amount of mineralized tissue: TMD, BV, and σTMD explained 62% of the variation in torsional strength (p&lt;0.001); and TMD, BMC, BV/TV, and σTMD explained 70% of the variation in torsional rigidity (p&lt;0.001). These results indicate that fracture callus mechanical properties can be predicted by several μCT-derived measures of callus structure and composition. These findings form the basis for developing non-invasive assessments of fracture healing and for identifying biological and biomechanical mechanisms that lead to impaired or enhanced healing. Corresponding","author":[{"dropping-particle":"","family":"Morgan E, Mason Z, Chien K, Pfeiffer A, Barnes G, Einhorn T","given":"Gerstenfeld L.","non-dropping-particle":"","parse-names":false,"suffix":""},{"dropping-particle":"","family":"Morgan","given":"Elise F.","non-dropping-particle":"","parse-names":false,"suffix":""},{"dropping-particle":"","family":"Mason","given":"Zachary D.","non-dropping-particle":"","parse-names":false,"suffix":""},{"dropping-particle":"","family":"Chien","given":"Karen B.","non-dropping-particle":"","parse-names":false,"suffix":""},{"dropping-particle":"","family":"Pfeiffer","given":"Anthony J.","non-dropping-particle":"","parse-names":false,"suffix":""},{"dropping-particle":"","family":"Barnes","given":"George L.","non-dropping-particle":"","parse-names":false,"suffix":""},{"dropping-particle":"","family":"Einhorn","given":"Thomas A.","non-dropping-particle":"","parse-names":false,"suffix":""},{"dropping-particle":"","family":"Gerstenfeld","given":"Louis C.","non-dropping-particle":"","parse-names":false,"suffix":""}],"container-title":"Bone","id":"ITEM-2","issue":"2","issued":{"date-parts":[["2009"]]},"page":"335-344","title":"Micro-computed tomography assessment of fracture healing: relationships among callus structure, composition, and mechanical function","type":"article-journal","volume":"44"},"uris":["http://www.mendeley.com/documents/?uuid=21ea9463-6694-4a2f-bf3c-16fc5d1a2913"]},{"id":"ITEM-3","itemData":{"DOI":"10.1016/j.bone.2007.07.007","ISSN":"87563282","PMID":"17693147","abstract":"The use of high resolution peripheral quantitative computed tomography (HR-pQCT) and in vivo micro-CT for studies of bone disease and treatment has become increasingly common, and with these methods comes large quantities of data requiring analysis. A simple, robust, and fully-automated segmentation algorithm is presented that efficiently segments bone regions. The dual threshold technique refers to two required threshold inputs that are used to extract the periosteal and endosteal surfaces of the cortex. The proposed method was tested against the gold standard, semi-automated hand contouring, using 45 datasets: mouse, rat, human, and cadaver data from the tibia or radius with nominal isotropic resolutions of 10-82 μm. The performance of the proposed method to segment cortical and trabecular compartments was evaluated qualitatively from visualizations and quantitatively based on morphological measurements. Visual inspection confirmed successful segmentation of all datasets using the new method, with qualitatively better results when applied to the human and cadaver data compared to the gold standard. The dual threshold algorithm was able to extract thin and porous cortices, whereas some clipping and perforations occurred for the gold standard. Morphological parameters measured for segmentation by the proposed method versus the gold standard agreed (95% confidence) for Tb.Th, Tb.Sp, and Tb.N, but not Ct.Th and BV/TV for the human and cadaver datasets. Nonetheless, correlations ranged from 0.95 to 1.00 for all morphological parameters except the cadaver Ct.Th because systematic errors were present. Poor agreement for Ct.Th and BV/TV was due to qualitatively incorrect segmentation by the gold standard when the cortex was thin compared to trabeculae, or operator bias during hand contouring. Since Tb.Th, Tb.Sp, and Tb.N were insensitive to segmentation method, despite operator bias, they are robust parameters for inter-site comparisons. The dual threshold method offers a robust and fully-automated alternative to the gold standard that can efficiently segment bone regions with accurate and repeatable results. The algorithm can be easily implemented since it uses simple image analysis tools. Two input thresholds allow adjustment of the masked output, and are easily determined by trial and error. Using the same input thresholds for similar datasets assures maximal consistency while alleviating time consuming semi-automated contouring. © 2007 Elsevier Inc. All r…","author":[{"dropping-particle":"","family":"Buie","given":"</w:instrText>
      </w:r>
      <w:r w:rsidRPr="005818F4">
        <w:rPr>
          <w:rFonts w:cstheme="minorHAnsi"/>
        </w:rPr>
        <w:instrText>Helen R.","non-dropping-particle":"","parse-names":false,"suffix":""},{"dropping-particle":"","family":"Campbell","given":"Graeme M.","non-dropping-particle":"","parse-names":false,"suffix":""},{"dropping-particle":"","family":"Klinck","given":"R. Joshua","non-dropping-particle":"","parse-names":false,"suffix":""},{"dropping-particle":"","family":"MacNeil","given":"Joshua A.","non-dropping-particle":"","parse-names":false,"suffix":""},{"dropping-particle":"","family":"Boyd","given":"Steven K.","non-dropping-particle":"","parse-names":false,"suffix":""}],"container-title":"Bone","id":"ITEM-3","issue":"4","issued":{"date-parts":[["2007"]]},"page":"505-515","title":"Automatic segmentation of cortical and trabecular compartments based on a dual threshold technique for in vivo micro-CT bone analysis","type":"article-journal","volume":"41"},"uris":["http://www.mendeley.com/documents/?uuid=aa0d765a-07d8-492b-a7d3-6ee22ab19445"]}],"mendeley":{"formattedCitation":"(Buie et al. 2007; Morgan E, Mason Z, Chien K, Pfeiffer A, Barnes G, Einhorn T et al. 2009; Bissinger et al. 2017)","plainTextFormattedCitation":"(Buie et al. 2007; Morgan E, Mason Z, Chien K, Pfeiffer A, Barnes G, Einhorn T et al. 2009; Bissinger et al. 2017)","previouslyFormattedCitation":"(Buie et al. 2007; Morgan E, Mason Z, Chien K, Pfeiffer A, Barnes G, Einhorn T et al. 2009; Bissinger et al. 2017)"},"properties":{"noteIndex":0},"schema":"https://github.com/citation-style-language/schema/raw/master/csl-citation.json"}</w:instrText>
      </w:r>
      <w:r>
        <w:rPr>
          <w:rFonts w:cstheme="minorHAnsi"/>
        </w:rPr>
        <w:fldChar w:fldCharType="separate"/>
      </w:r>
      <w:r w:rsidRPr="005818F4">
        <w:rPr>
          <w:rFonts w:cstheme="minorHAnsi"/>
          <w:noProof/>
        </w:rPr>
        <w:t>(Buie et al. 2007; Morgan E, Mason Z, Chien K, Pfeiffer A, Barnes G, Einhorn T et al. 2009; Bissinger et al. 2017)</w:t>
      </w:r>
      <w:r>
        <w:rPr>
          <w:rFonts w:cstheme="minorHAnsi"/>
        </w:rPr>
        <w:fldChar w:fldCharType="end"/>
      </w:r>
      <w:r w:rsidRPr="005818F4">
        <w:rPr>
          <w:rFonts w:cstheme="minorHAnsi"/>
        </w:rPr>
        <w:t xml:space="preserve">. </w:t>
      </w:r>
      <w:r>
        <w:rPr>
          <w:rFonts w:cstheme="minorHAnsi"/>
        </w:rPr>
        <w:t>T</w:t>
      </w:r>
      <w:r w:rsidR="00670F02">
        <w:rPr>
          <w:rFonts w:cstheme="minorHAnsi"/>
        </w:rPr>
        <w:t xml:space="preserve">o complete this task, </w:t>
      </w:r>
      <w:r w:rsidR="006D316F" w:rsidRPr="00670F02">
        <w:rPr>
          <w:rFonts w:cstheme="minorHAnsi"/>
        </w:rPr>
        <w:t>the</w:t>
      </w:r>
      <w:r w:rsidR="002C615A" w:rsidRPr="00670F02">
        <w:rPr>
          <w:rFonts w:cstheme="minorHAnsi"/>
        </w:rPr>
        <w:t xml:space="preserve"> </w:t>
      </w:r>
      <w:r w:rsidR="00F21A50" w:rsidRPr="00670F02">
        <w:rPr>
          <w:rFonts w:cstheme="minorHAnsi"/>
        </w:rPr>
        <w:t xml:space="preserve">algorithm required two </w:t>
      </w:r>
      <w:r w:rsidR="00B074E3">
        <w:rPr>
          <w:rFonts w:cstheme="minorHAnsi"/>
        </w:rPr>
        <w:t xml:space="preserve">initial </w:t>
      </w:r>
      <w:r w:rsidR="00B074E3">
        <w:rPr>
          <w:rFonts w:cstheme="minorHAnsi" w:hint="eastAsia"/>
        </w:rPr>
        <w:t>estimat</w:t>
      </w:r>
      <w:r w:rsidR="00611F03">
        <w:rPr>
          <w:rFonts w:cstheme="minorHAnsi"/>
        </w:rPr>
        <w:t>es</w:t>
      </w:r>
      <w:r w:rsidR="00B074E3">
        <w:rPr>
          <w:rFonts w:cstheme="minorHAnsi"/>
        </w:rPr>
        <w:t xml:space="preserve"> </w:t>
      </w:r>
      <w:r w:rsidR="003A45AD">
        <w:rPr>
          <w:rFonts w:cstheme="minorHAnsi"/>
        </w:rPr>
        <w:t xml:space="preserve">of the </w:t>
      </w:r>
      <w:r>
        <w:rPr>
          <w:rFonts w:cstheme="minorHAnsi"/>
        </w:rPr>
        <w:t xml:space="preserve">segmentation </w:t>
      </w:r>
      <w:r w:rsidR="00B074E3">
        <w:rPr>
          <w:rFonts w:cstheme="minorHAnsi"/>
        </w:rPr>
        <w:t>thresholds</w:t>
      </w:r>
      <w:r w:rsidR="00611F03">
        <w:rPr>
          <w:rFonts w:cstheme="minorHAnsi"/>
        </w:rPr>
        <w:t>. The selection of these thresholds</w:t>
      </w:r>
      <w:r w:rsidR="002C615A" w:rsidRPr="00670F02">
        <w:rPr>
          <w:rFonts w:cstheme="minorHAnsi"/>
        </w:rPr>
        <w:t xml:space="preserve"> affect</w:t>
      </w:r>
      <w:r w:rsidR="00E111FE" w:rsidRPr="00670F02">
        <w:rPr>
          <w:rFonts w:cstheme="minorHAnsi"/>
        </w:rPr>
        <w:t>s</w:t>
      </w:r>
      <w:r w:rsidR="002C615A" w:rsidRPr="00670F02">
        <w:rPr>
          <w:rFonts w:cstheme="minorHAnsi"/>
        </w:rPr>
        <w:t xml:space="preserve"> the </w:t>
      </w:r>
      <w:r w:rsidR="006A47B6" w:rsidRPr="00670F02">
        <w:rPr>
          <w:rFonts w:cstheme="minorHAnsi"/>
        </w:rPr>
        <w:t>cortical bone</w:t>
      </w:r>
      <w:r w:rsidR="002C615A" w:rsidRPr="00670F02">
        <w:rPr>
          <w:rFonts w:cstheme="minorHAnsi"/>
        </w:rPr>
        <w:t xml:space="preserve"> </w:t>
      </w:r>
      <w:r w:rsidR="001A1220" w:rsidRPr="00670F02">
        <w:rPr>
          <w:rFonts w:cstheme="minorHAnsi"/>
        </w:rPr>
        <w:t xml:space="preserve">and </w:t>
      </w:r>
      <w:r w:rsidR="006A47B6" w:rsidRPr="00670F02">
        <w:rPr>
          <w:rFonts w:cstheme="minorHAnsi"/>
        </w:rPr>
        <w:t xml:space="preserve">callus </w:t>
      </w:r>
      <w:r w:rsidR="00546648">
        <w:rPr>
          <w:rFonts w:cstheme="minorHAnsi"/>
        </w:rPr>
        <w:t xml:space="preserve">boundaries </w:t>
      </w:r>
      <w:r w:rsidR="002C615A" w:rsidRPr="00670F02">
        <w:rPr>
          <w:rFonts w:cstheme="minorHAnsi"/>
        </w:rPr>
        <w:t>of the output mask</w:t>
      </w:r>
      <w:r w:rsidR="00611F03">
        <w:rPr>
          <w:rFonts w:cstheme="minorHAnsi"/>
        </w:rPr>
        <w:t xml:space="preserve"> and require</w:t>
      </w:r>
      <w:r w:rsidR="00546648">
        <w:rPr>
          <w:rFonts w:cstheme="minorHAnsi"/>
        </w:rPr>
        <w:t>s</w:t>
      </w:r>
      <w:r w:rsidR="00611F03">
        <w:rPr>
          <w:rFonts w:cstheme="minorHAnsi"/>
        </w:rPr>
        <w:t xml:space="preserve"> subsequent refinement</w:t>
      </w:r>
      <w:r w:rsidR="002C615A" w:rsidRPr="00670F02">
        <w:rPr>
          <w:rFonts w:cstheme="minorHAnsi"/>
        </w:rPr>
        <w:t xml:space="preserve">. </w:t>
      </w:r>
      <w:r w:rsidR="00867BAB" w:rsidRPr="00670F02">
        <w:rPr>
          <w:rFonts w:cstheme="minorHAnsi" w:hint="eastAsia"/>
        </w:rPr>
        <w:t>F</w:t>
      </w:r>
      <w:r w:rsidR="009E27FE" w:rsidRPr="00670F02">
        <w:rPr>
          <w:rFonts w:cstheme="minorHAnsi"/>
        </w:rPr>
        <w:t xml:space="preserve">irst, </w:t>
      </w:r>
      <w:r w:rsidR="00460F2B" w:rsidRPr="00670F02">
        <w:rPr>
          <w:rFonts w:cstheme="minorHAnsi"/>
        </w:rPr>
        <w:t xml:space="preserve">the </w:t>
      </w:r>
      <w:r w:rsidR="00C93F30" w:rsidRPr="00670F02">
        <w:rPr>
          <w:rFonts w:cstheme="minorHAnsi"/>
        </w:rPr>
        <w:t>soft tissue</w:t>
      </w:r>
      <w:r w:rsidR="00460F2B" w:rsidRPr="00670F02">
        <w:rPr>
          <w:rFonts w:cstheme="minorHAnsi"/>
        </w:rPr>
        <w:t xml:space="preserve"> region </w:t>
      </w:r>
      <w:r w:rsidR="00670F02">
        <w:rPr>
          <w:rFonts w:cstheme="minorHAnsi"/>
        </w:rPr>
        <w:t>wa</w:t>
      </w:r>
      <w:r w:rsidR="00670F02" w:rsidRPr="00670F02">
        <w:rPr>
          <w:rFonts w:cstheme="minorHAnsi"/>
        </w:rPr>
        <w:t xml:space="preserve">s </w:t>
      </w:r>
      <w:r w:rsidR="00052CB7" w:rsidRPr="00670F02">
        <w:rPr>
          <w:rFonts w:cstheme="minorHAnsi"/>
        </w:rPr>
        <w:t>exclude</w:t>
      </w:r>
      <w:r w:rsidR="00670F02">
        <w:rPr>
          <w:rFonts w:cstheme="minorHAnsi"/>
        </w:rPr>
        <w:t>d</w:t>
      </w:r>
      <w:r w:rsidR="00460F2B" w:rsidRPr="00670F02">
        <w:rPr>
          <w:rFonts w:cstheme="minorHAnsi"/>
        </w:rPr>
        <w:t xml:space="preserve"> using connected-component labeling</w:t>
      </w:r>
      <w:r w:rsidR="0032678F" w:rsidRPr="00670F02">
        <w:rPr>
          <w:rFonts w:cstheme="minorHAnsi"/>
        </w:rPr>
        <w:t xml:space="preserve">. </w:t>
      </w:r>
      <w:r w:rsidR="00644BBF" w:rsidRPr="00670F02">
        <w:rPr>
          <w:rFonts w:cstheme="minorHAnsi"/>
        </w:rPr>
        <w:t xml:space="preserve">Noise </w:t>
      </w:r>
      <w:r w:rsidR="00670F02">
        <w:rPr>
          <w:rFonts w:cstheme="minorHAnsi"/>
        </w:rPr>
        <w:t>was</w:t>
      </w:r>
      <w:r w:rsidR="00670F02" w:rsidRPr="00670F02">
        <w:rPr>
          <w:rFonts w:cstheme="minorHAnsi"/>
        </w:rPr>
        <w:t xml:space="preserve"> </w:t>
      </w:r>
      <w:r w:rsidR="00460F2B" w:rsidRPr="00670F02">
        <w:rPr>
          <w:rFonts w:cstheme="minorHAnsi" w:hint="eastAsia"/>
        </w:rPr>
        <w:t>then</w:t>
      </w:r>
      <w:r w:rsidR="00460F2B" w:rsidRPr="00670F02">
        <w:rPr>
          <w:rFonts w:cstheme="minorHAnsi"/>
        </w:rPr>
        <w:t xml:space="preserve"> </w:t>
      </w:r>
      <w:r w:rsidR="00644BBF" w:rsidRPr="00670F02">
        <w:rPr>
          <w:rFonts w:cstheme="minorHAnsi"/>
        </w:rPr>
        <w:t>reduced by applying a median filter.</w:t>
      </w:r>
      <w:r w:rsidR="00E9376B" w:rsidRPr="00670F02">
        <w:rPr>
          <w:rFonts w:cstheme="minorHAnsi"/>
        </w:rPr>
        <w:t xml:space="preserve"> </w:t>
      </w:r>
      <w:r w:rsidR="00841A27">
        <w:rPr>
          <w:rFonts w:cstheme="minorHAnsi"/>
        </w:rPr>
        <w:t>Next</w:t>
      </w:r>
      <w:r w:rsidR="00E9376B" w:rsidRPr="00670F02">
        <w:rPr>
          <w:rFonts w:cstheme="minorHAnsi"/>
        </w:rPr>
        <w:t xml:space="preserve">, the original dataset </w:t>
      </w:r>
      <w:r w:rsidR="00670F02">
        <w:rPr>
          <w:rFonts w:cstheme="minorHAnsi"/>
        </w:rPr>
        <w:t>was</w:t>
      </w:r>
      <w:r w:rsidR="00670F02" w:rsidRPr="00670F02">
        <w:rPr>
          <w:rFonts w:cstheme="minorHAnsi"/>
        </w:rPr>
        <w:t xml:space="preserve"> </w:t>
      </w:r>
      <w:r w:rsidR="00E9376B" w:rsidRPr="00670F02">
        <w:rPr>
          <w:rFonts w:cstheme="minorHAnsi"/>
        </w:rPr>
        <w:t>re-</w:t>
      </w:r>
      <w:proofErr w:type="spellStart"/>
      <w:r w:rsidR="00E9376B" w:rsidRPr="00670F02">
        <w:rPr>
          <w:rFonts w:cstheme="minorHAnsi"/>
        </w:rPr>
        <w:t>threshold</w:t>
      </w:r>
      <w:r w:rsidR="00670F02">
        <w:rPr>
          <w:rFonts w:cstheme="minorHAnsi"/>
        </w:rPr>
        <w:t>ed</w:t>
      </w:r>
      <w:proofErr w:type="spellEnd"/>
      <w:r w:rsidR="00E9376B" w:rsidRPr="00670F02">
        <w:rPr>
          <w:rFonts w:cstheme="minorHAnsi"/>
        </w:rPr>
        <w:t xml:space="preserve"> and masked with the </w:t>
      </w:r>
      <w:r w:rsidR="00670F02">
        <w:rPr>
          <w:rFonts w:cstheme="minorHAnsi"/>
        </w:rPr>
        <w:t xml:space="preserve">detected boundaries of the </w:t>
      </w:r>
      <w:r w:rsidR="00E9376B" w:rsidRPr="00670F02">
        <w:rPr>
          <w:rFonts w:cstheme="minorHAnsi"/>
        </w:rPr>
        <w:t>bone-callus region.</w:t>
      </w:r>
      <w:r w:rsidR="00866D4A" w:rsidRPr="00670F02">
        <w:rPr>
          <w:rFonts w:cstheme="minorHAnsi"/>
        </w:rPr>
        <w:t xml:space="preserve"> Dilation and erosion operations </w:t>
      </w:r>
      <w:r w:rsidR="006223A4">
        <w:rPr>
          <w:rFonts w:cstheme="minorHAnsi"/>
        </w:rPr>
        <w:t>were</w:t>
      </w:r>
      <w:r w:rsidR="006223A4" w:rsidRPr="00670F02">
        <w:rPr>
          <w:rFonts w:cstheme="minorHAnsi"/>
        </w:rPr>
        <w:t xml:space="preserve"> </w:t>
      </w:r>
      <w:r w:rsidR="00866D4A" w:rsidRPr="00670F02">
        <w:rPr>
          <w:rFonts w:cstheme="minorHAnsi"/>
        </w:rPr>
        <w:t xml:space="preserve">then used to determine the </w:t>
      </w:r>
      <w:r w:rsidR="006223A4">
        <w:rPr>
          <w:rFonts w:cstheme="minorHAnsi"/>
        </w:rPr>
        <w:t>b</w:t>
      </w:r>
      <w:r w:rsidR="00866D4A" w:rsidRPr="00670F02">
        <w:rPr>
          <w:rFonts w:cstheme="minorHAnsi"/>
        </w:rPr>
        <w:t xml:space="preserve">one and callus </w:t>
      </w:r>
      <w:r w:rsidR="00460F2B" w:rsidRPr="00670F02">
        <w:rPr>
          <w:rFonts w:cstheme="minorHAnsi"/>
        </w:rPr>
        <w:t>boundary</w:t>
      </w:r>
      <w:r w:rsidR="00866D4A" w:rsidRPr="00670F02">
        <w:rPr>
          <w:rFonts w:cstheme="minorHAnsi"/>
        </w:rPr>
        <w:t>.</w:t>
      </w:r>
      <w:r w:rsidR="00A606D0" w:rsidRPr="00670F02">
        <w:rPr>
          <w:rFonts w:cstheme="minorHAnsi"/>
        </w:rPr>
        <w:t xml:space="preserve"> </w:t>
      </w:r>
      <w:r w:rsidR="009500F1" w:rsidRPr="00670F02">
        <w:rPr>
          <w:rFonts w:cstheme="minorHAnsi"/>
        </w:rPr>
        <w:t xml:space="preserve">The </w:t>
      </w:r>
      <w:r w:rsidR="00611F03">
        <w:rPr>
          <w:rFonts w:cstheme="minorHAnsi"/>
        </w:rPr>
        <w:t xml:space="preserve">initial </w:t>
      </w:r>
      <w:r w:rsidR="009500F1" w:rsidRPr="00670F02">
        <w:rPr>
          <w:rFonts w:cstheme="minorHAnsi"/>
        </w:rPr>
        <w:t>estimat</w:t>
      </w:r>
      <w:r w:rsidR="00611F03">
        <w:rPr>
          <w:rFonts w:cstheme="minorHAnsi"/>
        </w:rPr>
        <w:t>es</w:t>
      </w:r>
      <w:r w:rsidR="009500F1" w:rsidRPr="00670F02">
        <w:rPr>
          <w:rFonts w:cstheme="minorHAnsi"/>
        </w:rPr>
        <w:t xml:space="preserve"> of the segmentation threshold</w:t>
      </w:r>
      <w:r w:rsidR="00611F03">
        <w:rPr>
          <w:rFonts w:cstheme="minorHAnsi"/>
        </w:rPr>
        <w:t>s</w:t>
      </w:r>
      <w:r w:rsidR="009500F1" w:rsidRPr="00670F02">
        <w:rPr>
          <w:rFonts w:cstheme="minorHAnsi"/>
        </w:rPr>
        <w:t xml:space="preserve"> </w:t>
      </w:r>
      <w:r w:rsidR="006223A4">
        <w:rPr>
          <w:rFonts w:cstheme="minorHAnsi"/>
        </w:rPr>
        <w:t>w</w:t>
      </w:r>
      <w:r w:rsidR="00611F03">
        <w:rPr>
          <w:rFonts w:cstheme="minorHAnsi"/>
        </w:rPr>
        <w:t>ere</w:t>
      </w:r>
      <w:r w:rsidR="006223A4" w:rsidRPr="00670F02">
        <w:rPr>
          <w:rFonts w:cstheme="minorHAnsi"/>
        </w:rPr>
        <w:t xml:space="preserve"> </w:t>
      </w:r>
      <w:r w:rsidR="009500F1" w:rsidRPr="00670F02">
        <w:rPr>
          <w:rFonts w:cstheme="minorHAnsi"/>
        </w:rPr>
        <w:t>then refined by minimiz</w:t>
      </w:r>
      <w:r w:rsidR="006223A4">
        <w:rPr>
          <w:rFonts w:cstheme="minorHAnsi"/>
        </w:rPr>
        <w:t>ation of</w:t>
      </w:r>
      <w:r w:rsidR="009500F1" w:rsidRPr="00670F02">
        <w:rPr>
          <w:rFonts w:cstheme="minorHAnsi"/>
        </w:rPr>
        <w:t xml:space="preserve"> spline energy </w:t>
      </w:r>
      <w:r w:rsidR="00611F03">
        <w:rPr>
          <w:rFonts w:cstheme="minorHAnsi"/>
        </w:rPr>
        <w:t xml:space="preserve">to achieve </w:t>
      </w:r>
      <w:r w:rsidR="009500F1" w:rsidRPr="00670F02">
        <w:rPr>
          <w:rFonts w:cstheme="minorHAnsi"/>
        </w:rPr>
        <w:t xml:space="preserve">smoothness of the </w:t>
      </w:r>
      <w:r w:rsidR="00611F03">
        <w:rPr>
          <w:rFonts w:cstheme="minorHAnsi"/>
        </w:rPr>
        <w:t xml:space="preserve">detected tissue </w:t>
      </w:r>
      <w:r w:rsidR="009500F1" w:rsidRPr="00670F02">
        <w:rPr>
          <w:rFonts w:cstheme="minorHAnsi"/>
        </w:rPr>
        <w:t>boundar</w:t>
      </w:r>
      <w:r w:rsidR="00611F03">
        <w:rPr>
          <w:rFonts w:cstheme="minorHAnsi"/>
        </w:rPr>
        <w:t>ies</w:t>
      </w:r>
      <w:r w:rsidR="009500F1" w:rsidRPr="00670F02">
        <w:rPr>
          <w:rFonts w:cstheme="minorHAnsi"/>
        </w:rPr>
        <w:t xml:space="preserve"> for each sheep. A</w:t>
      </w:r>
      <w:r w:rsidR="00E111FE" w:rsidRPr="00670F02">
        <w:rPr>
          <w:rFonts w:cstheme="minorHAnsi"/>
        </w:rPr>
        <w:t xml:space="preserve"> local</w:t>
      </w:r>
      <w:r w:rsidR="008111B8">
        <w:rPr>
          <w:rFonts w:cstheme="minorHAnsi"/>
        </w:rPr>
        <w:t>ly</w:t>
      </w:r>
      <w:r w:rsidR="00E111FE" w:rsidRPr="00670F02">
        <w:rPr>
          <w:rFonts w:cstheme="minorHAnsi"/>
        </w:rPr>
        <w:t xml:space="preserve"> convex </w:t>
      </w:r>
      <w:r w:rsidR="006223A4">
        <w:rPr>
          <w:rFonts w:cstheme="minorHAnsi"/>
        </w:rPr>
        <w:t>boundary criterion</w:t>
      </w:r>
      <w:r w:rsidR="006223A4" w:rsidRPr="00670F02">
        <w:rPr>
          <w:rFonts w:cstheme="minorHAnsi"/>
        </w:rPr>
        <w:t xml:space="preserve"> </w:t>
      </w:r>
      <w:r w:rsidR="00E111FE" w:rsidRPr="00670F02">
        <w:rPr>
          <w:rFonts w:cstheme="minorHAnsi"/>
        </w:rPr>
        <w:t xml:space="preserve">was also used to </w:t>
      </w:r>
      <w:r w:rsidR="00EE5614">
        <w:rPr>
          <w:rFonts w:cstheme="minorHAnsi"/>
        </w:rPr>
        <w:t xml:space="preserve">correct any boundary defects caused by </w:t>
      </w:r>
      <w:r w:rsidR="00611F03">
        <w:rPr>
          <w:rFonts w:cstheme="minorHAnsi"/>
        </w:rPr>
        <w:t xml:space="preserve">small </w:t>
      </w:r>
      <w:r w:rsidR="00E111FE" w:rsidRPr="00670F02">
        <w:rPr>
          <w:rFonts w:cstheme="minorHAnsi"/>
        </w:rPr>
        <w:t>region</w:t>
      </w:r>
      <w:r w:rsidR="00611F03">
        <w:rPr>
          <w:rFonts w:cstheme="minorHAnsi"/>
        </w:rPr>
        <w:t>s of</w:t>
      </w:r>
      <w:r w:rsidR="00E111FE" w:rsidRPr="00670F02">
        <w:rPr>
          <w:rFonts w:cstheme="minorHAnsi"/>
        </w:rPr>
        <w:t xml:space="preserve"> low</w:t>
      </w:r>
      <w:r w:rsidR="00546648">
        <w:rPr>
          <w:rFonts w:cstheme="minorHAnsi"/>
        </w:rPr>
        <w:t>er</w:t>
      </w:r>
      <w:r w:rsidR="00E111FE" w:rsidRPr="00670F02">
        <w:rPr>
          <w:rFonts w:cstheme="minorHAnsi"/>
        </w:rPr>
        <w:t>-density cortical bone.</w:t>
      </w:r>
      <w:r w:rsidR="002D542C" w:rsidRPr="00670F02">
        <w:rPr>
          <w:rFonts w:cstheme="minorHAnsi"/>
        </w:rPr>
        <w:t xml:space="preserve"> </w:t>
      </w:r>
      <w:r w:rsidR="00E111FE" w:rsidRPr="00670F02">
        <w:rPr>
          <w:rFonts w:cstheme="minorHAnsi"/>
        </w:rPr>
        <w:t>Finally, a</w:t>
      </w:r>
      <w:r w:rsidR="00A606D0" w:rsidRPr="00670F02">
        <w:rPr>
          <w:rFonts w:cstheme="minorHAnsi"/>
        </w:rPr>
        <w:t xml:space="preserve"> mask of the </w:t>
      </w:r>
      <w:r w:rsidR="00460F2B" w:rsidRPr="00670F02">
        <w:rPr>
          <w:rFonts w:cstheme="minorHAnsi"/>
        </w:rPr>
        <w:t>callus</w:t>
      </w:r>
      <w:r w:rsidR="00A606D0" w:rsidRPr="00670F02">
        <w:rPr>
          <w:rFonts w:cstheme="minorHAnsi"/>
        </w:rPr>
        <w:t>, cortical</w:t>
      </w:r>
      <w:r w:rsidR="00EE5614">
        <w:rPr>
          <w:rFonts w:cstheme="minorHAnsi"/>
        </w:rPr>
        <w:t xml:space="preserve"> bone</w:t>
      </w:r>
      <w:r w:rsidR="00A606D0" w:rsidRPr="00670F02">
        <w:rPr>
          <w:rFonts w:cstheme="minorHAnsi"/>
        </w:rPr>
        <w:t xml:space="preserve">, and non-bone regions </w:t>
      </w:r>
      <w:r w:rsidR="006223A4">
        <w:rPr>
          <w:rFonts w:cstheme="minorHAnsi"/>
        </w:rPr>
        <w:t>was</w:t>
      </w:r>
      <w:r w:rsidR="006223A4" w:rsidRPr="00670F02">
        <w:rPr>
          <w:rFonts w:cstheme="minorHAnsi"/>
        </w:rPr>
        <w:t xml:space="preserve"> </w:t>
      </w:r>
      <w:r w:rsidR="00A606D0" w:rsidRPr="00670F02">
        <w:rPr>
          <w:rFonts w:cstheme="minorHAnsi"/>
        </w:rPr>
        <w:t xml:space="preserve">created by combining the output of the </w:t>
      </w:r>
      <w:r w:rsidR="00BA4F86">
        <w:rPr>
          <w:rFonts w:cstheme="minorHAnsi"/>
        </w:rPr>
        <w:t>previous</w:t>
      </w:r>
      <w:r w:rsidR="00A606D0" w:rsidRPr="00670F02">
        <w:rPr>
          <w:rFonts w:cstheme="minorHAnsi"/>
        </w:rPr>
        <w:t xml:space="preserve"> steps.</w:t>
      </w:r>
    </w:p>
    <w:p w14:paraId="36CE6CDE" w14:textId="31648CAE" w:rsidR="00EE5614" w:rsidRPr="00670F02" w:rsidRDefault="00EE5614" w:rsidP="00E111FE">
      <w:pPr>
        <w:spacing w:after="120" w:line="480" w:lineRule="auto"/>
        <w:ind w:firstLine="720"/>
        <w:jc w:val="both"/>
        <w:rPr>
          <w:rFonts w:cstheme="minorHAnsi"/>
        </w:rPr>
      </w:pPr>
      <w:r>
        <w:rPr>
          <w:rFonts w:cstheme="minorHAnsi"/>
        </w:rPr>
        <w:t xml:space="preserve">The slice extraction and segmentation processes were repeated </w:t>
      </w:r>
      <w:r w:rsidRPr="00670F02">
        <w:rPr>
          <w:rFonts w:cstheme="minorHAnsi"/>
        </w:rPr>
        <w:t>at all three level</w:t>
      </w:r>
      <w:r>
        <w:rPr>
          <w:rFonts w:cstheme="minorHAnsi"/>
        </w:rPr>
        <w:t>s</w:t>
      </w:r>
      <w:r w:rsidRPr="00670F02">
        <w:rPr>
          <w:rFonts w:cstheme="minorHAnsi"/>
        </w:rPr>
        <w:t xml:space="preserve"> of height </w:t>
      </w:r>
      <w:r>
        <w:rPr>
          <w:rFonts w:cstheme="minorHAnsi"/>
        </w:rPr>
        <w:t>in both the</w:t>
      </w:r>
      <w:r w:rsidRPr="00670F02">
        <w:rPr>
          <w:rFonts w:cstheme="minorHAnsi"/>
        </w:rPr>
        <w:t xml:space="preserve"> intact and operated tibia</w:t>
      </w:r>
      <w:r>
        <w:rPr>
          <w:rFonts w:cstheme="minorHAnsi"/>
        </w:rPr>
        <w:t>e</w:t>
      </w:r>
      <w:r w:rsidRPr="00670F02">
        <w:rPr>
          <w:rFonts w:cstheme="minorHAnsi"/>
        </w:rPr>
        <w:t>.</w:t>
      </w:r>
      <w:r>
        <w:rPr>
          <w:rFonts w:cstheme="minorHAnsi"/>
        </w:rPr>
        <w:t xml:space="preserve"> No callus was identified in the intact limbs.</w:t>
      </w:r>
    </w:p>
    <w:p w14:paraId="2C470B9B" w14:textId="59B735E6" w:rsidR="00376EDE" w:rsidRPr="00FB257A" w:rsidRDefault="00EE5614" w:rsidP="007D308F">
      <w:pPr>
        <w:spacing w:after="0" w:line="480" w:lineRule="auto"/>
        <w:jc w:val="both"/>
        <w:rPr>
          <w:rFonts w:cstheme="minorHAnsi"/>
          <w:b/>
          <w:bCs/>
          <w:i/>
          <w:sz w:val="24"/>
          <w:szCs w:val="24"/>
          <w:shd w:val="clear" w:color="auto" w:fill="FFFFFF"/>
        </w:rPr>
      </w:pPr>
      <w:r>
        <w:rPr>
          <w:rFonts w:cstheme="minorHAnsi"/>
          <w:b/>
          <w:bCs/>
          <w:i/>
          <w:sz w:val="24"/>
          <w:szCs w:val="24"/>
          <w:shd w:val="clear" w:color="auto" w:fill="FFFFFF"/>
        </w:rPr>
        <w:t xml:space="preserve">Radiodensity </w:t>
      </w:r>
      <w:r w:rsidR="004923FA" w:rsidRPr="00FB257A">
        <w:rPr>
          <w:rFonts w:cstheme="minorHAnsi"/>
          <w:b/>
          <w:bCs/>
          <w:i/>
          <w:sz w:val="24"/>
          <w:szCs w:val="24"/>
          <w:shd w:val="clear" w:color="auto" w:fill="FFFFFF"/>
        </w:rPr>
        <w:t xml:space="preserve">Data </w:t>
      </w:r>
      <w:r>
        <w:rPr>
          <w:rFonts w:cstheme="minorHAnsi"/>
          <w:b/>
          <w:bCs/>
          <w:i/>
          <w:sz w:val="24"/>
          <w:szCs w:val="24"/>
          <w:shd w:val="clear" w:color="auto" w:fill="FFFFFF"/>
        </w:rPr>
        <w:t>S</w:t>
      </w:r>
      <w:r w:rsidR="004923FA" w:rsidRPr="00FB257A">
        <w:rPr>
          <w:rFonts w:cstheme="minorHAnsi"/>
          <w:b/>
          <w:bCs/>
          <w:i/>
          <w:sz w:val="24"/>
          <w:szCs w:val="24"/>
          <w:shd w:val="clear" w:color="auto" w:fill="FFFFFF"/>
        </w:rPr>
        <w:t xml:space="preserve">ampling and </w:t>
      </w:r>
      <w:r w:rsidR="00376EDE" w:rsidRPr="00FB257A">
        <w:rPr>
          <w:rFonts w:cstheme="minorHAnsi" w:hint="eastAsia"/>
          <w:b/>
          <w:bCs/>
          <w:i/>
          <w:sz w:val="24"/>
          <w:szCs w:val="24"/>
          <w:shd w:val="clear" w:color="auto" w:fill="FFFFFF"/>
        </w:rPr>
        <w:t>Cur</w:t>
      </w:r>
      <w:r w:rsidR="00376EDE" w:rsidRPr="00FB257A">
        <w:rPr>
          <w:rFonts w:cstheme="minorHAnsi"/>
          <w:b/>
          <w:bCs/>
          <w:i/>
          <w:sz w:val="24"/>
          <w:szCs w:val="24"/>
          <w:shd w:val="clear" w:color="auto" w:fill="FFFFFF"/>
        </w:rPr>
        <w:t xml:space="preserve">ve </w:t>
      </w:r>
      <w:r>
        <w:rPr>
          <w:rFonts w:cstheme="minorHAnsi"/>
          <w:b/>
          <w:bCs/>
          <w:i/>
          <w:sz w:val="24"/>
          <w:szCs w:val="24"/>
          <w:shd w:val="clear" w:color="auto" w:fill="FFFFFF"/>
        </w:rPr>
        <w:t>F</w:t>
      </w:r>
      <w:r w:rsidR="00376EDE" w:rsidRPr="00FB257A">
        <w:rPr>
          <w:rFonts w:cstheme="minorHAnsi"/>
          <w:b/>
          <w:bCs/>
          <w:i/>
          <w:sz w:val="24"/>
          <w:szCs w:val="24"/>
          <w:shd w:val="clear" w:color="auto" w:fill="FFFFFF"/>
        </w:rPr>
        <w:t>itting</w:t>
      </w:r>
    </w:p>
    <w:p w14:paraId="0D45E088" w14:textId="5498E978" w:rsidR="004923FA" w:rsidRPr="00670F02" w:rsidRDefault="00EE5614" w:rsidP="007D308F">
      <w:pPr>
        <w:spacing w:after="0" w:line="480" w:lineRule="auto"/>
        <w:ind w:firstLine="720"/>
        <w:jc w:val="both"/>
        <w:rPr>
          <w:rFonts w:cstheme="minorHAnsi"/>
        </w:rPr>
      </w:pPr>
      <w:r>
        <w:rPr>
          <w:rFonts w:cstheme="minorHAnsi"/>
        </w:rPr>
        <w:t xml:space="preserve">The process for radiodensity sampling is illustrated in </w:t>
      </w:r>
      <w:r w:rsidR="00611F03">
        <w:rPr>
          <w:rFonts w:cstheme="minorHAnsi"/>
          <w:b/>
          <w:bCs/>
        </w:rPr>
        <w:t>F</w:t>
      </w:r>
      <w:r w:rsidRPr="00611F03">
        <w:rPr>
          <w:rFonts w:cstheme="minorHAnsi"/>
          <w:b/>
          <w:bCs/>
        </w:rPr>
        <w:t>ig</w:t>
      </w:r>
      <w:r w:rsidR="00B915B9">
        <w:rPr>
          <w:rFonts w:cstheme="minorHAnsi"/>
          <w:b/>
          <w:bCs/>
        </w:rPr>
        <w:t>.</w:t>
      </w:r>
      <w:r w:rsidRPr="00611F03">
        <w:rPr>
          <w:rFonts w:cstheme="minorHAnsi"/>
          <w:b/>
          <w:bCs/>
        </w:rPr>
        <w:t xml:space="preserve"> 3</w:t>
      </w:r>
      <w:r>
        <w:rPr>
          <w:rFonts w:cstheme="minorHAnsi"/>
        </w:rPr>
        <w:t xml:space="preserve">. </w:t>
      </w:r>
      <w:r w:rsidR="00BD0890" w:rsidRPr="00670F02">
        <w:rPr>
          <w:rFonts w:cstheme="minorHAnsi"/>
        </w:rPr>
        <w:t>In each 2D tomogram</w:t>
      </w:r>
      <w:r>
        <w:rPr>
          <w:rFonts w:cstheme="minorHAnsi"/>
        </w:rPr>
        <w:t xml:space="preserve"> </w:t>
      </w:r>
      <w:r w:rsidR="00BD0890" w:rsidRPr="00670F02">
        <w:rPr>
          <w:rFonts w:cstheme="minorHAnsi"/>
        </w:rPr>
        <w:t>within the region of interest, t</w:t>
      </w:r>
      <w:r w:rsidR="007B56BC" w:rsidRPr="00670F02">
        <w:rPr>
          <w:rFonts w:cstheme="minorHAnsi"/>
        </w:rPr>
        <w:t xml:space="preserve">he </w:t>
      </w:r>
      <w:r w:rsidRPr="00670F02">
        <w:rPr>
          <w:rFonts w:cstheme="minorHAnsi"/>
        </w:rPr>
        <w:t xml:space="preserve">centroid of the cortical bone </w:t>
      </w:r>
      <w:r>
        <w:rPr>
          <w:rFonts w:cstheme="minorHAnsi"/>
        </w:rPr>
        <w:t xml:space="preserve">was calculated from the </w:t>
      </w:r>
      <w:r w:rsidR="0036551B" w:rsidRPr="0036551B">
        <w:rPr>
          <w:rFonts w:cstheme="minorHAnsi"/>
        </w:rPr>
        <w:t>endocortical boundary</w:t>
      </w:r>
      <w:r w:rsidR="00B915B9">
        <w:rPr>
          <w:rFonts w:cstheme="minorHAnsi"/>
        </w:rPr>
        <w:t xml:space="preserve"> (red boundary) in the </w:t>
      </w:r>
      <w:r>
        <w:rPr>
          <w:rFonts w:cstheme="minorHAnsi"/>
        </w:rPr>
        <w:t xml:space="preserve">mask geometry. A polar array of sampling lines was created in </w:t>
      </w:r>
      <w:r w:rsidR="0030552D">
        <w:rPr>
          <w:rFonts w:cstheme="minorHAnsi"/>
        </w:rPr>
        <w:t>1</w:t>
      </w:r>
      <w:r w:rsidR="00B915B9">
        <w:rPr>
          <w:rFonts w:cstheme="minorHAnsi"/>
        </w:rPr>
        <w:t>-</w:t>
      </w:r>
      <w:r>
        <w:rPr>
          <w:rFonts w:cstheme="minorHAnsi"/>
        </w:rPr>
        <w:t>degree increments throughout the entire 360</w:t>
      </w:r>
      <w:r w:rsidR="00B915B9">
        <w:rPr>
          <w:rFonts w:cstheme="minorHAnsi"/>
        </w:rPr>
        <w:t>-</w:t>
      </w:r>
      <w:r>
        <w:rPr>
          <w:rFonts w:cstheme="minorHAnsi"/>
        </w:rPr>
        <w:t xml:space="preserve">degree angle range, with each line having its origin at the centroid and extending through the cortical wall and callus. The </w:t>
      </w:r>
      <w:r w:rsidR="00507E97" w:rsidRPr="00670F02">
        <w:rPr>
          <w:rFonts w:cstheme="minorHAnsi"/>
        </w:rPr>
        <w:t xml:space="preserve">radiodensity </w:t>
      </w:r>
      <w:r w:rsidR="003144DF" w:rsidRPr="00670F02">
        <w:rPr>
          <w:rFonts w:cstheme="minorHAnsi"/>
        </w:rPr>
        <w:t xml:space="preserve">values along </w:t>
      </w:r>
      <w:r w:rsidR="007B56BC" w:rsidRPr="00670F02">
        <w:rPr>
          <w:rFonts w:cstheme="minorHAnsi"/>
        </w:rPr>
        <w:t>the</w:t>
      </w:r>
      <w:r w:rsidR="003144DF" w:rsidRPr="00670F02">
        <w:rPr>
          <w:rFonts w:cstheme="minorHAnsi"/>
        </w:rPr>
        <w:t xml:space="preserve"> </w:t>
      </w:r>
      <w:r w:rsidR="00361D02" w:rsidRPr="00670F02">
        <w:rPr>
          <w:rFonts w:cstheme="minorHAnsi"/>
        </w:rPr>
        <w:t>profile lines</w:t>
      </w:r>
      <w:r w:rsidR="003144DF" w:rsidRPr="00670F02">
        <w:rPr>
          <w:rFonts w:cstheme="minorHAnsi"/>
        </w:rPr>
        <w:t xml:space="preserve"> </w:t>
      </w:r>
      <w:r>
        <w:rPr>
          <w:rFonts w:cstheme="minorHAnsi"/>
        </w:rPr>
        <w:t xml:space="preserve">were sampled in </w:t>
      </w:r>
      <w:r w:rsidR="00911949">
        <w:rPr>
          <w:rFonts w:cstheme="minorHAnsi"/>
        </w:rPr>
        <w:t>60</w:t>
      </w:r>
      <w:r>
        <w:rPr>
          <w:rFonts w:cstheme="minorHAnsi"/>
        </w:rPr>
        <w:t xml:space="preserve"> </w:t>
      </w:r>
      <w:r>
        <w:t>µm</w:t>
      </w:r>
      <w:r w:rsidRPr="00670F02">
        <w:rPr>
          <w:rFonts w:cstheme="minorHAnsi"/>
        </w:rPr>
        <w:t xml:space="preserve"> </w:t>
      </w:r>
      <w:r>
        <w:rPr>
          <w:rFonts w:cstheme="minorHAnsi"/>
        </w:rPr>
        <w:t>increments in the radial direction</w:t>
      </w:r>
      <w:r w:rsidR="00040195">
        <w:rPr>
          <w:rFonts w:cstheme="minorHAnsi"/>
        </w:rPr>
        <w:t>, a distance equal to the in-plane resolution of the scan</w:t>
      </w:r>
      <w:r>
        <w:rPr>
          <w:rFonts w:cstheme="minorHAnsi"/>
        </w:rPr>
        <w:t xml:space="preserve">. Pixel data was retrieved from </w:t>
      </w:r>
      <w:r w:rsidR="003144DF" w:rsidRPr="00670F02">
        <w:rPr>
          <w:rFonts w:cstheme="minorHAnsi"/>
        </w:rPr>
        <w:t xml:space="preserve">the grayscale image </w:t>
      </w:r>
      <w:r>
        <w:rPr>
          <w:rFonts w:cstheme="minorHAnsi"/>
        </w:rPr>
        <w:t>using a</w:t>
      </w:r>
      <w:r w:rsidR="004923FA" w:rsidRPr="00670F02">
        <w:rPr>
          <w:rFonts w:cstheme="minorHAnsi"/>
        </w:rPr>
        <w:t xml:space="preserve"> </w:t>
      </w:r>
      <w:r w:rsidR="001C1D9E" w:rsidRPr="00670F02">
        <w:rPr>
          <w:rFonts w:cstheme="minorHAnsi"/>
        </w:rPr>
        <w:lastRenderedPageBreak/>
        <w:t>bicubic</w:t>
      </w:r>
      <w:r w:rsidR="004923FA" w:rsidRPr="00670F02">
        <w:rPr>
          <w:rFonts w:cstheme="minorHAnsi"/>
        </w:rPr>
        <w:t xml:space="preserve"> interpolation technique</w:t>
      </w:r>
      <w:r>
        <w:rPr>
          <w:rFonts w:cstheme="minorHAnsi"/>
        </w:rPr>
        <w:t>. Data quality was checked for each profile line and individual p</w:t>
      </w:r>
      <w:r w:rsidR="00D43C48" w:rsidRPr="00670F02">
        <w:rPr>
          <w:rFonts w:cstheme="minorHAnsi"/>
        </w:rPr>
        <w:t>rofile line</w:t>
      </w:r>
      <w:r w:rsidR="002D542C" w:rsidRPr="00670F02">
        <w:rPr>
          <w:rFonts w:cstheme="minorHAnsi"/>
        </w:rPr>
        <w:t>s</w:t>
      </w:r>
      <w:r w:rsidR="00AE09FC" w:rsidRPr="00670F02">
        <w:rPr>
          <w:rFonts w:cstheme="minorHAnsi"/>
        </w:rPr>
        <w:t xml:space="preserve"> were </w:t>
      </w:r>
      <w:r w:rsidR="00F0048A" w:rsidRPr="00670F02">
        <w:rPr>
          <w:rFonts w:cstheme="minorHAnsi"/>
        </w:rPr>
        <w:t>excluded</w:t>
      </w:r>
      <w:r w:rsidR="00AE09FC" w:rsidRPr="00670F02">
        <w:rPr>
          <w:rFonts w:cstheme="minorHAnsi"/>
        </w:rPr>
        <w:t xml:space="preserve"> from the data set if the </w:t>
      </w:r>
      <w:r w:rsidR="00F0048A" w:rsidRPr="00670F02">
        <w:rPr>
          <w:rFonts w:cstheme="minorHAnsi"/>
        </w:rPr>
        <w:t xml:space="preserve">callus </w:t>
      </w:r>
      <w:r>
        <w:rPr>
          <w:rFonts w:cstheme="minorHAnsi"/>
        </w:rPr>
        <w:t xml:space="preserve">was not present or </w:t>
      </w:r>
      <w:r w:rsidR="00F0048A" w:rsidRPr="00670F02">
        <w:rPr>
          <w:rFonts w:cstheme="minorHAnsi"/>
        </w:rPr>
        <w:t>too thin (</w:t>
      </w:r>
      <w:r>
        <w:rPr>
          <w:rFonts w:cstheme="minorHAnsi"/>
        </w:rPr>
        <w:t xml:space="preserve">thickness </w:t>
      </w:r>
      <w:r w:rsidR="00F0048A" w:rsidRPr="00670F02">
        <w:rPr>
          <w:rFonts w:cstheme="minorHAnsi"/>
        </w:rPr>
        <w:t>smaller than 10mm</w:t>
      </w:r>
      <w:r>
        <w:rPr>
          <w:rFonts w:cstheme="minorHAnsi"/>
        </w:rPr>
        <w:t>, measured in the radial direction along a profile sampling line</w:t>
      </w:r>
      <w:r w:rsidR="00F0048A" w:rsidRPr="00670F02">
        <w:rPr>
          <w:rFonts w:cstheme="minorHAnsi"/>
        </w:rPr>
        <w:t>).</w:t>
      </w:r>
      <w:r w:rsidR="00B11A90" w:rsidRPr="00670F02">
        <w:rPr>
          <w:rFonts w:cstheme="minorHAnsi"/>
        </w:rPr>
        <w:t xml:space="preserve"> </w:t>
      </w:r>
      <w:r>
        <w:rPr>
          <w:rFonts w:cstheme="minorHAnsi"/>
        </w:rPr>
        <w:t xml:space="preserve">Radial sampling was repeated using the same procedure for all 20 slices in each </w:t>
      </w:r>
      <w:r w:rsidR="00040195">
        <w:rPr>
          <w:rFonts w:cstheme="minorHAnsi"/>
        </w:rPr>
        <w:t>ROI</w:t>
      </w:r>
      <w:r w:rsidR="00226478">
        <w:rPr>
          <w:rFonts w:cstheme="minorHAnsi"/>
        </w:rPr>
        <w:t xml:space="preserve"> and pooled to create a point cloud that defined the radiodensity profile line for each ROI in each animal (</w:t>
      </w:r>
      <w:r w:rsidR="00226478" w:rsidRPr="00226478">
        <w:rPr>
          <w:rFonts w:cstheme="minorHAnsi"/>
          <w:b/>
          <w:bCs/>
        </w:rPr>
        <w:t>Fig. 1c</w:t>
      </w:r>
      <w:r w:rsidR="00226478">
        <w:rPr>
          <w:rFonts w:cstheme="minorHAnsi"/>
        </w:rPr>
        <w:t>)</w:t>
      </w:r>
      <w:r>
        <w:rPr>
          <w:rFonts w:cstheme="minorHAnsi"/>
        </w:rPr>
        <w:t xml:space="preserve">. </w:t>
      </w:r>
    </w:p>
    <w:p w14:paraId="3A79495A" w14:textId="45131C3B" w:rsidR="0030552D" w:rsidRDefault="00EE5614" w:rsidP="007D308F">
      <w:pPr>
        <w:spacing w:after="0" w:line="480" w:lineRule="auto"/>
        <w:ind w:firstLine="720"/>
        <w:jc w:val="both"/>
        <w:rPr>
          <w:rFonts w:cstheme="minorHAnsi"/>
        </w:rPr>
      </w:pPr>
      <w:r>
        <w:rPr>
          <w:rFonts w:cstheme="minorHAnsi"/>
        </w:rPr>
        <w:t>In this animal model, medial plating produce</w:t>
      </w:r>
      <w:r w:rsidR="00B15327">
        <w:rPr>
          <w:rFonts w:cstheme="minorHAnsi"/>
        </w:rPr>
        <w:t>d</w:t>
      </w:r>
      <w:r>
        <w:rPr>
          <w:rFonts w:cstheme="minorHAnsi"/>
        </w:rPr>
        <w:t xml:space="preserve"> asymmetric callus formation, as can be clearly seen in </w:t>
      </w:r>
      <w:r w:rsidRPr="00B915B9">
        <w:rPr>
          <w:rFonts w:cstheme="minorHAnsi"/>
          <w:b/>
          <w:bCs/>
        </w:rPr>
        <w:t>Fig</w:t>
      </w:r>
      <w:r w:rsidR="00226478">
        <w:rPr>
          <w:rFonts w:cstheme="minorHAnsi"/>
          <w:b/>
          <w:bCs/>
        </w:rPr>
        <w:t>.</w:t>
      </w:r>
      <w:r w:rsidRPr="00B915B9">
        <w:rPr>
          <w:rFonts w:cstheme="minorHAnsi"/>
          <w:b/>
          <w:bCs/>
        </w:rPr>
        <w:t xml:space="preserve"> 3c</w:t>
      </w:r>
      <w:r>
        <w:rPr>
          <w:rFonts w:cstheme="minorHAnsi"/>
        </w:rPr>
        <w:t xml:space="preserve">. Cortical wall thickness </w:t>
      </w:r>
      <w:r w:rsidR="00B15327">
        <w:rPr>
          <w:rFonts w:cstheme="minorHAnsi"/>
        </w:rPr>
        <w:t>wa</w:t>
      </w:r>
      <w:r>
        <w:rPr>
          <w:rFonts w:cstheme="minorHAnsi"/>
        </w:rPr>
        <w:t xml:space="preserve">s also not constant across all radial profile lines. To enable a combined curve-fitting analysis of the profilometry samples from within each region of interest, a registration and scaling procedure was defined to create a consistent dimensionless coordinate system for the cortical wall and for the callus, when present. </w:t>
      </w:r>
      <w:r w:rsidR="00376EDE" w:rsidRPr="00670F02">
        <w:rPr>
          <w:rFonts w:cstheme="minorHAnsi"/>
        </w:rPr>
        <w:t>Each profile line was registered to set its linear coordinate system to zero at the bone-callus boundary</w:t>
      </w:r>
      <w:r>
        <w:rPr>
          <w:rFonts w:cstheme="minorHAnsi"/>
        </w:rPr>
        <w:t>,</w:t>
      </w:r>
      <w:r w:rsidR="00376EDE" w:rsidRPr="00670F02">
        <w:rPr>
          <w:rFonts w:cstheme="minorHAnsi"/>
        </w:rPr>
        <w:t xml:space="preserve"> or </w:t>
      </w:r>
      <w:r>
        <w:rPr>
          <w:rFonts w:cstheme="minorHAnsi"/>
        </w:rPr>
        <w:t xml:space="preserve">the </w:t>
      </w:r>
      <w:proofErr w:type="spellStart"/>
      <w:r w:rsidR="009F6DE2" w:rsidRPr="009F6DE2">
        <w:rPr>
          <w:rFonts w:cstheme="minorHAnsi"/>
        </w:rPr>
        <w:t>pericortical</w:t>
      </w:r>
      <w:proofErr w:type="spellEnd"/>
      <w:r w:rsidR="009F6DE2">
        <w:rPr>
          <w:rFonts w:cstheme="minorHAnsi"/>
        </w:rPr>
        <w:t xml:space="preserve"> </w:t>
      </w:r>
      <w:r w:rsidR="009F6DE2" w:rsidRPr="009F6DE2">
        <w:rPr>
          <w:rFonts w:cstheme="minorHAnsi"/>
        </w:rPr>
        <w:t>boundary</w:t>
      </w:r>
      <w:r w:rsidR="00376EDE" w:rsidRPr="00670F02">
        <w:rPr>
          <w:rFonts w:cstheme="minorHAnsi"/>
        </w:rPr>
        <w:t xml:space="preserve"> if intact. Negative linear coordinates </w:t>
      </w:r>
      <w:r>
        <w:rPr>
          <w:rFonts w:cstheme="minorHAnsi"/>
        </w:rPr>
        <w:t xml:space="preserve">corresponding to the cortical wall </w:t>
      </w:r>
      <w:r w:rsidR="00376EDE" w:rsidRPr="00670F02">
        <w:rPr>
          <w:rFonts w:cstheme="minorHAnsi"/>
        </w:rPr>
        <w:t>were normalized to the local cortex thickness</w:t>
      </w:r>
      <w:r>
        <w:rPr>
          <w:rFonts w:cstheme="minorHAnsi"/>
        </w:rPr>
        <w:t xml:space="preserve"> of each profile line</w:t>
      </w:r>
      <w:r w:rsidR="001F38A7" w:rsidRPr="00670F02">
        <w:rPr>
          <w:rFonts w:cstheme="minorHAnsi"/>
        </w:rPr>
        <w:t xml:space="preserve"> (</w:t>
      </w:r>
      <w:r w:rsidR="008111B8" w:rsidRPr="00B23ED7">
        <w:rPr>
          <w:rFonts w:cstheme="minorHAnsi"/>
          <w:b/>
          <w:bCs/>
        </w:rPr>
        <w:t xml:space="preserve">Fig. </w:t>
      </w:r>
      <w:r w:rsidR="001F38A7" w:rsidRPr="00B23ED7">
        <w:rPr>
          <w:rFonts w:cstheme="minorHAnsi"/>
          <w:b/>
          <w:bCs/>
        </w:rPr>
        <w:t>3c</w:t>
      </w:r>
      <w:r w:rsidR="006C4B94" w:rsidRPr="00B23ED7">
        <w:rPr>
          <w:rFonts w:cstheme="minorHAnsi"/>
          <w:b/>
          <w:bCs/>
        </w:rPr>
        <w:t>/d</w:t>
      </w:r>
      <w:r w:rsidR="001F38A7" w:rsidRPr="00670F02">
        <w:rPr>
          <w:rFonts w:cstheme="minorHAnsi"/>
        </w:rPr>
        <w:t>)</w:t>
      </w:r>
      <w:r w:rsidR="006C4B94">
        <w:rPr>
          <w:rFonts w:cstheme="minorHAnsi"/>
        </w:rPr>
        <w:t xml:space="preserve">, such that </w:t>
      </w:r>
      <m:oMath>
        <m:r>
          <w:rPr>
            <w:rFonts w:ascii="Cambria Math" w:hAnsi="Cambria Math" w:cstheme="minorHAnsi"/>
          </w:rPr>
          <m:t>r</m:t>
        </m:r>
      </m:oMath>
      <w:r w:rsidR="0030552D">
        <w:rPr>
          <w:rFonts w:cstheme="minorHAnsi"/>
        </w:rPr>
        <w:t xml:space="preserve"> = </w:t>
      </w:r>
      <w:r w:rsidR="006C4B94">
        <w:rPr>
          <w:rFonts w:cstheme="minorHAnsi"/>
        </w:rPr>
        <w:t xml:space="preserve">-1 was the </w:t>
      </w:r>
      <w:r w:rsidR="00B73B82">
        <w:rPr>
          <w:rFonts w:cstheme="minorHAnsi"/>
        </w:rPr>
        <w:t>endocortical boundary</w:t>
      </w:r>
      <w:r w:rsidR="006C4B94">
        <w:rPr>
          <w:rFonts w:cstheme="minorHAnsi"/>
        </w:rPr>
        <w:t xml:space="preserve"> and </w:t>
      </w:r>
      <m:oMath>
        <m:r>
          <w:rPr>
            <w:rFonts w:ascii="Cambria Math" w:hAnsi="Cambria Math" w:cstheme="minorHAnsi"/>
          </w:rPr>
          <m:t>r</m:t>
        </m:r>
      </m:oMath>
      <w:r w:rsidR="0030552D">
        <w:rPr>
          <w:rFonts w:cstheme="minorHAnsi"/>
        </w:rPr>
        <w:t xml:space="preserve"> = </w:t>
      </w:r>
      <w:r w:rsidR="006C4B94">
        <w:rPr>
          <w:rFonts w:cstheme="minorHAnsi"/>
        </w:rPr>
        <w:t xml:space="preserve">0 was the </w:t>
      </w:r>
      <w:proofErr w:type="spellStart"/>
      <w:r w:rsidR="00B73B82">
        <w:rPr>
          <w:rFonts w:cstheme="minorHAnsi"/>
        </w:rPr>
        <w:t>pericortical</w:t>
      </w:r>
      <w:proofErr w:type="spellEnd"/>
      <w:r w:rsidR="00B73B82">
        <w:rPr>
          <w:rFonts w:cstheme="minorHAnsi"/>
        </w:rPr>
        <w:t xml:space="preserve"> boundary</w:t>
      </w:r>
      <w:r w:rsidR="006C4B94">
        <w:rPr>
          <w:rFonts w:cstheme="minorHAnsi"/>
        </w:rPr>
        <w:t xml:space="preserve">. </w:t>
      </w:r>
      <w:r w:rsidR="005315B2" w:rsidRPr="00670F02">
        <w:rPr>
          <w:rFonts w:cstheme="minorHAnsi"/>
        </w:rPr>
        <w:t xml:space="preserve">For the positive linear coordinates, </w:t>
      </w:r>
      <w:r w:rsidR="0030552D">
        <w:rPr>
          <w:rFonts w:cstheme="minorHAnsi"/>
        </w:rPr>
        <w:t>the normalization procedure depend</w:t>
      </w:r>
      <w:r w:rsidR="00B15327">
        <w:rPr>
          <w:rFonts w:cstheme="minorHAnsi"/>
        </w:rPr>
        <w:t>ed</w:t>
      </w:r>
      <w:r w:rsidR="0030552D">
        <w:rPr>
          <w:rFonts w:cstheme="minorHAnsi"/>
        </w:rPr>
        <w:t xml:space="preserve"> on whether callus was present. </w:t>
      </w:r>
      <w:r w:rsidR="00B23ED7">
        <w:rPr>
          <w:rFonts w:cstheme="minorHAnsi"/>
        </w:rPr>
        <w:t xml:space="preserve">For </w:t>
      </w:r>
      <w:r w:rsidR="00B23ED7" w:rsidRPr="00670F02">
        <w:rPr>
          <w:rFonts w:cstheme="minorHAnsi"/>
        </w:rPr>
        <w:t>the intact limb</w:t>
      </w:r>
      <w:r w:rsidR="00B23ED7">
        <w:rPr>
          <w:rFonts w:cstheme="minorHAnsi"/>
        </w:rPr>
        <w:t xml:space="preserve">s, </w:t>
      </w:r>
      <w:r w:rsidR="00B15327">
        <w:rPr>
          <w:rFonts w:cstheme="minorHAnsi"/>
        </w:rPr>
        <w:t xml:space="preserve">positive </w:t>
      </w:r>
      <w:r w:rsidR="00B23ED7">
        <w:rPr>
          <w:rFonts w:cstheme="minorHAnsi"/>
        </w:rPr>
        <w:t>coordinates</w:t>
      </w:r>
      <w:r w:rsidR="00B23ED7" w:rsidRPr="00670F02">
        <w:rPr>
          <w:rFonts w:cstheme="minorHAnsi"/>
        </w:rPr>
        <w:t xml:space="preserve"> were normalized to </w:t>
      </w:r>
      <w:r w:rsidR="00B23ED7">
        <w:rPr>
          <w:rFonts w:cstheme="minorHAnsi"/>
        </w:rPr>
        <w:t xml:space="preserve">the local </w:t>
      </w:r>
      <w:r w:rsidR="00B23ED7" w:rsidRPr="00670F02">
        <w:rPr>
          <w:rFonts w:cstheme="minorHAnsi"/>
        </w:rPr>
        <w:t>cortex thickness</w:t>
      </w:r>
      <w:r w:rsidR="00B23ED7">
        <w:rPr>
          <w:rFonts w:cstheme="minorHAnsi"/>
        </w:rPr>
        <w:t xml:space="preserve"> (</w:t>
      </w:r>
      <w:r w:rsidR="00B23ED7" w:rsidRPr="001D1DBF">
        <w:rPr>
          <w:rFonts w:cstheme="minorHAnsi"/>
          <w:b/>
          <w:bCs/>
        </w:rPr>
        <w:t>Fig. 5b</w:t>
      </w:r>
      <w:r w:rsidR="00B23ED7">
        <w:rPr>
          <w:rFonts w:cstheme="minorHAnsi"/>
        </w:rPr>
        <w:t>)</w:t>
      </w:r>
      <w:r w:rsidR="00B23ED7" w:rsidRPr="00670F02">
        <w:rPr>
          <w:rFonts w:cstheme="minorHAnsi"/>
        </w:rPr>
        <w:t xml:space="preserve">. </w:t>
      </w:r>
      <w:r w:rsidR="0030552D">
        <w:rPr>
          <w:rFonts w:cstheme="minorHAnsi"/>
        </w:rPr>
        <w:t xml:space="preserve">For the </w:t>
      </w:r>
      <w:r w:rsidR="005315B2" w:rsidRPr="00670F02">
        <w:rPr>
          <w:rFonts w:cstheme="minorHAnsi"/>
        </w:rPr>
        <w:t>operated limb</w:t>
      </w:r>
      <w:r w:rsidR="0030552D">
        <w:rPr>
          <w:rFonts w:cstheme="minorHAnsi"/>
        </w:rPr>
        <w:t>s with callus,</w:t>
      </w:r>
      <w:r w:rsidR="005315B2" w:rsidRPr="00670F02">
        <w:rPr>
          <w:rFonts w:cstheme="minorHAnsi"/>
        </w:rPr>
        <w:t xml:space="preserve"> </w:t>
      </w:r>
      <w:r w:rsidR="00B15327">
        <w:rPr>
          <w:rFonts w:cstheme="minorHAnsi"/>
        </w:rPr>
        <w:t xml:space="preserve">positive </w:t>
      </w:r>
      <w:r w:rsidR="0030552D">
        <w:rPr>
          <w:rFonts w:cstheme="minorHAnsi"/>
        </w:rPr>
        <w:t>coordinates</w:t>
      </w:r>
      <w:r w:rsidR="0030552D" w:rsidRPr="00670F02">
        <w:rPr>
          <w:rFonts w:cstheme="minorHAnsi"/>
        </w:rPr>
        <w:t xml:space="preserve"> </w:t>
      </w:r>
      <w:r w:rsidR="00376EDE" w:rsidRPr="00670F02">
        <w:rPr>
          <w:rFonts w:cstheme="minorHAnsi"/>
        </w:rPr>
        <w:t>were normalized to the doubled local callus thickness</w:t>
      </w:r>
      <w:r w:rsidR="0030552D">
        <w:rPr>
          <w:rFonts w:cstheme="minorHAnsi"/>
        </w:rPr>
        <w:t xml:space="preserve">, producing </w:t>
      </w:r>
      <m:oMath>
        <m:r>
          <w:rPr>
            <w:rFonts w:ascii="Cambria Math" w:hAnsi="Cambria Math" w:cstheme="minorHAnsi"/>
          </w:rPr>
          <m:t>r</m:t>
        </m:r>
      </m:oMath>
      <w:r w:rsidR="0030552D">
        <w:rPr>
          <w:rFonts w:cstheme="minorHAnsi"/>
        </w:rPr>
        <w:t xml:space="preserve"> = 0.5 at the outer boundary of the callus mask and </w:t>
      </w:r>
      <w:r w:rsidR="00B23ED7">
        <w:rPr>
          <w:rFonts w:cstheme="minorHAnsi"/>
        </w:rPr>
        <w:t xml:space="preserve">ensuring </w:t>
      </w:r>
      <w:r w:rsidR="0030552D">
        <w:rPr>
          <w:rFonts w:cstheme="minorHAnsi"/>
        </w:rPr>
        <w:t xml:space="preserve">data sampling beyond the </w:t>
      </w:r>
      <w:proofErr w:type="spellStart"/>
      <w:r w:rsidR="0030552D">
        <w:rPr>
          <w:rFonts w:cstheme="minorHAnsi"/>
        </w:rPr>
        <w:t>callus</w:t>
      </w:r>
      <w:proofErr w:type="spellEnd"/>
      <w:r w:rsidR="0030552D">
        <w:rPr>
          <w:rFonts w:cstheme="minorHAnsi"/>
        </w:rPr>
        <w:t xml:space="preserve"> into the soft tissue zone (</w:t>
      </w:r>
      <w:r w:rsidR="0030552D" w:rsidRPr="001D1DBF">
        <w:rPr>
          <w:rFonts w:cstheme="minorHAnsi"/>
          <w:b/>
          <w:bCs/>
        </w:rPr>
        <w:t xml:space="preserve">Fig. </w:t>
      </w:r>
      <w:r w:rsidR="00B23ED7" w:rsidRPr="001D1DBF">
        <w:rPr>
          <w:rFonts w:cstheme="minorHAnsi"/>
          <w:b/>
          <w:bCs/>
        </w:rPr>
        <w:t>5c</w:t>
      </w:r>
      <w:r w:rsidR="0030552D">
        <w:rPr>
          <w:rFonts w:cstheme="minorHAnsi"/>
        </w:rPr>
        <w:t>).</w:t>
      </w:r>
      <w:r w:rsidR="00376EDE" w:rsidRPr="00670F02">
        <w:rPr>
          <w:rFonts w:cstheme="minorHAnsi"/>
        </w:rPr>
        <w:t xml:space="preserve"> </w:t>
      </w:r>
      <w:r w:rsidR="00AA3437">
        <w:rPr>
          <w:rFonts w:cstheme="minorHAnsi"/>
        </w:rPr>
        <w:t>The resulting average number of sampling points per region of interest was</w:t>
      </w:r>
      <w:r w:rsidR="00B23ED7">
        <w:rPr>
          <w:rFonts w:cstheme="minorHAnsi"/>
        </w:rPr>
        <w:t xml:space="preserve"> </w:t>
      </w:r>
      <w:r w:rsidR="00911949">
        <w:rPr>
          <w:rFonts w:cstheme="minorHAnsi"/>
        </w:rPr>
        <w:t>1</w:t>
      </w:r>
      <w:r w:rsidR="008C5E6E" w:rsidRPr="00B915B9">
        <w:rPr>
          <w:rFonts w:cstheme="minorHAnsi"/>
        </w:rPr>
        <w:t>70</w:t>
      </w:r>
      <w:r w:rsidR="00B23ED7">
        <w:rPr>
          <w:rFonts w:cstheme="minorHAnsi"/>
        </w:rPr>
        <w:t>,</w:t>
      </w:r>
      <w:r w:rsidR="008C5E6E" w:rsidRPr="00B915B9">
        <w:rPr>
          <w:rFonts w:cstheme="minorHAnsi"/>
        </w:rPr>
        <w:t>340</w:t>
      </w:r>
      <w:r w:rsidR="00AA3437">
        <w:rPr>
          <w:rFonts w:cstheme="minorHAnsi"/>
        </w:rPr>
        <w:t>.</w:t>
      </w:r>
    </w:p>
    <w:p w14:paraId="7B4FDF84" w14:textId="055F516A" w:rsidR="00F0048A" w:rsidRPr="00670F02" w:rsidRDefault="0030552D" w:rsidP="007D308F">
      <w:pPr>
        <w:spacing w:after="0" w:line="480" w:lineRule="auto"/>
        <w:ind w:firstLine="720"/>
        <w:jc w:val="both"/>
        <w:rPr>
          <w:rFonts w:cstheme="minorHAnsi"/>
        </w:rPr>
      </w:pPr>
      <w:r>
        <w:rPr>
          <w:rFonts w:cstheme="minorHAnsi"/>
        </w:rPr>
        <w:t>To enable comparisons between the treated and untreated limbs of all animals, the sampled r</w:t>
      </w:r>
      <w:r w:rsidR="00376EDE" w:rsidRPr="00670F02">
        <w:rPr>
          <w:rFonts w:cstheme="minorHAnsi"/>
        </w:rPr>
        <w:t xml:space="preserve">adiodensity </w:t>
      </w:r>
      <w:r>
        <w:rPr>
          <w:rFonts w:cstheme="minorHAnsi"/>
        </w:rPr>
        <w:t xml:space="preserve">values were also </w:t>
      </w:r>
      <w:r w:rsidR="00376EDE" w:rsidRPr="00670F02">
        <w:rPr>
          <w:rFonts w:cstheme="minorHAnsi"/>
        </w:rPr>
        <w:t>normalized</w:t>
      </w:r>
      <w:r w:rsidR="00203ABD">
        <w:rPr>
          <w:rFonts w:cstheme="minorHAnsi"/>
        </w:rPr>
        <w:t xml:space="preserve"> to the </w:t>
      </w:r>
      <w:r>
        <w:rPr>
          <w:rFonts w:cstheme="minorHAnsi"/>
        </w:rPr>
        <w:t xml:space="preserve">median </w:t>
      </w:r>
      <w:r w:rsidR="00203ABD">
        <w:rPr>
          <w:rFonts w:cstheme="minorHAnsi"/>
        </w:rPr>
        <w:t xml:space="preserve">cortical bone density of the intact diaphysis of each animal. </w:t>
      </w:r>
      <w:r w:rsidR="00B23ED7">
        <w:rPr>
          <w:rFonts w:cstheme="minorHAnsi"/>
        </w:rPr>
        <w:t>W</w:t>
      </w:r>
      <w:r>
        <w:rPr>
          <w:rFonts w:cstheme="minorHAnsi"/>
        </w:rPr>
        <w:t xml:space="preserve">ithin each animal, all </w:t>
      </w:r>
      <w:r w:rsidR="00AA3437">
        <w:rPr>
          <w:rFonts w:cstheme="minorHAnsi"/>
        </w:rPr>
        <w:t xml:space="preserve">local </w:t>
      </w:r>
      <w:r>
        <w:rPr>
          <w:rFonts w:cstheme="minorHAnsi"/>
        </w:rPr>
        <w:t xml:space="preserve">radiodensity values sampled from </w:t>
      </w:r>
      <w:r w:rsidR="00AA3437">
        <w:rPr>
          <w:rFonts w:cstheme="minorHAnsi"/>
        </w:rPr>
        <w:t xml:space="preserve">the </w:t>
      </w:r>
      <w:r>
        <w:rPr>
          <w:rFonts w:cstheme="minorHAnsi"/>
        </w:rPr>
        <w:t>profile lines were normalized to this baseline median cortical bone density</w:t>
      </w:r>
      <w:r w:rsidR="00AA3437">
        <w:rPr>
          <w:rFonts w:cstheme="minorHAnsi"/>
        </w:rPr>
        <w:t>,</w:t>
      </w:r>
      <w:r>
        <w:rPr>
          <w:rFonts w:cstheme="minorHAnsi"/>
        </w:rPr>
        <w:t xml:space="preserve"> regardless of limb (intact or operated) and </w:t>
      </w:r>
      <w:r w:rsidR="00B15327">
        <w:rPr>
          <w:rFonts w:cstheme="minorHAnsi"/>
        </w:rPr>
        <w:t xml:space="preserve">ROI </w:t>
      </w:r>
      <w:r>
        <w:rPr>
          <w:rFonts w:cstheme="minorHAnsi"/>
        </w:rPr>
        <w:t>location (proximal, midshaft, and distal)</w:t>
      </w:r>
      <w:r w:rsidR="00376EDE" w:rsidRPr="00670F02">
        <w:rPr>
          <w:rFonts w:cstheme="minorHAnsi"/>
        </w:rPr>
        <w:t xml:space="preserve">. </w:t>
      </w:r>
    </w:p>
    <w:p w14:paraId="57EF9F4A" w14:textId="1F9E8276" w:rsidR="00927232" w:rsidRDefault="00F0048A" w:rsidP="001D1DBF">
      <w:pPr>
        <w:spacing w:after="0" w:line="480" w:lineRule="auto"/>
        <w:ind w:firstLine="720"/>
        <w:jc w:val="both"/>
      </w:pPr>
      <w:r w:rsidRPr="00670F02">
        <w:rPr>
          <w:rFonts w:cstheme="minorHAnsi"/>
        </w:rPr>
        <w:t>Curve fitting techniques w</w:t>
      </w:r>
      <w:r w:rsidR="00C84812" w:rsidRPr="00670F02">
        <w:rPr>
          <w:rFonts w:cstheme="minorHAnsi"/>
        </w:rPr>
        <w:t>ere</w:t>
      </w:r>
      <w:r w:rsidRPr="00670F02">
        <w:rPr>
          <w:rFonts w:cstheme="minorHAnsi"/>
        </w:rPr>
        <w:t xml:space="preserve"> </w:t>
      </w:r>
      <w:r w:rsidR="00B11A90" w:rsidRPr="00670F02">
        <w:rPr>
          <w:rFonts w:cstheme="minorHAnsi"/>
        </w:rPr>
        <w:t xml:space="preserve">then </w:t>
      </w:r>
      <w:r w:rsidRPr="00670F02">
        <w:rPr>
          <w:rFonts w:cstheme="minorHAnsi"/>
        </w:rPr>
        <w:t xml:space="preserve">used to </w:t>
      </w:r>
      <w:r w:rsidR="00E867CC" w:rsidRPr="00670F02">
        <w:rPr>
          <w:rFonts w:cstheme="minorHAnsi"/>
        </w:rPr>
        <w:t xml:space="preserve">mathematically </w:t>
      </w:r>
      <w:r w:rsidR="00AA3437">
        <w:rPr>
          <w:rFonts w:cstheme="minorHAnsi"/>
        </w:rPr>
        <w:t>model</w:t>
      </w:r>
      <w:r w:rsidR="00AA3437" w:rsidRPr="00670F02">
        <w:rPr>
          <w:rFonts w:cstheme="minorHAnsi"/>
        </w:rPr>
        <w:t xml:space="preserve"> </w:t>
      </w:r>
      <w:r w:rsidR="00E867CC" w:rsidRPr="00670F02">
        <w:rPr>
          <w:rFonts w:cstheme="minorHAnsi"/>
        </w:rPr>
        <w:t xml:space="preserve">the </w:t>
      </w:r>
      <w:r w:rsidR="00AA3437">
        <w:rPr>
          <w:rFonts w:cstheme="minorHAnsi"/>
        </w:rPr>
        <w:t xml:space="preserve">collective radial </w:t>
      </w:r>
      <w:r w:rsidR="00FB1DAE" w:rsidRPr="00670F02">
        <w:rPr>
          <w:rFonts w:cstheme="minorHAnsi"/>
        </w:rPr>
        <w:t>density profile</w:t>
      </w:r>
      <w:r w:rsidR="00E867CC" w:rsidRPr="00670F02">
        <w:rPr>
          <w:rFonts w:cstheme="minorHAnsi"/>
        </w:rPr>
        <w:t xml:space="preserve"> </w:t>
      </w:r>
      <w:r w:rsidR="00BD3D7B">
        <w:rPr>
          <w:rFonts w:cstheme="minorHAnsi"/>
        </w:rPr>
        <w:t xml:space="preserve">using the sampling points collected </w:t>
      </w:r>
      <w:r w:rsidR="00AA3437">
        <w:rPr>
          <w:rFonts w:cstheme="minorHAnsi"/>
        </w:rPr>
        <w:t xml:space="preserve">at each </w:t>
      </w:r>
      <w:r w:rsidR="00BD3D7B">
        <w:rPr>
          <w:rFonts w:cstheme="minorHAnsi"/>
        </w:rPr>
        <w:t>ROI</w:t>
      </w:r>
      <w:r w:rsidR="00E867CC" w:rsidRPr="00670F02">
        <w:rPr>
          <w:rFonts w:cstheme="minorHAnsi"/>
        </w:rPr>
        <w:t xml:space="preserve">. </w:t>
      </w:r>
      <w:r w:rsidR="004204EE">
        <w:rPr>
          <w:rFonts w:cstheme="minorHAnsi"/>
        </w:rPr>
        <w:t>To develop an appropriate fitting function for measuring local structural changes, we started with the simplest case</w:t>
      </w:r>
      <w:r w:rsidR="00040195">
        <w:rPr>
          <w:rFonts w:cstheme="minorHAnsi"/>
        </w:rPr>
        <w:t>,</w:t>
      </w:r>
      <w:r w:rsidR="004204EE">
        <w:rPr>
          <w:rFonts w:cstheme="minorHAnsi"/>
        </w:rPr>
        <w:t xml:space="preserve"> an intact cortical wall</w:t>
      </w:r>
      <w:r w:rsidR="00EB78B9">
        <w:rPr>
          <w:rFonts w:cstheme="minorHAnsi"/>
        </w:rPr>
        <w:t xml:space="preserve"> fit with a</w:t>
      </w:r>
      <w:r w:rsidR="008A2BD5">
        <w:rPr>
          <w:rFonts w:cstheme="minorHAnsi"/>
        </w:rPr>
        <w:t xml:space="preserve"> double sigmoid function</w:t>
      </w:r>
      <w:r w:rsidR="00EB78B9">
        <w:rPr>
          <w:rFonts w:cstheme="minorHAnsi"/>
        </w:rPr>
        <w:t>:</w:t>
      </w:r>
      <w:r w:rsidR="008A2BD5">
        <w:rPr>
          <w:rFonts w:cstheme="minorHAnsi"/>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gridCol w:w="715"/>
      </w:tblGrid>
      <w:tr w:rsidR="003C70F9" w14:paraId="4E2ADCDC" w14:textId="77777777" w:rsidTr="005012A6">
        <w:trPr>
          <w:jc w:val="center"/>
        </w:trPr>
        <w:tc>
          <w:tcPr>
            <w:tcW w:w="9355" w:type="dxa"/>
            <w:vAlign w:val="center"/>
          </w:tcPr>
          <w:p w14:paraId="2F49EB83" w14:textId="17EFBE64" w:rsidR="003C70F9" w:rsidRDefault="003C70F9" w:rsidP="001D1DBF">
            <w:pPr>
              <w:spacing w:line="480" w:lineRule="auto"/>
              <w:jc w:val="center"/>
              <w:rPr>
                <w:rFonts w:cstheme="minorHAnsi"/>
              </w:rPr>
            </w:pPr>
            <m:oMathPara>
              <m:oMath>
                <m:r>
                  <w:rPr>
                    <w:rFonts w:ascii="Cambria Math" w:hAnsi="Cambria Math" w:cstheme="minorHAnsi"/>
                    <w:color w:val="000000"/>
                  </w:rPr>
                  <w:lastRenderedPageBreak/>
                  <m:t>f</m:t>
                </m:r>
                <m:d>
                  <m:dPr>
                    <m:ctrlPr>
                      <w:rPr>
                        <w:rFonts w:ascii="Cambria Math" w:hAnsi="Cambria Math" w:cstheme="minorHAnsi"/>
                        <w:i/>
                        <w:color w:val="000000"/>
                      </w:rPr>
                    </m:ctrlPr>
                  </m:dPr>
                  <m:e>
                    <m:r>
                      <w:rPr>
                        <w:rFonts w:ascii="Cambria Math" w:hAnsi="Cambria Math" w:cstheme="minorHAnsi"/>
                        <w:color w:val="000000"/>
                      </w:rPr>
                      <m:t>r</m:t>
                    </m:r>
                  </m:e>
                </m:d>
                <m:r>
                  <w:rPr>
                    <w:rFonts w:ascii="Cambria Math" w:hAnsi="Cambria Math" w:cstheme="minorHAnsi"/>
                    <w:color w:val="000000"/>
                  </w:rPr>
                  <m:t>=</m:t>
                </m:r>
                <m:f>
                  <m:fPr>
                    <m:ctrlPr>
                      <w:rPr>
                        <w:rFonts w:ascii="Cambria Math" w:hAnsi="Cambria Math" w:cstheme="minorHAnsi"/>
                        <w:i/>
                        <w:color w:val="000000"/>
                      </w:rPr>
                    </m:ctrlPr>
                  </m:fPr>
                  <m:num>
                    <m:r>
                      <w:rPr>
                        <w:rFonts w:ascii="Cambria Math" w:hAnsi="Cambria Math" w:cstheme="minorHAnsi"/>
                        <w:color w:val="000000"/>
                      </w:rPr>
                      <m:t>1</m:t>
                    </m:r>
                  </m:num>
                  <m:den>
                    <m:r>
                      <w:rPr>
                        <w:rFonts w:ascii="Cambria Math" w:hAnsi="Cambria Math" w:cstheme="minorHAnsi"/>
                        <w:color w:val="000000"/>
                      </w:rPr>
                      <m:t>1+</m:t>
                    </m:r>
                    <m:sSup>
                      <m:sSupPr>
                        <m:ctrlPr>
                          <w:rPr>
                            <w:rFonts w:ascii="Cambria Math" w:hAnsi="Cambria Math" w:cstheme="minorHAnsi"/>
                            <w:i/>
                            <w:color w:val="000000"/>
                          </w:rPr>
                        </m:ctrlPr>
                      </m:sSupPr>
                      <m:e>
                        <m:r>
                          <w:rPr>
                            <w:rFonts w:ascii="Cambria Math" w:hAnsi="Cambria Math" w:cstheme="minorHAnsi"/>
                            <w:color w:val="000000"/>
                          </w:rPr>
                          <m:t>e</m:t>
                        </m:r>
                      </m:e>
                      <m:sup>
                        <m:r>
                          <w:rPr>
                            <w:rFonts w:ascii="Cambria Math" w:hAnsi="Cambria Math" w:cstheme="minorHAnsi"/>
                            <w:color w:val="000000"/>
                          </w:rPr>
                          <m:t>-</m:t>
                        </m:r>
                        <m:sSub>
                          <m:sSubPr>
                            <m:ctrlPr>
                              <w:rPr>
                                <w:rFonts w:ascii="Cambria Math" w:hAnsi="Cambria Math" w:cstheme="minorHAnsi"/>
                                <w:i/>
                                <w:color w:val="000000"/>
                              </w:rPr>
                            </m:ctrlPr>
                          </m:sSubPr>
                          <m:e>
                            <m:r>
                              <w:rPr>
                                <w:rFonts w:ascii="Cambria Math" w:hAnsi="Cambria Math" w:cstheme="minorHAnsi"/>
                                <w:color w:val="000000"/>
                              </w:rPr>
                              <m:t>a</m:t>
                            </m:r>
                          </m:e>
                          <m:sub>
                            <m:r>
                              <w:rPr>
                                <w:rFonts w:ascii="Cambria Math" w:hAnsi="Cambria Math" w:cstheme="minorHAnsi"/>
                                <w:color w:val="000000"/>
                              </w:rPr>
                              <m:t>1</m:t>
                            </m:r>
                          </m:sub>
                        </m:sSub>
                        <m:r>
                          <w:rPr>
                            <w:rFonts w:ascii="Cambria Math" w:hAnsi="Cambria Math" w:cstheme="minorHAnsi"/>
                            <w:color w:val="000000"/>
                          </w:rPr>
                          <m:t>(r-</m:t>
                        </m:r>
                        <m:sSub>
                          <m:sSubPr>
                            <m:ctrlPr>
                              <w:rPr>
                                <w:rFonts w:ascii="Cambria Math" w:hAnsi="Cambria Math" w:cstheme="minorHAnsi"/>
                                <w:i/>
                                <w:color w:val="000000"/>
                              </w:rPr>
                            </m:ctrlPr>
                          </m:sSubPr>
                          <m:e>
                            <m:r>
                              <w:rPr>
                                <w:rFonts w:ascii="Cambria Math" w:hAnsi="Cambria Math" w:cstheme="minorHAnsi"/>
                                <w:color w:val="000000"/>
                              </w:rPr>
                              <m:t>b</m:t>
                            </m:r>
                          </m:e>
                          <m:sub>
                            <m:r>
                              <w:rPr>
                                <w:rFonts w:ascii="Cambria Math" w:hAnsi="Cambria Math" w:cstheme="minorHAnsi"/>
                                <w:color w:val="000000"/>
                              </w:rPr>
                              <m:t>1</m:t>
                            </m:r>
                          </m:sub>
                        </m:sSub>
                        <m:r>
                          <w:rPr>
                            <w:rFonts w:ascii="Cambria Math" w:hAnsi="Cambria Math" w:cstheme="minorHAnsi"/>
                            <w:color w:val="000000"/>
                          </w:rPr>
                          <m:t>)</m:t>
                        </m:r>
                      </m:sup>
                    </m:sSup>
                  </m:den>
                </m:f>
                <m:r>
                  <w:rPr>
                    <w:rFonts w:ascii="Cambria Math" w:hAnsi="Cambria Math" w:cstheme="minorHAnsi"/>
                    <w:color w:val="000000"/>
                  </w:rPr>
                  <m:t>*</m:t>
                </m:r>
                <m:f>
                  <m:fPr>
                    <m:ctrlPr>
                      <w:rPr>
                        <w:rFonts w:ascii="Cambria Math" w:hAnsi="Cambria Math" w:cstheme="minorHAnsi"/>
                        <w:i/>
                        <w:color w:val="000000"/>
                      </w:rPr>
                    </m:ctrlPr>
                  </m:fPr>
                  <m:num>
                    <m:r>
                      <w:rPr>
                        <w:rFonts w:ascii="Cambria Math" w:hAnsi="Cambria Math" w:cstheme="minorHAnsi"/>
                        <w:color w:val="000000"/>
                      </w:rPr>
                      <m:t>1</m:t>
                    </m:r>
                  </m:num>
                  <m:den>
                    <m:r>
                      <w:rPr>
                        <w:rFonts w:ascii="Cambria Math" w:hAnsi="Cambria Math" w:cstheme="minorHAnsi"/>
                        <w:color w:val="000000"/>
                      </w:rPr>
                      <m:t>1+</m:t>
                    </m:r>
                    <m:sSup>
                      <m:sSupPr>
                        <m:ctrlPr>
                          <w:rPr>
                            <w:rFonts w:ascii="Cambria Math" w:hAnsi="Cambria Math" w:cstheme="minorHAnsi"/>
                            <w:i/>
                            <w:color w:val="000000"/>
                          </w:rPr>
                        </m:ctrlPr>
                      </m:sSupPr>
                      <m:e>
                        <m:r>
                          <w:rPr>
                            <w:rFonts w:ascii="Cambria Math" w:hAnsi="Cambria Math" w:cstheme="minorHAnsi"/>
                            <w:color w:val="000000"/>
                          </w:rPr>
                          <m:t>e</m:t>
                        </m:r>
                      </m:e>
                      <m:sup>
                        <m:r>
                          <w:rPr>
                            <w:rFonts w:ascii="Cambria Math" w:hAnsi="Cambria Math" w:cstheme="minorHAnsi"/>
                            <w:color w:val="000000"/>
                          </w:rPr>
                          <m:t>-</m:t>
                        </m:r>
                        <m:sSub>
                          <m:sSubPr>
                            <m:ctrlPr>
                              <w:rPr>
                                <w:rFonts w:ascii="Cambria Math" w:hAnsi="Cambria Math" w:cstheme="minorHAnsi"/>
                                <w:i/>
                                <w:color w:val="000000"/>
                              </w:rPr>
                            </m:ctrlPr>
                          </m:sSubPr>
                          <m:e>
                            <m:r>
                              <w:rPr>
                                <w:rFonts w:ascii="Cambria Math" w:hAnsi="Cambria Math" w:cstheme="minorHAnsi"/>
                                <w:color w:val="000000"/>
                              </w:rPr>
                              <m:t>a</m:t>
                            </m:r>
                          </m:e>
                          <m:sub>
                            <m:r>
                              <w:rPr>
                                <w:rFonts w:ascii="Cambria Math" w:hAnsi="Cambria Math" w:cstheme="minorHAnsi"/>
                                <w:color w:val="000000"/>
                              </w:rPr>
                              <m:t>2</m:t>
                            </m:r>
                          </m:sub>
                        </m:sSub>
                        <m:d>
                          <m:dPr>
                            <m:ctrlPr>
                              <w:rPr>
                                <w:rFonts w:ascii="Cambria Math" w:hAnsi="Cambria Math" w:cstheme="minorHAnsi"/>
                                <w:i/>
                                <w:color w:val="000000"/>
                              </w:rPr>
                            </m:ctrlPr>
                          </m:dPr>
                          <m:e>
                            <m:r>
                              <w:rPr>
                                <w:rFonts w:ascii="Cambria Math" w:hAnsi="Cambria Math" w:cstheme="minorHAnsi"/>
                                <w:color w:val="000000"/>
                              </w:rPr>
                              <m:t>r-</m:t>
                            </m:r>
                            <m:sSub>
                              <m:sSubPr>
                                <m:ctrlPr>
                                  <w:rPr>
                                    <w:rFonts w:ascii="Cambria Math" w:hAnsi="Cambria Math" w:cstheme="minorHAnsi"/>
                                    <w:i/>
                                    <w:color w:val="000000"/>
                                  </w:rPr>
                                </m:ctrlPr>
                              </m:sSubPr>
                              <m:e>
                                <m:r>
                                  <w:rPr>
                                    <w:rFonts w:ascii="Cambria Math" w:hAnsi="Cambria Math" w:cstheme="minorHAnsi"/>
                                    <w:color w:val="000000"/>
                                  </w:rPr>
                                  <m:t>b</m:t>
                                </m:r>
                              </m:e>
                              <m:sub>
                                <m:r>
                                  <w:rPr>
                                    <w:rFonts w:ascii="Cambria Math" w:hAnsi="Cambria Math" w:cstheme="minorHAnsi"/>
                                    <w:color w:val="000000"/>
                                  </w:rPr>
                                  <m:t>2</m:t>
                                </m:r>
                              </m:sub>
                            </m:sSub>
                          </m:e>
                        </m:d>
                      </m:sup>
                    </m:sSup>
                  </m:den>
                </m:f>
              </m:oMath>
            </m:oMathPara>
          </w:p>
        </w:tc>
        <w:tc>
          <w:tcPr>
            <w:tcW w:w="715" w:type="dxa"/>
            <w:vAlign w:val="center"/>
          </w:tcPr>
          <w:p w14:paraId="41DCC97F" w14:textId="3ED8C5D6" w:rsidR="003C70F9" w:rsidRDefault="003C70F9" w:rsidP="001D1DBF">
            <w:pPr>
              <w:spacing w:line="480" w:lineRule="auto"/>
              <w:jc w:val="center"/>
              <w:rPr>
                <w:rFonts w:cstheme="minorHAnsi"/>
              </w:rPr>
            </w:pPr>
            <w:r>
              <w:t>(</w:t>
            </w:r>
            <w:fldSimple w:instr=" SEQ Equation \* ARABIC ">
              <w:r>
                <w:rPr>
                  <w:noProof/>
                </w:rPr>
                <w:t>1</w:t>
              </w:r>
            </w:fldSimple>
            <w:r>
              <w:t>)</w:t>
            </w:r>
          </w:p>
        </w:tc>
      </w:tr>
    </w:tbl>
    <w:p w14:paraId="1EB42E26" w14:textId="51D53EE8" w:rsidR="00EB78B9" w:rsidRDefault="00EB78B9" w:rsidP="00B23ED7">
      <w:pPr>
        <w:spacing w:after="0" w:line="480" w:lineRule="auto"/>
        <w:jc w:val="both"/>
        <w:rPr>
          <w:rFonts w:cstheme="minorHAnsi"/>
        </w:rPr>
      </w:pPr>
      <w:r>
        <w:rPr>
          <w:rFonts w:cstheme="minorHAnsi"/>
        </w:rPr>
        <w:t xml:space="preserve">where in general for a sigmoid function, the parameters </w:t>
      </w:r>
      <m:oMath>
        <m:r>
          <w:rPr>
            <w:rFonts w:ascii="Cambria Math" w:hAnsi="Cambria Math" w:cstheme="minorHAnsi"/>
          </w:rPr>
          <m:t>a</m:t>
        </m:r>
      </m:oMath>
      <w:r>
        <w:rPr>
          <w:rFonts w:cstheme="minorHAnsi"/>
        </w:rPr>
        <w:t xml:space="preserve"> sets the width of the transition zone from a function value of 0 to a function value of 1, and the parameter </w:t>
      </w:r>
      <m:oMath>
        <m:r>
          <w:rPr>
            <w:rFonts w:ascii="Cambria Math" w:hAnsi="Cambria Math" w:cstheme="minorHAnsi"/>
          </w:rPr>
          <m:t>b</m:t>
        </m:r>
      </m:oMath>
      <w:r>
        <w:rPr>
          <w:rFonts w:cstheme="minorHAnsi"/>
        </w:rPr>
        <w:t xml:space="preserve"> sets the center of this transition zone.  </w:t>
      </w:r>
    </w:p>
    <w:p w14:paraId="5E9ADE3A" w14:textId="4A339169" w:rsidR="00927232" w:rsidRDefault="00911949" w:rsidP="001D1DBF">
      <w:pPr>
        <w:spacing w:after="0" w:line="480" w:lineRule="auto"/>
        <w:ind w:firstLine="720"/>
        <w:jc w:val="both"/>
      </w:pPr>
      <w:r>
        <w:rPr>
          <w:rFonts w:cstheme="minorHAnsi"/>
        </w:rPr>
        <w:t>Next</w:t>
      </w:r>
      <w:r w:rsidR="004204EE">
        <w:rPr>
          <w:rFonts w:cstheme="minorHAnsi"/>
        </w:rPr>
        <w:t>, a</w:t>
      </w:r>
      <w:r w:rsidR="00290875" w:rsidRPr="00670F02">
        <w:rPr>
          <w:rFonts w:cstheme="minorHAnsi"/>
        </w:rPr>
        <w:t xml:space="preserve"> </w:t>
      </w:r>
      <w:r w:rsidR="00332FDB" w:rsidRPr="00670F02">
        <w:rPr>
          <w:rFonts w:cstheme="minorHAnsi"/>
        </w:rPr>
        <w:t xml:space="preserve">logical linear term and a constant </w:t>
      </w:r>
      <w:r w:rsidR="00040195">
        <w:rPr>
          <w:rFonts w:cstheme="minorHAnsi"/>
        </w:rPr>
        <w:t>were</w:t>
      </w:r>
      <w:r w:rsidR="00040195" w:rsidRPr="00670F02">
        <w:rPr>
          <w:rFonts w:cstheme="minorHAnsi"/>
        </w:rPr>
        <w:t xml:space="preserve"> </w:t>
      </w:r>
      <w:r>
        <w:rPr>
          <w:rFonts w:cstheme="minorHAnsi"/>
        </w:rPr>
        <w:t>added to the double sigmoid function</w:t>
      </w:r>
      <w:r w:rsidR="00EB78B9">
        <w:rPr>
          <w:rFonts w:cstheme="minorHAnsi"/>
        </w:rPr>
        <w:t xml:space="preserve"> to account for the possibility of a nonzero density gradient in the cortical wall (</w:t>
      </w:r>
      <m:oMath>
        <m:r>
          <w:rPr>
            <w:rFonts w:ascii="Cambria Math" w:hAnsi="Cambria Math" w:cstheme="minorHAnsi"/>
          </w:rPr>
          <m:t>r&lt;0)</m:t>
        </m:r>
      </m:oMath>
      <w:r w:rsidR="00EB78B9">
        <w:rPr>
          <w:rFonts w:cstheme="minorHAnsi"/>
        </w:rPr>
        <w:t xml:space="preserve"> and nonzero background radiodensity</w:t>
      </w:r>
      <w:r w:rsidR="00551555" w:rsidRPr="00670F02">
        <w:rPr>
          <w:rFonts w:cstheme="minorHAnsi"/>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gridCol w:w="715"/>
      </w:tblGrid>
      <w:tr w:rsidR="003C70F9" w14:paraId="0523DF4B" w14:textId="77777777" w:rsidTr="005012A6">
        <w:trPr>
          <w:jc w:val="center"/>
        </w:trPr>
        <w:tc>
          <w:tcPr>
            <w:tcW w:w="9355" w:type="dxa"/>
            <w:vAlign w:val="center"/>
          </w:tcPr>
          <w:p w14:paraId="022E3CB6" w14:textId="59D1D005" w:rsidR="003C70F9" w:rsidRDefault="003C70F9" w:rsidP="006B73AD">
            <w:pPr>
              <w:spacing w:line="480" w:lineRule="auto"/>
              <w:jc w:val="center"/>
              <w:rPr>
                <w:rFonts w:cstheme="minorHAnsi"/>
              </w:rPr>
            </w:pPr>
            <m:oMathPara>
              <m:oMath>
                <m:r>
                  <w:rPr>
                    <w:rFonts w:ascii="Cambria Math" w:hAnsi="Cambria Math" w:cstheme="minorHAnsi"/>
                    <w:color w:val="000000"/>
                  </w:rPr>
                  <m:t>f</m:t>
                </m:r>
                <m:d>
                  <m:dPr>
                    <m:ctrlPr>
                      <w:rPr>
                        <w:rFonts w:ascii="Cambria Math" w:hAnsi="Cambria Math" w:cstheme="minorHAnsi"/>
                        <w:i/>
                        <w:color w:val="000000"/>
                      </w:rPr>
                    </m:ctrlPr>
                  </m:dPr>
                  <m:e>
                    <m:r>
                      <w:rPr>
                        <w:rFonts w:ascii="Cambria Math" w:hAnsi="Cambria Math" w:cstheme="minorHAnsi"/>
                        <w:color w:val="000000"/>
                      </w:rPr>
                      <m:t>r</m:t>
                    </m:r>
                  </m:e>
                </m:d>
                <m:r>
                  <w:rPr>
                    <w:rFonts w:ascii="Cambria Math" w:hAnsi="Cambria Math" w:cstheme="minorHAnsi"/>
                    <w:color w:val="000000"/>
                  </w:rPr>
                  <m:t>=</m:t>
                </m:r>
                <m:f>
                  <m:fPr>
                    <m:ctrlPr>
                      <w:rPr>
                        <w:rFonts w:ascii="Cambria Math" w:hAnsi="Cambria Math" w:cstheme="minorHAnsi"/>
                        <w:i/>
                        <w:color w:val="000000"/>
                      </w:rPr>
                    </m:ctrlPr>
                  </m:fPr>
                  <m:num>
                    <m:r>
                      <w:rPr>
                        <w:rFonts w:ascii="Cambria Math" w:hAnsi="Cambria Math" w:cstheme="minorHAnsi"/>
                        <w:color w:val="000000"/>
                      </w:rPr>
                      <m:t>1</m:t>
                    </m:r>
                  </m:num>
                  <m:den>
                    <m:r>
                      <w:rPr>
                        <w:rFonts w:ascii="Cambria Math" w:hAnsi="Cambria Math" w:cstheme="minorHAnsi"/>
                        <w:color w:val="000000"/>
                      </w:rPr>
                      <m:t>1+</m:t>
                    </m:r>
                    <m:sSup>
                      <m:sSupPr>
                        <m:ctrlPr>
                          <w:rPr>
                            <w:rFonts w:ascii="Cambria Math" w:hAnsi="Cambria Math" w:cstheme="minorHAnsi"/>
                            <w:i/>
                            <w:color w:val="000000"/>
                          </w:rPr>
                        </m:ctrlPr>
                      </m:sSupPr>
                      <m:e>
                        <m:r>
                          <w:rPr>
                            <w:rFonts w:ascii="Cambria Math" w:hAnsi="Cambria Math" w:cstheme="minorHAnsi"/>
                            <w:color w:val="000000"/>
                          </w:rPr>
                          <m:t>e</m:t>
                        </m:r>
                      </m:e>
                      <m:sup>
                        <m:r>
                          <w:rPr>
                            <w:rFonts w:ascii="Cambria Math" w:hAnsi="Cambria Math" w:cstheme="minorHAnsi"/>
                            <w:color w:val="000000"/>
                          </w:rPr>
                          <m:t>-</m:t>
                        </m:r>
                        <m:sSub>
                          <m:sSubPr>
                            <m:ctrlPr>
                              <w:rPr>
                                <w:rFonts w:ascii="Cambria Math" w:hAnsi="Cambria Math" w:cstheme="minorHAnsi"/>
                                <w:i/>
                                <w:color w:val="000000"/>
                              </w:rPr>
                            </m:ctrlPr>
                          </m:sSubPr>
                          <m:e>
                            <m:r>
                              <w:rPr>
                                <w:rFonts w:ascii="Cambria Math" w:hAnsi="Cambria Math" w:cstheme="minorHAnsi"/>
                                <w:color w:val="000000"/>
                              </w:rPr>
                              <m:t>a</m:t>
                            </m:r>
                          </m:e>
                          <m:sub>
                            <m:r>
                              <w:rPr>
                                <w:rFonts w:ascii="Cambria Math" w:hAnsi="Cambria Math" w:cstheme="minorHAnsi"/>
                                <w:color w:val="000000"/>
                              </w:rPr>
                              <m:t>1</m:t>
                            </m:r>
                          </m:sub>
                        </m:sSub>
                        <m:r>
                          <w:rPr>
                            <w:rFonts w:ascii="Cambria Math" w:hAnsi="Cambria Math" w:cstheme="minorHAnsi"/>
                            <w:color w:val="000000"/>
                          </w:rPr>
                          <m:t>(r-</m:t>
                        </m:r>
                        <m:sSub>
                          <m:sSubPr>
                            <m:ctrlPr>
                              <w:rPr>
                                <w:rFonts w:ascii="Cambria Math" w:hAnsi="Cambria Math" w:cstheme="minorHAnsi"/>
                                <w:i/>
                                <w:color w:val="000000"/>
                              </w:rPr>
                            </m:ctrlPr>
                          </m:sSubPr>
                          <m:e>
                            <m:r>
                              <w:rPr>
                                <w:rFonts w:ascii="Cambria Math" w:hAnsi="Cambria Math" w:cstheme="minorHAnsi"/>
                                <w:color w:val="000000"/>
                              </w:rPr>
                              <m:t>b</m:t>
                            </m:r>
                          </m:e>
                          <m:sub>
                            <m:r>
                              <w:rPr>
                                <w:rFonts w:ascii="Cambria Math" w:hAnsi="Cambria Math" w:cstheme="minorHAnsi"/>
                                <w:color w:val="000000"/>
                              </w:rPr>
                              <m:t>1</m:t>
                            </m:r>
                          </m:sub>
                        </m:sSub>
                        <m:r>
                          <w:rPr>
                            <w:rFonts w:ascii="Cambria Math" w:hAnsi="Cambria Math" w:cstheme="minorHAnsi"/>
                            <w:color w:val="000000"/>
                          </w:rPr>
                          <m:t>)</m:t>
                        </m:r>
                      </m:sup>
                    </m:sSup>
                  </m:den>
                </m:f>
                <m:r>
                  <w:rPr>
                    <w:rFonts w:ascii="Cambria Math" w:hAnsi="Cambria Math" w:cstheme="minorHAnsi"/>
                    <w:color w:val="000000"/>
                  </w:rPr>
                  <m:t>*</m:t>
                </m:r>
                <m:f>
                  <m:fPr>
                    <m:ctrlPr>
                      <w:rPr>
                        <w:rFonts w:ascii="Cambria Math" w:hAnsi="Cambria Math" w:cstheme="minorHAnsi"/>
                        <w:i/>
                        <w:color w:val="000000"/>
                      </w:rPr>
                    </m:ctrlPr>
                  </m:fPr>
                  <m:num>
                    <m:r>
                      <w:rPr>
                        <w:rFonts w:ascii="Cambria Math" w:hAnsi="Cambria Math" w:cstheme="minorHAnsi"/>
                        <w:color w:val="000000"/>
                      </w:rPr>
                      <m:t>1</m:t>
                    </m:r>
                  </m:num>
                  <m:den>
                    <m:r>
                      <w:rPr>
                        <w:rFonts w:ascii="Cambria Math" w:hAnsi="Cambria Math" w:cstheme="minorHAnsi"/>
                        <w:color w:val="000000"/>
                      </w:rPr>
                      <m:t>1+</m:t>
                    </m:r>
                    <m:sSup>
                      <m:sSupPr>
                        <m:ctrlPr>
                          <w:rPr>
                            <w:rFonts w:ascii="Cambria Math" w:hAnsi="Cambria Math" w:cstheme="minorHAnsi"/>
                            <w:i/>
                            <w:color w:val="000000"/>
                          </w:rPr>
                        </m:ctrlPr>
                      </m:sSupPr>
                      <m:e>
                        <m:r>
                          <w:rPr>
                            <w:rFonts w:ascii="Cambria Math" w:hAnsi="Cambria Math" w:cstheme="minorHAnsi"/>
                            <w:color w:val="000000"/>
                          </w:rPr>
                          <m:t>e</m:t>
                        </m:r>
                      </m:e>
                      <m:sup>
                        <m:r>
                          <w:rPr>
                            <w:rFonts w:ascii="Cambria Math" w:hAnsi="Cambria Math" w:cstheme="minorHAnsi"/>
                            <w:color w:val="000000"/>
                          </w:rPr>
                          <m:t>-</m:t>
                        </m:r>
                        <m:sSub>
                          <m:sSubPr>
                            <m:ctrlPr>
                              <w:rPr>
                                <w:rFonts w:ascii="Cambria Math" w:hAnsi="Cambria Math" w:cstheme="minorHAnsi"/>
                                <w:i/>
                                <w:color w:val="000000"/>
                              </w:rPr>
                            </m:ctrlPr>
                          </m:sSubPr>
                          <m:e>
                            <m:r>
                              <w:rPr>
                                <w:rFonts w:ascii="Cambria Math" w:hAnsi="Cambria Math" w:cstheme="minorHAnsi"/>
                                <w:color w:val="000000"/>
                              </w:rPr>
                              <m:t>a</m:t>
                            </m:r>
                          </m:e>
                          <m:sub>
                            <m:r>
                              <w:rPr>
                                <w:rFonts w:ascii="Cambria Math" w:hAnsi="Cambria Math" w:cstheme="minorHAnsi"/>
                                <w:color w:val="000000"/>
                              </w:rPr>
                              <m:t>2</m:t>
                            </m:r>
                          </m:sub>
                        </m:sSub>
                        <m:d>
                          <m:dPr>
                            <m:ctrlPr>
                              <w:rPr>
                                <w:rFonts w:ascii="Cambria Math" w:hAnsi="Cambria Math" w:cstheme="minorHAnsi"/>
                                <w:i/>
                                <w:color w:val="000000"/>
                              </w:rPr>
                            </m:ctrlPr>
                          </m:dPr>
                          <m:e>
                            <m:r>
                              <w:rPr>
                                <w:rFonts w:ascii="Cambria Math" w:hAnsi="Cambria Math" w:cstheme="minorHAnsi"/>
                                <w:color w:val="000000"/>
                              </w:rPr>
                              <m:t>r-</m:t>
                            </m:r>
                            <m:sSub>
                              <m:sSubPr>
                                <m:ctrlPr>
                                  <w:rPr>
                                    <w:rFonts w:ascii="Cambria Math" w:hAnsi="Cambria Math" w:cstheme="minorHAnsi"/>
                                    <w:i/>
                                    <w:color w:val="000000"/>
                                  </w:rPr>
                                </m:ctrlPr>
                              </m:sSubPr>
                              <m:e>
                                <m:r>
                                  <w:rPr>
                                    <w:rFonts w:ascii="Cambria Math" w:hAnsi="Cambria Math" w:cstheme="minorHAnsi"/>
                                    <w:color w:val="000000"/>
                                  </w:rPr>
                                  <m:t>b</m:t>
                                </m:r>
                              </m:e>
                              <m:sub>
                                <m:r>
                                  <w:rPr>
                                    <w:rFonts w:ascii="Cambria Math" w:hAnsi="Cambria Math" w:cstheme="minorHAnsi"/>
                                    <w:color w:val="000000"/>
                                  </w:rPr>
                                  <m:t>2</m:t>
                                </m:r>
                              </m:sub>
                            </m:sSub>
                          </m:e>
                        </m:d>
                      </m:sup>
                    </m:sSup>
                  </m:den>
                </m:f>
                <m:r>
                  <w:rPr>
                    <w:rFonts w:ascii="Cambria Math" w:hAnsi="Cambria Math" w:cstheme="minorHAnsi"/>
                    <w:color w:val="000000"/>
                  </w:rPr>
                  <m:t>+d+</m:t>
                </m:r>
                <m:d>
                  <m:dPr>
                    <m:begChr m:val="{"/>
                    <m:endChr m:val=""/>
                    <m:ctrlPr>
                      <w:rPr>
                        <w:rFonts w:ascii="Cambria Math" w:hAnsi="Cambria Math" w:cstheme="minorHAnsi"/>
                        <w:i/>
                        <w:color w:val="000000"/>
                      </w:rPr>
                    </m:ctrlPr>
                  </m:dPr>
                  <m:e>
                    <m:eqArr>
                      <m:eqArrPr>
                        <m:ctrlPr>
                          <w:rPr>
                            <w:rFonts w:ascii="Cambria Math" w:hAnsi="Cambria Math" w:cstheme="minorHAnsi"/>
                            <w:i/>
                            <w:color w:val="000000"/>
                          </w:rPr>
                        </m:ctrlPr>
                      </m:eqArrPr>
                      <m:e>
                        <m:r>
                          <w:rPr>
                            <w:rFonts w:ascii="Cambria Math" w:hAnsi="Cambria Math" w:cstheme="minorHAnsi"/>
                            <w:color w:val="000000"/>
                          </w:rPr>
                          <m:t>cr       r&lt;0</m:t>
                        </m:r>
                      </m:e>
                      <m:e>
                        <m:r>
                          <w:rPr>
                            <w:rFonts w:ascii="Cambria Math" w:hAnsi="Cambria Math" w:cstheme="minorHAnsi"/>
                            <w:color w:val="000000"/>
                          </w:rPr>
                          <m:t xml:space="preserve">  0        r≥0</m:t>
                        </m:r>
                      </m:e>
                    </m:eqArr>
                  </m:e>
                </m:d>
              </m:oMath>
            </m:oMathPara>
          </w:p>
        </w:tc>
        <w:tc>
          <w:tcPr>
            <w:tcW w:w="715" w:type="dxa"/>
            <w:vAlign w:val="center"/>
          </w:tcPr>
          <w:p w14:paraId="42DBCBBD" w14:textId="4D3E928C" w:rsidR="003C70F9" w:rsidRDefault="003C70F9" w:rsidP="006B73AD">
            <w:pPr>
              <w:spacing w:line="480" w:lineRule="auto"/>
              <w:jc w:val="center"/>
              <w:rPr>
                <w:rFonts w:cstheme="minorHAnsi"/>
              </w:rPr>
            </w:pPr>
            <w:r>
              <w:t>(</w:t>
            </w:r>
            <w:fldSimple w:instr=" SEQ Equation \* ARABIC ">
              <w:r>
                <w:rPr>
                  <w:noProof/>
                </w:rPr>
                <w:t>2</w:t>
              </w:r>
            </w:fldSimple>
            <w:r>
              <w:t>)</w:t>
            </w:r>
          </w:p>
        </w:tc>
      </w:tr>
    </w:tbl>
    <w:p w14:paraId="40C30A7E" w14:textId="77777777" w:rsidR="009B69E9" w:rsidRDefault="00BA614D" w:rsidP="009A4C80">
      <w:pPr>
        <w:spacing w:after="0" w:line="480" w:lineRule="auto"/>
        <w:jc w:val="both"/>
        <w:rPr>
          <w:rFonts w:cstheme="minorHAnsi"/>
          <w:iCs/>
          <w:shd w:val="clear" w:color="auto" w:fill="FFFFFF"/>
        </w:rPr>
      </w:pPr>
      <w:r w:rsidRPr="00670F02">
        <w:rPr>
          <w:rFonts w:cstheme="minorHAnsi"/>
          <w:iCs/>
          <w:noProof/>
          <w:shd w:val="clear" w:color="auto" w:fill="FFFFFF"/>
        </w:rPr>
        <mc:AlternateContent>
          <mc:Choice Requires="wps">
            <w:drawing>
              <wp:anchor distT="0" distB="0" distL="114300" distR="114300" simplePos="0" relativeHeight="251659264" behindDoc="0" locked="0" layoutInCell="1" allowOverlap="1" wp14:anchorId="081EBE2A" wp14:editId="1C9D94F9">
                <wp:simplePos x="0" y="0"/>
                <wp:positionH relativeFrom="column">
                  <wp:posOffset>6681812</wp:posOffset>
                </wp:positionH>
                <wp:positionV relativeFrom="paragraph">
                  <wp:posOffset>1575044</wp:posOffset>
                </wp:positionV>
                <wp:extent cx="2795381" cy="848566"/>
                <wp:effectExtent l="0" t="0" r="0" b="0"/>
                <wp:wrapNone/>
                <wp:docPr id="13" name="Rectangle 12">
                  <a:extLst xmlns:a="http://schemas.openxmlformats.org/drawingml/2006/main">
                    <a:ext uri="{FF2B5EF4-FFF2-40B4-BE49-F238E27FC236}">
                      <a16:creationId xmlns:a16="http://schemas.microsoft.com/office/drawing/2014/main" id="{502AE3DB-2BFB-455C-BEA3-38CEAF0710EC}"/>
                    </a:ext>
                  </a:extLst>
                </wp:docPr>
                <wp:cNvGraphicFramePr/>
                <a:graphic xmlns:a="http://schemas.openxmlformats.org/drawingml/2006/main">
                  <a:graphicData uri="http://schemas.microsoft.com/office/word/2010/wordprocessingShape">
                    <wps:wsp>
                      <wps:cNvSpPr/>
                      <wps:spPr>
                        <a:xfrm>
                          <a:off x="0" y="0"/>
                          <a:ext cx="2795381" cy="848566"/>
                        </a:xfrm>
                        <a:prstGeom prst="rect">
                          <a:avLst/>
                        </a:prstGeom>
                      </wps:spPr>
                      <wps:txbx>
                        <w:txbxContent>
                          <w:p w14:paraId="61F7C44A" w14:textId="3F72D5F8" w:rsidR="005012A6" w:rsidRDefault="005012A6" w:rsidP="00BA614D">
                            <w:pPr>
                              <w:rPr>
                                <w:sz w:val="24"/>
                                <w:szCs w:val="24"/>
                              </w:rPr>
                            </w:pPr>
                          </w:p>
                        </w:txbxContent>
                      </wps:txbx>
                      <wps:bodyPr wrap="none">
                        <a:spAutoFit/>
                      </wps:bodyPr>
                    </wps:wsp>
                  </a:graphicData>
                </a:graphic>
              </wp:anchor>
            </w:drawing>
          </mc:Choice>
          <mc:Fallback>
            <w:pict>
              <v:rect w14:anchorId="081EBE2A" id="Rectangle 12" o:spid="_x0000_s1026" style="position:absolute;left:0;text-align:left;margin-left:526.15pt;margin-top:124pt;width:220.1pt;height:66.8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5nPggEAAO8CAAAOAAAAZHJzL2Uyb0RvYy54bWysUk1PAjEQvZv4H5reZRcQxA0LMSF4MUpE&#10;f0DptmyT7Uc6hV3+vdOyotGb8TLtdGbezHvT+bLTDTkKD8qakg4HOSXCcFspsy/p+9v6ZkYJBGYq&#10;1lgjSnoSQJeL66t56woxsrVtKuEJghgoWlfSOgRXZBnwWmgGA+uEwaC0XrOArt9nlWctousmG+X5&#10;NGutr5y3XADg6+ocpIuEL6Xg4UVKEIE0JcXZQrI+2V202WLOir1nrla8H4P9YQrNlMGmF6gVC4wc&#10;vPoFpRX3FqwMA251ZqVUXCQOyGaY/2CzrZkTiQuKA+4iE/wfLH8+bjxRFe5uTIlhGnf0iqoxs28E&#10;GY6iQK2DAvO2buN7D/Aa2XbS63giD9IlUU8XUUUXCMfH0d39ZDwbUsIxNrudTabTCJp9VTsP4VFY&#10;TeKlpB7bJy3Z8QnCOfUzBeviNOf+8Ra6XdcPtbPVCbm0uMySGvxtCQTcwyHYtUpAseKc1gOhqmmU&#10;/gfEtX33U9bXP118AAAA//8DAFBLAwQUAAYACAAAACEAM89ZluEAAAANAQAADwAAAGRycy9kb3du&#10;cmV2LnhtbEyPy07DMBBF90j8gzVIbBC166ZVCHEqhHhI7YrSD3Bjk1jE4yh20vD3TFewvJqjO+eW&#10;29l3bLJDdAEVLBcCmMU6GIeNguPn630OLCaNRncBrYIfG2FbXV+VujDhjB92OqSGUQnGQitoU+oL&#10;zmPdWq/jIvQW6fYVBq8TxaHhZtBnKvcdl0JsuNcO6UOre/vc2vr7MHoF2Zvcvbg7sXd+GvVxxwfx&#10;jnulbm/mp0dgyc7pD4aLPqlDRU6nMKKJrKMs1nJFrAKZ5bTqgmQPcg3spGCVLzfAq5L/X1H9AgAA&#10;//8DAFBLAQItABQABgAIAAAAIQC2gziS/gAAAOEBAAATAAAAAAAAAAAAAAAAAAAAAABbQ29udGVu&#10;dF9UeXBlc10ueG1sUEsBAi0AFAAGAAgAAAAhADj9If/WAAAAlAEAAAsAAAAAAAAAAAAAAAAALwEA&#10;AF9yZWxzLy5yZWxzUEsBAi0AFAAGAAgAAAAhAIzXmc+CAQAA7wIAAA4AAAAAAAAAAAAAAAAALgIA&#10;AGRycy9lMm9Eb2MueG1sUEsBAi0AFAAGAAgAAAAhADPPWZbhAAAADQEAAA8AAAAAAAAAAAAAAAAA&#10;3AMAAGRycy9kb3ducmV2LnhtbFBLBQYAAAAABAAEAPMAAADqBAAAAAA=&#10;" filled="f" stroked="f">
                <v:textbox style="mso-fit-shape-to-text:t">
                  <w:txbxContent>
                    <w:p w14:paraId="61F7C44A" w14:textId="3F72D5F8" w:rsidR="005012A6" w:rsidRDefault="005012A6" w:rsidP="00BA614D">
                      <w:pPr>
                        <w:rPr>
                          <w:sz w:val="24"/>
                          <w:szCs w:val="24"/>
                        </w:rPr>
                      </w:pPr>
                    </w:p>
                  </w:txbxContent>
                </v:textbox>
              </v:rect>
            </w:pict>
          </mc:Fallback>
        </mc:AlternateContent>
      </w:r>
      <w:r w:rsidR="009A4C80">
        <w:rPr>
          <w:rFonts w:cstheme="minorHAnsi"/>
          <w:iCs/>
          <w:shd w:val="clear" w:color="auto" w:fill="FFFFFF"/>
        </w:rPr>
        <w:t xml:space="preserve">where </w:t>
      </w:r>
      <m:oMath>
        <m:r>
          <w:rPr>
            <w:rFonts w:ascii="Cambria Math" w:hAnsi="Cambria Math" w:cstheme="minorHAnsi"/>
            <w:shd w:val="clear" w:color="auto" w:fill="FFFFFF"/>
          </w:rPr>
          <m:t>c</m:t>
        </m:r>
      </m:oMath>
      <w:r w:rsidR="009A4C80">
        <w:rPr>
          <w:rFonts w:cstheme="minorHAnsi"/>
          <w:iCs/>
          <w:shd w:val="clear" w:color="auto" w:fill="FFFFFF"/>
        </w:rPr>
        <w:t xml:space="preserve"> is the linear slope applied only within the cortical wall and </w:t>
      </w:r>
      <m:oMath>
        <m:r>
          <w:rPr>
            <w:rFonts w:ascii="Cambria Math" w:hAnsi="Cambria Math" w:cstheme="minorHAnsi"/>
            <w:shd w:val="clear" w:color="auto" w:fill="FFFFFF"/>
          </w:rPr>
          <m:t>d</m:t>
        </m:r>
      </m:oMath>
      <w:r w:rsidR="009A4C80">
        <w:rPr>
          <w:rFonts w:cstheme="minorHAnsi"/>
          <w:iCs/>
          <w:shd w:val="clear" w:color="auto" w:fill="FFFFFF"/>
        </w:rPr>
        <w:t xml:space="preserve"> is the background density constant. </w:t>
      </w:r>
    </w:p>
    <w:p w14:paraId="7BA8F7ED" w14:textId="08359E37" w:rsidR="00927232" w:rsidRDefault="009A4C80" w:rsidP="001D1DBF">
      <w:pPr>
        <w:spacing w:after="0" w:line="480" w:lineRule="auto"/>
        <w:ind w:firstLine="720"/>
        <w:jc w:val="both"/>
      </w:pPr>
      <w:r>
        <w:rPr>
          <w:rFonts w:cstheme="minorHAnsi"/>
          <w:iCs/>
          <w:shd w:val="clear" w:color="auto" w:fill="FFFFFF"/>
        </w:rPr>
        <w:t>To adapt this method for profilometry samples with callus, an additional sigmoid term was added</w:t>
      </w:r>
      <w:r w:rsidR="005E145E" w:rsidRPr="00670F02">
        <w:rPr>
          <w:rFonts w:cstheme="minorHAnsi"/>
          <w:iCs/>
          <w:shd w:val="clear" w:color="auto" w:fill="FFFFFF"/>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gridCol w:w="715"/>
      </w:tblGrid>
      <w:tr w:rsidR="003C70F9" w14:paraId="6D05ACBA" w14:textId="77777777" w:rsidTr="005012A6">
        <w:trPr>
          <w:jc w:val="center"/>
        </w:trPr>
        <w:tc>
          <w:tcPr>
            <w:tcW w:w="9355" w:type="dxa"/>
            <w:vAlign w:val="center"/>
          </w:tcPr>
          <w:p w14:paraId="37FEED04" w14:textId="19A75061" w:rsidR="003C70F9" w:rsidRDefault="003C70F9" w:rsidP="00927232">
            <w:pPr>
              <w:spacing w:line="480" w:lineRule="auto"/>
              <w:jc w:val="both"/>
              <w:rPr>
                <w:rFonts w:cstheme="minorHAnsi"/>
              </w:rPr>
            </w:pPr>
            <m:oMathPara>
              <m:oMath>
                <m:r>
                  <w:rPr>
                    <w:rFonts w:ascii="Cambria Math" w:hAnsi="Cambria Math" w:cstheme="minorHAnsi"/>
                    <w:color w:val="000000"/>
                  </w:rPr>
                  <m:t>f</m:t>
                </m:r>
                <m:d>
                  <m:dPr>
                    <m:ctrlPr>
                      <w:rPr>
                        <w:rFonts w:ascii="Cambria Math" w:hAnsi="Cambria Math" w:cstheme="minorHAnsi"/>
                        <w:i/>
                        <w:color w:val="000000"/>
                      </w:rPr>
                    </m:ctrlPr>
                  </m:dPr>
                  <m:e>
                    <m:r>
                      <w:rPr>
                        <w:rFonts w:ascii="Cambria Math" w:hAnsi="Cambria Math" w:cstheme="minorHAnsi"/>
                        <w:color w:val="000000"/>
                      </w:rPr>
                      <m:t>r</m:t>
                    </m:r>
                  </m:e>
                </m:d>
                <m:r>
                  <w:rPr>
                    <w:rFonts w:ascii="Cambria Math" w:hAnsi="Cambria Math" w:cstheme="minorHAnsi"/>
                    <w:color w:val="000000"/>
                  </w:rPr>
                  <m:t>=</m:t>
                </m:r>
                <m:d>
                  <m:dPr>
                    <m:begChr m:val="{"/>
                    <m:endChr m:val=""/>
                    <m:ctrlPr>
                      <w:rPr>
                        <w:rFonts w:ascii="Cambria Math" w:hAnsi="Cambria Math" w:cstheme="minorHAnsi"/>
                        <w:i/>
                        <w:color w:val="000000"/>
                      </w:rPr>
                    </m:ctrlPr>
                  </m:dPr>
                  <m:e>
                    <m:eqArr>
                      <m:eqArrPr>
                        <m:ctrlPr>
                          <w:rPr>
                            <w:rFonts w:ascii="Cambria Math" w:hAnsi="Cambria Math" w:cstheme="minorHAnsi"/>
                            <w:i/>
                            <w:color w:val="000000"/>
                          </w:rPr>
                        </m:ctrlPr>
                      </m:eqArrPr>
                      <m:e>
                        <m:r>
                          <w:rPr>
                            <w:rFonts w:ascii="Cambria Math" w:hAnsi="Cambria Math" w:cstheme="minorHAnsi"/>
                            <w:color w:val="000000"/>
                          </w:rPr>
                          <m:t>  </m:t>
                        </m:r>
                        <m:f>
                          <m:fPr>
                            <m:ctrlPr>
                              <w:rPr>
                                <w:rFonts w:ascii="Cambria Math" w:hAnsi="Cambria Math" w:cstheme="minorHAnsi"/>
                                <w:i/>
                                <w:iCs/>
                                <w:color w:val="000000"/>
                              </w:rPr>
                            </m:ctrlPr>
                          </m:fPr>
                          <m:num>
                            <m:r>
                              <w:rPr>
                                <w:rFonts w:ascii="Cambria Math" w:hAnsi="Cambria Math" w:cstheme="minorHAnsi"/>
                                <w:color w:val="000000"/>
                              </w:rPr>
                              <m:t>1</m:t>
                            </m:r>
                          </m:num>
                          <m:den>
                            <m:r>
                              <w:rPr>
                                <w:rFonts w:ascii="Cambria Math" w:hAnsi="Cambria Math" w:cstheme="minorHAnsi"/>
                                <w:color w:val="000000"/>
                              </w:rPr>
                              <m:t>1+</m:t>
                            </m:r>
                            <m:sSup>
                              <m:sSupPr>
                                <m:ctrlPr>
                                  <w:rPr>
                                    <w:rFonts w:ascii="Cambria Math" w:hAnsi="Cambria Math" w:cstheme="minorHAnsi"/>
                                    <w:i/>
                                    <w:iCs/>
                                    <w:color w:val="000000"/>
                                  </w:rPr>
                                </m:ctrlPr>
                              </m:sSupPr>
                              <m:e>
                                <m:r>
                                  <w:rPr>
                                    <w:rFonts w:ascii="Cambria Math" w:hAnsi="Cambria Math" w:cstheme="minorHAnsi"/>
                                    <w:color w:val="000000"/>
                                  </w:rPr>
                                  <m:t>e</m:t>
                                </m:r>
                              </m:e>
                              <m:sup>
                                <m:d>
                                  <m:dPr>
                                    <m:begChr m:val=""/>
                                    <m:ctrlPr>
                                      <w:rPr>
                                        <w:rFonts w:ascii="Cambria Math" w:hAnsi="Cambria Math" w:cstheme="minorHAnsi"/>
                                        <w:i/>
                                        <w:iCs/>
                                        <w:color w:val="000000"/>
                                      </w:rPr>
                                    </m:ctrlPr>
                                  </m:dPr>
                                  <m:e>
                                    <m:r>
                                      <w:rPr>
                                        <w:rFonts w:ascii="Cambria Math" w:hAnsi="Cambria Math" w:cstheme="minorHAnsi"/>
                                        <w:color w:val="000000"/>
                                      </w:rPr>
                                      <m:t>-</m:t>
                                    </m:r>
                                    <m:sSub>
                                      <m:sSubPr>
                                        <m:ctrlPr>
                                          <w:rPr>
                                            <w:rFonts w:ascii="Cambria Math" w:hAnsi="Cambria Math" w:cstheme="minorHAnsi"/>
                                            <w:i/>
                                            <w:iCs/>
                                            <w:color w:val="000000"/>
                                          </w:rPr>
                                        </m:ctrlPr>
                                      </m:sSubPr>
                                      <m:e>
                                        <m:r>
                                          <w:rPr>
                                            <w:rFonts w:ascii="Cambria Math" w:hAnsi="Cambria Math" w:cstheme="minorHAnsi"/>
                                            <w:color w:val="000000"/>
                                          </w:rPr>
                                          <m:t>a</m:t>
                                        </m:r>
                                      </m:e>
                                      <m:sub>
                                        <m:r>
                                          <w:rPr>
                                            <w:rFonts w:ascii="Cambria Math" w:hAnsi="Cambria Math" w:cstheme="minorHAnsi"/>
                                            <w:color w:val="000000"/>
                                          </w:rPr>
                                          <m:t>1</m:t>
                                        </m:r>
                                      </m:sub>
                                    </m:sSub>
                                    <m:r>
                                      <w:rPr>
                                        <w:rFonts w:ascii="Cambria Math" w:hAnsi="Cambria Math" w:cstheme="minorHAnsi"/>
                                        <w:color w:val="000000"/>
                                      </w:rPr>
                                      <m:t>(r-</m:t>
                                    </m:r>
                                    <m:sSub>
                                      <m:sSubPr>
                                        <m:ctrlPr>
                                          <w:rPr>
                                            <w:rFonts w:ascii="Cambria Math" w:hAnsi="Cambria Math" w:cstheme="minorHAnsi"/>
                                            <w:i/>
                                            <w:iCs/>
                                            <w:color w:val="000000"/>
                                          </w:rPr>
                                        </m:ctrlPr>
                                      </m:sSubPr>
                                      <m:e>
                                        <m:r>
                                          <w:rPr>
                                            <w:rFonts w:ascii="Cambria Math" w:hAnsi="Cambria Math" w:cstheme="minorHAnsi"/>
                                            <w:color w:val="000000"/>
                                          </w:rPr>
                                          <m:t>b</m:t>
                                        </m:r>
                                      </m:e>
                                      <m:sub>
                                        <m:r>
                                          <w:rPr>
                                            <w:rFonts w:ascii="Cambria Math" w:hAnsi="Cambria Math" w:cstheme="minorHAnsi"/>
                                            <w:color w:val="000000"/>
                                          </w:rPr>
                                          <m:t>1</m:t>
                                        </m:r>
                                      </m:sub>
                                    </m:sSub>
                                  </m:e>
                                </m:d>
                              </m:sup>
                            </m:sSup>
                          </m:den>
                        </m:f>
                        <m:r>
                          <w:rPr>
                            <w:rFonts w:ascii="Cambria Math" w:hAnsi="Cambria Math" w:cstheme="minorHAnsi"/>
                            <w:color w:val="000000"/>
                          </w:rPr>
                          <m:t>*</m:t>
                        </m:r>
                        <m:sSub>
                          <m:sSubPr>
                            <m:ctrlPr>
                              <w:rPr>
                                <w:rFonts w:ascii="Cambria Math" w:hAnsi="Cambria Math" w:cstheme="minorHAnsi"/>
                                <w:i/>
                                <w:iCs/>
                                <w:color w:val="000000"/>
                              </w:rPr>
                            </m:ctrlPr>
                          </m:sSubPr>
                          <m:e>
                            <m:r>
                              <w:rPr>
                                <w:rFonts w:ascii="Cambria Math" w:hAnsi="Cambria Math" w:cstheme="minorHAnsi"/>
                                <w:color w:val="000000"/>
                              </w:rPr>
                              <m:t>(g</m:t>
                            </m:r>
                          </m:e>
                          <m:sub>
                            <m:r>
                              <w:rPr>
                                <w:rFonts w:ascii="Cambria Math" w:hAnsi="Cambria Math" w:cstheme="minorHAnsi"/>
                                <w:color w:val="000000"/>
                              </w:rPr>
                              <m:t>1</m:t>
                            </m:r>
                          </m:sub>
                        </m:sSub>
                        <m:r>
                          <w:rPr>
                            <w:rFonts w:ascii="Cambria Math" w:hAnsi="Cambria Math" w:cstheme="minorHAnsi"/>
                            <w:color w:val="000000"/>
                          </w:rPr>
                          <m:t>+</m:t>
                        </m:r>
                        <m:f>
                          <m:fPr>
                            <m:ctrlPr>
                              <w:rPr>
                                <w:rFonts w:ascii="Cambria Math" w:hAnsi="Cambria Math" w:cstheme="minorHAnsi"/>
                                <w:i/>
                                <w:iCs/>
                                <w:color w:val="000000"/>
                              </w:rPr>
                            </m:ctrlPr>
                          </m:fPr>
                          <m:num>
                            <m:d>
                              <m:dPr>
                                <m:ctrlPr>
                                  <w:rPr>
                                    <w:rFonts w:ascii="Cambria Math" w:hAnsi="Cambria Math" w:cstheme="minorHAnsi"/>
                                    <w:i/>
                                    <w:iCs/>
                                    <w:color w:val="000000"/>
                                  </w:rPr>
                                </m:ctrlPr>
                              </m:dPr>
                              <m:e>
                                <m:r>
                                  <w:rPr>
                                    <w:rFonts w:ascii="Cambria Math" w:hAnsi="Cambria Math" w:cstheme="minorHAnsi"/>
                                    <w:color w:val="000000"/>
                                  </w:rPr>
                                  <m:t>1-</m:t>
                                </m:r>
                                <m:sSub>
                                  <m:sSubPr>
                                    <m:ctrlPr>
                                      <w:rPr>
                                        <w:rFonts w:ascii="Cambria Math" w:hAnsi="Cambria Math" w:cstheme="minorHAnsi"/>
                                        <w:i/>
                                        <w:iCs/>
                                        <w:color w:val="000000"/>
                                      </w:rPr>
                                    </m:ctrlPr>
                                  </m:sSubPr>
                                  <m:e>
                                    <m:r>
                                      <w:rPr>
                                        <w:rFonts w:ascii="Cambria Math" w:hAnsi="Cambria Math" w:cstheme="minorHAnsi"/>
                                        <w:color w:val="000000"/>
                                      </w:rPr>
                                      <m:t>g</m:t>
                                    </m:r>
                                  </m:e>
                                  <m:sub>
                                    <m:r>
                                      <w:rPr>
                                        <w:rFonts w:ascii="Cambria Math" w:hAnsi="Cambria Math" w:cstheme="minorHAnsi"/>
                                        <w:color w:val="000000"/>
                                      </w:rPr>
                                      <m:t>1</m:t>
                                    </m:r>
                                  </m:sub>
                                </m:sSub>
                              </m:e>
                            </m:d>
                          </m:num>
                          <m:den>
                            <m:r>
                              <w:rPr>
                                <w:rFonts w:ascii="Cambria Math" w:hAnsi="Cambria Math" w:cstheme="minorHAnsi"/>
                                <w:color w:val="000000"/>
                              </w:rPr>
                              <m:t>1+</m:t>
                            </m:r>
                            <m:sSup>
                              <m:sSupPr>
                                <m:ctrlPr>
                                  <w:rPr>
                                    <w:rFonts w:ascii="Cambria Math" w:hAnsi="Cambria Math" w:cstheme="minorHAnsi"/>
                                    <w:i/>
                                    <w:iCs/>
                                    <w:color w:val="000000"/>
                                  </w:rPr>
                                </m:ctrlPr>
                              </m:sSupPr>
                              <m:e>
                                <m:r>
                                  <w:rPr>
                                    <w:rFonts w:ascii="Cambria Math" w:hAnsi="Cambria Math" w:cstheme="minorHAnsi"/>
                                    <w:color w:val="000000"/>
                                  </w:rPr>
                                  <m:t>e</m:t>
                                </m:r>
                              </m:e>
                              <m:sup>
                                <m:r>
                                  <w:rPr>
                                    <w:rFonts w:ascii="Cambria Math" w:hAnsi="Cambria Math" w:cstheme="minorHAnsi"/>
                                    <w:color w:val="000000"/>
                                  </w:rPr>
                                  <m:t>-</m:t>
                                </m:r>
                                <m:sSub>
                                  <m:sSubPr>
                                    <m:ctrlPr>
                                      <w:rPr>
                                        <w:rFonts w:ascii="Cambria Math" w:hAnsi="Cambria Math" w:cstheme="minorHAnsi"/>
                                        <w:i/>
                                        <w:iCs/>
                                        <w:color w:val="000000"/>
                                      </w:rPr>
                                    </m:ctrlPr>
                                  </m:sSubPr>
                                  <m:e>
                                    <m:r>
                                      <w:rPr>
                                        <w:rFonts w:ascii="Cambria Math" w:hAnsi="Cambria Math" w:cstheme="minorHAnsi"/>
                                        <w:color w:val="000000"/>
                                      </w:rPr>
                                      <m:t>a</m:t>
                                    </m:r>
                                  </m:e>
                                  <m:sub>
                                    <m:r>
                                      <w:rPr>
                                        <w:rFonts w:ascii="Cambria Math" w:hAnsi="Cambria Math" w:cstheme="minorHAnsi"/>
                                        <w:color w:val="000000"/>
                                      </w:rPr>
                                      <m:t>2</m:t>
                                    </m:r>
                                  </m:sub>
                                </m:sSub>
                                <m:d>
                                  <m:dPr>
                                    <m:ctrlPr>
                                      <w:rPr>
                                        <w:rFonts w:ascii="Cambria Math" w:hAnsi="Cambria Math" w:cstheme="minorHAnsi"/>
                                        <w:i/>
                                        <w:iCs/>
                                        <w:color w:val="000000"/>
                                      </w:rPr>
                                    </m:ctrlPr>
                                  </m:dPr>
                                  <m:e>
                                    <m:r>
                                      <w:rPr>
                                        <w:rFonts w:ascii="Cambria Math" w:hAnsi="Cambria Math" w:cstheme="minorHAnsi"/>
                                        <w:color w:val="000000"/>
                                      </w:rPr>
                                      <m:t>r-</m:t>
                                    </m:r>
                                    <m:sSub>
                                      <m:sSubPr>
                                        <m:ctrlPr>
                                          <w:rPr>
                                            <w:rFonts w:ascii="Cambria Math" w:hAnsi="Cambria Math" w:cstheme="minorHAnsi"/>
                                            <w:i/>
                                            <w:iCs/>
                                            <w:color w:val="000000"/>
                                          </w:rPr>
                                        </m:ctrlPr>
                                      </m:sSubPr>
                                      <m:e>
                                        <m:r>
                                          <w:rPr>
                                            <w:rFonts w:ascii="Cambria Math" w:hAnsi="Cambria Math" w:cstheme="minorHAnsi"/>
                                            <w:color w:val="000000"/>
                                          </w:rPr>
                                          <m:t>b</m:t>
                                        </m:r>
                                      </m:e>
                                      <m:sub>
                                        <m:r>
                                          <w:rPr>
                                            <w:rFonts w:ascii="Cambria Math" w:hAnsi="Cambria Math" w:cstheme="minorHAnsi"/>
                                            <w:color w:val="000000"/>
                                          </w:rPr>
                                          <m:t>2</m:t>
                                        </m:r>
                                      </m:sub>
                                    </m:sSub>
                                  </m:e>
                                </m:d>
                              </m:sup>
                            </m:sSup>
                          </m:den>
                        </m:f>
                        <m:r>
                          <w:rPr>
                            <w:rFonts w:ascii="Cambria Math" w:hAnsi="Cambria Math" w:cstheme="minorHAnsi"/>
                            <w:color w:val="000000"/>
                          </w:rPr>
                          <m:t>)+cr+</m:t>
                        </m:r>
                        <m:sSub>
                          <m:sSubPr>
                            <m:ctrlPr>
                              <w:rPr>
                                <w:rFonts w:ascii="Cambria Math" w:hAnsi="Cambria Math" w:cstheme="minorHAnsi"/>
                                <w:i/>
                                <w:iCs/>
                                <w:color w:val="000000"/>
                              </w:rPr>
                            </m:ctrlPr>
                          </m:sSubPr>
                          <m:e>
                            <m:r>
                              <w:rPr>
                                <w:rFonts w:ascii="Cambria Math" w:hAnsi="Cambria Math" w:cstheme="minorHAnsi"/>
                                <w:color w:val="000000"/>
                              </w:rPr>
                              <m:t>d</m:t>
                            </m:r>
                          </m:e>
                          <m:sub>
                            <m:r>
                              <w:rPr>
                                <w:rFonts w:ascii="Cambria Math" w:hAnsi="Cambria Math" w:cstheme="minorHAnsi"/>
                                <w:color w:val="000000"/>
                              </w:rPr>
                              <m:t>1</m:t>
                            </m:r>
                          </m:sub>
                        </m:sSub>
                        <m:r>
                          <w:rPr>
                            <w:rFonts w:ascii="Cambria Math" w:hAnsi="Cambria Math" w:cstheme="minorHAnsi"/>
                            <w:color w:val="000000"/>
                          </w:rPr>
                          <m:t> ,  &amp;r&lt;0</m:t>
                        </m:r>
                      </m:e>
                      <m:e>
                        <m:f>
                          <m:fPr>
                            <m:ctrlPr>
                              <w:rPr>
                                <w:rFonts w:ascii="Cambria Math" w:hAnsi="Cambria Math" w:cstheme="minorHAnsi"/>
                                <w:i/>
                                <w:iCs/>
                                <w:color w:val="000000"/>
                              </w:rPr>
                            </m:ctrlPr>
                          </m:fPr>
                          <m:num>
                            <m:sSub>
                              <m:sSubPr>
                                <m:ctrlPr>
                                  <w:rPr>
                                    <w:rFonts w:ascii="Cambria Math" w:hAnsi="Cambria Math" w:cstheme="minorHAnsi"/>
                                    <w:i/>
                                    <w:iCs/>
                                    <w:color w:val="000000"/>
                                  </w:rPr>
                                </m:ctrlPr>
                              </m:sSubPr>
                              <m:e>
                                <m:r>
                                  <w:rPr>
                                    <w:rFonts w:ascii="Cambria Math" w:hAnsi="Cambria Math" w:cstheme="minorHAnsi"/>
                                    <w:color w:val="000000"/>
                                  </w:rPr>
                                  <m:t>g</m:t>
                                </m:r>
                              </m:e>
                              <m:sub>
                                <m:r>
                                  <w:rPr>
                                    <w:rFonts w:ascii="Cambria Math" w:hAnsi="Cambria Math" w:cstheme="minorHAnsi"/>
                                    <w:color w:val="000000"/>
                                  </w:rPr>
                                  <m:t>2</m:t>
                                </m:r>
                              </m:sub>
                            </m:sSub>
                          </m:num>
                          <m:den>
                            <m:r>
                              <w:rPr>
                                <w:rFonts w:ascii="Cambria Math" w:hAnsi="Cambria Math" w:cstheme="minorHAnsi"/>
                                <w:color w:val="000000"/>
                              </w:rPr>
                              <m:t>1+</m:t>
                            </m:r>
                            <m:sSup>
                              <m:sSupPr>
                                <m:ctrlPr>
                                  <w:rPr>
                                    <w:rFonts w:ascii="Cambria Math" w:hAnsi="Cambria Math" w:cstheme="minorHAnsi"/>
                                    <w:i/>
                                    <w:iCs/>
                                    <w:color w:val="000000"/>
                                  </w:rPr>
                                </m:ctrlPr>
                              </m:sSupPr>
                              <m:e>
                                <m:r>
                                  <w:rPr>
                                    <w:rFonts w:ascii="Cambria Math" w:hAnsi="Cambria Math" w:cstheme="minorHAnsi"/>
                                    <w:color w:val="000000"/>
                                  </w:rPr>
                                  <m:t>e</m:t>
                                </m:r>
                              </m:e>
                              <m:sup>
                                <m:d>
                                  <m:dPr>
                                    <m:begChr m:val=""/>
                                    <m:ctrlPr>
                                      <w:rPr>
                                        <w:rFonts w:ascii="Cambria Math" w:hAnsi="Cambria Math" w:cstheme="minorHAnsi"/>
                                        <w:i/>
                                        <w:iCs/>
                                        <w:color w:val="000000"/>
                                      </w:rPr>
                                    </m:ctrlPr>
                                  </m:dPr>
                                  <m:e>
                                    <m:r>
                                      <w:rPr>
                                        <w:rFonts w:ascii="Cambria Math" w:hAnsi="Cambria Math" w:cstheme="minorHAnsi"/>
                                        <w:color w:val="000000"/>
                                      </w:rPr>
                                      <m:t>-</m:t>
                                    </m:r>
                                    <m:sSub>
                                      <m:sSubPr>
                                        <m:ctrlPr>
                                          <w:rPr>
                                            <w:rFonts w:ascii="Cambria Math" w:hAnsi="Cambria Math" w:cstheme="minorHAnsi"/>
                                            <w:i/>
                                            <w:iCs/>
                                            <w:color w:val="000000"/>
                                          </w:rPr>
                                        </m:ctrlPr>
                                      </m:sSubPr>
                                      <m:e>
                                        <m:r>
                                          <w:rPr>
                                            <w:rFonts w:ascii="Cambria Math" w:hAnsi="Cambria Math" w:cstheme="minorHAnsi"/>
                                            <w:color w:val="000000"/>
                                          </w:rPr>
                                          <m:t>a</m:t>
                                        </m:r>
                                      </m:e>
                                      <m:sub>
                                        <m:r>
                                          <w:rPr>
                                            <w:rFonts w:ascii="Cambria Math" w:hAnsi="Cambria Math" w:cstheme="minorHAnsi"/>
                                            <w:color w:val="000000"/>
                                          </w:rPr>
                                          <m:t>3</m:t>
                                        </m:r>
                                      </m:sub>
                                    </m:sSub>
                                    <m:r>
                                      <w:rPr>
                                        <w:rFonts w:ascii="Cambria Math" w:hAnsi="Cambria Math" w:cstheme="minorHAnsi"/>
                                        <w:color w:val="000000"/>
                                      </w:rPr>
                                      <m:t>(r-</m:t>
                                    </m:r>
                                    <m:sSub>
                                      <m:sSubPr>
                                        <m:ctrlPr>
                                          <w:rPr>
                                            <w:rFonts w:ascii="Cambria Math" w:hAnsi="Cambria Math" w:cstheme="minorHAnsi"/>
                                            <w:i/>
                                            <w:iCs/>
                                            <w:color w:val="000000"/>
                                          </w:rPr>
                                        </m:ctrlPr>
                                      </m:sSubPr>
                                      <m:e>
                                        <m:r>
                                          <w:rPr>
                                            <w:rFonts w:ascii="Cambria Math" w:hAnsi="Cambria Math" w:cstheme="minorHAnsi"/>
                                            <w:color w:val="000000"/>
                                          </w:rPr>
                                          <m:t>b</m:t>
                                        </m:r>
                                      </m:e>
                                      <m:sub>
                                        <m:r>
                                          <w:rPr>
                                            <w:rFonts w:ascii="Cambria Math" w:hAnsi="Cambria Math" w:cstheme="minorHAnsi"/>
                                            <w:color w:val="000000"/>
                                          </w:rPr>
                                          <m:t>3</m:t>
                                        </m:r>
                                      </m:sub>
                                    </m:sSub>
                                  </m:e>
                                </m:d>
                              </m:sup>
                            </m:sSup>
                          </m:den>
                        </m:f>
                        <m:r>
                          <w:rPr>
                            <w:rFonts w:ascii="Cambria Math" w:hAnsi="Cambria Math" w:cstheme="minorHAnsi"/>
                            <w:color w:val="000000"/>
                          </w:rPr>
                          <m:t>+</m:t>
                        </m:r>
                        <m:sSub>
                          <m:sSubPr>
                            <m:ctrlPr>
                              <w:rPr>
                                <w:rFonts w:ascii="Cambria Math" w:hAnsi="Cambria Math" w:cstheme="minorHAnsi"/>
                                <w:i/>
                                <w:iCs/>
                                <w:color w:val="000000"/>
                              </w:rPr>
                            </m:ctrlPr>
                          </m:sSubPr>
                          <m:e>
                            <m:r>
                              <w:rPr>
                                <w:rFonts w:ascii="Cambria Math" w:hAnsi="Cambria Math" w:cstheme="minorHAnsi"/>
                                <w:color w:val="000000"/>
                              </w:rPr>
                              <m:t>d</m:t>
                            </m:r>
                          </m:e>
                          <m:sub>
                            <m:r>
                              <w:rPr>
                                <w:rFonts w:ascii="Cambria Math" w:hAnsi="Cambria Math" w:cstheme="minorHAnsi"/>
                                <w:color w:val="000000"/>
                              </w:rPr>
                              <m:t>2</m:t>
                            </m:r>
                          </m:sub>
                        </m:sSub>
                        <m:r>
                          <w:rPr>
                            <w:rFonts w:ascii="Cambria Math" w:hAnsi="Cambria Math" w:cstheme="minorHAnsi"/>
                            <w:color w:val="000000"/>
                          </w:rPr>
                          <m:t>,  &amp;r≥0</m:t>
                        </m:r>
                      </m:e>
                    </m:eqArr>
                  </m:e>
                </m:d>
              </m:oMath>
            </m:oMathPara>
          </w:p>
        </w:tc>
        <w:tc>
          <w:tcPr>
            <w:tcW w:w="715" w:type="dxa"/>
            <w:vAlign w:val="center"/>
          </w:tcPr>
          <w:p w14:paraId="49D78B3E" w14:textId="560B1A7A" w:rsidR="003C70F9" w:rsidRDefault="003C70F9" w:rsidP="006B73AD">
            <w:pPr>
              <w:spacing w:line="480" w:lineRule="auto"/>
              <w:jc w:val="center"/>
              <w:rPr>
                <w:rFonts w:cstheme="minorHAnsi"/>
              </w:rPr>
            </w:pPr>
            <w:r>
              <w:t>(</w:t>
            </w:r>
            <w:fldSimple w:instr=" SEQ Equation \* ARABIC ">
              <w:r>
                <w:rPr>
                  <w:noProof/>
                </w:rPr>
                <w:t>3</w:t>
              </w:r>
            </w:fldSimple>
            <w:r>
              <w:t>)</w:t>
            </w:r>
          </w:p>
        </w:tc>
      </w:tr>
    </w:tbl>
    <w:p w14:paraId="1D01E00A" w14:textId="1CBE347B" w:rsidR="00191EBD" w:rsidRDefault="009B69E9" w:rsidP="00F44A7F">
      <w:pPr>
        <w:spacing w:line="480" w:lineRule="auto"/>
        <w:jc w:val="both"/>
        <w:rPr>
          <w:rFonts w:cstheme="minorHAnsi"/>
          <w:iCs/>
          <w:shd w:val="clear" w:color="auto" w:fill="FFFFFF"/>
        </w:rPr>
      </w:pPr>
      <w:r w:rsidRPr="000321C0">
        <w:rPr>
          <w:rFonts w:cstheme="minorHAnsi"/>
          <w:iCs/>
          <w:shd w:val="clear" w:color="auto" w:fill="FFFFFF"/>
        </w:rPr>
        <w:t xml:space="preserve">where the constants </w:t>
      </w:r>
      <m:oMath>
        <m:sSub>
          <m:sSubPr>
            <m:ctrlPr>
              <w:rPr>
                <w:rFonts w:ascii="Cambria Math" w:hAnsi="Cambria Math" w:cstheme="minorHAnsi"/>
                <w:i/>
                <w:iCs/>
                <w:shd w:val="clear" w:color="auto" w:fill="FFFFFF"/>
              </w:rPr>
            </m:ctrlPr>
          </m:sSubPr>
          <m:e>
            <m:r>
              <w:rPr>
                <w:rFonts w:ascii="Cambria Math" w:hAnsi="Cambria Math" w:cstheme="minorHAnsi"/>
                <w:shd w:val="clear" w:color="auto" w:fill="FFFFFF"/>
              </w:rPr>
              <m:t>g</m:t>
            </m:r>
          </m:e>
          <m:sub>
            <m:r>
              <w:rPr>
                <w:rFonts w:ascii="Cambria Math" w:hAnsi="Cambria Math" w:cstheme="minorHAnsi"/>
                <w:shd w:val="clear" w:color="auto" w:fill="FFFFFF"/>
              </w:rPr>
              <m:t>1</m:t>
            </m:r>
          </m:sub>
        </m:sSub>
      </m:oMath>
      <w:r w:rsidRPr="000321C0">
        <w:rPr>
          <w:rFonts w:cstheme="minorHAnsi"/>
          <w:iCs/>
          <w:shd w:val="clear" w:color="auto" w:fill="FFFFFF"/>
        </w:rPr>
        <w:t xml:space="preserve"> and </w:t>
      </w:r>
      <m:oMath>
        <m:sSub>
          <m:sSubPr>
            <m:ctrlPr>
              <w:rPr>
                <w:rFonts w:ascii="Cambria Math" w:hAnsi="Cambria Math" w:cstheme="minorHAnsi"/>
                <w:i/>
                <w:iCs/>
                <w:shd w:val="clear" w:color="auto" w:fill="FFFFFF"/>
              </w:rPr>
            </m:ctrlPr>
          </m:sSubPr>
          <m:e>
            <m:r>
              <w:rPr>
                <w:rFonts w:ascii="Cambria Math" w:hAnsi="Cambria Math" w:cstheme="minorHAnsi"/>
                <w:shd w:val="clear" w:color="auto" w:fill="FFFFFF"/>
              </w:rPr>
              <m:t>g</m:t>
            </m:r>
          </m:e>
          <m:sub>
            <m:r>
              <w:rPr>
                <w:rFonts w:ascii="Cambria Math" w:hAnsi="Cambria Math" w:cstheme="minorHAnsi"/>
                <w:shd w:val="clear" w:color="auto" w:fill="FFFFFF"/>
              </w:rPr>
              <m:t>2</m:t>
            </m:r>
          </m:sub>
        </m:sSub>
      </m:oMath>
      <w:r w:rsidRPr="000321C0">
        <w:rPr>
          <w:rFonts w:cstheme="minorHAnsi"/>
          <w:iCs/>
          <w:shd w:val="clear" w:color="auto" w:fill="FFFFFF"/>
        </w:rPr>
        <w:t xml:space="preserve"> in the sigmoid terms allow for non-unity in the upper sigmoid plateau and the</w:t>
      </w:r>
      <w:r>
        <w:rPr>
          <w:rFonts w:cstheme="minorHAnsi"/>
          <w:iCs/>
          <w:shd w:val="clear" w:color="auto" w:fill="FFFFFF"/>
        </w:rPr>
        <w:t xml:space="preserve"> constants </w:t>
      </w:r>
      <m:oMath>
        <m:sSub>
          <m:sSubPr>
            <m:ctrlPr>
              <w:rPr>
                <w:rFonts w:ascii="Cambria Math" w:hAnsi="Cambria Math" w:cstheme="minorHAnsi"/>
                <w:i/>
                <w:iCs/>
                <w:shd w:val="clear" w:color="auto" w:fill="FFFFFF"/>
              </w:rPr>
            </m:ctrlPr>
          </m:sSubPr>
          <m:e>
            <m:r>
              <w:rPr>
                <w:rFonts w:ascii="Cambria Math" w:hAnsi="Cambria Math" w:cstheme="minorHAnsi"/>
                <w:shd w:val="clear" w:color="auto" w:fill="FFFFFF"/>
              </w:rPr>
              <m:t>d</m:t>
            </m:r>
          </m:e>
          <m:sub>
            <m:r>
              <w:rPr>
                <w:rFonts w:ascii="Cambria Math" w:hAnsi="Cambria Math" w:cstheme="minorHAnsi"/>
                <w:shd w:val="clear" w:color="auto" w:fill="FFFFFF"/>
              </w:rPr>
              <m:t>1</m:t>
            </m:r>
          </m:sub>
        </m:sSub>
      </m:oMath>
      <w:r>
        <w:rPr>
          <w:rFonts w:cstheme="minorHAnsi"/>
          <w:iCs/>
          <w:shd w:val="clear" w:color="auto" w:fill="FFFFFF"/>
        </w:rPr>
        <w:t xml:space="preserve"> and </w:t>
      </w:r>
      <m:oMath>
        <m:sSub>
          <m:sSubPr>
            <m:ctrlPr>
              <w:rPr>
                <w:rFonts w:ascii="Cambria Math" w:hAnsi="Cambria Math" w:cstheme="minorHAnsi"/>
                <w:i/>
                <w:iCs/>
                <w:shd w:val="clear" w:color="auto" w:fill="FFFFFF"/>
              </w:rPr>
            </m:ctrlPr>
          </m:sSubPr>
          <m:e>
            <m:r>
              <w:rPr>
                <w:rFonts w:ascii="Cambria Math" w:hAnsi="Cambria Math" w:cstheme="minorHAnsi"/>
                <w:shd w:val="clear" w:color="auto" w:fill="FFFFFF"/>
              </w:rPr>
              <m:t>d</m:t>
            </m:r>
          </m:e>
          <m:sub>
            <m:r>
              <w:rPr>
                <w:rFonts w:ascii="Cambria Math" w:hAnsi="Cambria Math" w:cstheme="minorHAnsi"/>
                <w:shd w:val="clear" w:color="auto" w:fill="FFFFFF"/>
              </w:rPr>
              <m:t>2</m:t>
            </m:r>
          </m:sub>
        </m:sSub>
      </m:oMath>
      <w:r>
        <w:rPr>
          <w:rFonts w:cstheme="minorHAnsi"/>
          <w:iCs/>
          <w:shd w:val="clear" w:color="auto" w:fill="FFFFFF"/>
        </w:rPr>
        <w:t xml:space="preserve"> allow for nonzero background radiodensity on both the internal and external bounds of the fitting function.</w:t>
      </w:r>
      <w:r w:rsidR="0032023A">
        <w:rPr>
          <w:rFonts w:cstheme="minorHAnsi"/>
          <w:iCs/>
          <w:shd w:val="clear" w:color="auto" w:fill="FFFFFF"/>
        </w:rPr>
        <w:t xml:space="preserve"> In this piecewise definition, the cortical fun</w:t>
      </w:r>
      <w:r w:rsidR="00CA0C82">
        <w:rPr>
          <w:rFonts w:cstheme="minorHAnsi"/>
          <w:iCs/>
          <w:shd w:val="clear" w:color="auto" w:fill="FFFFFF"/>
        </w:rPr>
        <w:t>c</w:t>
      </w:r>
      <w:r w:rsidR="0032023A">
        <w:rPr>
          <w:rFonts w:cstheme="minorHAnsi"/>
          <w:iCs/>
          <w:shd w:val="clear" w:color="auto" w:fill="FFFFFF"/>
        </w:rPr>
        <w:t>tion (</w:t>
      </w:r>
      <m:oMath>
        <m:r>
          <w:rPr>
            <w:rFonts w:ascii="Cambria Math" w:hAnsi="Cambria Math" w:cstheme="minorHAnsi"/>
            <w:shd w:val="clear" w:color="auto" w:fill="FFFFFF"/>
          </w:rPr>
          <m:t>r&lt;0)</m:t>
        </m:r>
      </m:oMath>
      <w:r w:rsidR="0032023A">
        <w:rPr>
          <w:rFonts w:cstheme="minorHAnsi"/>
          <w:iCs/>
          <w:shd w:val="clear" w:color="auto" w:fill="FFFFFF"/>
        </w:rPr>
        <w:t xml:space="preserve"> is </w:t>
      </w:r>
      <w:r w:rsidR="00191EBD">
        <w:rPr>
          <w:rFonts w:cstheme="minorHAnsi"/>
          <w:iCs/>
          <w:shd w:val="clear" w:color="auto" w:fill="FFFFFF"/>
        </w:rPr>
        <w:t xml:space="preserve">a </w:t>
      </w:r>
      <w:r w:rsidR="0032023A">
        <w:rPr>
          <w:rFonts w:cstheme="minorHAnsi"/>
          <w:iCs/>
          <w:shd w:val="clear" w:color="auto" w:fill="FFFFFF"/>
        </w:rPr>
        <w:t xml:space="preserve">generalized </w:t>
      </w:r>
      <w:r w:rsidR="00191EBD">
        <w:rPr>
          <w:rFonts w:cstheme="minorHAnsi"/>
          <w:iCs/>
          <w:shd w:val="clear" w:color="auto" w:fill="FFFFFF"/>
        </w:rPr>
        <w:t>double logistic function,</w:t>
      </w:r>
      <w:r w:rsidR="00191EBD" w:rsidRPr="00670F02">
        <w:rPr>
          <w:rFonts w:cstheme="minorHAnsi"/>
          <w:iCs/>
          <w:shd w:val="clear" w:color="auto" w:fill="FFFFFF"/>
        </w:rPr>
        <w:t xml:space="preserve"> </w:t>
      </w:r>
      <w:r w:rsidR="00191EBD">
        <w:rPr>
          <w:rFonts w:cstheme="minorHAnsi"/>
          <w:iCs/>
          <w:shd w:val="clear" w:color="auto" w:fill="FFFFFF"/>
        </w:rPr>
        <w:t>and the callus function is a single logistic function.</w:t>
      </w:r>
    </w:p>
    <w:p w14:paraId="099A2A3A" w14:textId="38CE7502" w:rsidR="00927232" w:rsidRDefault="00BB5C29" w:rsidP="00F44A7F">
      <w:pPr>
        <w:spacing w:after="0" w:line="480" w:lineRule="auto"/>
        <w:ind w:firstLine="720"/>
        <w:jc w:val="both"/>
        <w:rPr>
          <w:rFonts w:cstheme="minorHAnsi"/>
          <w:iCs/>
          <w:shd w:val="clear" w:color="auto" w:fill="FFFFFF"/>
        </w:rPr>
      </w:pPr>
      <w:r>
        <w:rPr>
          <w:rFonts w:cstheme="minorHAnsi"/>
          <w:iCs/>
          <w:shd w:val="clear" w:color="auto" w:fill="FFFFFF"/>
        </w:rPr>
        <w:t>Parameter values for constants in Eq. 2-3 were fit using the nonlinear least-squares method via the MATLAB Curve Fitting Toolbox (R2021a). I</w:t>
      </w:r>
      <w:r w:rsidR="0032023A">
        <w:rPr>
          <w:rFonts w:cstheme="minorHAnsi"/>
          <w:iCs/>
          <w:shd w:val="clear" w:color="auto" w:fill="FFFFFF"/>
        </w:rPr>
        <w:t xml:space="preserve">n addition to </w:t>
      </w:r>
      <w:r>
        <w:rPr>
          <w:rFonts w:cstheme="minorHAnsi"/>
          <w:iCs/>
          <w:shd w:val="clear" w:color="auto" w:fill="FFFFFF"/>
        </w:rPr>
        <w:t xml:space="preserve">this </w:t>
      </w:r>
      <w:r w:rsidR="0032023A">
        <w:rPr>
          <w:rFonts w:cstheme="minorHAnsi"/>
          <w:iCs/>
          <w:shd w:val="clear" w:color="auto" w:fill="FFFFFF"/>
        </w:rPr>
        <w:t xml:space="preserve">standard curve-fitting technique, </w:t>
      </w:r>
      <w:r w:rsidR="005E145E" w:rsidRPr="00670F02">
        <w:rPr>
          <w:rFonts w:cstheme="minorHAnsi"/>
          <w:iCs/>
          <w:shd w:val="clear" w:color="auto" w:fill="FFFFFF"/>
        </w:rPr>
        <w:t xml:space="preserve">a multi-objective optimization method was introduced to </w:t>
      </w:r>
      <w:r w:rsidR="0032023A">
        <w:rPr>
          <w:rFonts w:cstheme="minorHAnsi"/>
          <w:iCs/>
          <w:shd w:val="clear" w:color="auto" w:fill="FFFFFF"/>
        </w:rPr>
        <w:t>fit the parameters of the</w:t>
      </w:r>
      <w:r w:rsidR="005E145E" w:rsidRPr="00670F02">
        <w:rPr>
          <w:rFonts w:cstheme="minorHAnsi"/>
          <w:iCs/>
          <w:shd w:val="clear" w:color="auto" w:fill="FFFFFF"/>
        </w:rPr>
        <w:t xml:space="preserve"> function</w:t>
      </w:r>
      <w:r w:rsidR="0032023A">
        <w:rPr>
          <w:rFonts w:cstheme="minorHAnsi"/>
          <w:iCs/>
          <w:shd w:val="clear" w:color="auto" w:fill="FFFFFF"/>
        </w:rPr>
        <w:t xml:space="preserve"> defined in </w:t>
      </w:r>
      <w:r w:rsidR="00040195">
        <w:rPr>
          <w:rFonts w:cstheme="minorHAnsi"/>
          <w:iCs/>
          <w:shd w:val="clear" w:color="auto" w:fill="FFFFFF"/>
        </w:rPr>
        <w:t>Eq. 3</w:t>
      </w:r>
      <w:r w:rsidR="0032023A">
        <w:rPr>
          <w:rFonts w:cstheme="minorHAnsi"/>
          <w:iCs/>
          <w:shd w:val="clear" w:color="auto" w:fill="FFFFFF"/>
        </w:rPr>
        <w:t xml:space="preserve"> with additional constraints </w:t>
      </w:r>
      <w:r w:rsidR="00CA0C82">
        <w:rPr>
          <w:rFonts w:cstheme="minorHAnsi"/>
          <w:iCs/>
          <w:shd w:val="clear" w:color="auto" w:fill="FFFFFF"/>
        </w:rPr>
        <w:t xml:space="preserve">requiring position and slope </w:t>
      </w:r>
      <w:r w:rsidR="0032023A">
        <w:rPr>
          <w:rFonts w:cstheme="minorHAnsi"/>
          <w:iCs/>
          <w:shd w:val="clear" w:color="auto" w:fill="FFFFFF"/>
        </w:rPr>
        <w:t xml:space="preserve">continuity </w:t>
      </w:r>
      <w:r w:rsidR="00CA0C82">
        <w:rPr>
          <w:rFonts w:cstheme="minorHAnsi"/>
          <w:iCs/>
          <w:shd w:val="clear" w:color="auto" w:fill="FFFFFF"/>
        </w:rPr>
        <w:t xml:space="preserve">of the piecewise fit function </w:t>
      </w:r>
      <w:r w:rsidR="0032023A">
        <w:rPr>
          <w:rFonts w:cstheme="minorHAnsi"/>
          <w:iCs/>
          <w:shd w:val="clear" w:color="auto" w:fill="FFFFFF"/>
        </w:rPr>
        <w:t xml:space="preserve">at </w:t>
      </w:r>
      <m:oMath>
        <m:r>
          <w:rPr>
            <w:rFonts w:ascii="Cambria Math" w:hAnsi="Cambria Math" w:cstheme="minorHAnsi"/>
            <w:shd w:val="clear" w:color="auto" w:fill="FFFFFF"/>
          </w:rPr>
          <m:t>r=0</m:t>
        </m:r>
      </m:oMath>
      <w:r w:rsidR="00040195">
        <w:rPr>
          <w:rFonts w:cstheme="minorHAnsi"/>
          <w:shd w:val="clear" w:color="auto" w:fill="FFFFFF"/>
        </w:rPr>
        <w:t xml:space="preserve"> as described in Eq. 4</w:t>
      </w:r>
      <w:r w:rsidR="005E145E" w:rsidRPr="00670F02">
        <w:rPr>
          <w:rFonts w:cstheme="minorHAnsi"/>
          <w:iCs/>
          <w:shd w:val="clear" w:color="auto" w:fill="FFFFFF"/>
        </w:rPr>
        <w:t>.</w:t>
      </w:r>
      <w:r w:rsidR="005E145E">
        <w:rPr>
          <w:rFonts w:cstheme="minorHAnsi"/>
          <w:iCs/>
          <w:shd w:val="clear" w:color="auto" w:fill="FFFFFF"/>
        </w:rPr>
        <w:t xml:space="preserve"> </w:t>
      </w:r>
      <w:r w:rsidR="00C65317" w:rsidRPr="00670F02">
        <w:rPr>
          <w:rFonts w:cstheme="minorHAnsi"/>
          <w:iCs/>
          <w:shd w:val="clear" w:color="auto" w:fill="FFFFFF"/>
        </w:rPr>
        <w:t>This multi-objective optimization method can be formulated to find the coefficient</w:t>
      </w:r>
      <w:r>
        <w:rPr>
          <w:rFonts w:cstheme="minorHAnsi"/>
          <w:iCs/>
          <w:shd w:val="clear" w:color="auto" w:fill="FFFFFF"/>
        </w:rPr>
        <w:t>s</w:t>
      </w:r>
      <w:r w:rsidR="00C65317" w:rsidRPr="00670F02">
        <w:rPr>
          <w:rFonts w:cstheme="minorHAnsi"/>
          <w:iCs/>
          <w:shd w:val="clear" w:color="auto" w:fill="FFFFFF"/>
        </w:rPr>
        <w:t xml:space="preserve"> of </w:t>
      </w:r>
      <m:oMath>
        <m:r>
          <w:rPr>
            <w:rFonts w:ascii="Cambria Math" w:hAnsi="Cambria Math" w:cstheme="minorHAnsi"/>
            <w:color w:val="000000"/>
          </w:rPr>
          <m:t>f</m:t>
        </m:r>
        <m:d>
          <m:dPr>
            <m:ctrlPr>
              <w:rPr>
                <w:rFonts w:ascii="Cambria Math" w:hAnsi="Cambria Math" w:cstheme="minorHAnsi"/>
                <w:i/>
                <w:color w:val="000000"/>
              </w:rPr>
            </m:ctrlPr>
          </m:dPr>
          <m:e>
            <m:r>
              <w:rPr>
                <w:rFonts w:ascii="Cambria Math" w:hAnsi="Cambria Math" w:cstheme="minorHAnsi"/>
                <w:color w:val="000000"/>
              </w:rPr>
              <m:t>r</m:t>
            </m:r>
          </m:e>
        </m:d>
      </m:oMath>
      <w:r w:rsidR="00C65317" w:rsidRPr="00670F02">
        <w:rPr>
          <w:rFonts w:cstheme="minorHAnsi"/>
          <w:iCs/>
          <w:shd w:val="clear" w:color="auto" w:fill="FFFFFF"/>
        </w:rPr>
        <w:t>, minimizing the residual</w:t>
      </w:r>
      <w:r>
        <w:rPr>
          <w:rFonts w:cstheme="minorHAnsi"/>
          <w:iCs/>
          <w:shd w:val="clear" w:color="auto" w:fill="FFFFFF"/>
        </w:rPr>
        <w:t>s</w:t>
      </w:r>
      <w:r w:rsidR="0095252B" w:rsidRPr="00670F02">
        <w:rPr>
          <w:rFonts w:cstheme="minorHAnsi"/>
          <w:iCs/>
          <w:shd w:val="clear" w:color="auto" w:fill="FFFFFF"/>
        </w:rPr>
        <w:t xml:space="preserve"> </w:t>
      </w:r>
      <w:r w:rsidR="0095252B" w:rsidRPr="00670F02">
        <w:rPr>
          <w:rFonts w:cstheme="minorHAnsi" w:hint="eastAsia"/>
          <w:iCs/>
          <w:shd w:val="clear" w:color="auto" w:fill="FFFFFF"/>
        </w:rPr>
        <w:t>(</w:t>
      </w:r>
      <w:r w:rsidR="0095252B" w:rsidRPr="00670F02">
        <w:rPr>
          <w:rFonts w:cstheme="minorHAnsi"/>
          <w:iCs/>
          <w:shd w:val="clear" w:color="auto" w:fill="FFFFFF"/>
        </w:rPr>
        <w:t>sum of the square</w:t>
      </w:r>
      <w:r>
        <w:rPr>
          <w:rFonts w:cstheme="minorHAnsi"/>
          <w:iCs/>
          <w:shd w:val="clear" w:color="auto" w:fill="FFFFFF"/>
        </w:rPr>
        <w:t>s</w:t>
      </w:r>
      <w:r w:rsidR="0095252B" w:rsidRPr="00670F02">
        <w:rPr>
          <w:rFonts w:cstheme="minorHAnsi"/>
          <w:iCs/>
          <w:shd w:val="clear" w:color="auto" w:fill="FFFFFF"/>
        </w:rPr>
        <w:t>)</w:t>
      </w:r>
      <w:r w:rsidR="00C65317" w:rsidRPr="00670F02">
        <w:rPr>
          <w:rFonts w:cstheme="minorHAnsi"/>
          <w:iCs/>
          <w:shd w:val="clear" w:color="auto" w:fill="FFFFFF"/>
        </w:rPr>
        <w:t xml:space="preserve">, </w:t>
      </w:r>
      <w:r w:rsidR="00362F67" w:rsidRPr="00670F02">
        <w:rPr>
          <w:rFonts w:cstheme="minorHAnsi"/>
          <w:iCs/>
          <w:shd w:val="clear" w:color="auto" w:fill="FFFFFF"/>
        </w:rPr>
        <w:t>of</w:t>
      </w:r>
      <w:r w:rsidR="00C65317" w:rsidRPr="00670F02">
        <w:rPr>
          <w:rFonts w:cstheme="minorHAnsi"/>
          <w:iCs/>
          <w:shd w:val="clear" w:color="auto" w:fill="FFFFFF"/>
        </w:rPr>
        <w:t xml:space="preserve"> all the data point</w:t>
      </w:r>
      <w:r>
        <w:rPr>
          <w:rFonts w:cstheme="minorHAnsi"/>
          <w:iCs/>
          <w:shd w:val="clear" w:color="auto" w:fill="FFFFFF"/>
        </w:rPr>
        <w:t>s</w:t>
      </w:r>
      <w:r w:rsidR="004C558A" w:rsidRPr="00670F02">
        <w:rPr>
          <w:rFonts w:cstheme="minorHAnsi"/>
          <w:iCs/>
          <w:shd w:val="clear" w:color="auto" w:fill="FFFFFF"/>
        </w:rPr>
        <w:t>:</w:t>
      </w:r>
    </w:p>
    <w:p w14:paraId="636BA6F7" w14:textId="637D43EA" w:rsidR="0032048D" w:rsidRDefault="0032048D" w:rsidP="00F44A7F">
      <w:pPr>
        <w:spacing w:after="0" w:line="480" w:lineRule="auto"/>
        <w:ind w:firstLine="720"/>
        <w:jc w:val="both"/>
        <w:rPr>
          <w:rFonts w:cstheme="minorHAnsi"/>
          <w:iCs/>
          <w:shd w:val="clear" w:color="auto" w:fill="FFFFFF"/>
        </w:rPr>
      </w:pPr>
    </w:p>
    <w:p w14:paraId="57A3503B" w14:textId="2321BA3A" w:rsidR="0032048D" w:rsidRDefault="0032048D" w:rsidP="00F44A7F">
      <w:pPr>
        <w:spacing w:after="0" w:line="480" w:lineRule="auto"/>
        <w:ind w:firstLine="720"/>
        <w:jc w:val="both"/>
        <w:rPr>
          <w:rFonts w:cstheme="minorHAnsi"/>
          <w:iCs/>
          <w:shd w:val="clear" w:color="auto" w:fill="FFFFFF"/>
        </w:rPr>
      </w:pPr>
    </w:p>
    <w:p w14:paraId="5FF20E39" w14:textId="371F0CBA" w:rsidR="0032048D" w:rsidRDefault="0032048D" w:rsidP="00F44A7F">
      <w:pPr>
        <w:spacing w:after="0" w:line="480" w:lineRule="auto"/>
        <w:ind w:firstLine="720"/>
        <w:jc w:val="both"/>
        <w:rPr>
          <w:rFonts w:cstheme="minorHAnsi"/>
          <w:iCs/>
          <w:shd w:val="clear" w:color="auto" w:fill="FFFFFF"/>
        </w:rPr>
      </w:pPr>
    </w:p>
    <w:p w14:paraId="3D380E97" w14:textId="77777777" w:rsidR="0032048D" w:rsidRDefault="0032048D" w:rsidP="00F44A7F">
      <w:pPr>
        <w:spacing w:after="0" w:line="480" w:lineRule="auto"/>
        <w:ind w:firstLine="720"/>
        <w:jc w:val="both"/>
        <w:rPr>
          <w:rFonts w:cstheme="minorHAnsi"/>
          <w:iCs/>
          <w:shd w:val="clear" w:color="auto" w:fill="FFFFFF"/>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gridCol w:w="715"/>
      </w:tblGrid>
      <w:tr w:rsidR="000F1752" w14:paraId="1264F5B6" w14:textId="77777777" w:rsidTr="005012A6">
        <w:trPr>
          <w:jc w:val="center"/>
        </w:trPr>
        <w:tc>
          <w:tcPr>
            <w:tcW w:w="8640" w:type="dxa"/>
            <w:vAlign w:val="center"/>
          </w:tcPr>
          <w:p w14:paraId="764DF1DE" w14:textId="53225458" w:rsidR="000F1752" w:rsidRDefault="00F0749E" w:rsidP="005012A6">
            <w:pPr>
              <w:spacing w:line="480" w:lineRule="auto"/>
              <w:jc w:val="both"/>
              <w:rPr>
                <w:rFonts w:cstheme="minorHAnsi"/>
              </w:rPr>
            </w:pPr>
            <m:oMathPara>
              <m:oMath>
                <m:sSub>
                  <m:sSubPr>
                    <m:ctrlPr>
                      <w:rPr>
                        <w:rFonts w:ascii="Cambria Math" w:hAnsi="Cambria Math"/>
                        <w:i/>
                        <w:iCs/>
                        <w:color w:val="000000" w:themeColor="text1"/>
                        <w:kern w:val="24"/>
                      </w:rPr>
                    </m:ctrlPr>
                  </m:sSubPr>
                  <m:e>
                    <m:r>
                      <w:rPr>
                        <w:rFonts w:ascii="Cambria Math" w:hAnsi="Cambria Math"/>
                        <w:color w:val="000000" w:themeColor="text1"/>
                        <w:kern w:val="24"/>
                      </w:rPr>
                      <m:t xml:space="preserve">min </m:t>
                    </m:r>
                  </m:e>
                  <m:sub>
                    <m:r>
                      <w:rPr>
                        <w:rFonts w:ascii="Cambria Math" w:hAnsi="Cambria Math"/>
                        <w:color w:val="000000" w:themeColor="text1"/>
                        <w:kern w:val="24"/>
                      </w:rPr>
                      <m:t>a,b,g,d</m:t>
                    </m:r>
                  </m:sub>
                </m:sSub>
                <m:nary>
                  <m:naryPr>
                    <m:chr m:val="∑"/>
                    <m:ctrlPr>
                      <w:rPr>
                        <w:rFonts w:ascii="Cambria Math" w:hAnsi="Cambria Math"/>
                        <w:i/>
                        <w:iCs/>
                        <w:color w:val="000000" w:themeColor="text1"/>
                        <w:kern w:val="24"/>
                      </w:rPr>
                    </m:ctrlPr>
                  </m:naryPr>
                  <m:sub>
                    <m:r>
                      <w:rPr>
                        <w:rFonts w:ascii="Cambria Math" w:hAnsi="Cambria Math"/>
                        <w:color w:val="000000" w:themeColor="text1"/>
                        <w:kern w:val="24"/>
                      </w:rPr>
                      <m:t>i=1</m:t>
                    </m:r>
                  </m:sub>
                  <m:sup>
                    <m:r>
                      <w:rPr>
                        <w:rFonts w:ascii="Cambria Math" w:hAnsi="Cambria Math"/>
                        <w:color w:val="000000" w:themeColor="text1"/>
                        <w:kern w:val="24"/>
                      </w:rPr>
                      <m:t>m</m:t>
                    </m:r>
                  </m:sup>
                  <m:e>
                    <m:sSup>
                      <m:sSupPr>
                        <m:ctrlPr>
                          <w:rPr>
                            <w:rFonts w:ascii="Cambria Math" w:hAnsi="Cambria Math"/>
                            <w:i/>
                            <w:iCs/>
                            <w:color w:val="000000" w:themeColor="text1"/>
                            <w:kern w:val="24"/>
                          </w:rPr>
                        </m:ctrlPr>
                      </m:sSupPr>
                      <m:e>
                        <m:sSub>
                          <m:sSubPr>
                            <m:ctrlPr>
                              <w:rPr>
                                <w:rFonts w:ascii="Cambria Math" w:hAnsi="Cambria Math"/>
                                <w:i/>
                                <w:iCs/>
                                <w:color w:val="000000" w:themeColor="text1"/>
                                <w:kern w:val="24"/>
                              </w:rPr>
                            </m:ctrlPr>
                          </m:sSubPr>
                          <m:e>
                            <m:r>
                              <w:rPr>
                                <w:rFonts w:ascii="Cambria Math" w:hAnsi="Cambria Math"/>
                                <w:color w:val="000000" w:themeColor="text1"/>
                                <w:kern w:val="24"/>
                              </w:rPr>
                              <m:t>(y</m:t>
                            </m:r>
                          </m:e>
                          <m:sub>
                            <m:r>
                              <w:rPr>
                                <w:rFonts w:ascii="Cambria Math" w:hAnsi="Cambria Math"/>
                                <w:color w:val="000000" w:themeColor="text1"/>
                                <w:kern w:val="24"/>
                              </w:rPr>
                              <m:t>i</m:t>
                            </m:r>
                          </m:sub>
                        </m:sSub>
                        <m:r>
                          <w:rPr>
                            <w:rFonts w:ascii="Cambria Math" w:hAnsi="Cambria Math"/>
                            <w:color w:val="000000" w:themeColor="text1"/>
                            <w:kern w:val="24"/>
                          </w:rPr>
                          <m:t>-</m:t>
                        </m:r>
                        <m:sSub>
                          <m:sSubPr>
                            <m:ctrlPr>
                              <w:rPr>
                                <w:rFonts w:ascii="Cambria Math" w:hAnsi="Cambria Math"/>
                                <w:i/>
                                <w:iCs/>
                                <w:color w:val="000000" w:themeColor="text1"/>
                                <w:kern w:val="24"/>
                              </w:rPr>
                            </m:ctrlPr>
                          </m:sSubPr>
                          <m:e>
                            <m:r>
                              <w:rPr>
                                <w:rFonts w:ascii="Cambria Math" w:hAnsi="Cambria Math"/>
                                <w:color w:val="000000" w:themeColor="text1"/>
                                <w:kern w:val="24"/>
                              </w:rPr>
                              <m:t>f</m:t>
                            </m:r>
                          </m:e>
                          <m:sub>
                            <m:r>
                              <w:rPr>
                                <w:rFonts w:ascii="Cambria Math" w:hAnsi="Cambria Math"/>
                                <w:color w:val="000000" w:themeColor="text1"/>
                                <w:kern w:val="24"/>
                              </w:rPr>
                              <m:t>r&lt;0</m:t>
                            </m:r>
                          </m:sub>
                        </m:sSub>
                        <m:d>
                          <m:dPr>
                            <m:ctrlPr>
                              <w:rPr>
                                <w:rFonts w:ascii="Cambria Math" w:hAnsi="Cambria Math"/>
                                <w:i/>
                                <w:iCs/>
                                <w:color w:val="000000" w:themeColor="text1"/>
                                <w:kern w:val="24"/>
                              </w:rPr>
                            </m:ctrlPr>
                          </m:dPr>
                          <m:e>
                            <m:sSub>
                              <m:sSubPr>
                                <m:ctrlPr>
                                  <w:rPr>
                                    <w:rFonts w:ascii="Cambria Math" w:hAnsi="Cambria Math"/>
                                    <w:i/>
                                    <w:iCs/>
                                    <w:color w:val="000000" w:themeColor="text1"/>
                                    <w:kern w:val="24"/>
                                  </w:rPr>
                                </m:ctrlPr>
                              </m:sSubPr>
                              <m:e>
                                <m:r>
                                  <w:rPr>
                                    <w:rFonts w:ascii="Cambria Math" w:hAnsi="Cambria Math"/>
                                    <w:color w:val="000000" w:themeColor="text1"/>
                                    <w:kern w:val="24"/>
                                  </w:rPr>
                                  <m:t>r</m:t>
                                </m:r>
                              </m:e>
                              <m:sub>
                                <m:r>
                                  <w:rPr>
                                    <w:rFonts w:ascii="Cambria Math" w:hAnsi="Cambria Math"/>
                                    <w:color w:val="000000" w:themeColor="text1"/>
                                    <w:kern w:val="24"/>
                                  </w:rPr>
                                  <m:t>i</m:t>
                                </m:r>
                              </m:sub>
                            </m:sSub>
                          </m:e>
                        </m:d>
                        <m:r>
                          <w:rPr>
                            <w:rFonts w:ascii="Cambria Math" w:hAnsi="Cambria Math"/>
                            <w:color w:val="000000" w:themeColor="text1"/>
                            <w:kern w:val="24"/>
                          </w:rPr>
                          <m:t>)</m:t>
                        </m:r>
                      </m:e>
                      <m:sup>
                        <m:r>
                          <w:rPr>
                            <w:rFonts w:ascii="Cambria Math" w:hAnsi="Cambria Math"/>
                            <w:color w:val="000000" w:themeColor="text1"/>
                            <w:kern w:val="24"/>
                          </w:rPr>
                          <m:t>2</m:t>
                        </m:r>
                      </m:sup>
                    </m:sSup>
                  </m:e>
                </m:nary>
                <m:r>
                  <m:rPr>
                    <m:sty m:val="p"/>
                  </m:rPr>
                  <w:rPr>
                    <w:rFonts w:cstheme="minorHAnsi"/>
                    <w:color w:val="000000" w:themeColor="text1"/>
                    <w:kern w:val="24"/>
                  </w:rPr>
                  <w:br/>
                </m:r>
              </m:oMath>
              <m:oMath>
                <m:sSub>
                  <m:sSubPr>
                    <m:ctrlPr>
                      <w:rPr>
                        <w:rFonts w:ascii="Cambria Math" w:hAnsi="Cambria Math" w:cstheme="minorHAnsi"/>
                        <w:i/>
                        <w:iCs/>
                        <w:shd w:val="clear" w:color="auto" w:fill="FFFFFF"/>
                      </w:rPr>
                    </m:ctrlPr>
                  </m:sSubPr>
                  <m:e>
                    <m:r>
                      <w:rPr>
                        <w:rFonts w:ascii="Cambria Math" w:hAnsi="Cambria Math" w:cstheme="minorHAnsi"/>
                        <w:shd w:val="clear" w:color="auto" w:fill="FFFFFF"/>
                      </w:rPr>
                      <m:t>min</m:t>
                    </m:r>
                  </m:e>
                  <m:sub>
                    <m:r>
                      <w:rPr>
                        <w:rFonts w:ascii="Cambria Math" w:hAnsi="Cambria Math" w:cstheme="minorHAnsi"/>
                        <w:shd w:val="clear" w:color="auto" w:fill="FFFFFF"/>
                      </w:rPr>
                      <m:t>a,b,g,d,c</m:t>
                    </m:r>
                  </m:sub>
                </m:sSub>
                <m:nary>
                  <m:naryPr>
                    <m:chr m:val="∑"/>
                    <m:ctrlPr>
                      <w:rPr>
                        <w:rFonts w:ascii="Cambria Math" w:hAnsi="Cambria Math" w:cstheme="minorHAnsi"/>
                        <w:i/>
                        <w:iCs/>
                        <w:shd w:val="clear" w:color="auto" w:fill="FFFFFF"/>
                      </w:rPr>
                    </m:ctrlPr>
                  </m:naryPr>
                  <m:sub>
                    <m:r>
                      <w:rPr>
                        <w:rFonts w:ascii="Cambria Math" w:hAnsi="Cambria Math" w:cstheme="minorHAnsi"/>
                        <w:shd w:val="clear" w:color="auto" w:fill="FFFFFF"/>
                      </w:rPr>
                      <m:t>k=1</m:t>
                    </m:r>
                  </m:sub>
                  <m:sup>
                    <m:r>
                      <w:rPr>
                        <w:rFonts w:ascii="Cambria Math" w:hAnsi="Cambria Math" w:cstheme="minorHAnsi"/>
                        <w:shd w:val="clear" w:color="auto" w:fill="FFFFFF"/>
                      </w:rPr>
                      <m:t>n</m:t>
                    </m:r>
                  </m:sup>
                  <m:e>
                    <m:sSup>
                      <m:sSupPr>
                        <m:ctrlPr>
                          <w:rPr>
                            <w:rFonts w:ascii="Cambria Math" w:hAnsi="Cambria Math" w:cstheme="minorHAnsi"/>
                            <w:i/>
                            <w:iCs/>
                            <w:shd w:val="clear" w:color="auto" w:fill="FFFFFF"/>
                          </w:rPr>
                        </m:ctrlPr>
                      </m:sSupPr>
                      <m:e>
                        <m:sSub>
                          <m:sSubPr>
                            <m:ctrlPr>
                              <w:rPr>
                                <w:rFonts w:ascii="Cambria Math" w:hAnsi="Cambria Math" w:cstheme="minorHAnsi"/>
                                <w:i/>
                                <w:iCs/>
                                <w:shd w:val="clear" w:color="auto" w:fill="FFFFFF"/>
                              </w:rPr>
                            </m:ctrlPr>
                          </m:sSubPr>
                          <m:e>
                            <m:r>
                              <w:rPr>
                                <w:rFonts w:ascii="Cambria Math" w:hAnsi="Cambria Math" w:cstheme="minorHAnsi"/>
                                <w:shd w:val="clear" w:color="auto" w:fill="FFFFFF"/>
                              </w:rPr>
                              <m:t>(y</m:t>
                            </m:r>
                          </m:e>
                          <m:sub>
                            <m:r>
                              <w:rPr>
                                <w:rFonts w:ascii="Cambria Math" w:hAnsi="Cambria Math" w:cstheme="minorHAnsi"/>
                                <w:shd w:val="clear" w:color="auto" w:fill="FFFFFF"/>
                              </w:rPr>
                              <m:t>k</m:t>
                            </m:r>
                          </m:sub>
                        </m:sSub>
                        <m:r>
                          <w:rPr>
                            <w:rFonts w:ascii="Cambria Math" w:hAnsi="Cambria Math" w:cstheme="minorHAnsi"/>
                            <w:shd w:val="clear" w:color="auto" w:fill="FFFFFF"/>
                          </w:rPr>
                          <m:t>-</m:t>
                        </m:r>
                        <m:sSub>
                          <m:sSubPr>
                            <m:ctrlPr>
                              <w:rPr>
                                <w:rFonts w:ascii="Cambria Math" w:hAnsi="Cambria Math" w:cstheme="minorHAnsi"/>
                                <w:i/>
                                <w:iCs/>
                                <w:shd w:val="clear" w:color="auto" w:fill="FFFFFF"/>
                              </w:rPr>
                            </m:ctrlPr>
                          </m:sSubPr>
                          <m:e>
                            <m:r>
                              <w:rPr>
                                <w:rFonts w:ascii="Cambria Math" w:hAnsi="Cambria Math" w:cstheme="minorHAnsi"/>
                                <w:shd w:val="clear" w:color="auto" w:fill="FFFFFF"/>
                              </w:rPr>
                              <m:t>f</m:t>
                            </m:r>
                          </m:e>
                          <m:sub>
                            <m:r>
                              <w:rPr>
                                <w:rFonts w:ascii="Cambria Math" w:hAnsi="Cambria Math"/>
                                <w:color w:val="000000" w:themeColor="text1"/>
                                <w:kern w:val="24"/>
                              </w:rPr>
                              <m:t>r&gt;0</m:t>
                            </m:r>
                          </m:sub>
                        </m:sSub>
                        <m:d>
                          <m:dPr>
                            <m:ctrlPr>
                              <w:rPr>
                                <w:rFonts w:ascii="Cambria Math" w:hAnsi="Cambria Math" w:cstheme="minorHAnsi"/>
                                <w:i/>
                                <w:iCs/>
                                <w:shd w:val="clear" w:color="auto" w:fill="FFFFFF"/>
                              </w:rPr>
                            </m:ctrlPr>
                          </m:dPr>
                          <m:e>
                            <m:sSub>
                              <m:sSubPr>
                                <m:ctrlPr>
                                  <w:rPr>
                                    <w:rFonts w:ascii="Cambria Math" w:hAnsi="Cambria Math" w:cstheme="minorHAnsi"/>
                                    <w:i/>
                                    <w:iCs/>
                                    <w:shd w:val="clear" w:color="auto" w:fill="FFFFFF"/>
                                  </w:rPr>
                                </m:ctrlPr>
                              </m:sSubPr>
                              <m:e>
                                <m:r>
                                  <w:rPr>
                                    <w:rFonts w:ascii="Cambria Math" w:hAnsi="Cambria Math" w:cstheme="minorHAnsi"/>
                                    <w:shd w:val="clear" w:color="auto" w:fill="FFFFFF"/>
                                  </w:rPr>
                                  <m:t>r</m:t>
                                </m:r>
                              </m:e>
                              <m:sub>
                                <m:r>
                                  <w:rPr>
                                    <w:rFonts w:ascii="Cambria Math" w:hAnsi="Cambria Math" w:cstheme="minorHAnsi"/>
                                    <w:shd w:val="clear" w:color="auto" w:fill="FFFFFF"/>
                                  </w:rPr>
                                  <m:t>k</m:t>
                                </m:r>
                              </m:sub>
                            </m:sSub>
                          </m:e>
                        </m:d>
                        <m:r>
                          <w:rPr>
                            <w:rFonts w:ascii="Cambria Math" w:hAnsi="Cambria Math" w:cstheme="minorHAnsi"/>
                            <w:shd w:val="clear" w:color="auto" w:fill="FFFFFF"/>
                          </w:rPr>
                          <m:t>)</m:t>
                        </m:r>
                      </m:e>
                      <m:sup>
                        <m:r>
                          <w:rPr>
                            <w:rFonts w:ascii="Cambria Math" w:hAnsi="Cambria Math" w:cstheme="minorHAnsi"/>
                            <w:shd w:val="clear" w:color="auto" w:fill="FFFFFF"/>
                          </w:rPr>
                          <m:t>2</m:t>
                        </m:r>
                      </m:sup>
                    </m:sSup>
                  </m:e>
                </m:nary>
                <m:r>
                  <m:rPr>
                    <m:sty m:val="p"/>
                  </m:rPr>
                  <w:rPr>
                    <w:rFonts w:cstheme="minorHAnsi"/>
                    <w:shd w:val="clear" w:color="auto" w:fill="FFFFFF"/>
                  </w:rPr>
                  <w:br/>
                </m:r>
              </m:oMath>
              <m:oMath>
                <m:r>
                  <w:rPr>
                    <w:rFonts w:ascii="Cambria Math" w:hAnsi="Cambria Math" w:cstheme="minorHAnsi"/>
                    <w:shd w:val="clear" w:color="auto" w:fill="FFFFFF"/>
                  </w:rPr>
                  <m:t>s.t.</m:t>
                </m:r>
                <m:sSub>
                  <m:sSubPr>
                    <m:ctrlPr>
                      <w:rPr>
                        <w:rFonts w:ascii="Cambria Math" w:hAnsi="Cambria Math" w:cstheme="minorHAnsi"/>
                        <w:i/>
                        <w:iCs/>
                        <w:shd w:val="clear" w:color="auto" w:fill="FFFFFF"/>
                      </w:rPr>
                    </m:ctrlPr>
                  </m:sSubPr>
                  <m:e>
                    <m:r>
                      <w:rPr>
                        <w:rFonts w:ascii="Cambria Math" w:hAnsi="Cambria Math" w:cstheme="minorHAnsi"/>
                        <w:shd w:val="clear" w:color="auto" w:fill="FFFFFF"/>
                      </w:rPr>
                      <m:t>f</m:t>
                    </m:r>
                  </m:e>
                  <m:sub>
                    <m:r>
                      <w:rPr>
                        <w:rFonts w:ascii="Cambria Math" w:hAnsi="Cambria Math"/>
                        <w:color w:val="000000" w:themeColor="text1"/>
                        <w:kern w:val="24"/>
                      </w:rPr>
                      <m:t>r&lt;0</m:t>
                    </m:r>
                  </m:sub>
                </m:sSub>
                <m:d>
                  <m:dPr>
                    <m:ctrlPr>
                      <w:rPr>
                        <w:rFonts w:ascii="Cambria Math" w:hAnsi="Cambria Math" w:cstheme="minorHAnsi"/>
                        <w:i/>
                        <w:iCs/>
                        <w:shd w:val="clear" w:color="auto" w:fill="FFFFFF"/>
                      </w:rPr>
                    </m:ctrlPr>
                  </m:dPr>
                  <m:e>
                    <m:r>
                      <w:rPr>
                        <w:rFonts w:ascii="Cambria Math" w:hAnsi="Cambria Math" w:cstheme="minorHAnsi"/>
                        <w:shd w:val="clear" w:color="auto" w:fill="FFFFFF"/>
                      </w:rPr>
                      <m:t>0</m:t>
                    </m:r>
                  </m:e>
                </m:d>
                <m:r>
                  <w:rPr>
                    <w:rFonts w:ascii="Cambria Math" w:hAnsi="Cambria Math" w:cstheme="minorHAnsi"/>
                    <w:shd w:val="clear" w:color="auto" w:fill="FFFFFF"/>
                  </w:rPr>
                  <m:t>  </m:t>
                </m:r>
                <m:r>
                  <m:rPr>
                    <m:sty m:val="p"/>
                  </m:rPr>
                  <w:rPr>
                    <w:rFonts w:ascii="Cambria Math" w:hAnsi="Cambria Math" w:cstheme="minorHAnsi"/>
                    <w:shd w:val="clear" w:color="auto" w:fill="FFFFFF"/>
                  </w:rPr>
                  <m:t>-</m:t>
                </m:r>
                <m:sSub>
                  <m:sSubPr>
                    <m:ctrlPr>
                      <w:rPr>
                        <w:rFonts w:ascii="Cambria Math" w:hAnsi="Cambria Math" w:cstheme="minorHAnsi"/>
                        <w:i/>
                        <w:iCs/>
                        <w:shd w:val="clear" w:color="auto" w:fill="FFFFFF"/>
                      </w:rPr>
                    </m:ctrlPr>
                  </m:sSubPr>
                  <m:e>
                    <m:r>
                      <w:rPr>
                        <w:rFonts w:ascii="Cambria Math" w:hAnsi="Cambria Math" w:cstheme="minorHAnsi"/>
                        <w:shd w:val="clear" w:color="auto" w:fill="FFFFFF"/>
                      </w:rPr>
                      <m:t>f</m:t>
                    </m:r>
                  </m:e>
                  <m:sub>
                    <m:r>
                      <w:rPr>
                        <w:rFonts w:ascii="Cambria Math" w:hAnsi="Cambria Math"/>
                        <w:color w:val="000000" w:themeColor="text1"/>
                        <w:kern w:val="24"/>
                      </w:rPr>
                      <m:t>r&gt;0</m:t>
                    </m:r>
                  </m:sub>
                </m:sSub>
                <m:d>
                  <m:dPr>
                    <m:ctrlPr>
                      <w:rPr>
                        <w:rFonts w:ascii="Cambria Math" w:hAnsi="Cambria Math" w:cstheme="minorHAnsi"/>
                        <w:i/>
                        <w:iCs/>
                        <w:shd w:val="clear" w:color="auto" w:fill="FFFFFF"/>
                      </w:rPr>
                    </m:ctrlPr>
                  </m:dPr>
                  <m:e>
                    <m:r>
                      <w:rPr>
                        <w:rFonts w:ascii="Cambria Math" w:hAnsi="Cambria Math" w:cstheme="minorHAnsi"/>
                        <w:shd w:val="clear" w:color="auto" w:fill="FFFFFF"/>
                      </w:rPr>
                      <m:t>0</m:t>
                    </m:r>
                  </m:e>
                </m:d>
                <m:r>
                  <m:rPr>
                    <m:sty m:val="p"/>
                    <m:aln/>
                  </m:rPr>
                  <w:rPr>
                    <w:rFonts w:ascii="Cambria Math" w:hAnsi="Cambria Math" w:cstheme="minorHAnsi"/>
                    <w:shd w:val="clear" w:color="auto" w:fill="FFFFFF"/>
                  </w:rPr>
                  <m:t>=0</m:t>
                </m:r>
                <m:r>
                  <m:rPr>
                    <m:sty m:val="p"/>
                  </m:rPr>
                  <w:rPr>
                    <w:rFonts w:cstheme="minorHAnsi"/>
                    <w:shd w:val="clear" w:color="auto" w:fill="FFFFFF"/>
                  </w:rPr>
                  <w:br/>
                </m:r>
              </m:oMath>
              <m:oMath>
                <m:sSub>
                  <m:sSubPr>
                    <m:ctrlPr>
                      <w:rPr>
                        <w:rFonts w:ascii="Cambria Math" w:hAnsi="Cambria Math" w:cstheme="minorHAnsi"/>
                        <w:i/>
                        <w:iCs/>
                        <w:shd w:val="clear" w:color="auto" w:fill="FFFFFF"/>
                      </w:rPr>
                    </m:ctrlPr>
                  </m:sSubPr>
                  <m:e>
                    <m:r>
                      <w:rPr>
                        <w:rFonts w:ascii="Cambria Math" w:hAnsi="Cambria Math" w:cstheme="minorHAnsi"/>
                        <w:shd w:val="clear" w:color="auto" w:fill="FFFFFF"/>
                      </w:rPr>
                      <m:t>f</m:t>
                    </m:r>
                  </m:e>
                  <m:sub>
                    <m:r>
                      <w:rPr>
                        <w:rFonts w:ascii="Cambria Math" w:hAnsi="Cambria Math"/>
                        <w:color w:val="000000" w:themeColor="text1"/>
                        <w:kern w:val="24"/>
                      </w:rPr>
                      <m:t>r&lt;0</m:t>
                    </m:r>
                  </m:sub>
                </m:sSub>
                <m:r>
                  <w:rPr>
                    <w:rFonts w:ascii="Cambria Math" w:hAnsi="Cambria Math" w:cstheme="minorHAnsi"/>
                    <w:shd w:val="clear" w:color="auto" w:fill="FFFFFF"/>
                  </w:rPr>
                  <m:t>'</m:t>
                </m:r>
                <m:d>
                  <m:dPr>
                    <m:ctrlPr>
                      <w:rPr>
                        <w:rFonts w:ascii="Cambria Math" w:hAnsi="Cambria Math" w:cstheme="minorHAnsi"/>
                        <w:i/>
                        <w:iCs/>
                        <w:shd w:val="clear" w:color="auto" w:fill="FFFFFF"/>
                      </w:rPr>
                    </m:ctrlPr>
                  </m:dPr>
                  <m:e>
                    <m:r>
                      <w:rPr>
                        <w:rFonts w:ascii="Cambria Math" w:hAnsi="Cambria Math" w:cstheme="minorHAnsi"/>
                        <w:shd w:val="clear" w:color="auto" w:fill="FFFFFF"/>
                      </w:rPr>
                      <m:t>0</m:t>
                    </m:r>
                  </m:e>
                </m:d>
                <m:sSub>
                  <m:sSubPr>
                    <m:ctrlPr>
                      <w:rPr>
                        <w:rFonts w:ascii="Cambria Math" w:hAnsi="Cambria Math" w:cstheme="minorHAnsi"/>
                        <w:i/>
                        <w:iCs/>
                        <w:shd w:val="clear" w:color="auto" w:fill="FFFFFF"/>
                      </w:rPr>
                    </m:ctrlPr>
                  </m:sSubPr>
                  <m:e>
                    <m:r>
                      <w:rPr>
                        <w:rFonts w:ascii="Cambria Math" w:hAnsi="Cambria Math" w:cstheme="minorHAnsi"/>
                        <w:shd w:val="clear" w:color="auto" w:fill="FFFFFF"/>
                      </w:rPr>
                      <m:t>- f</m:t>
                    </m:r>
                  </m:e>
                  <m:sub>
                    <m:r>
                      <w:rPr>
                        <w:rFonts w:ascii="Cambria Math" w:hAnsi="Cambria Math"/>
                        <w:color w:val="000000" w:themeColor="text1"/>
                        <w:kern w:val="24"/>
                      </w:rPr>
                      <m:t>r&gt;0</m:t>
                    </m:r>
                  </m:sub>
                </m:sSub>
                <m:r>
                  <w:rPr>
                    <w:rFonts w:ascii="Cambria Math" w:hAnsi="Cambria Math" w:cstheme="minorHAnsi"/>
                    <w:shd w:val="clear" w:color="auto" w:fill="FFFFFF"/>
                  </w:rPr>
                  <m:t>'</m:t>
                </m:r>
                <m:d>
                  <m:dPr>
                    <m:ctrlPr>
                      <w:rPr>
                        <w:rFonts w:ascii="Cambria Math" w:hAnsi="Cambria Math" w:cstheme="minorHAnsi"/>
                        <w:i/>
                        <w:iCs/>
                        <w:shd w:val="clear" w:color="auto" w:fill="FFFFFF"/>
                      </w:rPr>
                    </m:ctrlPr>
                  </m:dPr>
                  <m:e>
                    <m:r>
                      <w:rPr>
                        <w:rFonts w:ascii="Cambria Math" w:hAnsi="Cambria Math" w:cstheme="minorHAnsi"/>
                        <w:shd w:val="clear" w:color="auto" w:fill="FFFFFF"/>
                      </w:rPr>
                      <m:t>0</m:t>
                    </m:r>
                  </m:e>
                </m:d>
                <m:r>
                  <m:rPr>
                    <m:sty m:val="p"/>
                    <m:aln/>
                  </m:rPr>
                  <w:rPr>
                    <w:rFonts w:ascii="Cambria Math" w:hAnsi="Cambria Math" w:cstheme="minorHAnsi"/>
                    <w:shd w:val="clear" w:color="auto" w:fill="FFFFFF"/>
                  </w:rPr>
                  <m:t xml:space="preserve">=0 </m:t>
                </m:r>
              </m:oMath>
            </m:oMathPara>
          </w:p>
        </w:tc>
        <w:tc>
          <w:tcPr>
            <w:tcW w:w="715" w:type="dxa"/>
            <w:vAlign w:val="center"/>
          </w:tcPr>
          <w:p w14:paraId="2744B874" w14:textId="77777777" w:rsidR="000F1752" w:rsidRDefault="000F1752" w:rsidP="005012A6">
            <w:pPr>
              <w:spacing w:line="480" w:lineRule="auto"/>
              <w:jc w:val="center"/>
              <w:rPr>
                <w:rFonts w:cstheme="minorHAnsi"/>
              </w:rPr>
            </w:pPr>
            <w:r>
              <w:t>(</w:t>
            </w:r>
            <w:fldSimple w:instr=" SEQ Equation \* ARABIC ">
              <w:r>
                <w:rPr>
                  <w:noProof/>
                </w:rPr>
                <w:t>4</w:t>
              </w:r>
            </w:fldSimple>
            <w:r>
              <w:t>)</w:t>
            </w:r>
          </w:p>
        </w:tc>
      </w:tr>
    </w:tbl>
    <w:p w14:paraId="07946C62" w14:textId="77777777" w:rsidR="0008550D" w:rsidRDefault="0008550D" w:rsidP="003B0237">
      <w:pPr>
        <w:spacing w:after="0" w:line="480" w:lineRule="auto"/>
      </w:pPr>
    </w:p>
    <w:p w14:paraId="6100FC6D" w14:textId="1A886730" w:rsidR="00AE7910" w:rsidRPr="00670F02" w:rsidRDefault="0032023A" w:rsidP="009E597B">
      <w:pPr>
        <w:spacing w:after="0" w:line="480" w:lineRule="auto"/>
        <w:jc w:val="both"/>
        <w:rPr>
          <w:rFonts w:cstheme="minorHAnsi"/>
          <w:iCs/>
          <w:color w:val="000000" w:themeColor="text1"/>
          <w:kern w:val="24"/>
        </w:rPr>
      </w:pPr>
      <w:r>
        <w:rPr>
          <w:rFonts w:cstheme="minorHAnsi"/>
          <w:iCs/>
          <w:shd w:val="clear" w:color="auto" w:fill="FFFFFF"/>
        </w:rPr>
        <w:t>w</w:t>
      </w:r>
      <w:r w:rsidR="00A14507" w:rsidRPr="00670F02">
        <w:rPr>
          <w:rFonts w:cstheme="minorHAnsi"/>
          <w:iCs/>
          <w:shd w:val="clear" w:color="auto" w:fill="FFFFFF"/>
        </w:rPr>
        <w:t xml:space="preserve">here </w:t>
      </w:r>
      <m:oMath>
        <m:sSub>
          <m:sSubPr>
            <m:ctrlPr>
              <w:rPr>
                <w:rFonts w:ascii="Cambria Math" w:hAnsi="Cambria Math"/>
                <w:i/>
                <w:iCs/>
                <w:color w:val="000000" w:themeColor="text1"/>
                <w:kern w:val="24"/>
              </w:rPr>
            </m:ctrlPr>
          </m:sSubPr>
          <m:e>
            <m:r>
              <w:rPr>
                <w:rFonts w:ascii="Cambria Math" w:hAnsi="Cambria Math"/>
                <w:color w:val="000000" w:themeColor="text1"/>
                <w:kern w:val="24"/>
              </w:rPr>
              <m:t>r</m:t>
            </m:r>
          </m:e>
          <m:sub>
            <m:r>
              <w:rPr>
                <w:rFonts w:ascii="Cambria Math" w:hAnsi="Cambria Math"/>
                <w:color w:val="000000" w:themeColor="text1"/>
                <w:kern w:val="24"/>
              </w:rPr>
              <m:t>i</m:t>
            </m:r>
          </m:sub>
        </m:sSub>
      </m:oMath>
      <w:r w:rsidR="00A14507" w:rsidRPr="00670F02">
        <w:rPr>
          <w:rFonts w:cstheme="minorHAnsi"/>
          <w:iCs/>
          <w:color w:val="000000" w:themeColor="text1"/>
          <w:kern w:val="24"/>
        </w:rPr>
        <w:t xml:space="preserve"> and </w:t>
      </w:r>
      <m:oMath>
        <m:sSub>
          <m:sSubPr>
            <m:ctrlPr>
              <w:rPr>
                <w:rFonts w:ascii="Cambria Math" w:hAnsi="Cambria Math"/>
                <w:i/>
                <w:iCs/>
                <w:color w:val="000000" w:themeColor="text1"/>
                <w:kern w:val="24"/>
              </w:rPr>
            </m:ctrlPr>
          </m:sSubPr>
          <m:e>
            <m:r>
              <w:rPr>
                <w:rFonts w:ascii="Cambria Math" w:hAnsi="Cambria Math"/>
                <w:color w:val="000000" w:themeColor="text1"/>
                <w:kern w:val="24"/>
              </w:rPr>
              <m:t>r</m:t>
            </m:r>
          </m:e>
          <m:sub>
            <m:r>
              <w:rPr>
                <w:rFonts w:ascii="Cambria Math" w:hAnsi="Cambria Math"/>
                <w:color w:val="000000" w:themeColor="text1"/>
                <w:kern w:val="24"/>
              </w:rPr>
              <m:t>k</m:t>
            </m:r>
          </m:sub>
        </m:sSub>
      </m:oMath>
      <w:r w:rsidR="00A14507" w:rsidRPr="00670F02">
        <w:rPr>
          <w:rFonts w:cstheme="minorHAnsi"/>
          <w:iCs/>
          <w:color w:val="000000" w:themeColor="text1"/>
          <w:kern w:val="24"/>
        </w:rPr>
        <w:t xml:space="preserve"> are the set of data points</w:t>
      </w:r>
      <w:r w:rsidR="00203ABD">
        <w:rPr>
          <w:rFonts w:cstheme="minorHAnsi"/>
          <w:iCs/>
          <w:color w:val="000000" w:themeColor="text1"/>
          <w:kern w:val="24"/>
        </w:rPr>
        <w:t xml:space="preserve"> </w:t>
      </w:r>
      <w:r w:rsidR="00583C25">
        <w:rPr>
          <w:rFonts w:cstheme="minorHAnsi"/>
          <w:iCs/>
          <w:color w:val="000000" w:themeColor="text1"/>
          <w:kern w:val="24"/>
        </w:rPr>
        <w:t>in the cortical wall or external to the cortical wall,</w:t>
      </w:r>
      <m:oMath>
        <m:r>
          <w:rPr>
            <w:rFonts w:ascii="Cambria Math" w:hAnsi="Cambria Math" w:cstheme="minorHAnsi"/>
            <w:color w:val="000000" w:themeColor="text1"/>
            <w:kern w:val="24"/>
          </w:rPr>
          <m:t>n</m:t>
        </m:r>
      </m:oMath>
      <w:r w:rsidR="0036592B" w:rsidRPr="00670F02">
        <w:rPr>
          <w:rFonts w:cstheme="minorHAnsi"/>
          <w:iCs/>
          <w:color w:val="000000" w:themeColor="text1"/>
          <w:kern w:val="24"/>
        </w:rPr>
        <w:t xml:space="preserve"> and </w:t>
      </w:r>
      <m:oMath>
        <m:r>
          <w:rPr>
            <w:rFonts w:ascii="Cambria Math" w:hAnsi="Cambria Math" w:cstheme="minorHAnsi"/>
            <w:color w:val="000000" w:themeColor="text1"/>
            <w:kern w:val="24"/>
          </w:rPr>
          <m:t>m</m:t>
        </m:r>
      </m:oMath>
      <w:r w:rsidR="0036592B" w:rsidRPr="00670F02">
        <w:rPr>
          <w:rFonts w:cstheme="minorHAnsi"/>
          <w:iCs/>
          <w:color w:val="000000" w:themeColor="text1"/>
          <w:kern w:val="24"/>
        </w:rPr>
        <w:t xml:space="preserve"> are </w:t>
      </w:r>
      <w:r w:rsidR="00D45DD8" w:rsidRPr="00670F02">
        <w:rPr>
          <w:rFonts w:cstheme="minorHAnsi"/>
          <w:iCs/>
          <w:color w:val="000000" w:themeColor="text1"/>
          <w:kern w:val="24"/>
        </w:rPr>
        <w:t>the total number of</w:t>
      </w:r>
      <w:r w:rsidR="0036592B" w:rsidRPr="00670F02">
        <w:rPr>
          <w:rFonts w:cstheme="minorHAnsi"/>
          <w:iCs/>
          <w:color w:val="000000" w:themeColor="text1"/>
          <w:kern w:val="24"/>
        </w:rPr>
        <w:t xml:space="preserve"> data points of the cortical wall or the callus.</w:t>
      </w:r>
      <w:r w:rsidR="00203ABD">
        <w:rPr>
          <w:rFonts w:cstheme="minorHAnsi"/>
          <w:iCs/>
          <w:color w:val="000000" w:themeColor="text1"/>
          <w:kern w:val="24"/>
        </w:rPr>
        <w:t xml:space="preserve"> </w:t>
      </w:r>
      <w:r w:rsidR="00637F4A" w:rsidRPr="00670F02">
        <w:rPr>
          <w:rFonts w:cstheme="minorHAnsi"/>
          <w:iCs/>
          <w:color w:val="000000" w:themeColor="text1"/>
          <w:kern w:val="24"/>
        </w:rPr>
        <w:t xml:space="preserve">The </w:t>
      </w:r>
      <w:r w:rsidR="00203ABD">
        <w:rPr>
          <w:rFonts w:cstheme="minorHAnsi"/>
          <w:iCs/>
          <w:color w:val="000000" w:themeColor="text1"/>
          <w:kern w:val="24"/>
        </w:rPr>
        <w:t xml:space="preserve">minimization </w:t>
      </w:r>
      <w:r w:rsidR="00637F4A" w:rsidRPr="00670F02">
        <w:rPr>
          <w:rFonts w:cstheme="minorHAnsi"/>
          <w:iCs/>
          <w:color w:val="000000" w:themeColor="text1"/>
          <w:kern w:val="24"/>
        </w:rPr>
        <w:t xml:space="preserve">problem was solved using </w:t>
      </w:r>
      <w:r w:rsidR="00203ABD">
        <w:rPr>
          <w:rFonts w:cstheme="minorHAnsi"/>
          <w:iCs/>
          <w:color w:val="000000" w:themeColor="text1"/>
          <w:kern w:val="24"/>
        </w:rPr>
        <w:t xml:space="preserve">the </w:t>
      </w:r>
      <w:r w:rsidR="00637F4A" w:rsidRPr="00670F02">
        <w:rPr>
          <w:rFonts w:cstheme="minorHAnsi"/>
          <w:iCs/>
          <w:color w:val="000000" w:themeColor="text1"/>
          <w:kern w:val="24"/>
        </w:rPr>
        <w:t>MATLAB</w:t>
      </w:r>
      <w:r w:rsidR="00203ABD">
        <w:rPr>
          <w:rFonts w:cstheme="minorHAnsi"/>
          <w:iCs/>
          <w:color w:val="000000" w:themeColor="text1"/>
          <w:kern w:val="24"/>
        </w:rPr>
        <w:t xml:space="preserve"> Optimization Toolbox (</w:t>
      </w:r>
      <w:r w:rsidR="00D15908">
        <w:rPr>
          <w:rFonts w:cstheme="minorHAnsi"/>
          <w:iCs/>
          <w:color w:val="000000" w:themeColor="text1"/>
          <w:kern w:val="24"/>
        </w:rPr>
        <w:t>R2021a</w:t>
      </w:r>
      <w:r w:rsidR="00203ABD">
        <w:rPr>
          <w:rFonts w:cstheme="minorHAnsi"/>
          <w:iCs/>
          <w:color w:val="000000" w:themeColor="text1"/>
          <w:kern w:val="24"/>
        </w:rPr>
        <w:t>)</w:t>
      </w:r>
      <w:r w:rsidR="00637F4A" w:rsidRPr="00670F02">
        <w:rPr>
          <w:rFonts w:cstheme="minorHAnsi"/>
          <w:iCs/>
          <w:color w:val="000000" w:themeColor="text1"/>
          <w:kern w:val="24"/>
        </w:rPr>
        <w:t>.</w:t>
      </w:r>
      <w:r w:rsidR="009E597B" w:rsidRPr="00670F02">
        <w:rPr>
          <w:rFonts w:cstheme="minorHAnsi"/>
          <w:iCs/>
          <w:color w:val="000000" w:themeColor="text1"/>
          <w:kern w:val="24"/>
        </w:rPr>
        <w:t xml:space="preserve"> Af</w:t>
      </w:r>
      <w:r w:rsidR="00AE7910" w:rsidRPr="00670F02">
        <w:rPr>
          <w:rFonts w:cstheme="minorHAnsi"/>
          <w:iCs/>
          <w:shd w:val="clear" w:color="auto" w:fill="FFFFFF"/>
        </w:rPr>
        <w:t xml:space="preserve">ter the fitting parameters </w:t>
      </w:r>
      <w:r w:rsidR="00203ABD">
        <w:rPr>
          <w:rFonts w:cstheme="minorHAnsi"/>
          <w:iCs/>
          <w:shd w:val="clear" w:color="auto" w:fill="FFFFFF"/>
        </w:rPr>
        <w:t xml:space="preserve">were obtained </w:t>
      </w:r>
      <w:r w:rsidR="001B4740" w:rsidRPr="00670F02">
        <w:rPr>
          <w:rFonts w:cstheme="minorHAnsi"/>
          <w:iCs/>
          <w:shd w:val="clear" w:color="auto" w:fill="FFFFFF"/>
        </w:rPr>
        <w:t xml:space="preserve">for each sheep, </w:t>
      </w:r>
      <w:r w:rsidR="00B55701" w:rsidRPr="00670F02">
        <w:rPr>
          <w:rFonts w:cstheme="minorHAnsi"/>
          <w:iCs/>
          <w:shd w:val="clear" w:color="auto" w:fill="FFFFFF"/>
        </w:rPr>
        <w:t xml:space="preserve">the </w:t>
      </w:r>
      <w:r w:rsidR="00203ABD">
        <w:rPr>
          <w:rFonts w:cstheme="minorHAnsi"/>
          <w:iCs/>
          <w:shd w:val="clear" w:color="auto" w:fill="FFFFFF"/>
        </w:rPr>
        <w:t xml:space="preserve">resulting fit function, </w:t>
      </w:r>
      <m:oMath>
        <m:r>
          <w:rPr>
            <w:rFonts w:ascii="Cambria Math" w:hAnsi="Cambria Math" w:cstheme="minorHAnsi"/>
            <w:shd w:val="clear" w:color="auto" w:fill="FFFFFF"/>
          </w:rPr>
          <m:t>f</m:t>
        </m:r>
        <m:d>
          <m:dPr>
            <m:ctrlPr>
              <w:rPr>
                <w:rFonts w:ascii="Cambria Math" w:hAnsi="Cambria Math" w:cstheme="minorHAnsi"/>
                <w:i/>
                <w:iCs/>
                <w:shd w:val="clear" w:color="auto" w:fill="FFFFFF"/>
              </w:rPr>
            </m:ctrlPr>
          </m:dPr>
          <m:e>
            <m:r>
              <w:rPr>
                <w:rFonts w:ascii="Cambria Math" w:hAnsi="Cambria Math" w:cstheme="minorHAnsi"/>
                <w:shd w:val="clear" w:color="auto" w:fill="FFFFFF"/>
              </w:rPr>
              <m:t>r</m:t>
            </m:r>
          </m:e>
        </m:d>
      </m:oMath>
      <w:r w:rsidR="00203ABD">
        <w:rPr>
          <w:rFonts w:cstheme="minorHAnsi"/>
          <w:iCs/>
          <w:shd w:val="clear" w:color="auto" w:fill="FFFFFF"/>
        </w:rPr>
        <w:t xml:space="preserve">, was evaluated to calculate the </w:t>
      </w:r>
      <w:r w:rsidR="007D308F" w:rsidRPr="00670F02">
        <w:rPr>
          <w:rFonts w:cstheme="minorHAnsi"/>
          <w:iCs/>
          <w:shd w:val="clear" w:color="auto" w:fill="FFFFFF"/>
        </w:rPr>
        <w:t>s</w:t>
      </w:r>
      <w:r w:rsidR="00B55701" w:rsidRPr="00670F02">
        <w:rPr>
          <w:rFonts w:cstheme="minorHAnsi"/>
          <w:iCs/>
          <w:shd w:val="clear" w:color="auto" w:fill="FFFFFF"/>
        </w:rPr>
        <w:t xml:space="preserve">lope at </w:t>
      </w:r>
      <w:r w:rsidR="00C84812" w:rsidRPr="00670F02">
        <w:rPr>
          <w:rFonts w:cstheme="minorHAnsi"/>
          <w:iCs/>
          <w:shd w:val="clear" w:color="auto" w:fill="FFFFFF"/>
        </w:rPr>
        <w:t xml:space="preserve">the </w:t>
      </w:r>
      <w:r w:rsidR="00B55701" w:rsidRPr="00670F02">
        <w:rPr>
          <w:rFonts w:cstheme="minorHAnsi"/>
          <w:iCs/>
          <w:shd w:val="clear" w:color="auto" w:fill="FFFFFF"/>
        </w:rPr>
        <w:t xml:space="preserve">bone-callus interface </w:t>
      </w:r>
      <w:r w:rsidR="00FB257A" w:rsidRPr="00670F02">
        <w:rPr>
          <w:rFonts w:cstheme="minorHAnsi"/>
          <w:iCs/>
          <w:shd w:val="clear" w:color="auto" w:fill="FFFFFF"/>
        </w:rPr>
        <w:t xml:space="preserve">to </w:t>
      </w:r>
      <w:r w:rsidR="00FB1DAE" w:rsidRPr="00670F02">
        <w:rPr>
          <w:rFonts w:cstheme="minorHAnsi"/>
        </w:rPr>
        <w:t>quantify the extent to which remodeling had produced a smooth functionally graded interface at the bone-callus boundary.</w:t>
      </w:r>
      <w:r w:rsidR="00FC532E">
        <w:rPr>
          <w:rFonts w:cstheme="minorHAnsi"/>
        </w:rPr>
        <w:t xml:space="preserve"> </w:t>
      </w:r>
      <w:r w:rsidR="0054333E">
        <w:rPr>
          <w:rFonts w:cstheme="minorHAnsi"/>
        </w:rPr>
        <w:t>For intact bone not bounded by callus, an additional</w:t>
      </w:r>
      <w:r w:rsidR="00FC532E">
        <w:rPr>
          <w:rFonts w:cstheme="minorHAnsi"/>
        </w:rPr>
        <w:t xml:space="preserve"> custom </w:t>
      </w:r>
      <w:r w:rsidR="00E20B79" w:rsidRPr="00670F02">
        <w:rPr>
          <w:rFonts w:cstheme="minorHAnsi"/>
          <w:iCs/>
          <w:color w:val="000000" w:themeColor="text1"/>
          <w:kern w:val="24"/>
        </w:rPr>
        <w:t>MATLAB</w:t>
      </w:r>
      <w:r w:rsidR="00FC532E">
        <w:rPr>
          <w:rFonts w:cstheme="minorHAnsi"/>
        </w:rPr>
        <w:t xml:space="preserve"> script was also </w:t>
      </w:r>
      <w:r w:rsidR="00E20B79">
        <w:rPr>
          <w:rFonts w:cstheme="minorHAnsi"/>
        </w:rPr>
        <w:t>used</w:t>
      </w:r>
      <w:r w:rsidR="00FC532E">
        <w:rPr>
          <w:rFonts w:cstheme="minorHAnsi"/>
        </w:rPr>
        <w:t xml:space="preserve"> to calcul</w:t>
      </w:r>
      <w:r w:rsidR="00E20B79">
        <w:rPr>
          <w:rFonts w:cstheme="minorHAnsi"/>
        </w:rPr>
        <w:t>a</w:t>
      </w:r>
      <w:r w:rsidR="00FC532E">
        <w:rPr>
          <w:rFonts w:cstheme="minorHAnsi"/>
        </w:rPr>
        <w:t xml:space="preserve">te the </w:t>
      </w:r>
      <w:r w:rsidR="00E20B79">
        <w:rPr>
          <w:rFonts w:cstheme="minorHAnsi"/>
        </w:rPr>
        <w:t xml:space="preserve">average density </w:t>
      </w:r>
      <w:r w:rsidR="0054333E">
        <w:rPr>
          <w:rFonts w:cstheme="minorHAnsi"/>
        </w:rPr>
        <w:t xml:space="preserve">value in the cortical wall </w:t>
      </w:r>
      <w:r w:rsidR="00E20B79">
        <w:rPr>
          <w:rFonts w:cstheme="minorHAnsi"/>
        </w:rPr>
        <w:t>plateau</w:t>
      </w:r>
      <w:r w:rsidR="0054333E">
        <w:rPr>
          <w:rFonts w:cstheme="minorHAnsi"/>
        </w:rPr>
        <w:t>,</w:t>
      </w:r>
      <w:r w:rsidR="00E20B79">
        <w:rPr>
          <w:rFonts w:cstheme="minorHAnsi"/>
        </w:rPr>
        <w:t xml:space="preserve"> which </w:t>
      </w:r>
      <w:r w:rsidR="0054333E">
        <w:rPr>
          <w:rFonts w:cstheme="minorHAnsi"/>
        </w:rPr>
        <w:t xml:space="preserve">was reported as </w:t>
      </w:r>
      <w:r w:rsidR="00E20B79">
        <w:rPr>
          <w:rFonts w:cstheme="minorHAnsi"/>
        </w:rPr>
        <w:t>the m</w:t>
      </w:r>
      <w:r w:rsidR="00946DA6">
        <w:rPr>
          <w:rFonts w:cstheme="minorHAnsi"/>
        </w:rPr>
        <w:t>ean</w:t>
      </w:r>
      <w:r w:rsidR="00FC532E">
        <w:rPr>
          <w:rFonts w:cstheme="minorHAnsi"/>
        </w:rPr>
        <w:t xml:space="preserve"> </w:t>
      </w:r>
      <w:r w:rsidR="00946DA6">
        <w:rPr>
          <w:rFonts w:cstheme="minorHAnsi"/>
        </w:rPr>
        <w:t>cortical density</w:t>
      </w:r>
      <w:r w:rsidR="00FC532E">
        <w:rPr>
          <w:rFonts w:cstheme="minorHAnsi"/>
        </w:rPr>
        <w:t xml:space="preserve"> of each fitted curve. </w:t>
      </w:r>
      <w:r w:rsidR="00B42D23">
        <w:rPr>
          <w:rFonts w:cstheme="minorHAnsi"/>
        </w:rPr>
        <w:t xml:space="preserve"> </w:t>
      </w:r>
    </w:p>
    <w:p w14:paraId="386D7320" w14:textId="573662FF" w:rsidR="00B32A79" w:rsidRPr="00FB257A" w:rsidRDefault="00B32A79" w:rsidP="007D308F">
      <w:pPr>
        <w:spacing w:after="0" w:line="480" w:lineRule="auto"/>
        <w:jc w:val="both"/>
        <w:rPr>
          <w:rFonts w:cstheme="minorHAnsi"/>
          <w:b/>
          <w:bCs/>
          <w:i/>
          <w:sz w:val="24"/>
          <w:szCs w:val="24"/>
          <w:shd w:val="clear" w:color="auto" w:fill="FFFFFF"/>
        </w:rPr>
      </w:pPr>
      <w:r w:rsidRPr="00FB257A">
        <w:rPr>
          <w:rFonts w:cstheme="minorHAnsi"/>
          <w:b/>
          <w:bCs/>
          <w:i/>
          <w:sz w:val="24"/>
          <w:szCs w:val="24"/>
          <w:shd w:val="clear" w:color="auto" w:fill="FFFFFF"/>
        </w:rPr>
        <w:t xml:space="preserve">Statistical </w:t>
      </w:r>
      <w:r w:rsidR="00BB5C29">
        <w:rPr>
          <w:rFonts w:cstheme="minorHAnsi"/>
          <w:b/>
          <w:bCs/>
          <w:i/>
          <w:sz w:val="24"/>
          <w:szCs w:val="24"/>
          <w:shd w:val="clear" w:color="auto" w:fill="FFFFFF"/>
        </w:rPr>
        <w:t>A</w:t>
      </w:r>
      <w:r w:rsidR="00BB5C29" w:rsidRPr="00FB257A">
        <w:rPr>
          <w:rFonts w:cstheme="minorHAnsi"/>
          <w:b/>
          <w:bCs/>
          <w:i/>
          <w:sz w:val="24"/>
          <w:szCs w:val="24"/>
          <w:shd w:val="clear" w:color="auto" w:fill="FFFFFF"/>
        </w:rPr>
        <w:t>nalysis</w:t>
      </w:r>
    </w:p>
    <w:p w14:paraId="7D105879" w14:textId="68303DFA" w:rsidR="00013588" w:rsidRPr="00670F02" w:rsidRDefault="00167F41" w:rsidP="00167F41">
      <w:pPr>
        <w:spacing w:after="120" w:line="480" w:lineRule="auto"/>
        <w:ind w:firstLine="720"/>
        <w:jc w:val="both"/>
        <w:rPr>
          <w:rFonts w:cstheme="minorHAnsi"/>
        </w:rPr>
      </w:pPr>
      <w:r w:rsidRPr="00670F02">
        <w:rPr>
          <w:rFonts w:cstheme="minorHAnsi"/>
        </w:rPr>
        <w:t xml:space="preserve">All statistical analyses were performed using SPSS Statistics 27 (IBM Corp; Armonk, New York, USA). A value of </w:t>
      </w:r>
      <w:r w:rsidRPr="00670F02">
        <w:rPr>
          <w:rFonts w:cstheme="minorHAnsi"/>
          <w:i/>
          <w:iCs/>
        </w:rPr>
        <w:t>P</w:t>
      </w:r>
      <w:r w:rsidRPr="00670F02">
        <w:rPr>
          <w:rFonts w:cstheme="minorHAnsi"/>
        </w:rPr>
        <w:t xml:space="preserve"> = </w:t>
      </w:r>
      <w:r w:rsidR="00B95D5B" w:rsidRPr="00670F02">
        <w:rPr>
          <w:rFonts w:cstheme="minorHAnsi"/>
        </w:rPr>
        <w:t>0</w:t>
      </w:r>
      <w:r w:rsidRPr="00670F02">
        <w:rPr>
          <w:rFonts w:cstheme="minorHAnsi"/>
        </w:rPr>
        <w:t>.05 was used as the threshold for statistical significance.</w:t>
      </w:r>
      <w:r w:rsidR="00203ABD">
        <w:rPr>
          <w:rFonts w:cstheme="minorHAnsi"/>
        </w:rPr>
        <w:t xml:space="preserve"> </w:t>
      </w:r>
      <w:r w:rsidR="000A640D" w:rsidRPr="00670F02">
        <w:rPr>
          <w:rFonts w:cstheme="minorHAnsi"/>
        </w:rPr>
        <w:t xml:space="preserve">A two-tailed </w:t>
      </w:r>
      <w:r w:rsidR="00AA34A3" w:rsidRPr="00670F02">
        <w:rPr>
          <w:rFonts w:cstheme="minorHAnsi"/>
        </w:rPr>
        <w:t>pa</w:t>
      </w:r>
      <w:r w:rsidR="00203ABD">
        <w:rPr>
          <w:rFonts w:cstheme="minorHAnsi"/>
        </w:rPr>
        <w:t>i</w:t>
      </w:r>
      <w:r w:rsidR="00AA34A3" w:rsidRPr="00670F02">
        <w:rPr>
          <w:rFonts w:cstheme="minorHAnsi"/>
        </w:rPr>
        <w:t>red</w:t>
      </w:r>
      <w:r w:rsidR="00203ABD">
        <w:rPr>
          <w:rFonts w:cstheme="minorHAnsi"/>
        </w:rPr>
        <w:t>-</w:t>
      </w:r>
      <w:r w:rsidR="00AA34A3" w:rsidRPr="00670F02">
        <w:rPr>
          <w:rFonts w:cstheme="minorHAnsi"/>
        </w:rPr>
        <w:t>sample</w:t>
      </w:r>
      <w:r w:rsidR="00013588" w:rsidRPr="00670F02">
        <w:rPr>
          <w:rFonts w:cstheme="minorHAnsi"/>
        </w:rPr>
        <w:t xml:space="preserve"> </w:t>
      </w:r>
      <w:r w:rsidR="000A640D" w:rsidRPr="00670F02">
        <w:rPr>
          <w:rFonts w:cstheme="minorHAnsi"/>
        </w:rPr>
        <w:t xml:space="preserve">t-test was used to </w:t>
      </w:r>
      <w:r w:rsidR="009928B9" w:rsidRPr="00670F02">
        <w:rPr>
          <w:rFonts w:cstheme="minorHAnsi"/>
        </w:rPr>
        <w:t>analy</w:t>
      </w:r>
      <w:r w:rsidR="000A668A" w:rsidRPr="00670F02">
        <w:rPr>
          <w:rFonts w:cstheme="minorHAnsi"/>
        </w:rPr>
        <w:t>ze</w:t>
      </w:r>
      <w:r w:rsidR="000A640D" w:rsidRPr="00670F02">
        <w:rPr>
          <w:rFonts w:cstheme="minorHAnsi"/>
        </w:rPr>
        <w:t xml:space="preserve"> if </w:t>
      </w:r>
      <w:r w:rsidR="008D2AF9" w:rsidRPr="00670F02">
        <w:rPr>
          <w:rFonts w:cstheme="minorHAnsi"/>
        </w:rPr>
        <w:t xml:space="preserve">the fitting </w:t>
      </w:r>
      <w:r w:rsidR="008468EB">
        <w:rPr>
          <w:rFonts w:cstheme="minorHAnsi"/>
        </w:rPr>
        <w:t>function constants and the evaluated</w:t>
      </w:r>
      <w:r w:rsidR="006D0355">
        <w:rPr>
          <w:rFonts w:cstheme="minorHAnsi"/>
        </w:rPr>
        <w:t xml:space="preserve"> </w:t>
      </w:r>
      <w:r w:rsidR="00E75348" w:rsidRPr="00670F02">
        <w:rPr>
          <w:rFonts w:cstheme="minorHAnsi" w:hint="eastAsia"/>
        </w:rPr>
        <w:t>slop</w:t>
      </w:r>
      <w:r w:rsidR="00E75348" w:rsidRPr="00670F02">
        <w:rPr>
          <w:rFonts w:cstheme="minorHAnsi"/>
        </w:rPr>
        <w:t>e</w:t>
      </w:r>
      <w:r w:rsidR="006D0355">
        <w:rPr>
          <w:rFonts w:cstheme="minorHAnsi"/>
        </w:rPr>
        <w:t xml:space="preserve"> </w:t>
      </w:r>
      <w:r w:rsidR="008468EB">
        <w:rPr>
          <w:rFonts w:cstheme="minorHAnsi"/>
        </w:rPr>
        <w:t xml:space="preserve">of the fitting function </w:t>
      </w:r>
      <w:r w:rsidR="006D0355">
        <w:rPr>
          <w:rFonts w:cstheme="minorHAnsi"/>
        </w:rPr>
        <w:t xml:space="preserve">at the </w:t>
      </w:r>
      <w:proofErr w:type="spellStart"/>
      <w:r w:rsidR="00B73B82">
        <w:rPr>
          <w:rFonts w:cstheme="minorHAnsi"/>
        </w:rPr>
        <w:t>pericortical</w:t>
      </w:r>
      <w:proofErr w:type="spellEnd"/>
      <w:r w:rsidR="00B73B82">
        <w:rPr>
          <w:rFonts w:cstheme="minorHAnsi"/>
        </w:rPr>
        <w:t xml:space="preserve"> boundary</w:t>
      </w:r>
      <w:r w:rsidR="00E3294B">
        <w:rPr>
          <w:rFonts w:cstheme="minorHAnsi"/>
        </w:rPr>
        <w:t xml:space="preserve"> </w:t>
      </w:r>
      <w:r w:rsidR="00E75348" w:rsidRPr="00670F02">
        <w:rPr>
          <w:rFonts w:cstheme="minorHAnsi"/>
        </w:rPr>
        <w:t xml:space="preserve">were significantly different </w:t>
      </w:r>
      <w:r w:rsidR="001D6361" w:rsidRPr="00670F02">
        <w:rPr>
          <w:rFonts w:cstheme="minorHAnsi"/>
        </w:rPr>
        <w:t xml:space="preserve">between </w:t>
      </w:r>
      <w:r w:rsidR="00203ABD">
        <w:rPr>
          <w:rFonts w:cstheme="minorHAnsi"/>
        </w:rPr>
        <w:t>the o</w:t>
      </w:r>
      <w:r w:rsidR="006D316F" w:rsidRPr="00670F02">
        <w:rPr>
          <w:rFonts w:cstheme="minorHAnsi"/>
        </w:rPr>
        <w:t xml:space="preserve">perated </w:t>
      </w:r>
      <w:r w:rsidR="00E75348" w:rsidRPr="00670F02">
        <w:rPr>
          <w:rFonts w:cstheme="minorHAnsi"/>
        </w:rPr>
        <w:t>and</w:t>
      </w:r>
      <w:r w:rsidR="001D6361" w:rsidRPr="00670F02">
        <w:rPr>
          <w:rFonts w:cstheme="minorHAnsi"/>
        </w:rPr>
        <w:t xml:space="preserve"> contralateral</w:t>
      </w:r>
      <w:r w:rsidR="00AA34A3" w:rsidRPr="00670F02">
        <w:rPr>
          <w:rFonts w:cstheme="minorHAnsi"/>
        </w:rPr>
        <w:t xml:space="preserve"> </w:t>
      </w:r>
      <w:r w:rsidR="00203ABD" w:rsidRPr="00670F02">
        <w:rPr>
          <w:rFonts w:cstheme="minorHAnsi"/>
        </w:rPr>
        <w:t>lim</w:t>
      </w:r>
      <w:r w:rsidR="00203ABD">
        <w:rPr>
          <w:rFonts w:cstheme="minorHAnsi"/>
        </w:rPr>
        <w:t>bs</w:t>
      </w:r>
      <w:r w:rsidRPr="00670F02">
        <w:rPr>
          <w:rFonts w:cstheme="minorHAnsi"/>
        </w:rPr>
        <w:t>.</w:t>
      </w:r>
      <w:r w:rsidR="001D6361" w:rsidRPr="00670F02">
        <w:rPr>
          <w:rFonts w:cstheme="minorHAnsi"/>
        </w:rPr>
        <w:t xml:space="preserve"> </w:t>
      </w:r>
    </w:p>
    <w:p w14:paraId="4899E54A" w14:textId="1359E92D" w:rsidR="008E41B4" w:rsidRPr="002E5ABD" w:rsidRDefault="00714F2A" w:rsidP="007D308F">
      <w:pPr>
        <w:spacing w:after="120" w:line="480" w:lineRule="auto"/>
        <w:jc w:val="both"/>
        <w:rPr>
          <w:rFonts w:cstheme="minorHAnsi"/>
          <w:b/>
          <w:bCs/>
          <w:iCs/>
          <w:sz w:val="28"/>
          <w:szCs w:val="28"/>
        </w:rPr>
      </w:pPr>
      <w:r w:rsidRPr="002E5ABD">
        <w:rPr>
          <w:rFonts w:cstheme="minorHAnsi"/>
          <w:b/>
          <w:bCs/>
          <w:iCs/>
          <w:sz w:val="28"/>
          <w:szCs w:val="28"/>
          <w:shd w:val="clear" w:color="auto" w:fill="FFFFFF"/>
        </w:rPr>
        <w:t>Results</w:t>
      </w:r>
    </w:p>
    <w:p w14:paraId="0BAB8D93" w14:textId="5CAF1C7A" w:rsidR="00150C82" w:rsidRPr="00BB5C29" w:rsidRDefault="00150C82" w:rsidP="00150C82">
      <w:pPr>
        <w:spacing w:after="120" w:line="480" w:lineRule="auto"/>
        <w:jc w:val="both"/>
        <w:rPr>
          <w:rFonts w:cstheme="minorHAnsi"/>
          <w:b/>
          <w:bCs/>
          <w:i/>
          <w:iCs/>
          <w:sz w:val="24"/>
          <w:szCs w:val="24"/>
        </w:rPr>
      </w:pPr>
      <w:r w:rsidRPr="00BB5C29">
        <w:rPr>
          <w:rFonts w:cstheme="minorHAnsi"/>
          <w:b/>
          <w:bCs/>
          <w:i/>
          <w:iCs/>
          <w:sz w:val="24"/>
          <w:szCs w:val="24"/>
        </w:rPr>
        <w:t xml:space="preserve">Choice of </w:t>
      </w:r>
      <w:r w:rsidR="00BB5C29" w:rsidRPr="00BB5C29">
        <w:rPr>
          <w:rFonts w:cstheme="minorHAnsi"/>
          <w:b/>
          <w:bCs/>
          <w:i/>
          <w:iCs/>
          <w:sz w:val="24"/>
          <w:szCs w:val="24"/>
        </w:rPr>
        <w:t>C</w:t>
      </w:r>
      <w:r w:rsidRPr="00BB5C29">
        <w:rPr>
          <w:rFonts w:cstheme="minorHAnsi"/>
          <w:b/>
          <w:bCs/>
          <w:i/>
          <w:iCs/>
          <w:sz w:val="24"/>
          <w:szCs w:val="24"/>
        </w:rPr>
        <w:t xml:space="preserve">urve </w:t>
      </w:r>
      <w:r w:rsidR="00BB5C29" w:rsidRPr="00BB5C29">
        <w:rPr>
          <w:rFonts w:cstheme="minorHAnsi"/>
          <w:b/>
          <w:bCs/>
          <w:i/>
          <w:iCs/>
          <w:sz w:val="24"/>
          <w:szCs w:val="24"/>
        </w:rPr>
        <w:t>F</w:t>
      </w:r>
      <w:r w:rsidRPr="00BB5C29">
        <w:rPr>
          <w:rFonts w:cstheme="minorHAnsi"/>
          <w:b/>
          <w:bCs/>
          <w:i/>
          <w:iCs/>
          <w:sz w:val="24"/>
          <w:szCs w:val="24"/>
        </w:rPr>
        <w:t xml:space="preserve">itting </w:t>
      </w:r>
      <w:r w:rsidR="00BB5C29" w:rsidRPr="00BB5C29">
        <w:rPr>
          <w:rFonts w:cstheme="minorHAnsi"/>
          <w:b/>
          <w:bCs/>
          <w:i/>
          <w:iCs/>
          <w:sz w:val="24"/>
          <w:szCs w:val="24"/>
        </w:rPr>
        <w:t>F</w:t>
      </w:r>
      <w:r w:rsidRPr="00BB5C29">
        <w:rPr>
          <w:rFonts w:cstheme="minorHAnsi"/>
          <w:b/>
          <w:bCs/>
          <w:i/>
          <w:iCs/>
          <w:sz w:val="24"/>
          <w:szCs w:val="24"/>
        </w:rPr>
        <w:t>unction</w:t>
      </w:r>
    </w:p>
    <w:p w14:paraId="50BF97E0" w14:textId="23C9D7E8" w:rsidR="00F65274" w:rsidRPr="00670F02" w:rsidRDefault="00FE24F6" w:rsidP="00F65274">
      <w:pPr>
        <w:spacing w:after="120" w:line="480" w:lineRule="auto"/>
        <w:ind w:firstLine="720"/>
        <w:jc w:val="both"/>
        <w:rPr>
          <w:rFonts w:cstheme="minorHAnsi"/>
        </w:rPr>
      </w:pPr>
      <w:r w:rsidRPr="00670F02">
        <w:rPr>
          <w:rFonts w:cstheme="minorHAnsi"/>
        </w:rPr>
        <w:t xml:space="preserve">Several alternative </w:t>
      </w:r>
      <w:r w:rsidR="00F65274" w:rsidRPr="00670F02">
        <w:rPr>
          <w:rFonts w:cstheme="minorHAnsi"/>
        </w:rPr>
        <w:t>methods</w:t>
      </w:r>
      <w:r w:rsidRPr="00670F02">
        <w:rPr>
          <w:rFonts w:cstheme="minorHAnsi"/>
        </w:rPr>
        <w:t xml:space="preserve"> were </w:t>
      </w:r>
      <w:r w:rsidR="00F65274" w:rsidRPr="00670F02">
        <w:rPr>
          <w:rFonts w:cstheme="minorHAnsi"/>
        </w:rPr>
        <w:t>investigated</w:t>
      </w:r>
      <w:r w:rsidR="009D6F12">
        <w:rPr>
          <w:rFonts w:cstheme="minorHAnsi"/>
        </w:rPr>
        <w:t xml:space="preserve"> and critically evaluated with respect to their ability to capture the essential features of the bone density profile curves. </w:t>
      </w:r>
      <w:r w:rsidR="00A15073">
        <w:rPr>
          <w:rFonts w:cstheme="minorHAnsi"/>
        </w:rPr>
        <w:t xml:space="preserve">The fitting results of </w:t>
      </w:r>
      <w:r w:rsidR="00CE0825">
        <w:rPr>
          <w:rFonts w:cstheme="minorHAnsi"/>
        </w:rPr>
        <w:t xml:space="preserve">the </w:t>
      </w:r>
      <w:r w:rsidR="00A15073">
        <w:rPr>
          <w:rFonts w:cstheme="minorHAnsi"/>
        </w:rPr>
        <w:t xml:space="preserve">double sigmoid function (Eq. 2) are shown in </w:t>
      </w:r>
      <w:r w:rsidR="00CA0C82" w:rsidRPr="00CA0C82">
        <w:rPr>
          <w:rFonts w:cstheme="minorHAnsi"/>
          <w:b/>
          <w:bCs/>
        </w:rPr>
        <w:t>F</w:t>
      </w:r>
      <w:r w:rsidR="00A15073" w:rsidRPr="00CA0C82">
        <w:rPr>
          <w:rFonts w:cstheme="minorHAnsi"/>
          <w:b/>
          <w:bCs/>
        </w:rPr>
        <w:t>ig</w:t>
      </w:r>
      <w:r w:rsidR="00CA0C82" w:rsidRPr="00CA0C82">
        <w:rPr>
          <w:rFonts w:cstheme="minorHAnsi"/>
          <w:b/>
          <w:bCs/>
        </w:rPr>
        <w:t>.</w:t>
      </w:r>
      <w:r w:rsidR="00A15073" w:rsidRPr="00CA0C82">
        <w:rPr>
          <w:rFonts w:cstheme="minorHAnsi"/>
          <w:b/>
          <w:bCs/>
        </w:rPr>
        <w:t xml:space="preserve"> 4a</w:t>
      </w:r>
      <w:r w:rsidR="00CA0C82">
        <w:rPr>
          <w:rFonts w:cstheme="minorHAnsi"/>
        </w:rPr>
        <w:t>.</w:t>
      </w:r>
      <w:r w:rsidR="00A15073">
        <w:rPr>
          <w:rFonts w:cstheme="minorHAnsi"/>
        </w:rPr>
        <w:t xml:space="preserve"> </w:t>
      </w:r>
      <w:r w:rsidR="00CA0C82">
        <w:rPr>
          <w:rFonts w:cstheme="minorHAnsi"/>
        </w:rPr>
        <w:t>T</w:t>
      </w:r>
      <w:r w:rsidR="00A15073">
        <w:rPr>
          <w:rFonts w:cstheme="minorHAnsi"/>
        </w:rPr>
        <w:t xml:space="preserve">his function </w:t>
      </w:r>
      <w:r w:rsidR="00CA0C82">
        <w:rPr>
          <w:rFonts w:cstheme="minorHAnsi"/>
        </w:rPr>
        <w:t xml:space="preserve">provided a reasonable approximation for </w:t>
      </w:r>
      <w:r w:rsidR="00A15073">
        <w:rPr>
          <w:rFonts w:cstheme="minorHAnsi"/>
        </w:rPr>
        <w:t xml:space="preserve">the intact cortical wall, </w:t>
      </w:r>
      <w:r w:rsidR="00CA0C82">
        <w:rPr>
          <w:rFonts w:cstheme="minorHAnsi"/>
        </w:rPr>
        <w:t xml:space="preserve">but it was </w:t>
      </w:r>
      <w:r w:rsidR="005B72DB">
        <w:rPr>
          <w:rFonts w:cstheme="minorHAnsi"/>
        </w:rPr>
        <w:t xml:space="preserve">not able to capture the increasing slope of the density </w:t>
      </w:r>
      <w:r w:rsidR="00CA0C82">
        <w:rPr>
          <w:rFonts w:cstheme="minorHAnsi"/>
        </w:rPr>
        <w:t>in the radial direction for intact</w:t>
      </w:r>
      <w:r w:rsidR="005B72DB">
        <w:rPr>
          <w:rFonts w:cstheme="minorHAnsi"/>
        </w:rPr>
        <w:t xml:space="preserve"> cortical bone</w:t>
      </w:r>
      <w:r w:rsidR="00CA0C82">
        <w:rPr>
          <w:rFonts w:cstheme="minorHAnsi"/>
        </w:rPr>
        <w:t xml:space="preserve"> and it </w:t>
      </w:r>
      <w:r w:rsidR="00CA0C82">
        <w:rPr>
          <w:rFonts w:cstheme="minorHAnsi"/>
        </w:rPr>
        <w:lastRenderedPageBreak/>
        <w:t>missed both the cortical and callus plateaus in the data for the operated tibia</w:t>
      </w:r>
      <w:r w:rsidR="00A15073">
        <w:rPr>
          <w:rFonts w:cstheme="minorHAnsi"/>
        </w:rPr>
        <w:t xml:space="preserve">. </w:t>
      </w:r>
      <w:r w:rsidR="009C4CAE">
        <w:rPr>
          <w:rFonts w:cstheme="minorHAnsi"/>
        </w:rPr>
        <w:t xml:space="preserve">Adding </w:t>
      </w:r>
      <w:r w:rsidR="009C4CAE" w:rsidRPr="00670F02">
        <w:rPr>
          <w:rFonts w:cstheme="minorHAnsi"/>
        </w:rPr>
        <w:t xml:space="preserve">a logical linear term and a constant </w:t>
      </w:r>
      <w:r w:rsidR="009C4CAE">
        <w:rPr>
          <w:rFonts w:cstheme="minorHAnsi"/>
        </w:rPr>
        <w:t>produced a</w:t>
      </w:r>
      <w:r w:rsidR="000A668A" w:rsidRPr="00670F02">
        <w:rPr>
          <w:rFonts w:cstheme="minorHAnsi"/>
        </w:rPr>
        <w:t xml:space="preserve"> good fit with </w:t>
      </w:r>
      <m:oMath>
        <m:sSup>
          <m:sSupPr>
            <m:ctrlPr>
              <w:rPr>
                <w:rFonts w:ascii="Cambria Math" w:hAnsi="Cambria Math" w:cstheme="minorHAnsi"/>
                <w:i/>
                <w:color w:val="000000"/>
              </w:rPr>
            </m:ctrlPr>
          </m:sSupPr>
          <m:e>
            <m:r>
              <w:rPr>
                <w:rFonts w:ascii="Cambria Math" w:hAnsi="Cambria Math" w:cstheme="minorHAnsi"/>
                <w:color w:val="000000"/>
              </w:rPr>
              <m:t>R</m:t>
            </m:r>
          </m:e>
          <m:sup>
            <m:r>
              <w:rPr>
                <w:rFonts w:ascii="Cambria Math" w:hAnsi="Cambria Math" w:cstheme="minorHAnsi"/>
                <w:color w:val="000000"/>
              </w:rPr>
              <m:t>2</m:t>
            </m:r>
          </m:sup>
        </m:sSup>
        <m:r>
          <m:rPr>
            <m:sty m:val="p"/>
          </m:rPr>
          <w:rPr>
            <w:rFonts w:ascii="Cambria Math" w:hAnsi="Cambria Math" w:cstheme="minorHAnsi"/>
          </w:rPr>
          <m:t>≥0.93</m:t>
        </m:r>
      </m:oMath>
      <w:r w:rsidR="000A668A" w:rsidRPr="00670F02">
        <w:rPr>
          <w:rFonts w:cstheme="minorHAnsi"/>
        </w:rPr>
        <w:t xml:space="preserve"> </w:t>
      </w:r>
      <w:r w:rsidR="009C4CAE">
        <w:rPr>
          <w:rFonts w:cstheme="minorHAnsi"/>
        </w:rPr>
        <w:t>for the</w:t>
      </w:r>
      <w:r w:rsidR="000A668A" w:rsidRPr="00670F02">
        <w:rPr>
          <w:rFonts w:cstheme="minorHAnsi"/>
        </w:rPr>
        <w:t xml:space="preserve"> </w:t>
      </w:r>
      <w:r w:rsidR="00F65274" w:rsidRPr="00670F02">
        <w:rPr>
          <w:rFonts w:cstheme="minorHAnsi"/>
        </w:rPr>
        <w:t>double sigmoid function</w:t>
      </w:r>
      <w:r w:rsidR="00CA0C82">
        <w:rPr>
          <w:rFonts w:cstheme="minorHAnsi"/>
        </w:rPr>
        <w:t xml:space="preserve"> </w:t>
      </w:r>
      <w:r w:rsidR="00C0120F">
        <w:rPr>
          <w:rFonts w:cstheme="minorHAnsi"/>
        </w:rPr>
        <w:t>(Eq. 3)</w:t>
      </w:r>
      <w:r w:rsidR="00F65274" w:rsidRPr="00670F02">
        <w:rPr>
          <w:rFonts w:cstheme="minorHAnsi"/>
        </w:rPr>
        <w:t xml:space="preserve"> with</w:t>
      </w:r>
      <w:r w:rsidR="009C4CAE">
        <w:rPr>
          <w:rFonts w:cstheme="minorHAnsi"/>
        </w:rPr>
        <w:t xml:space="preserve"> cortical bone</w:t>
      </w:r>
      <w:r w:rsidR="0064723D" w:rsidRPr="00670F02">
        <w:rPr>
          <w:rFonts w:cstheme="minorHAnsi"/>
        </w:rPr>
        <w:t>, but this fitting function fail</w:t>
      </w:r>
      <w:r w:rsidR="000E66D8">
        <w:rPr>
          <w:rFonts w:cstheme="minorHAnsi"/>
        </w:rPr>
        <w:t>ed</w:t>
      </w:r>
      <w:r w:rsidR="0064723D" w:rsidRPr="00670F02">
        <w:rPr>
          <w:rFonts w:cstheme="minorHAnsi"/>
        </w:rPr>
        <w:t xml:space="preserve"> to capture the remodeling behavior </w:t>
      </w:r>
      <w:r w:rsidR="000E66D8">
        <w:rPr>
          <w:rFonts w:cstheme="minorHAnsi"/>
        </w:rPr>
        <w:t xml:space="preserve">evidenced by a decrease in density in the cortical wall </w:t>
      </w:r>
      <w:r w:rsidR="0064723D" w:rsidRPr="00670F02">
        <w:rPr>
          <w:rFonts w:cstheme="minorHAnsi"/>
        </w:rPr>
        <w:t xml:space="preserve">at </w:t>
      </w:r>
      <w:r w:rsidR="000E66D8">
        <w:rPr>
          <w:rFonts w:cstheme="minorHAnsi"/>
        </w:rPr>
        <w:t xml:space="preserve">the </w:t>
      </w:r>
      <w:r w:rsidR="0064723D" w:rsidRPr="00670F02">
        <w:rPr>
          <w:rFonts w:cstheme="minorHAnsi"/>
        </w:rPr>
        <w:t>bone callus boundary (</w:t>
      </w:r>
      <w:r w:rsidR="0064723D" w:rsidRPr="00AE3999">
        <w:rPr>
          <w:rFonts w:cstheme="minorHAnsi"/>
          <w:b/>
          <w:bCs/>
        </w:rPr>
        <w:t>Fig. 4</w:t>
      </w:r>
      <w:r w:rsidR="00A15073" w:rsidRPr="00AE3999">
        <w:rPr>
          <w:rFonts w:cstheme="minorHAnsi"/>
          <w:b/>
          <w:bCs/>
        </w:rPr>
        <w:t>b</w:t>
      </w:r>
      <w:r w:rsidR="0064723D" w:rsidRPr="00670F02">
        <w:rPr>
          <w:rFonts w:cstheme="minorHAnsi"/>
        </w:rPr>
        <w:t>)</w:t>
      </w:r>
      <w:r w:rsidR="005B72DB">
        <w:rPr>
          <w:rFonts w:cstheme="minorHAnsi"/>
        </w:rPr>
        <w:t xml:space="preserve">. </w:t>
      </w:r>
      <w:r w:rsidR="00AE3999">
        <w:rPr>
          <w:rFonts w:cstheme="minorHAnsi"/>
        </w:rPr>
        <w:t>The p</w:t>
      </w:r>
      <w:r w:rsidR="005B72DB" w:rsidRPr="00670F02">
        <w:rPr>
          <w:rFonts w:cstheme="minorHAnsi"/>
        </w:rPr>
        <w:t>iecewise logistic function</w:t>
      </w:r>
      <w:r w:rsidR="00AE3999">
        <w:rPr>
          <w:rFonts w:cstheme="minorHAnsi"/>
        </w:rPr>
        <w:t xml:space="preserve"> </w:t>
      </w:r>
      <w:r w:rsidR="00C0120F">
        <w:rPr>
          <w:rFonts w:cstheme="minorHAnsi"/>
        </w:rPr>
        <w:t>(Eq. 4)</w:t>
      </w:r>
      <w:r w:rsidR="005B72DB" w:rsidRPr="00670F02">
        <w:rPr>
          <w:rFonts w:cstheme="minorHAnsi"/>
        </w:rPr>
        <w:t xml:space="preserve"> was </w:t>
      </w:r>
      <w:r w:rsidR="005B72DB">
        <w:rPr>
          <w:rFonts w:cstheme="minorHAnsi"/>
        </w:rPr>
        <w:t xml:space="preserve">then used to get a better fit </w:t>
      </w:r>
      <w:r w:rsidR="00AE3999">
        <w:rPr>
          <w:rFonts w:cstheme="minorHAnsi"/>
        </w:rPr>
        <w:t>when callus was present</w:t>
      </w:r>
      <w:r w:rsidR="005B72DB">
        <w:rPr>
          <w:rFonts w:cstheme="minorHAnsi"/>
        </w:rPr>
        <w:t>, this function provide</w:t>
      </w:r>
      <w:r w:rsidR="00AE3999">
        <w:rPr>
          <w:rFonts w:cstheme="minorHAnsi"/>
        </w:rPr>
        <w:t>d</w:t>
      </w:r>
      <w:r w:rsidR="005B72DB">
        <w:rPr>
          <w:rFonts w:cstheme="minorHAnsi"/>
        </w:rPr>
        <w:t xml:space="preserve"> a better fitting quality (</w:t>
      </w:r>
      <m:oMath>
        <m:sSup>
          <m:sSupPr>
            <m:ctrlPr>
              <w:rPr>
                <w:rFonts w:ascii="Cambria Math" w:hAnsi="Cambria Math" w:cstheme="minorHAnsi"/>
                <w:i/>
                <w:color w:val="000000"/>
              </w:rPr>
            </m:ctrlPr>
          </m:sSupPr>
          <m:e>
            <m:r>
              <w:rPr>
                <w:rFonts w:ascii="Cambria Math" w:hAnsi="Cambria Math" w:cstheme="minorHAnsi"/>
                <w:color w:val="000000"/>
              </w:rPr>
              <m:t>R</m:t>
            </m:r>
          </m:e>
          <m:sup>
            <m:r>
              <w:rPr>
                <w:rFonts w:ascii="Cambria Math" w:hAnsi="Cambria Math" w:cstheme="minorHAnsi"/>
                <w:color w:val="000000"/>
              </w:rPr>
              <m:t>2</m:t>
            </m:r>
          </m:sup>
        </m:sSup>
        <m:r>
          <m:rPr>
            <m:sty m:val="p"/>
          </m:rPr>
          <w:rPr>
            <w:rFonts w:ascii="Cambria Math" w:hAnsi="Cambria Math" w:cstheme="minorHAnsi"/>
          </w:rPr>
          <m:t>≥0.9</m:t>
        </m:r>
        <m:r>
          <m:rPr>
            <m:sty m:val="p"/>
          </m:rPr>
          <w:rPr>
            <w:rFonts w:ascii="Cambria Math" w:hAnsi="Cambria Math" w:cstheme="minorHAnsi" w:hint="eastAsia"/>
          </w:rPr>
          <m:t>5</m:t>
        </m:r>
      </m:oMath>
      <w:r w:rsidR="005B72DB">
        <w:rPr>
          <w:rFonts w:cstheme="minorHAnsi"/>
        </w:rPr>
        <w:t xml:space="preserve">), </w:t>
      </w:r>
      <w:r w:rsidR="005B72DB" w:rsidRPr="00670F02">
        <w:rPr>
          <w:rFonts w:cstheme="minorHAnsi"/>
        </w:rPr>
        <w:t xml:space="preserve">but </w:t>
      </w:r>
      <w:r w:rsidR="00AE3999">
        <w:rPr>
          <w:rFonts w:cstheme="minorHAnsi"/>
        </w:rPr>
        <w:t xml:space="preserve">when fit using a </w:t>
      </w:r>
      <w:r w:rsidR="00BB5C29">
        <w:rPr>
          <w:rFonts w:cstheme="minorHAnsi"/>
        </w:rPr>
        <w:t xml:space="preserve">nonlinear </w:t>
      </w:r>
      <w:r w:rsidR="00AE3999">
        <w:rPr>
          <w:rFonts w:cstheme="minorHAnsi"/>
        </w:rPr>
        <w:t xml:space="preserve">least squares minimization, </w:t>
      </w:r>
      <w:r w:rsidR="005B72DB" w:rsidRPr="00670F02">
        <w:rPr>
          <w:rFonts w:cstheme="minorHAnsi"/>
        </w:rPr>
        <w:t xml:space="preserve">the function </w:t>
      </w:r>
      <w:r w:rsidR="00AE3999">
        <w:rPr>
          <w:rFonts w:cstheme="minorHAnsi"/>
        </w:rPr>
        <w:t>wa</w:t>
      </w:r>
      <w:r w:rsidR="005B72DB" w:rsidRPr="00670F02">
        <w:rPr>
          <w:rFonts w:cstheme="minorHAnsi"/>
        </w:rPr>
        <w:t>s not continuous at the bone callus interface</w:t>
      </w:r>
      <w:r w:rsidR="00AE3999">
        <w:rPr>
          <w:rFonts w:cstheme="minorHAnsi"/>
        </w:rPr>
        <w:t xml:space="preserve"> </w:t>
      </w:r>
      <w:r w:rsidR="00C0120F">
        <w:rPr>
          <w:rFonts w:cstheme="minorHAnsi"/>
        </w:rPr>
        <w:t>(</w:t>
      </w:r>
      <w:r w:rsidR="00C0120F" w:rsidRPr="00AE3999">
        <w:rPr>
          <w:rFonts w:cstheme="minorHAnsi"/>
          <w:b/>
          <w:bCs/>
        </w:rPr>
        <w:t>Fig. 4c</w:t>
      </w:r>
      <w:r w:rsidR="00C0120F">
        <w:rPr>
          <w:rFonts w:cstheme="minorHAnsi"/>
        </w:rPr>
        <w:t>)</w:t>
      </w:r>
      <w:r w:rsidR="005B72DB" w:rsidRPr="00670F02">
        <w:rPr>
          <w:rFonts w:cstheme="minorHAnsi"/>
        </w:rPr>
        <w:t>.</w:t>
      </w:r>
    </w:p>
    <w:p w14:paraId="38E45B3D" w14:textId="6E3DCA12" w:rsidR="00EA3936" w:rsidRDefault="00F65274" w:rsidP="000F46EE">
      <w:pPr>
        <w:spacing w:after="120" w:line="480" w:lineRule="auto"/>
        <w:ind w:firstLine="720"/>
        <w:jc w:val="both"/>
        <w:rPr>
          <w:sz w:val="20"/>
          <w:szCs w:val="20"/>
        </w:rPr>
      </w:pPr>
      <w:r w:rsidRPr="00670F02">
        <w:rPr>
          <w:rFonts w:cstheme="minorHAnsi"/>
        </w:rPr>
        <w:t xml:space="preserve">For </w:t>
      </w:r>
      <w:r w:rsidR="00AE3999">
        <w:rPr>
          <w:rFonts w:cstheme="minorHAnsi"/>
        </w:rPr>
        <w:t xml:space="preserve">both </w:t>
      </w:r>
      <w:r w:rsidRPr="00670F02">
        <w:rPr>
          <w:rFonts w:cstheme="minorHAnsi"/>
        </w:rPr>
        <w:t>the intact and operated tibia</w:t>
      </w:r>
      <w:r w:rsidR="00CE0825">
        <w:rPr>
          <w:rFonts w:cstheme="minorHAnsi"/>
        </w:rPr>
        <w:t>e</w:t>
      </w:r>
      <w:r w:rsidRPr="00670F02">
        <w:rPr>
          <w:rFonts w:cstheme="minorHAnsi"/>
        </w:rPr>
        <w:t xml:space="preserve">, the best fitting method was to use the </w:t>
      </w:r>
      <w:r w:rsidRPr="00670F02">
        <w:rPr>
          <w:rFonts w:cstheme="minorHAnsi"/>
          <w:iCs/>
          <w:shd w:val="clear" w:color="auto" w:fill="FFFFFF"/>
        </w:rPr>
        <w:t>multi-objective optimization method</w:t>
      </w:r>
      <w:r w:rsidR="00C0120F">
        <w:rPr>
          <w:rFonts w:cstheme="minorHAnsi"/>
          <w:iCs/>
          <w:shd w:val="clear" w:color="auto" w:fill="FFFFFF"/>
        </w:rPr>
        <w:t xml:space="preserve"> </w:t>
      </w:r>
      <w:r w:rsidR="00C0120F">
        <w:rPr>
          <w:rFonts w:cstheme="minorHAnsi"/>
        </w:rPr>
        <w:t>(</w:t>
      </w:r>
      <w:r w:rsidR="00C0120F" w:rsidRPr="00044B1A">
        <w:rPr>
          <w:rFonts w:cstheme="minorHAnsi"/>
          <w:b/>
          <w:bCs/>
        </w:rPr>
        <w:t>Fig. 4d</w:t>
      </w:r>
      <w:r w:rsidR="00C0120F">
        <w:rPr>
          <w:rFonts w:cstheme="minorHAnsi"/>
        </w:rPr>
        <w:t>)</w:t>
      </w:r>
      <w:r w:rsidRPr="00670F02">
        <w:rPr>
          <w:rFonts w:cstheme="minorHAnsi"/>
        </w:rPr>
        <w:t xml:space="preserve"> </w:t>
      </w:r>
      <w:r w:rsidR="00AE3999">
        <w:rPr>
          <w:rFonts w:cstheme="minorHAnsi"/>
        </w:rPr>
        <w:t xml:space="preserve">to identify the parameters of the </w:t>
      </w:r>
      <w:r w:rsidRPr="00670F02">
        <w:rPr>
          <w:rFonts w:cstheme="minorHAnsi"/>
        </w:rPr>
        <w:t xml:space="preserve">fitting function shown in </w:t>
      </w:r>
      <w:r w:rsidR="00D15908">
        <w:rPr>
          <w:rFonts w:cstheme="minorHAnsi"/>
        </w:rPr>
        <w:t>Eq.</w:t>
      </w:r>
      <w:r w:rsidRPr="00670F02">
        <w:rPr>
          <w:rFonts w:cstheme="minorHAnsi"/>
        </w:rPr>
        <w:t xml:space="preserve"> </w:t>
      </w:r>
      <w:r w:rsidR="00D15908">
        <w:rPr>
          <w:rFonts w:cstheme="minorHAnsi"/>
        </w:rPr>
        <w:t>4</w:t>
      </w:r>
      <w:r w:rsidRPr="00670F02">
        <w:rPr>
          <w:rFonts w:cstheme="minorHAnsi"/>
        </w:rPr>
        <w:t xml:space="preserve">. </w:t>
      </w:r>
      <w:r w:rsidR="00AE3999">
        <w:rPr>
          <w:rFonts w:cstheme="minorHAnsi"/>
        </w:rPr>
        <w:t xml:space="preserve">This produced continuous fit functions with </w:t>
      </w:r>
      <w:r w:rsidRPr="00670F02">
        <w:rPr>
          <w:rFonts w:cstheme="minorHAnsi"/>
        </w:rPr>
        <w:t>goodness of fit statistics show</w:t>
      </w:r>
      <w:r w:rsidR="00AE3999">
        <w:rPr>
          <w:rFonts w:cstheme="minorHAnsi"/>
        </w:rPr>
        <w:t>ing</w:t>
      </w:r>
      <w:r w:rsidRPr="00670F02">
        <w:rPr>
          <w:rFonts w:cstheme="minorHAnsi"/>
        </w:rPr>
        <w:t xml:space="preserve"> an overall </w:t>
      </w:r>
      <m:oMath>
        <m:sSup>
          <m:sSupPr>
            <m:ctrlPr>
              <w:rPr>
                <w:rFonts w:ascii="Cambria Math" w:hAnsi="Cambria Math" w:cstheme="minorHAnsi"/>
                <w:i/>
                <w:color w:val="000000"/>
              </w:rPr>
            </m:ctrlPr>
          </m:sSupPr>
          <m:e>
            <m:r>
              <w:rPr>
                <w:rFonts w:ascii="Cambria Math" w:hAnsi="Cambria Math" w:cstheme="minorHAnsi"/>
                <w:color w:val="000000"/>
              </w:rPr>
              <m:t>R</m:t>
            </m:r>
          </m:e>
          <m:sup>
            <m:r>
              <w:rPr>
                <w:rFonts w:ascii="Cambria Math" w:hAnsi="Cambria Math" w:cstheme="minorHAnsi"/>
                <w:color w:val="000000"/>
              </w:rPr>
              <m:t>2</m:t>
            </m:r>
          </m:sup>
        </m:sSup>
        <m:r>
          <m:rPr>
            <m:sty m:val="p"/>
          </m:rPr>
          <w:rPr>
            <w:rFonts w:ascii="Cambria Math" w:hAnsi="Cambria Math" w:cstheme="minorHAnsi"/>
          </w:rPr>
          <m:t xml:space="preserve">≥0.87 </m:t>
        </m:r>
      </m:oMath>
      <w:r w:rsidRPr="00670F02">
        <w:rPr>
          <w:rFonts w:cstheme="minorHAnsi"/>
        </w:rPr>
        <w:t>for all intact tibiae</w:t>
      </w:r>
      <w:r w:rsidR="00C9146D">
        <w:rPr>
          <w:rFonts w:cstheme="minorHAnsi"/>
        </w:rPr>
        <w:t xml:space="preserve"> and operated tibiae</w:t>
      </w:r>
      <w:r w:rsidRPr="00670F02">
        <w:rPr>
          <w:rFonts w:cstheme="minorHAnsi"/>
        </w:rPr>
        <w:t xml:space="preserve">. In all samples, all six fitting parameters had 95% confidence intervals that did not include zero. The fitting parameters </w:t>
      </w:r>
      <w:r w:rsidR="006D260F">
        <w:rPr>
          <w:rFonts w:cstheme="minorHAnsi"/>
        </w:rPr>
        <w:t xml:space="preserve">for all 26 animals at each of the six sampled ROIs </w:t>
      </w:r>
      <w:r w:rsidR="00F27161" w:rsidRPr="00F27161">
        <w:rPr>
          <w:rFonts w:cstheme="minorHAnsi"/>
        </w:rPr>
        <w:t>can be seen in the supplementary digital content</w:t>
      </w:r>
      <w:r w:rsidRPr="00670F02">
        <w:rPr>
          <w:rFonts w:cstheme="minorHAnsi"/>
        </w:rPr>
        <w:t>.</w:t>
      </w:r>
      <w:r w:rsidRPr="00670F02">
        <w:rPr>
          <w:sz w:val="20"/>
          <w:szCs w:val="20"/>
        </w:rPr>
        <w:t xml:space="preserve"> </w:t>
      </w:r>
    </w:p>
    <w:p w14:paraId="25DC1724" w14:textId="148301EA" w:rsidR="00F65274" w:rsidRPr="00670F02" w:rsidRDefault="00EA3936" w:rsidP="000F46EE">
      <w:pPr>
        <w:spacing w:after="120" w:line="480" w:lineRule="auto"/>
        <w:ind w:firstLine="720"/>
        <w:jc w:val="both"/>
        <w:rPr>
          <w:rFonts w:cstheme="minorHAnsi"/>
        </w:rPr>
      </w:pPr>
      <w:r>
        <w:rPr>
          <w:rFonts w:cstheme="minorHAnsi"/>
        </w:rPr>
        <w:t>The performance of the</w:t>
      </w:r>
      <w:r w:rsidR="00F65274" w:rsidRPr="00670F02">
        <w:rPr>
          <w:rFonts w:cstheme="minorHAnsi"/>
        </w:rPr>
        <w:t xml:space="preserve"> </w:t>
      </w:r>
      <w:r w:rsidR="000E66D8">
        <w:rPr>
          <w:rFonts w:cstheme="minorHAnsi"/>
        </w:rPr>
        <w:t xml:space="preserve">final fitting </w:t>
      </w:r>
      <w:r w:rsidR="00F65274" w:rsidRPr="00670F02">
        <w:rPr>
          <w:rFonts w:cstheme="minorHAnsi"/>
        </w:rPr>
        <w:t xml:space="preserve">function </w:t>
      </w:r>
      <w:r>
        <w:rPr>
          <w:rFonts w:cstheme="minorHAnsi"/>
        </w:rPr>
        <w:t xml:space="preserve">(Eq. 4 with multi-objective optimization) is shown for a different animal in </w:t>
      </w:r>
      <w:r w:rsidRPr="00EA3936">
        <w:rPr>
          <w:rFonts w:cstheme="minorHAnsi"/>
          <w:b/>
          <w:bCs/>
        </w:rPr>
        <w:t xml:space="preserve">Fig. </w:t>
      </w:r>
      <w:r>
        <w:rPr>
          <w:rFonts w:cstheme="minorHAnsi"/>
          <w:b/>
          <w:bCs/>
        </w:rPr>
        <w:t>5</w:t>
      </w:r>
      <w:r w:rsidRPr="00EA3936">
        <w:rPr>
          <w:rFonts w:cstheme="minorHAnsi"/>
        </w:rPr>
        <w:t xml:space="preserve">. </w:t>
      </w:r>
      <w:r>
        <w:rPr>
          <w:rFonts w:cstheme="minorHAnsi"/>
        </w:rPr>
        <w:t xml:space="preserve">This single function successfully captured several observed characteristics of both the intact and operated limb. Specifically, in the intact tibia, it </w:t>
      </w:r>
      <w:r w:rsidR="00F65274" w:rsidRPr="00670F02">
        <w:rPr>
          <w:rFonts w:cstheme="minorHAnsi"/>
        </w:rPr>
        <w:t xml:space="preserve">captured the </w:t>
      </w:r>
      <w:r w:rsidR="000E66D8">
        <w:rPr>
          <w:rFonts w:cstheme="minorHAnsi"/>
        </w:rPr>
        <w:t xml:space="preserve">observed </w:t>
      </w:r>
      <w:r w:rsidR="00F65274" w:rsidRPr="00670F02">
        <w:rPr>
          <w:rFonts w:cstheme="minorHAnsi"/>
        </w:rPr>
        <w:t xml:space="preserve">increase in </w:t>
      </w:r>
      <w:r w:rsidR="000E66D8">
        <w:rPr>
          <w:rFonts w:cstheme="minorHAnsi"/>
        </w:rPr>
        <w:t xml:space="preserve">radiodensity </w:t>
      </w:r>
      <w:r w:rsidR="00F65274" w:rsidRPr="00670F02">
        <w:rPr>
          <w:rFonts w:cstheme="minorHAnsi"/>
        </w:rPr>
        <w:t xml:space="preserve">in the radial direction from the endosteal to the </w:t>
      </w:r>
      <w:proofErr w:type="spellStart"/>
      <w:r w:rsidR="00B73B82">
        <w:rPr>
          <w:rFonts w:cstheme="minorHAnsi"/>
        </w:rPr>
        <w:t>pericortical</w:t>
      </w:r>
      <w:proofErr w:type="spellEnd"/>
      <w:r w:rsidR="00B73B82">
        <w:rPr>
          <w:rFonts w:cstheme="minorHAnsi"/>
        </w:rPr>
        <w:t xml:space="preserve"> boundary</w:t>
      </w:r>
      <w:r w:rsidR="008B1B49">
        <w:rPr>
          <w:rFonts w:cstheme="minorHAnsi"/>
        </w:rPr>
        <w:t xml:space="preserve"> (</w:t>
      </w:r>
      <w:r w:rsidR="008B1B49" w:rsidRPr="00044B1A">
        <w:rPr>
          <w:rFonts w:cstheme="minorHAnsi"/>
          <w:b/>
          <w:bCs/>
        </w:rPr>
        <w:t xml:space="preserve">Fig. </w:t>
      </w:r>
      <w:r>
        <w:rPr>
          <w:rFonts w:cstheme="minorHAnsi"/>
          <w:b/>
          <w:bCs/>
        </w:rPr>
        <w:t>5</w:t>
      </w:r>
      <w:r w:rsidRPr="00044B1A">
        <w:rPr>
          <w:rFonts w:cstheme="minorHAnsi"/>
          <w:b/>
          <w:bCs/>
        </w:rPr>
        <w:t>a</w:t>
      </w:r>
      <w:r w:rsidR="008B1B49">
        <w:rPr>
          <w:rFonts w:cstheme="minorHAnsi"/>
        </w:rPr>
        <w:t>)</w:t>
      </w:r>
      <w:r w:rsidR="00F65274" w:rsidRPr="00670F02">
        <w:rPr>
          <w:rFonts w:cstheme="minorHAnsi"/>
        </w:rPr>
        <w:t>.</w:t>
      </w:r>
      <w:r>
        <w:rPr>
          <w:rFonts w:cstheme="minorHAnsi"/>
        </w:rPr>
        <w:t xml:space="preserve"> For the operated limb, the fit curve captured the overall decrease in radiosity in the cortical wall and the localized remodeling at the </w:t>
      </w:r>
      <w:proofErr w:type="spellStart"/>
      <w:r w:rsidR="00B73B82">
        <w:rPr>
          <w:rFonts w:cstheme="minorHAnsi"/>
        </w:rPr>
        <w:t>pericortical</w:t>
      </w:r>
      <w:proofErr w:type="spellEnd"/>
      <w:r w:rsidR="00B73B82">
        <w:rPr>
          <w:rFonts w:cstheme="minorHAnsi"/>
        </w:rPr>
        <w:t xml:space="preserve"> boundary</w:t>
      </w:r>
      <w:r>
        <w:rPr>
          <w:rFonts w:cstheme="minorHAnsi"/>
        </w:rPr>
        <w:t xml:space="preserve"> bounded by callus (</w:t>
      </w:r>
      <w:r w:rsidRPr="00EA3936">
        <w:rPr>
          <w:rFonts w:cstheme="minorHAnsi"/>
          <w:b/>
          <w:bCs/>
        </w:rPr>
        <w:t xml:space="preserve">Fig. </w:t>
      </w:r>
      <w:r>
        <w:rPr>
          <w:rFonts w:cstheme="minorHAnsi"/>
          <w:b/>
          <w:bCs/>
        </w:rPr>
        <w:t>5</w:t>
      </w:r>
      <w:r w:rsidRPr="00EA3936">
        <w:rPr>
          <w:rFonts w:cstheme="minorHAnsi"/>
          <w:b/>
          <w:bCs/>
        </w:rPr>
        <w:t>b</w:t>
      </w:r>
      <w:r>
        <w:rPr>
          <w:rFonts w:cstheme="minorHAnsi"/>
        </w:rPr>
        <w:t xml:space="preserve">). </w:t>
      </w:r>
    </w:p>
    <w:p w14:paraId="31DA53AC" w14:textId="55535364" w:rsidR="0025347C" w:rsidRDefault="008E5BBB" w:rsidP="007D308F">
      <w:pPr>
        <w:spacing w:after="0" w:line="480" w:lineRule="auto"/>
        <w:ind w:firstLine="720"/>
        <w:jc w:val="both"/>
        <w:rPr>
          <w:color w:val="000000"/>
        </w:rPr>
      </w:pPr>
      <w:r w:rsidRPr="00670F02">
        <w:rPr>
          <w:rFonts w:cstheme="minorHAnsi"/>
        </w:rPr>
        <w:t>Each</w:t>
      </w:r>
      <w:r w:rsidR="0025347C" w:rsidRPr="00670F02">
        <w:rPr>
          <w:rFonts w:cstheme="minorHAnsi"/>
        </w:rPr>
        <w:t xml:space="preserve"> paramete</w:t>
      </w:r>
      <w:r w:rsidR="00BE2FAE" w:rsidRPr="00670F02">
        <w:rPr>
          <w:rFonts w:cstheme="minorHAnsi"/>
        </w:rPr>
        <w:t>r</w:t>
      </w:r>
      <w:r w:rsidR="0025347C" w:rsidRPr="00670F02">
        <w:rPr>
          <w:rFonts w:cstheme="minorHAnsi"/>
        </w:rPr>
        <w:t xml:space="preserve"> of the fitting function </w:t>
      </w:r>
      <w:r w:rsidR="000E66D8">
        <w:rPr>
          <w:rFonts w:cstheme="minorHAnsi"/>
        </w:rPr>
        <w:t>was included</w:t>
      </w:r>
      <w:r w:rsidRPr="00670F02">
        <w:rPr>
          <w:rFonts w:cstheme="minorHAnsi"/>
        </w:rPr>
        <w:t xml:space="preserve"> to capture the </w:t>
      </w:r>
      <w:r w:rsidR="000E66D8">
        <w:rPr>
          <w:rFonts w:cstheme="minorHAnsi"/>
        </w:rPr>
        <w:t xml:space="preserve">observable features of the profilometry data in </w:t>
      </w:r>
      <w:r w:rsidRPr="00670F02">
        <w:rPr>
          <w:rFonts w:cstheme="minorHAnsi"/>
        </w:rPr>
        <w:t>different region</w:t>
      </w:r>
      <w:r w:rsidR="000E66D8">
        <w:rPr>
          <w:rFonts w:cstheme="minorHAnsi"/>
        </w:rPr>
        <w:t>s</w:t>
      </w:r>
      <w:r w:rsidRPr="00670F02">
        <w:rPr>
          <w:rFonts w:cstheme="minorHAnsi"/>
        </w:rPr>
        <w:t xml:space="preserve"> of the </w:t>
      </w:r>
      <w:r w:rsidR="000E66D8">
        <w:rPr>
          <w:rFonts w:cstheme="minorHAnsi"/>
        </w:rPr>
        <w:t>fitted curve and at transitions between regions. The resulting constants can</w:t>
      </w:r>
      <w:r w:rsidR="005A1B45">
        <w:rPr>
          <w:rFonts w:cstheme="minorHAnsi"/>
        </w:rPr>
        <w:t xml:space="preserve"> </w:t>
      </w:r>
      <w:r w:rsidR="000E66D8">
        <w:rPr>
          <w:rFonts w:cstheme="minorHAnsi"/>
        </w:rPr>
        <w:t xml:space="preserve">then be associated with physical features related to the bone-callus </w:t>
      </w:r>
      <w:r w:rsidR="005A1B45">
        <w:rPr>
          <w:rFonts w:cstheme="minorHAnsi"/>
        </w:rPr>
        <w:t xml:space="preserve">radial density </w:t>
      </w:r>
      <w:r w:rsidR="00BB5C29">
        <w:rPr>
          <w:rFonts w:cstheme="minorHAnsi"/>
        </w:rPr>
        <w:t>function</w:t>
      </w:r>
      <w:r w:rsidR="000E66D8">
        <w:rPr>
          <w:rFonts w:cstheme="minorHAnsi"/>
        </w:rPr>
        <w:t xml:space="preserve">. </w:t>
      </w:r>
      <w:r w:rsidR="0025347C" w:rsidRPr="00670F02">
        <w:rPr>
          <w:rFonts w:cstheme="minorHAnsi"/>
        </w:rPr>
        <w:t>The magnitude</w:t>
      </w:r>
      <w:r w:rsidR="005A1B45">
        <w:rPr>
          <w:rFonts w:cstheme="minorHAnsi"/>
        </w:rPr>
        <w:t>s</w:t>
      </w:r>
      <w:r w:rsidR="0025347C" w:rsidRPr="00670F02">
        <w:rPr>
          <w:rFonts w:cstheme="minorHAnsi"/>
        </w:rPr>
        <w:t xml:space="preserve"> of</w:t>
      </w:r>
      <w:r w:rsidR="005A1B45">
        <w:rPr>
          <w:rFonts w:cstheme="minorHAnsi"/>
        </w:rPr>
        <w:t xml:space="preserve"> parameters</w:t>
      </w:r>
      <w:r w:rsidR="0025347C" w:rsidRPr="00670F02">
        <w:rPr>
          <w:rFonts w:cstheme="minorHAnsi"/>
        </w:rPr>
        <w:t xml:space="preserve"> </w:t>
      </w:r>
      <m:oMath>
        <m:sSub>
          <m:sSubPr>
            <m:ctrlPr>
              <w:rPr>
                <w:rFonts w:ascii="Cambria Math" w:hAnsi="Cambria Math" w:cstheme="minorHAnsi"/>
                <w:i/>
                <w:color w:val="000000"/>
              </w:rPr>
            </m:ctrlPr>
          </m:sSubPr>
          <m:e>
            <m:r>
              <w:rPr>
                <w:rFonts w:ascii="Cambria Math" w:hAnsi="Cambria Math" w:cstheme="minorHAnsi"/>
                <w:color w:val="000000"/>
              </w:rPr>
              <m:t>a</m:t>
            </m:r>
          </m:e>
          <m:sub>
            <m:r>
              <w:rPr>
                <w:rFonts w:ascii="Cambria Math" w:hAnsi="Cambria Math" w:cstheme="minorHAnsi"/>
                <w:color w:val="000000"/>
              </w:rPr>
              <m:t>1</m:t>
            </m:r>
          </m:sub>
        </m:sSub>
      </m:oMath>
      <w:r w:rsidR="0025347C" w:rsidRPr="00670F02">
        <w:rPr>
          <w:rFonts w:cstheme="minorHAnsi"/>
        </w:rPr>
        <w:t xml:space="preserve"> and </w:t>
      </w:r>
      <m:oMath>
        <m:sSub>
          <m:sSubPr>
            <m:ctrlPr>
              <w:rPr>
                <w:rFonts w:ascii="Cambria Math" w:hAnsi="Cambria Math" w:cstheme="minorHAnsi"/>
                <w:i/>
                <w:color w:val="000000"/>
              </w:rPr>
            </m:ctrlPr>
          </m:sSubPr>
          <m:e>
            <m:r>
              <w:rPr>
                <w:rFonts w:ascii="Cambria Math" w:hAnsi="Cambria Math" w:cstheme="minorHAnsi"/>
                <w:color w:val="000000"/>
              </w:rPr>
              <m:t>a</m:t>
            </m:r>
          </m:e>
          <m:sub>
            <m:r>
              <w:rPr>
                <w:rFonts w:ascii="Cambria Math" w:hAnsi="Cambria Math" w:cstheme="minorHAnsi"/>
                <w:color w:val="000000"/>
              </w:rPr>
              <m:t>2</m:t>
            </m:r>
          </m:sub>
        </m:sSub>
      </m:oMath>
      <w:r w:rsidR="0025347C" w:rsidRPr="00670F02">
        <w:rPr>
          <w:rFonts w:cstheme="minorHAnsi"/>
        </w:rPr>
        <w:t xml:space="preserve"> define the width of the </w:t>
      </w:r>
      <w:r w:rsidR="00040195">
        <w:rPr>
          <w:rFonts w:cstheme="minorHAnsi"/>
        </w:rPr>
        <w:t xml:space="preserve">region of density change at the </w:t>
      </w:r>
      <w:r w:rsidR="0025347C" w:rsidRPr="00670F02">
        <w:rPr>
          <w:rFonts w:cstheme="minorHAnsi"/>
        </w:rPr>
        <w:t>perioste</w:t>
      </w:r>
      <w:r w:rsidR="005A1B45">
        <w:rPr>
          <w:rFonts w:cstheme="minorHAnsi"/>
        </w:rPr>
        <w:t>al</w:t>
      </w:r>
      <w:r w:rsidR="0025347C" w:rsidRPr="00670F02">
        <w:rPr>
          <w:rFonts w:cstheme="minorHAnsi"/>
        </w:rPr>
        <w:t xml:space="preserve"> and </w:t>
      </w:r>
      <w:r w:rsidR="00B73B82">
        <w:rPr>
          <w:rFonts w:cstheme="minorHAnsi"/>
        </w:rPr>
        <w:t xml:space="preserve">endocortical </w:t>
      </w:r>
      <w:proofErr w:type="spellStart"/>
      <w:r w:rsidR="00B73B82">
        <w:rPr>
          <w:rFonts w:cstheme="minorHAnsi"/>
        </w:rPr>
        <w:t>boundary</w:t>
      </w:r>
      <w:r w:rsidR="005A1B45">
        <w:rPr>
          <w:rFonts w:cstheme="minorHAnsi"/>
        </w:rPr>
        <w:t>s</w:t>
      </w:r>
      <w:proofErr w:type="spellEnd"/>
      <w:r w:rsidR="0025347C" w:rsidRPr="00670F02">
        <w:rPr>
          <w:rFonts w:cstheme="minorHAnsi"/>
        </w:rPr>
        <w:t xml:space="preserve"> of cortical bone</w:t>
      </w:r>
      <w:r w:rsidR="005A1B45">
        <w:rPr>
          <w:rFonts w:cstheme="minorHAnsi"/>
        </w:rPr>
        <w:t>. The</w:t>
      </w:r>
      <w:r w:rsidR="0025347C" w:rsidRPr="00670F02">
        <w:rPr>
          <w:rFonts w:cstheme="minorHAnsi"/>
        </w:rPr>
        <w:t xml:space="preserve"> parameter</w:t>
      </w:r>
      <w:r w:rsidR="005A1B45">
        <w:rPr>
          <w:rFonts w:cstheme="minorHAnsi"/>
        </w:rPr>
        <w:t>s</w:t>
      </w:r>
      <w:r w:rsidR="0025347C" w:rsidRPr="00670F02">
        <w:rPr>
          <w:rFonts w:cstheme="minorHAnsi"/>
        </w:rPr>
        <w:t xml:space="preserve"> </w:t>
      </w:r>
      <m:oMath>
        <m:sSub>
          <m:sSubPr>
            <m:ctrlPr>
              <w:rPr>
                <w:rFonts w:ascii="Cambria Math" w:hAnsi="Cambria Math" w:cstheme="minorHAnsi"/>
                <w:i/>
                <w:color w:val="000000"/>
              </w:rPr>
            </m:ctrlPr>
          </m:sSubPr>
          <m:e>
            <m:r>
              <w:rPr>
                <w:rFonts w:ascii="Cambria Math" w:hAnsi="Cambria Math" w:cstheme="minorHAnsi"/>
                <w:color w:val="000000"/>
              </w:rPr>
              <m:t>b</m:t>
            </m:r>
          </m:e>
          <m:sub>
            <m:r>
              <w:rPr>
                <w:rFonts w:ascii="Cambria Math" w:hAnsi="Cambria Math" w:cstheme="minorHAnsi"/>
                <w:color w:val="000000"/>
              </w:rPr>
              <m:t>1</m:t>
            </m:r>
          </m:sub>
        </m:sSub>
      </m:oMath>
      <w:r w:rsidR="0025347C" w:rsidRPr="00670F02">
        <w:rPr>
          <w:rFonts w:cstheme="minorHAnsi"/>
        </w:rPr>
        <w:t xml:space="preserve"> and </w:t>
      </w:r>
      <m:oMath>
        <m:sSub>
          <m:sSubPr>
            <m:ctrlPr>
              <w:rPr>
                <w:rFonts w:ascii="Cambria Math" w:hAnsi="Cambria Math" w:cstheme="minorHAnsi"/>
                <w:i/>
                <w:color w:val="000000"/>
              </w:rPr>
            </m:ctrlPr>
          </m:sSubPr>
          <m:e>
            <m:r>
              <w:rPr>
                <w:rFonts w:ascii="Cambria Math" w:hAnsi="Cambria Math" w:cstheme="minorHAnsi"/>
                <w:color w:val="000000"/>
              </w:rPr>
              <m:t>b</m:t>
            </m:r>
          </m:e>
          <m:sub>
            <m:r>
              <w:rPr>
                <w:rFonts w:ascii="Cambria Math" w:hAnsi="Cambria Math" w:cstheme="minorHAnsi"/>
                <w:color w:val="000000"/>
              </w:rPr>
              <m:t>2</m:t>
            </m:r>
          </m:sub>
        </m:sSub>
      </m:oMath>
      <w:r w:rsidR="005C4652" w:rsidRPr="00670F02">
        <w:rPr>
          <w:rFonts w:cstheme="minorHAnsi"/>
          <w:color w:val="000000"/>
        </w:rPr>
        <w:t xml:space="preserve"> </w:t>
      </w:r>
      <w:r w:rsidR="0025347C" w:rsidRPr="00670F02">
        <w:rPr>
          <w:rFonts w:cstheme="minorHAnsi"/>
        </w:rPr>
        <w:t xml:space="preserve">define the </w:t>
      </w:r>
      <w:r w:rsidR="005A1B45">
        <w:rPr>
          <w:rFonts w:cstheme="minorHAnsi"/>
        </w:rPr>
        <w:t xml:space="preserve">location of the </w:t>
      </w:r>
      <w:r w:rsidR="0025347C" w:rsidRPr="00670F02">
        <w:rPr>
          <w:rFonts w:cstheme="minorHAnsi"/>
        </w:rPr>
        <w:t xml:space="preserve">center of the transition </w:t>
      </w:r>
      <w:r w:rsidR="00BE2FAE" w:rsidRPr="00670F02">
        <w:rPr>
          <w:rFonts w:cstheme="minorHAnsi"/>
        </w:rPr>
        <w:t xml:space="preserve">of the </w:t>
      </w:r>
      <w:r w:rsidR="0025347C" w:rsidRPr="00670F02">
        <w:rPr>
          <w:rFonts w:cstheme="minorHAnsi"/>
        </w:rPr>
        <w:t>perioste</w:t>
      </w:r>
      <w:r w:rsidR="005A1B45">
        <w:rPr>
          <w:rFonts w:cstheme="minorHAnsi"/>
        </w:rPr>
        <w:t>al</w:t>
      </w:r>
      <w:r w:rsidR="0025347C" w:rsidRPr="00670F02">
        <w:rPr>
          <w:rFonts w:cstheme="minorHAnsi"/>
        </w:rPr>
        <w:t xml:space="preserve"> and </w:t>
      </w:r>
      <w:r w:rsidR="00B73B82">
        <w:rPr>
          <w:rFonts w:cstheme="minorHAnsi"/>
        </w:rPr>
        <w:t xml:space="preserve">endocortical </w:t>
      </w:r>
      <w:proofErr w:type="spellStart"/>
      <w:r w:rsidR="00B73B82">
        <w:rPr>
          <w:rFonts w:cstheme="minorHAnsi"/>
        </w:rPr>
        <w:t>boundary</w:t>
      </w:r>
      <w:r w:rsidR="005A1B45">
        <w:rPr>
          <w:rFonts w:cstheme="minorHAnsi"/>
        </w:rPr>
        <w:t>s</w:t>
      </w:r>
      <w:proofErr w:type="spellEnd"/>
      <w:r w:rsidR="0025347C" w:rsidRPr="00670F02">
        <w:rPr>
          <w:rFonts w:cstheme="minorHAnsi"/>
        </w:rPr>
        <w:t xml:space="preserve"> of cortical bone.</w:t>
      </w:r>
      <w:r w:rsidR="005A1B45">
        <w:rPr>
          <w:rFonts w:cstheme="minorHAnsi"/>
        </w:rPr>
        <w:t xml:space="preserve"> Parameter</w:t>
      </w:r>
      <w:r w:rsidR="0025347C" w:rsidRPr="00670F02">
        <w:rPr>
          <w:rFonts w:cstheme="minorHAnsi"/>
        </w:rPr>
        <w:t xml:space="preserve"> </w:t>
      </w:r>
      <m:oMath>
        <m:sSub>
          <m:sSubPr>
            <m:ctrlPr>
              <w:rPr>
                <w:rFonts w:ascii="Cambria Math" w:hAnsi="Cambria Math" w:cstheme="minorHAnsi"/>
                <w:i/>
                <w:color w:val="000000"/>
              </w:rPr>
            </m:ctrlPr>
          </m:sSubPr>
          <m:e>
            <m:r>
              <w:rPr>
                <w:rFonts w:ascii="Cambria Math" w:hAnsi="Cambria Math" w:cstheme="minorHAnsi"/>
                <w:color w:val="000000"/>
              </w:rPr>
              <m:t>a</m:t>
            </m:r>
          </m:e>
          <m:sub>
            <m:r>
              <w:rPr>
                <w:rFonts w:ascii="Cambria Math" w:hAnsi="Cambria Math" w:cstheme="minorHAnsi" w:hint="eastAsia"/>
                <w:color w:val="000000"/>
              </w:rPr>
              <m:t>3</m:t>
            </m:r>
          </m:sub>
        </m:sSub>
      </m:oMath>
      <w:r w:rsidRPr="00670F02">
        <w:rPr>
          <w:rFonts w:cstheme="minorHAnsi"/>
          <w:color w:val="000000"/>
        </w:rPr>
        <w:t xml:space="preserve"> </w:t>
      </w:r>
      <w:r w:rsidR="00745488" w:rsidRPr="00670F02">
        <w:rPr>
          <w:rFonts w:cstheme="minorHAnsi"/>
          <w:color w:val="000000"/>
        </w:rPr>
        <w:t>define</w:t>
      </w:r>
      <w:r w:rsidR="005A1B45">
        <w:rPr>
          <w:rFonts w:cstheme="minorHAnsi"/>
          <w:color w:val="000000"/>
        </w:rPr>
        <w:t>s</w:t>
      </w:r>
      <w:r w:rsidR="00745488" w:rsidRPr="00670F02">
        <w:rPr>
          <w:rFonts w:cstheme="minorHAnsi"/>
          <w:color w:val="000000"/>
        </w:rPr>
        <w:t xml:space="preserve"> the </w:t>
      </w:r>
      <w:r w:rsidR="00040195">
        <w:rPr>
          <w:rFonts w:cstheme="minorHAnsi"/>
          <w:color w:val="000000"/>
        </w:rPr>
        <w:t>width of the region of density change</w:t>
      </w:r>
      <w:r w:rsidR="00745488" w:rsidRPr="00670F02">
        <w:rPr>
          <w:rFonts w:cstheme="minorHAnsi"/>
          <w:color w:val="000000"/>
        </w:rPr>
        <w:t xml:space="preserve"> </w:t>
      </w:r>
      <w:r w:rsidR="005A1B45">
        <w:rPr>
          <w:rFonts w:cstheme="minorHAnsi"/>
          <w:color w:val="000000"/>
        </w:rPr>
        <w:t xml:space="preserve">at the outer boundary of the callus, while parameter </w:t>
      </w:r>
      <m:oMath>
        <m:sSub>
          <m:sSubPr>
            <m:ctrlPr>
              <w:rPr>
                <w:rFonts w:ascii="Cambria Math" w:hAnsi="Cambria Math" w:cstheme="minorHAnsi"/>
                <w:i/>
                <w:color w:val="000000"/>
              </w:rPr>
            </m:ctrlPr>
          </m:sSubPr>
          <m:e>
            <m:r>
              <w:rPr>
                <w:rFonts w:ascii="Cambria Math" w:hAnsi="Cambria Math" w:cstheme="minorHAnsi"/>
                <w:color w:val="000000"/>
              </w:rPr>
              <m:t>b</m:t>
            </m:r>
          </m:e>
          <m:sub>
            <m:r>
              <w:rPr>
                <w:rFonts w:ascii="Cambria Math" w:hAnsi="Cambria Math" w:cstheme="minorHAnsi"/>
                <w:color w:val="000000"/>
              </w:rPr>
              <m:t>3</m:t>
            </m:r>
          </m:sub>
        </m:sSub>
      </m:oMath>
      <w:r w:rsidR="005A1B45">
        <w:rPr>
          <w:rFonts w:cstheme="minorHAnsi"/>
          <w:color w:val="000000"/>
        </w:rPr>
        <w:t xml:space="preserve"> sets </w:t>
      </w:r>
      <w:r w:rsidR="00745488" w:rsidRPr="00670F02">
        <w:rPr>
          <w:rFonts w:cstheme="minorHAnsi"/>
          <w:color w:val="000000"/>
        </w:rPr>
        <w:t xml:space="preserve">the </w:t>
      </w:r>
      <w:r w:rsidR="005A1B45">
        <w:rPr>
          <w:rFonts w:cstheme="minorHAnsi"/>
          <w:color w:val="000000"/>
        </w:rPr>
        <w:t xml:space="preserve">location of the </w:t>
      </w:r>
      <w:r w:rsidR="00BE2FAE" w:rsidRPr="00670F02">
        <w:rPr>
          <w:rFonts w:cstheme="minorHAnsi"/>
          <w:color w:val="000000"/>
        </w:rPr>
        <w:t xml:space="preserve">center of the </w:t>
      </w:r>
      <w:r w:rsidR="00BE2FAE" w:rsidRPr="00670F02">
        <w:rPr>
          <w:rFonts w:cstheme="minorHAnsi"/>
        </w:rPr>
        <w:t xml:space="preserve">transition </w:t>
      </w:r>
      <w:r w:rsidR="005A1B45">
        <w:rPr>
          <w:rFonts w:cstheme="minorHAnsi"/>
        </w:rPr>
        <w:lastRenderedPageBreak/>
        <w:t xml:space="preserve">between </w:t>
      </w:r>
      <w:r w:rsidR="00BE2FAE" w:rsidRPr="00670F02">
        <w:rPr>
          <w:rFonts w:cstheme="minorHAnsi"/>
        </w:rPr>
        <w:t>callus</w:t>
      </w:r>
      <w:r w:rsidR="005A1B45">
        <w:rPr>
          <w:rFonts w:cstheme="minorHAnsi"/>
        </w:rPr>
        <w:t xml:space="preserve"> and the surrounding soft tissue</w:t>
      </w:r>
      <w:r w:rsidR="00745488" w:rsidRPr="00670F02">
        <w:rPr>
          <w:rFonts w:cstheme="minorHAnsi"/>
          <w:color w:val="000000"/>
        </w:rPr>
        <w:t>.</w:t>
      </w:r>
      <w:r w:rsidR="00ED23FF" w:rsidRPr="00670F02">
        <w:rPr>
          <w:rFonts w:cstheme="minorHAnsi"/>
          <w:color w:val="000000"/>
        </w:rPr>
        <w:t xml:space="preserve"> </w:t>
      </w:r>
      <w:r w:rsidR="0025347C" w:rsidRPr="00670F02">
        <w:rPr>
          <w:rFonts w:cstheme="minorHAnsi"/>
        </w:rPr>
        <w:t xml:space="preserve">The linear term </w:t>
      </w:r>
      <w:r w:rsidR="003444CC" w:rsidRPr="00670F02">
        <w:rPr>
          <w:rFonts w:cstheme="minorHAnsi"/>
          <w:i/>
          <w:iCs/>
        </w:rPr>
        <w:t>c</w:t>
      </w:r>
      <w:r w:rsidR="003444CC" w:rsidRPr="00670F02">
        <w:rPr>
          <w:rFonts w:cstheme="minorHAnsi"/>
        </w:rPr>
        <w:t xml:space="preserve"> </w:t>
      </w:r>
      <w:r w:rsidR="005A1B45">
        <w:rPr>
          <w:rFonts w:cstheme="minorHAnsi"/>
        </w:rPr>
        <w:t>in the cortical bone zone (</w:t>
      </w:r>
      <m:oMath>
        <m:r>
          <w:rPr>
            <w:rFonts w:ascii="Cambria Math" w:hAnsi="Cambria Math" w:cstheme="minorHAnsi"/>
          </w:rPr>
          <m:t>r</m:t>
        </m:r>
      </m:oMath>
      <w:r w:rsidR="005A1B45">
        <w:rPr>
          <w:rFonts w:cstheme="minorHAnsi"/>
        </w:rPr>
        <w:t xml:space="preserve"> ≤ 0) defines the increasing density of cortical bone from the endosteal to </w:t>
      </w:r>
      <w:proofErr w:type="spellStart"/>
      <w:r w:rsidR="00B73B82">
        <w:rPr>
          <w:rFonts w:cstheme="minorHAnsi"/>
        </w:rPr>
        <w:t>pericortical</w:t>
      </w:r>
      <w:proofErr w:type="spellEnd"/>
      <w:r w:rsidR="00B73B82">
        <w:rPr>
          <w:rFonts w:cstheme="minorHAnsi"/>
        </w:rPr>
        <w:t xml:space="preserve"> boundary</w:t>
      </w:r>
      <w:r w:rsidR="00CE55A6" w:rsidRPr="00670F02">
        <w:rPr>
          <w:rFonts w:cstheme="minorHAnsi"/>
        </w:rPr>
        <w:t xml:space="preserve">. </w:t>
      </w:r>
      <w:r w:rsidR="005A1B45">
        <w:rPr>
          <w:rFonts w:cstheme="minorHAnsi"/>
        </w:rPr>
        <w:t>Finally, the c</w:t>
      </w:r>
      <w:r w:rsidR="0085198A" w:rsidRPr="00670F02">
        <w:rPr>
          <w:rFonts w:cstheme="minorHAnsi"/>
        </w:rPr>
        <w:t xml:space="preserve">onstant </w:t>
      </w:r>
      <m:oMath>
        <m:sSub>
          <m:sSubPr>
            <m:ctrlPr>
              <w:rPr>
                <w:rFonts w:ascii="Cambria Math" w:hAnsi="Cambria Math" w:cstheme="minorHAnsi"/>
                <w:i/>
                <w:color w:val="000000"/>
              </w:rPr>
            </m:ctrlPr>
          </m:sSubPr>
          <m:e>
            <m:r>
              <w:rPr>
                <w:rFonts w:ascii="Cambria Math" w:hAnsi="Cambria Math" w:cstheme="minorHAnsi"/>
                <w:color w:val="000000"/>
              </w:rPr>
              <m:t>d</m:t>
            </m:r>
          </m:e>
          <m:sub>
            <m:r>
              <w:rPr>
                <w:rFonts w:ascii="Cambria Math" w:hAnsi="Cambria Math" w:cstheme="minorHAnsi"/>
                <w:color w:val="000000"/>
              </w:rPr>
              <m:t>1</m:t>
            </m:r>
          </m:sub>
        </m:sSub>
      </m:oMath>
      <w:r w:rsidR="0085198A" w:rsidRPr="00670F02">
        <w:rPr>
          <w:rFonts w:cstheme="minorHAnsi"/>
          <w:color w:val="000000"/>
        </w:rPr>
        <w:t xml:space="preserve"> capture</w:t>
      </w:r>
      <w:r w:rsidR="005A1B45">
        <w:rPr>
          <w:rFonts w:cstheme="minorHAnsi"/>
          <w:color w:val="000000"/>
        </w:rPr>
        <w:t>s</w:t>
      </w:r>
      <w:r w:rsidR="0085198A" w:rsidRPr="00670F02">
        <w:rPr>
          <w:rFonts w:cstheme="minorHAnsi"/>
          <w:color w:val="000000"/>
        </w:rPr>
        <w:t xml:space="preserve"> the average density of cortical bone and the term </w:t>
      </w:r>
      <m:oMath>
        <m:sSub>
          <m:sSubPr>
            <m:ctrlPr>
              <w:rPr>
                <w:rFonts w:ascii="Cambria Math" w:hAnsi="Cambria Math" w:cstheme="minorHAnsi"/>
                <w:i/>
                <w:color w:val="000000"/>
              </w:rPr>
            </m:ctrlPr>
          </m:sSubPr>
          <m:e>
            <m:r>
              <w:rPr>
                <w:rFonts w:ascii="Cambria Math" w:hAnsi="Cambria Math" w:cstheme="minorHAnsi"/>
                <w:color w:val="000000"/>
              </w:rPr>
              <m:t>d</m:t>
            </m:r>
          </m:e>
          <m:sub>
            <m:r>
              <w:rPr>
                <w:rFonts w:ascii="Cambria Math" w:hAnsi="Cambria Math" w:cstheme="minorHAnsi"/>
                <w:color w:val="000000"/>
              </w:rPr>
              <m:t>2</m:t>
            </m:r>
          </m:sub>
        </m:sSub>
      </m:oMath>
      <w:r w:rsidR="0085198A" w:rsidRPr="00670F02">
        <w:rPr>
          <w:rFonts w:cstheme="minorHAnsi"/>
          <w:color w:val="000000"/>
        </w:rPr>
        <w:t xml:space="preserve"> compensate</w:t>
      </w:r>
      <w:r w:rsidR="005A1B45">
        <w:rPr>
          <w:rFonts w:cstheme="minorHAnsi"/>
          <w:color w:val="000000"/>
        </w:rPr>
        <w:t>s</w:t>
      </w:r>
      <w:r w:rsidR="0085198A" w:rsidRPr="00670F02">
        <w:rPr>
          <w:rFonts w:cstheme="minorHAnsi"/>
          <w:color w:val="000000"/>
        </w:rPr>
        <w:t xml:space="preserve"> </w:t>
      </w:r>
      <w:r w:rsidR="000F46EE" w:rsidRPr="00670F02">
        <w:rPr>
          <w:rFonts w:cstheme="minorHAnsi"/>
          <w:color w:val="000000"/>
        </w:rPr>
        <w:t xml:space="preserve">for </w:t>
      </w:r>
      <w:r w:rsidR="0085198A" w:rsidRPr="00670F02">
        <w:rPr>
          <w:rFonts w:cstheme="minorHAnsi"/>
          <w:color w:val="000000"/>
        </w:rPr>
        <w:t>the noise of the data outside the callus.</w:t>
      </w:r>
      <w:r w:rsidR="002A43AE">
        <w:rPr>
          <w:rFonts w:cstheme="minorHAnsi"/>
          <w:color w:val="000000"/>
        </w:rPr>
        <w:t xml:space="preserve"> </w:t>
      </w:r>
      <w:r w:rsidR="00BB5C29" w:rsidRPr="00CA2262">
        <w:rPr>
          <w:rFonts w:cstheme="minorHAnsi"/>
          <w:color w:val="000000"/>
        </w:rPr>
        <w:t xml:space="preserve">Finally, </w:t>
      </w:r>
      <m:oMath>
        <m:sSub>
          <m:sSubPr>
            <m:ctrlPr>
              <w:rPr>
                <w:rFonts w:ascii="Cambria Math" w:hAnsi="Cambria Math" w:cstheme="minorHAnsi"/>
                <w:i/>
                <w:color w:val="000000"/>
              </w:rPr>
            </m:ctrlPr>
          </m:sSubPr>
          <m:e>
            <m:r>
              <w:rPr>
                <w:rFonts w:ascii="Cambria Math" w:hAnsi="Cambria Math" w:cstheme="minorHAnsi"/>
                <w:color w:val="000000"/>
              </w:rPr>
              <m:t>g</m:t>
            </m:r>
          </m:e>
          <m:sub>
            <m:r>
              <w:rPr>
                <w:rFonts w:ascii="Cambria Math" w:hAnsi="Cambria Math" w:cstheme="minorHAnsi"/>
                <w:color w:val="000000"/>
              </w:rPr>
              <m:t>1</m:t>
            </m:r>
          </m:sub>
        </m:sSub>
      </m:oMath>
      <w:r w:rsidR="00457A56" w:rsidRPr="00CA2262">
        <w:rPr>
          <w:color w:val="000000"/>
        </w:rPr>
        <w:t xml:space="preserve">and </w:t>
      </w:r>
      <m:oMath>
        <m:sSub>
          <m:sSubPr>
            <m:ctrlPr>
              <w:rPr>
                <w:rFonts w:ascii="Cambria Math" w:hAnsi="Cambria Math" w:cstheme="minorHAnsi"/>
                <w:i/>
                <w:color w:val="000000"/>
              </w:rPr>
            </m:ctrlPr>
          </m:sSubPr>
          <m:e>
            <m:r>
              <w:rPr>
                <w:rFonts w:ascii="Cambria Math" w:hAnsi="Cambria Math" w:cstheme="minorHAnsi"/>
                <w:color w:val="000000"/>
              </w:rPr>
              <m:t>g</m:t>
            </m:r>
          </m:e>
          <m:sub>
            <m:r>
              <w:rPr>
                <w:rFonts w:ascii="Cambria Math" w:hAnsi="Cambria Math" w:cstheme="minorHAnsi"/>
                <w:color w:val="000000"/>
              </w:rPr>
              <m:t>2</m:t>
            </m:r>
          </m:sub>
        </m:sSub>
      </m:oMath>
      <w:r w:rsidR="00BB5C29" w:rsidRPr="00CA2262">
        <w:rPr>
          <w:color w:val="000000"/>
        </w:rPr>
        <w:t xml:space="preserve"> </w:t>
      </w:r>
      <w:r w:rsidR="00457A56" w:rsidRPr="00CA2262">
        <w:rPr>
          <w:color w:val="000000"/>
        </w:rPr>
        <w:t xml:space="preserve">capture the cortical density at the </w:t>
      </w:r>
      <w:proofErr w:type="spellStart"/>
      <w:r w:rsidR="00B73B82">
        <w:rPr>
          <w:color w:val="000000"/>
        </w:rPr>
        <w:t>pericortical</w:t>
      </w:r>
      <w:proofErr w:type="spellEnd"/>
      <w:r w:rsidR="00B73B82">
        <w:rPr>
          <w:color w:val="000000"/>
        </w:rPr>
        <w:t xml:space="preserve"> boundary</w:t>
      </w:r>
      <w:r w:rsidR="00BD4AA8" w:rsidRPr="00CA2262">
        <w:rPr>
          <w:color w:val="000000"/>
        </w:rPr>
        <w:t xml:space="preserve"> of the injured limb</w:t>
      </w:r>
      <w:r w:rsidR="00457A56" w:rsidRPr="00CA2262">
        <w:rPr>
          <w:color w:val="000000"/>
        </w:rPr>
        <w:t>.</w:t>
      </w:r>
      <w:r w:rsidR="00816C4A">
        <w:rPr>
          <w:color w:val="000000"/>
        </w:rPr>
        <w:t xml:space="preserve"> </w:t>
      </w:r>
    </w:p>
    <w:p w14:paraId="08AE7E66" w14:textId="08D59068" w:rsidR="00040195" w:rsidRDefault="00040195" w:rsidP="007D308F">
      <w:pPr>
        <w:spacing w:after="0" w:line="480" w:lineRule="auto"/>
        <w:ind w:firstLine="720"/>
        <w:jc w:val="both"/>
        <w:rPr>
          <w:color w:val="000000"/>
        </w:rPr>
      </w:pPr>
    </w:p>
    <w:p w14:paraId="0411A087" w14:textId="77777777" w:rsidR="00040195" w:rsidRPr="00457A56" w:rsidRDefault="00040195" w:rsidP="007D308F">
      <w:pPr>
        <w:spacing w:after="0" w:line="480" w:lineRule="auto"/>
        <w:ind w:firstLine="720"/>
        <w:jc w:val="both"/>
        <w:rPr>
          <w:rFonts w:cstheme="minorHAnsi"/>
          <w:iCs/>
        </w:rPr>
      </w:pPr>
    </w:p>
    <w:p w14:paraId="71F14FB6" w14:textId="72AA4A62" w:rsidR="00ED23FF" w:rsidRPr="00EA3936" w:rsidRDefault="00CF756D" w:rsidP="00ED23FF">
      <w:pPr>
        <w:spacing w:after="120" w:line="480" w:lineRule="auto"/>
        <w:rPr>
          <w:rFonts w:cstheme="minorHAnsi"/>
          <w:b/>
          <w:bCs/>
          <w:i/>
          <w:iCs/>
          <w:sz w:val="24"/>
          <w:szCs w:val="24"/>
        </w:rPr>
      </w:pPr>
      <w:r w:rsidRPr="00EA3936">
        <w:rPr>
          <w:rFonts w:cstheme="minorHAnsi"/>
          <w:b/>
          <w:bCs/>
          <w:i/>
          <w:iCs/>
          <w:sz w:val="24"/>
          <w:szCs w:val="24"/>
        </w:rPr>
        <w:t xml:space="preserve">Cortical </w:t>
      </w:r>
      <w:r w:rsidR="00EA3936" w:rsidRPr="00EA3936">
        <w:rPr>
          <w:rFonts w:cstheme="minorHAnsi"/>
          <w:b/>
          <w:bCs/>
          <w:i/>
          <w:iCs/>
          <w:sz w:val="24"/>
          <w:szCs w:val="24"/>
        </w:rPr>
        <w:t>T</w:t>
      </w:r>
      <w:r w:rsidRPr="00EA3936">
        <w:rPr>
          <w:rFonts w:cstheme="minorHAnsi"/>
          <w:b/>
          <w:bCs/>
          <w:i/>
          <w:iCs/>
          <w:sz w:val="24"/>
          <w:szCs w:val="24"/>
        </w:rPr>
        <w:t xml:space="preserve">issue </w:t>
      </w:r>
      <w:r w:rsidR="00EA3936" w:rsidRPr="00EA3936">
        <w:rPr>
          <w:rFonts w:cstheme="minorHAnsi"/>
          <w:b/>
          <w:bCs/>
          <w:i/>
          <w:iCs/>
          <w:sz w:val="24"/>
          <w:szCs w:val="24"/>
        </w:rPr>
        <w:t>A</w:t>
      </w:r>
      <w:r w:rsidRPr="00EA3936">
        <w:rPr>
          <w:rFonts w:cstheme="minorHAnsi"/>
          <w:b/>
          <w:bCs/>
          <w:i/>
          <w:iCs/>
          <w:sz w:val="24"/>
          <w:szCs w:val="24"/>
        </w:rPr>
        <w:t>lterations</w:t>
      </w:r>
      <w:r w:rsidR="00226478">
        <w:rPr>
          <w:rFonts w:cstheme="minorHAnsi"/>
          <w:b/>
          <w:bCs/>
          <w:i/>
          <w:iCs/>
          <w:sz w:val="24"/>
          <w:szCs w:val="24"/>
        </w:rPr>
        <w:t xml:space="preserve"> in Operated Limbs</w:t>
      </w:r>
    </w:p>
    <w:p w14:paraId="611563C5" w14:textId="049058D7" w:rsidR="00F508B1" w:rsidRDefault="00522EE0" w:rsidP="00F60977">
      <w:pPr>
        <w:spacing w:after="120" w:line="480" w:lineRule="auto"/>
        <w:ind w:firstLine="720"/>
        <w:jc w:val="both"/>
        <w:rPr>
          <w:rFonts w:cstheme="minorHAnsi"/>
        </w:rPr>
      </w:pPr>
      <w:r>
        <w:rPr>
          <w:rFonts w:cstheme="minorHAnsi"/>
        </w:rPr>
        <w:t>In addition to profilometry sampling at the level of the fracture, we also analy</w:t>
      </w:r>
      <w:r w:rsidR="00226478">
        <w:rPr>
          <w:rFonts w:cstheme="minorHAnsi"/>
        </w:rPr>
        <w:t>z</w:t>
      </w:r>
      <w:r>
        <w:rPr>
          <w:rFonts w:cstheme="minorHAnsi"/>
        </w:rPr>
        <w:t xml:space="preserve">ed cortical bone at the proximal and distal ends of the diaphysis of the intact and operated limbs. </w:t>
      </w:r>
      <w:r w:rsidR="007C270B" w:rsidRPr="00670F02">
        <w:rPr>
          <w:rFonts w:cstheme="minorHAnsi"/>
        </w:rPr>
        <w:t xml:space="preserve">The </w:t>
      </w:r>
      <w:r>
        <w:rPr>
          <w:rFonts w:cstheme="minorHAnsi"/>
        </w:rPr>
        <w:t xml:space="preserve">resulting </w:t>
      </w:r>
      <w:r w:rsidR="007C270B" w:rsidRPr="00670F02">
        <w:rPr>
          <w:rFonts w:cstheme="minorHAnsi"/>
        </w:rPr>
        <w:t xml:space="preserve">profilometry curves of </w:t>
      </w:r>
      <w:r w:rsidR="00040195">
        <w:rPr>
          <w:rFonts w:cstheme="minorHAnsi"/>
        </w:rPr>
        <w:t xml:space="preserve">all </w:t>
      </w:r>
      <w:r>
        <w:rPr>
          <w:rFonts w:cstheme="minorHAnsi"/>
        </w:rPr>
        <w:t>animals combined</w:t>
      </w:r>
      <w:r w:rsidR="007C270B" w:rsidRPr="00670F02">
        <w:rPr>
          <w:sz w:val="20"/>
          <w:szCs w:val="20"/>
        </w:rPr>
        <w:t xml:space="preserve"> </w:t>
      </w:r>
      <w:r w:rsidR="007C270B" w:rsidRPr="00EA3936">
        <w:t xml:space="preserve">are shown in </w:t>
      </w:r>
      <w:r w:rsidR="007C270B" w:rsidRPr="00215AB4">
        <w:rPr>
          <w:b/>
          <w:bCs/>
        </w:rPr>
        <w:t>Fig</w:t>
      </w:r>
      <w:r w:rsidRPr="00215AB4">
        <w:rPr>
          <w:b/>
          <w:bCs/>
        </w:rPr>
        <w:t>.</w:t>
      </w:r>
      <w:r w:rsidR="007C270B" w:rsidRPr="00215AB4">
        <w:rPr>
          <w:b/>
          <w:bCs/>
        </w:rPr>
        <w:t xml:space="preserve"> </w:t>
      </w:r>
      <w:r w:rsidR="00B34142" w:rsidRPr="00215AB4">
        <w:rPr>
          <w:b/>
          <w:bCs/>
        </w:rPr>
        <w:t>6</w:t>
      </w:r>
      <w:r w:rsidR="007C270B" w:rsidRPr="00EA3936">
        <w:t>.</w:t>
      </w:r>
      <w:r w:rsidR="007C270B" w:rsidRPr="00670F02">
        <w:rPr>
          <w:rFonts w:cstheme="minorHAnsi"/>
        </w:rPr>
        <w:t xml:space="preserve"> </w:t>
      </w:r>
      <w:r w:rsidR="00CE55A6" w:rsidRPr="00670F02">
        <w:rPr>
          <w:rFonts w:cstheme="minorHAnsi"/>
        </w:rPr>
        <w:t>Comparing the operated group to their matched intact tibiae</w:t>
      </w:r>
      <w:r w:rsidR="00F60977" w:rsidRPr="00670F02">
        <w:rPr>
          <w:rFonts w:cstheme="minorHAnsi"/>
        </w:rPr>
        <w:t xml:space="preserve"> at both </w:t>
      </w:r>
      <w:r w:rsidR="00040195">
        <w:rPr>
          <w:rFonts w:cstheme="minorHAnsi"/>
        </w:rPr>
        <w:t xml:space="preserve">the </w:t>
      </w:r>
      <w:r w:rsidR="00F60977" w:rsidRPr="00670F02">
        <w:rPr>
          <w:rFonts w:cstheme="minorHAnsi"/>
        </w:rPr>
        <w:t>distal and proximal ends of the bones</w:t>
      </w:r>
      <w:r w:rsidR="00CE55A6" w:rsidRPr="00670F02">
        <w:rPr>
          <w:rFonts w:cstheme="minorHAnsi"/>
        </w:rPr>
        <w:t xml:space="preserve">, </w:t>
      </w:r>
      <w:r w:rsidR="007D308F" w:rsidRPr="00670F02">
        <w:rPr>
          <w:rFonts w:cstheme="minorHAnsi"/>
        </w:rPr>
        <w:t>t</w:t>
      </w:r>
      <w:r w:rsidR="00CE55A6" w:rsidRPr="00670F02">
        <w:rPr>
          <w:rFonts w:cstheme="minorHAnsi"/>
        </w:rPr>
        <w:t xml:space="preserve">here were several changes in the </w:t>
      </w:r>
      <w:r w:rsidR="00215AB4">
        <w:rPr>
          <w:rFonts w:cstheme="minorHAnsi"/>
        </w:rPr>
        <w:t>cortical walls of the operated tibiae, both at the level of the fracture and at the proximal and distal ends of the bone</w:t>
      </w:r>
      <w:r w:rsidR="00AF317D">
        <w:rPr>
          <w:rFonts w:cstheme="minorHAnsi"/>
        </w:rPr>
        <w:t xml:space="preserve">. </w:t>
      </w:r>
      <w:r w:rsidR="00215AB4" w:rsidRPr="002E2C83">
        <w:rPr>
          <w:rFonts w:cstheme="minorHAnsi"/>
          <w:b/>
          <w:bCs/>
        </w:rPr>
        <w:t xml:space="preserve">Table </w:t>
      </w:r>
      <w:r w:rsidR="00241AF6" w:rsidRPr="002E2C83">
        <w:rPr>
          <w:rFonts w:cstheme="minorHAnsi"/>
          <w:b/>
          <w:bCs/>
        </w:rPr>
        <w:t>1</w:t>
      </w:r>
      <w:r w:rsidR="00241AF6">
        <w:rPr>
          <w:rFonts w:cstheme="minorHAnsi"/>
        </w:rPr>
        <w:t xml:space="preserve"> </w:t>
      </w:r>
      <w:r w:rsidR="00215AB4">
        <w:rPr>
          <w:rFonts w:cstheme="minorHAnsi"/>
        </w:rPr>
        <w:t xml:space="preserve">shows the comparisons between </w:t>
      </w:r>
      <w:r w:rsidR="004B7D82">
        <w:rPr>
          <w:rFonts w:cstheme="minorHAnsi"/>
        </w:rPr>
        <w:t xml:space="preserve">the operated and intact limbs based on two summary </w:t>
      </w:r>
      <w:r w:rsidR="00215AB4">
        <w:rPr>
          <w:rFonts w:cstheme="minorHAnsi"/>
        </w:rPr>
        <w:t xml:space="preserve">parameters </w:t>
      </w:r>
      <w:r w:rsidR="004B7D82">
        <w:rPr>
          <w:rFonts w:cstheme="minorHAnsi"/>
        </w:rPr>
        <w:t xml:space="preserve">derived from the fitting functions—density slope at the </w:t>
      </w:r>
      <w:proofErr w:type="spellStart"/>
      <w:r w:rsidR="00B73B82">
        <w:rPr>
          <w:rFonts w:cstheme="minorHAnsi"/>
        </w:rPr>
        <w:t>pericortical</w:t>
      </w:r>
      <w:proofErr w:type="spellEnd"/>
      <w:r w:rsidR="00B73B82">
        <w:rPr>
          <w:rFonts w:cstheme="minorHAnsi"/>
        </w:rPr>
        <w:t xml:space="preserve"> boundary</w:t>
      </w:r>
      <w:r w:rsidR="004B7D82">
        <w:rPr>
          <w:rFonts w:cstheme="minorHAnsi"/>
        </w:rPr>
        <w:t xml:space="preserve"> and mean cortical wall density. Each parameter was evaluated at </w:t>
      </w:r>
      <w:r w:rsidR="00215AB4">
        <w:rPr>
          <w:rFonts w:cstheme="minorHAnsi"/>
        </w:rPr>
        <w:t>the proximal</w:t>
      </w:r>
      <w:r w:rsidR="004B7D82">
        <w:rPr>
          <w:rFonts w:cstheme="minorHAnsi"/>
        </w:rPr>
        <w:t>, midshaft,</w:t>
      </w:r>
      <w:r w:rsidR="00215AB4">
        <w:rPr>
          <w:rFonts w:cstheme="minorHAnsi"/>
        </w:rPr>
        <w:t xml:space="preserve"> and distal </w:t>
      </w:r>
      <w:r w:rsidR="004B7D82">
        <w:rPr>
          <w:rFonts w:cstheme="minorHAnsi"/>
        </w:rPr>
        <w:t xml:space="preserve">ROIs </w:t>
      </w:r>
      <w:r w:rsidR="00215AB4">
        <w:rPr>
          <w:rFonts w:cstheme="minorHAnsi"/>
        </w:rPr>
        <w:t xml:space="preserve">in </w:t>
      </w:r>
      <w:r w:rsidR="004B7D82">
        <w:rPr>
          <w:rFonts w:cstheme="minorHAnsi"/>
        </w:rPr>
        <w:t xml:space="preserve">both </w:t>
      </w:r>
      <w:r w:rsidR="00215AB4">
        <w:rPr>
          <w:rFonts w:cstheme="minorHAnsi"/>
        </w:rPr>
        <w:t xml:space="preserve">the intact and osteotomized limbs. </w:t>
      </w:r>
      <w:r w:rsidR="004B7D82">
        <w:rPr>
          <w:rFonts w:cstheme="minorHAnsi"/>
        </w:rPr>
        <w:t xml:space="preserve">Both parameters were significantly different between </w:t>
      </w:r>
      <w:r w:rsidR="0082465B">
        <w:rPr>
          <w:rFonts w:cstheme="minorHAnsi"/>
        </w:rPr>
        <w:t xml:space="preserve">operated and intact </w:t>
      </w:r>
      <w:r w:rsidR="004B7D82">
        <w:rPr>
          <w:rFonts w:cstheme="minorHAnsi"/>
        </w:rPr>
        <w:t xml:space="preserve">for all ROIs, although the cortical density decreases in the operated limb were 10x larger at the midshaft than at the proximal and distal ends of the bone. </w:t>
      </w:r>
      <w:r w:rsidR="00215AB4">
        <w:rPr>
          <w:rFonts w:cstheme="minorHAnsi"/>
        </w:rPr>
        <w:t>Considering all animals, sampling at the proximal and distal ends of the bone showed that t</w:t>
      </w:r>
      <w:r w:rsidR="00CE55A6" w:rsidRPr="00670F02">
        <w:rPr>
          <w:rFonts w:cstheme="minorHAnsi"/>
        </w:rPr>
        <w:t xml:space="preserve">he mean cortical density was </w:t>
      </w:r>
      <w:r w:rsidR="001F584E">
        <w:rPr>
          <w:rFonts w:cstheme="minorHAnsi"/>
        </w:rPr>
        <w:t xml:space="preserve">1.3% and </w:t>
      </w:r>
      <w:r w:rsidR="00E20B79">
        <w:rPr>
          <w:rFonts w:cstheme="minorHAnsi"/>
        </w:rPr>
        <w:t>2.</w:t>
      </w:r>
      <w:r w:rsidR="00F32DA3">
        <w:rPr>
          <w:rFonts w:cstheme="minorHAnsi" w:hint="eastAsia"/>
        </w:rPr>
        <w:t>2</w:t>
      </w:r>
      <w:r w:rsidR="00215AB4">
        <w:rPr>
          <w:rFonts w:cstheme="minorHAnsi"/>
        </w:rPr>
        <w:t xml:space="preserve">% lower </w:t>
      </w:r>
      <w:r w:rsidR="001F584E">
        <w:rPr>
          <w:rFonts w:cstheme="minorHAnsi"/>
        </w:rPr>
        <w:t xml:space="preserve">respectively </w:t>
      </w:r>
      <w:r w:rsidR="00CE55A6" w:rsidRPr="00670F02">
        <w:rPr>
          <w:rFonts w:cstheme="minorHAnsi"/>
        </w:rPr>
        <w:t xml:space="preserve">in </w:t>
      </w:r>
      <w:r w:rsidR="00215AB4">
        <w:rPr>
          <w:rFonts w:cstheme="minorHAnsi"/>
        </w:rPr>
        <w:t xml:space="preserve">the </w:t>
      </w:r>
      <w:r w:rsidR="00CE55A6" w:rsidRPr="00670F02">
        <w:rPr>
          <w:rFonts w:cstheme="minorHAnsi"/>
        </w:rPr>
        <w:t>operated limbs compared to intact</w:t>
      </w:r>
      <w:r w:rsidR="002A43AE">
        <w:rPr>
          <w:rFonts w:cstheme="minorHAnsi"/>
        </w:rPr>
        <w:t xml:space="preserve"> (</w:t>
      </w:r>
      <w:r w:rsidR="002A43AE" w:rsidRPr="00EA3936">
        <w:rPr>
          <w:rFonts w:cstheme="minorHAnsi"/>
          <w:i/>
          <w:iCs/>
        </w:rPr>
        <w:t>p</w:t>
      </w:r>
      <w:r w:rsidR="00215AB4">
        <w:rPr>
          <w:rFonts w:cstheme="minorHAnsi"/>
          <w:i/>
          <w:iCs/>
        </w:rPr>
        <w:t xml:space="preserve"> </w:t>
      </w:r>
      <w:r w:rsidR="005B1E69">
        <w:rPr>
          <w:rFonts w:cstheme="minorHAnsi"/>
        </w:rPr>
        <w:t xml:space="preserve">&lt; </w:t>
      </w:r>
      <w:r w:rsidR="002A43AE" w:rsidRPr="002A43AE">
        <w:rPr>
          <w:rFonts w:cstheme="minorHAnsi" w:hint="eastAsia"/>
        </w:rPr>
        <w:t>0.</w:t>
      </w:r>
      <w:r w:rsidR="005B1E69">
        <w:rPr>
          <w:rFonts w:cstheme="minorHAnsi"/>
        </w:rPr>
        <w:t>001</w:t>
      </w:r>
      <w:r w:rsidR="002A43AE">
        <w:rPr>
          <w:rFonts w:cstheme="minorHAnsi"/>
        </w:rPr>
        <w:t>)</w:t>
      </w:r>
      <w:r w:rsidR="00215AB4">
        <w:rPr>
          <w:rFonts w:cstheme="minorHAnsi"/>
        </w:rPr>
        <w:t>.</w:t>
      </w:r>
      <w:r w:rsidR="00CE55A6" w:rsidRPr="00670F02">
        <w:rPr>
          <w:rFonts w:cstheme="minorHAnsi"/>
        </w:rPr>
        <w:t xml:space="preserve"> </w:t>
      </w:r>
    </w:p>
    <w:p w14:paraId="2130A90A" w14:textId="63F858E3" w:rsidR="003444CC" w:rsidRDefault="00215AB4" w:rsidP="00F60977">
      <w:pPr>
        <w:spacing w:after="120" w:line="480" w:lineRule="auto"/>
        <w:ind w:firstLine="720"/>
        <w:jc w:val="both"/>
        <w:rPr>
          <w:rFonts w:cstheme="minorHAnsi"/>
        </w:rPr>
      </w:pPr>
      <w:r>
        <w:rPr>
          <w:rFonts w:cstheme="minorHAnsi"/>
        </w:rPr>
        <w:t>All animals also showed evidence of remodeling in the cortical wall bounded by callus</w:t>
      </w:r>
      <w:r w:rsidR="00097632">
        <w:rPr>
          <w:rFonts w:cstheme="minorHAnsi"/>
        </w:rPr>
        <w:t xml:space="preserve"> (</w:t>
      </w:r>
      <w:r w:rsidR="00097632" w:rsidRPr="00226478">
        <w:rPr>
          <w:rFonts w:cstheme="minorHAnsi"/>
          <w:b/>
          <w:bCs/>
        </w:rPr>
        <w:t>Fig. 6d</w:t>
      </w:r>
      <w:r w:rsidR="00097632">
        <w:rPr>
          <w:rFonts w:cstheme="minorHAnsi"/>
        </w:rPr>
        <w:t xml:space="preserve">). </w:t>
      </w:r>
      <w:r w:rsidR="00226478" w:rsidRPr="00670F02">
        <w:rPr>
          <w:rFonts w:cstheme="minorHAnsi"/>
        </w:rPr>
        <w:t xml:space="preserve">The preexisting increase in </w:t>
      </w:r>
      <w:r w:rsidR="00226478">
        <w:rPr>
          <w:rFonts w:cstheme="minorHAnsi"/>
        </w:rPr>
        <w:t>radiodensity</w:t>
      </w:r>
      <w:r w:rsidR="00226478" w:rsidRPr="00670F02">
        <w:rPr>
          <w:rFonts w:cstheme="minorHAnsi"/>
        </w:rPr>
        <w:t xml:space="preserve"> toward the </w:t>
      </w:r>
      <w:proofErr w:type="spellStart"/>
      <w:r w:rsidR="00B73B82">
        <w:rPr>
          <w:rFonts w:cstheme="minorHAnsi"/>
        </w:rPr>
        <w:t>pericortical</w:t>
      </w:r>
      <w:proofErr w:type="spellEnd"/>
      <w:r w:rsidR="00B73B82">
        <w:rPr>
          <w:rFonts w:cstheme="minorHAnsi"/>
        </w:rPr>
        <w:t xml:space="preserve"> boundary</w:t>
      </w:r>
      <w:r w:rsidR="00226478" w:rsidRPr="00670F02">
        <w:rPr>
          <w:rFonts w:cstheme="minorHAnsi"/>
        </w:rPr>
        <w:t xml:space="preserve"> </w:t>
      </w:r>
      <w:r w:rsidR="00226478">
        <w:rPr>
          <w:rFonts w:cstheme="minorHAnsi"/>
        </w:rPr>
        <w:t>that can be seen in the intact bones (</w:t>
      </w:r>
      <w:r w:rsidR="00226478" w:rsidRPr="00226478">
        <w:rPr>
          <w:rFonts w:cstheme="minorHAnsi"/>
          <w:b/>
          <w:bCs/>
        </w:rPr>
        <w:t>Fig. 6a</w:t>
      </w:r>
      <w:r w:rsidR="00226478">
        <w:rPr>
          <w:rFonts w:cstheme="minorHAnsi"/>
        </w:rPr>
        <w:t xml:space="preserve">) </w:t>
      </w:r>
      <w:r w:rsidR="00226478" w:rsidRPr="00670F02">
        <w:rPr>
          <w:rFonts w:cstheme="minorHAnsi"/>
        </w:rPr>
        <w:t>disappeared</w:t>
      </w:r>
      <w:r w:rsidR="00226478">
        <w:rPr>
          <w:rFonts w:cstheme="minorHAnsi"/>
        </w:rPr>
        <w:t xml:space="preserve"> in the osteotomized bones (</w:t>
      </w:r>
      <w:r w:rsidR="00226478" w:rsidRPr="00226478">
        <w:rPr>
          <w:rFonts w:cstheme="minorHAnsi"/>
          <w:b/>
          <w:bCs/>
        </w:rPr>
        <w:t>Fig. 6</w:t>
      </w:r>
      <w:r w:rsidR="00226478" w:rsidRPr="00226478">
        <w:rPr>
          <w:rFonts w:cstheme="minorHAnsi" w:hint="eastAsia"/>
          <w:b/>
          <w:bCs/>
        </w:rPr>
        <w:t>c</w:t>
      </w:r>
      <w:r w:rsidR="00226478">
        <w:rPr>
          <w:rFonts w:cstheme="minorHAnsi"/>
        </w:rPr>
        <w:t>)</w:t>
      </w:r>
      <w:r w:rsidR="00226478" w:rsidRPr="00670F02">
        <w:rPr>
          <w:rFonts w:cstheme="minorHAnsi"/>
        </w:rPr>
        <w:t xml:space="preserve">. </w:t>
      </w:r>
      <w:r w:rsidR="0082465B">
        <w:rPr>
          <w:rFonts w:cstheme="minorHAnsi"/>
        </w:rPr>
        <w:t xml:space="preserve">At the </w:t>
      </w:r>
      <w:proofErr w:type="spellStart"/>
      <w:r w:rsidR="00B73B82">
        <w:rPr>
          <w:rFonts w:cstheme="minorHAnsi"/>
        </w:rPr>
        <w:t>pericortical</w:t>
      </w:r>
      <w:proofErr w:type="spellEnd"/>
      <w:r w:rsidR="00B73B82">
        <w:rPr>
          <w:rFonts w:cstheme="minorHAnsi"/>
        </w:rPr>
        <w:t xml:space="preserve"> boundary</w:t>
      </w:r>
      <w:r w:rsidR="0082465B">
        <w:rPr>
          <w:rFonts w:cstheme="minorHAnsi"/>
        </w:rPr>
        <w:t xml:space="preserve"> bounded by callus, these changes corresponded to a </w:t>
      </w:r>
      <w:r w:rsidR="0082465B">
        <w:rPr>
          <w:rFonts w:cstheme="minorHAnsi" w:hint="eastAsia"/>
        </w:rPr>
        <w:t>23.4</w:t>
      </w:r>
      <w:r w:rsidR="0082465B">
        <w:rPr>
          <w:rFonts w:cstheme="minorHAnsi"/>
        </w:rPr>
        <w:t xml:space="preserve">% drop on average from the peak density of the native cortical wall. </w:t>
      </w:r>
      <w:r w:rsidR="00226478" w:rsidRPr="00670F02">
        <w:rPr>
          <w:rFonts w:cstheme="minorHAnsi"/>
        </w:rPr>
        <w:t>Overall, comparing the intact and operated groups</w:t>
      </w:r>
      <w:r w:rsidR="00F508B1">
        <w:rPr>
          <w:rFonts w:cstheme="minorHAnsi"/>
        </w:rPr>
        <w:t xml:space="preserve"> at the midshaft</w:t>
      </w:r>
      <w:r w:rsidR="00226478" w:rsidRPr="00670F02">
        <w:rPr>
          <w:rFonts w:cstheme="minorHAnsi"/>
        </w:rPr>
        <w:t xml:space="preserve">, there were statistically significant differences in all obtained radiodensity profile fitting </w:t>
      </w:r>
      <w:r w:rsidR="00226478">
        <w:rPr>
          <w:rFonts w:cstheme="minorHAnsi"/>
        </w:rPr>
        <w:t xml:space="preserve">function </w:t>
      </w:r>
      <w:r w:rsidR="00226478" w:rsidRPr="00670F02">
        <w:rPr>
          <w:rFonts w:cstheme="minorHAnsi"/>
        </w:rPr>
        <w:t>parameters</w:t>
      </w:r>
      <w:r w:rsidR="005D12C2">
        <w:rPr>
          <w:rFonts w:cstheme="minorHAnsi"/>
        </w:rPr>
        <w:t xml:space="preserve"> except for </w:t>
      </w:r>
      <m:oMath>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1</m:t>
            </m:r>
          </m:sub>
        </m:sSub>
      </m:oMath>
      <w:r w:rsidR="00226478">
        <w:rPr>
          <w:rFonts w:cstheme="minorHAnsi"/>
        </w:rPr>
        <w:t xml:space="preserve"> (</w:t>
      </w:r>
      <w:r w:rsidR="00040195" w:rsidRPr="00040195">
        <w:rPr>
          <w:rFonts w:cstheme="minorHAnsi"/>
          <w:i/>
          <w:iCs/>
        </w:rPr>
        <w:t>p</w:t>
      </w:r>
      <w:r w:rsidR="00040195">
        <w:rPr>
          <w:rFonts w:cstheme="minorHAnsi"/>
        </w:rPr>
        <w:t xml:space="preserve"> ≤ 0001; see supplementary </w:t>
      </w:r>
      <w:r w:rsidR="00226478" w:rsidRPr="001D1DBF">
        <w:rPr>
          <w:rFonts w:cstheme="minorHAnsi"/>
          <w:b/>
          <w:bCs/>
        </w:rPr>
        <w:t xml:space="preserve">Table </w:t>
      </w:r>
      <w:r w:rsidR="00F508B1">
        <w:rPr>
          <w:rFonts w:cstheme="minorHAnsi"/>
          <w:b/>
          <w:bCs/>
        </w:rPr>
        <w:t>S1</w:t>
      </w:r>
      <w:r w:rsidR="00226478">
        <w:rPr>
          <w:rFonts w:cstheme="minorHAnsi"/>
        </w:rPr>
        <w:t>)</w:t>
      </w:r>
      <w:r w:rsidR="00226478" w:rsidRPr="00670F02">
        <w:rPr>
          <w:rFonts w:cstheme="minorHAnsi"/>
        </w:rPr>
        <w:t>.</w:t>
      </w:r>
      <w:r w:rsidR="00226478">
        <w:rPr>
          <w:rFonts w:cstheme="minorHAnsi"/>
        </w:rPr>
        <w:t xml:space="preserve"> </w:t>
      </w:r>
      <w:r w:rsidR="00CE55A6" w:rsidRPr="00670F02">
        <w:rPr>
          <w:rFonts w:cstheme="minorHAnsi"/>
        </w:rPr>
        <w:t xml:space="preserve">The slope </w:t>
      </w:r>
      <w:r w:rsidR="00CE55A6" w:rsidRPr="00670F02">
        <w:rPr>
          <w:rFonts w:cstheme="minorHAnsi"/>
        </w:rPr>
        <w:lastRenderedPageBreak/>
        <w:t xml:space="preserve">of the </w:t>
      </w:r>
      <w:r w:rsidR="00226478">
        <w:rPr>
          <w:rFonts w:cstheme="minorHAnsi"/>
        </w:rPr>
        <w:t xml:space="preserve">fitted </w:t>
      </w:r>
      <w:r w:rsidR="00CE55A6" w:rsidRPr="00670F02">
        <w:rPr>
          <w:rFonts w:cstheme="minorHAnsi"/>
        </w:rPr>
        <w:t xml:space="preserve">density profile curve at the </w:t>
      </w:r>
      <w:proofErr w:type="spellStart"/>
      <w:r w:rsidR="00B73B82">
        <w:rPr>
          <w:rFonts w:cstheme="minorHAnsi"/>
        </w:rPr>
        <w:t>pericortical</w:t>
      </w:r>
      <w:proofErr w:type="spellEnd"/>
      <w:r w:rsidR="00B73B82">
        <w:rPr>
          <w:rFonts w:cstheme="minorHAnsi"/>
        </w:rPr>
        <w:t xml:space="preserve"> boundary</w:t>
      </w:r>
      <w:r w:rsidR="00CE55A6" w:rsidRPr="00670F02">
        <w:rPr>
          <w:rFonts w:cstheme="minorHAnsi"/>
        </w:rPr>
        <w:t xml:space="preserve"> was </w:t>
      </w:r>
      <w:r w:rsidR="00226478">
        <w:rPr>
          <w:rFonts w:cstheme="minorHAnsi"/>
        </w:rPr>
        <w:t xml:space="preserve">also </w:t>
      </w:r>
      <w:r w:rsidR="00CE55A6" w:rsidRPr="00670F02">
        <w:rPr>
          <w:rFonts w:cstheme="minorHAnsi"/>
        </w:rPr>
        <w:t>significantly reduced in operated limbs compared to intact</w:t>
      </w:r>
      <w:r w:rsidR="004542CA" w:rsidRPr="00670F02">
        <w:rPr>
          <w:rFonts w:cstheme="minorHAnsi"/>
        </w:rPr>
        <w:t xml:space="preserve"> </w:t>
      </w:r>
      <w:r w:rsidR="00F508B1">
        <w:rPr>
          <w:rFonts w:cstheme="minorHAnsi"/>
        </w:rPr>
        <w:t xml:space="preserve">at all three ROIs </w:t>
      </w:r>
      <w:r w:rsidR="001824B9">
        <w:rPr>
          <w:rFonts w:cstheme="minorHAnsi"/>
        </w:rPr>
        <w:t>(</w:t>
      </w:r>
      <w:r w:rsidR="001824B9" w:rsidRPr="00EA3936">
        <w:rPr>
          <w:rFonts w:cstheme="minorHAnsi"/>
          <w:i/>
          <w:iCs/>
        </w:rPr>
        <w:t>p</w:t>
      </w:r>
      <w:r w:rsidR="00040195">
        <w:rPr>
          <w:rFonts w:cstheme="minorHAnsi"/>
          <w:i/>
          <w:iCs/>
        </w:rPr>
        <w:t xml:space="preserve"> </w:t>
      </w:r>
      <w:r w:rsidR="00F508B1">
        <w:rPr>
          <w:rFonts w:cstheme="minorHAnsi"/>
        </w:rPr>
        <w:t>≤</w:t>
      </w:r>
      <w:r w:rsidR="00040195">
        <w:rPr>
          <w:rFonts w:cstheme="minorHAnsi"/>
        </w:rPr>
        <w:t xml:space="preserve"> </w:t>
      </w:r>
      <w:r w:rsidR="001824B9">
        <w:rPr>
          <w:rFonts w:cstheme="minorHAnsi"/>
        </w:rPr>
        <w:t>0.</w:t>
      </w:r>
      <w:r w:rsidR="00F91331">
        <w:rPr>
          <w:rFonts w:cstheme="minorHAnsi"/>
        </w:rPr>
        <w:t>0</w:t>
      </w:r>
      <w:r w:rsidR="00F146F2">
        <w:rPr>
          <w:rFonts w:cstheme="minorHAnsi"/>
        </w:rPr>
        <w:t>07</w:t>
      </w:r>
      <w:r w:rsidR="003C70F9">
        <w:rPr>
          <w:rFonts w:cstheme="minorHAnsi"/>
        </w:rPr>
        <w:t xml:space="preserve">; see </w:t>
      </w:r>
      <w:r w:rsidR="00097632" w:rsidRPr="001D1DBF">
        <w:rPr>
          <w:rFonts w:cstheme="minorHAnsi"/>
          <w:b/>
          <w:bCs/>
        </w:rPr>
        <w:t>T</w:t>
      </w:r>
      <w:r w:rsidR="00A12977" w:rsidRPr="001D1DBF">
        <w:rPr>
          <w:rFonts w:cstheme="minorHAnsi"/>
          <w:b/>
          <w:bCs/>
        </w:rPr>
        <w:t xml:space="preserve">able </w:t>
      </w:r>
      <w:r w:rsidR="0092541B">
        <w:rPr>
          <w:rFonts w:cstheme="minorHAnsi"/>
          <w:b/>
          <w:bCs/>
        </w:rPr>
        <w:t>S</w:t>
      </w:r>
      <w:r w:rsidR="00F508B1">
        <w:rPr>
          <w:rFonts w:cstheme="minorHAnsi"/>
          <w:b/>
          <w:bCs/>
        </w:rPr>
        <w:t>1</w:t>
      </w:r>
      <w:r w:rsidR="00A12977" w:rsidRPr="00670F02">
        <w:rPr>
          <w:rFonts w:cstheme="minorHAnsi"/>
        </w:rPr>
        <w:t>)</w:t>
      </w:r>
      <w:r w:rsidR="00CE55A6" w:rsidRPr="00670F02">
        <w:rPr>
          <w:rFonts w:cstheme="minorHAnsi"/>
        </w:rPr>
        <w:t>.</w:t>
      </w:r>
      <w:r w:rsidRPr="00215AB4">
        <w:rPr>
          <w:rFonts w:cstheme="minorHAnsi"/>
        </w:rPr>
        <w:t xml:space="preserve"> </w:t>
      </w:r>
    </w:p>
    <w:p w14:paraId="2A1167A5" w14:textId="19562CB3" w:rsidR="007D308F" w:rsidRDefault="007D308F" w:rsidP="007D308F">
      <w:pPr>
        <w:spacing w:after="120" w:line="480" w:lineRule="auto"/>
        <w:jc w:val="both"/>
        <w:rPr>
          <w:rFonts w:cstheme="minorHAnsi"/>
          <w:b/>
          <w:bCs/>
          <w:iCs/>
          <w:sz w:val="28"/>
          <w:szCs w:val="28"/>
          <w:shd w:val="clear" w:color="auto" w:fill="FFFFFF"/>
        </w:rPr>
      </w:pPr>
      <w:r>
        <w:rPr>
          <w:rFonts w:cstheme="minorHAnsi"/>
          <w:b/>
          <w:bCs/>
          <w:iCs/>
          <w:sz w:val="28"/>
          <w:szCs w:val="28"/>
          <w:shd w:val="clear" w:color="auto" w:fill="FFFFFF"/>
        </w:rPr>
        <w:t>Discussion</w:t>
      </w:r>
    </w:p>
    <w:p w14:paraId="7D2F5FD2" w14:textId="3F15372A" w:rsidR="00760DD0" w:rsidRDefault="0095079F" w:rsidP="00960612">
      <w:pPr>
        <w:spacing w:after="120" w:line="480" w:lineRule="auto"/>
        <w:ind w:firstLine="720"/>
        <w:jc w:val="both"/>
        <w:rPr>
          <w:rFonts w:cstheme="minorHAnsi"/>
        </w:rPr>
      </w:pPr>
      <w:r w:rsidRPr="0095079F">
        <w:rPr>
          <w:rFonts w:cstheme="minorHAnsi"/>
        </w:rPr>
        <w:t xml:space="preserve">This study presents </w:t>
      </w:r>
      <w:r w:rsidR="006C20EE">
        <w:rPr>
          <w:rFonts w:cstheme="minorHAnsi"/>
        </w:rPr>
        <w:t>a</w:t>
      </w:r>
      <w:r w:rsidR="006C20EE" w:rsidRPr="0095079F">
        <w:rPr>
          <w:rFonts w:cstheme="minorHAnsi"/>
        </w:rPr>
        <w:t xml:space="preserve"> </w:t>
      </w:r>
      <w:r w:rsidR="006C20EE">
        <w:rPr>
          <w:rFonts w:cstheme="minorHAnsi"/>
        </w:rPr>
        <w:t>scalable</w:t>
      </w:r>
      <w:r w:rsidR="006C20EE" w:rsidRPr="0095079F">
        <w:rPr>
          <w:rFonts w:cstheme="minorHAnsi"/>
        </w:rPr>
        <w:t xml:space="preserve"> </w:t>
      </w:r>
      <w:r>
        <w:rPr>
          <w:rFonts w:cstheme="minorHAnsi"/>
        </w:rPr>
        <w:t>mathematical method</w:t>
      </w:r>
      <w:r w:rsidRPr="0095079F">
        <w:rPr>
          <w:rFonts w:cstheme="minorHAnsi"/>
        </w:rPr>
        <w:t xml:space="preserve"> </w:t>
      </w:r>
      <w:r w:rsidR="006C20EE">
        <w:rPr>
          <w:rFonts w:cstheme="minorHAnsi"/>
        </w:rPr>
        <w:t xml:space="preserve">for non-invasive quantification </w:t>
      </w:r>
      <w:r w:rsidRPr="0095079F">
        <w:rPr>
          <w:rFonts w:cstheme="minorHAnsi"/>
        </w:rPr>
        <w:t xml:space="preserve">of tissue mineralization </w:t>
      </w:r>
      <w:r w:rsidR="004C57F0">
        <w:rPr>
          <w:rFonts w:cstheme="minorHAnsi"/>
        </w:rPr>
        <w:t xml:space="preserve">density </w:t>
      </w:r>
      <w:r w:rsidRPr="0095079F">
        <w:rPr>
          <w:rFonts w:cstheme="minorHAnsi"/>
        </w:rPr>
        <w:t xml:space="preserve">of the cortical tissue matrix </w:t>
      </w:r>
      <w:r w:rsidR="004C57F0">
        <w:rPr>
          <w:rFonts w:cstheme="minorHAnsi"/>
        </w:rPr>
        <w:t xml:space="preserve">and callus </w:t>
      </w:r>
      <w:r w:rsidRPr="0095079F">
        <w:rPr>
          <w:rFonts w:cstheme="minorHAnsi"/>
        </w:rPr>
        <w:t>within a</w:t>
      </w:r>
      <w:r w:rsidR="006C20EE">
        <w:rPr>
          <w:rFonts w:cstheme="minorHAnsi"/>
        </w:rPr>
        <w:t>n ovine</w:t>
      </w:r>
      <w:r w:rsidRPr="0095079F">
        <w:rPr>
          <w:rFonts w:cstheme="minorHAnsi"/>
        </w:rPr>
        <w:t xml:space="preserve"> </w:t>
      </w:r>
      <w:r w:rsidR="004C57F0">
        <w:rPr>
          <w:rFonts w:cstheme="minorHAnsi"/>
        </w:rPr>
        <w:t>tibia</w:t>
      </w:r>
      <w:r w:rsidR="006C20EE">
        <w:rPr>
          <w:rFonts w:cstheme="minorHAnsi"/>
        </w:rPr>
        <w:t>l</w:t>
      </w:r>
      <w:r w:rsidRPr="0095079F">
        <w:rPr>
          <w:rFonts w:cstheme="minorHAnsi"/>
        </w:rPr>
        <w:t xml:space="preserve"> shaft.</w:t>
      </w:r>
      <w:r w:rsidR="004C57F0">
        <w:rPr>
          <w:rFonts w:cstheme="minorHAnsi"/>
        </w:rPr>
        <w:t xml:space="preserve"> Th</w:t>
      </w:r>
      <w:r w:rsidR="0082465B">
        <w:rPr>
          <w:rFonts w:cstheme="minorHAnsi"/>
        </w:rPr>
        <w:t xml:space="preserve">e results </w:t>
      </w:r>
      <w:r w:rsidR="004C57F0">
        <w:rPr>
          <w:rFonts w:cstheme="minorHAnsi"/>
        </w:rPr>
        <w:t>show</w:t>
      </w:r>
      <w:r w:rsidR="004C57F0" w:rsidRPr="004C57F0">
        <w:rPr>
          <w:rFonts w:cstheme="minorHAnsi"/>
        </w:rPr>
        <w:t xml:space="preserve"> that </w:t>
      </w:r>
      <w:r w:rsidR="006C20EE">
        <w:rPr>
          <w:rFonts w:cstheme="minorHAnsi"/>
        </w:rPr>
        <w:t xml:space="preserve">remodeling </w:t>
      </w:r>
      <w:r w:rsidR="004C57F0" w:rsidRPr="004C57F0">
        <w:rPr>
          <w:rFonts w:cstheme="minorHAnsi"/>
        </w:rPr>
        <w:t xml:space="preserve">alterations </w:t>
      </w:r>
      <w:r w:rsidR="004C57F0">
        <w:rPr>
          <w:rFonts w:cstheme="minorHAnsi"/>
        </w:rPr>
        <w:t>occur not only in the callus tissue due to</w:t>
      </w:r>
      <w:r w:rsidR="004C57F0" w:rsidRPr="004C57F0">
        <w:rPr>
          <w:rFonts w:cstheme="minorHAnsi"/>
        </w:rPr>
        <w:t xml:space="preserve"> mineralization but also in the cortical tissue adjacent to the repair zone</w:t>
      </w:r>
      <w:r w:rsidR="007C6097">
        <w:rPr>
          <w:rFonts w:cstheme="minorHAnsi"/>
        </w:rPr>
        <w:t xml:space="preserve"> </w:t>
      </w:r>
      <w:r w:rsidR="007C6097">
        <w:rPr>
          <w:rFonts w:cstheme="minorHAnsi" w:hint="eastAsia"/>
        </w:rPr>
        <w:t>thro</w:t>
      </w:r>
      <w:r w:rsidR="006C20EE">
        <w:rPr>
          <w:rFonts w:cstheme="minorHAnsi"/>
        </w:rPr>
        <w:t>u</w:t>
      </w:r>
      <w:r w:rsidR="007C6097">
        <w:rPr>
          <w:rFonts w:cstheme="minorHAnsi" w:hint="eastAsia"/>
        </w:rPr>
        <w:t>gh</w:t>
      </w:r>
      <w:r w:rsidR="007C6097">
        <w:rPr>
          <w:rFonts w:cstheme="minorHAnsi"/>
        </w:rPr>
        <w:t>out the</w:t>
      </w:r>
      <w:r w:rsidR="007C6097" w:rsidRPr="004C57F0">
        <w:rPr>
          <w:rFonts w:cstheme="minorHAnsi"/>
        </w:rPr>
        <w:t xml:space="preserve"> healing </w:t>
      </w:r>
      <w:r w:rsidR="007C6097">
        <w:rPr>
          <w:rFonts w:cstheme="minorHAnsi"/>
        </w:rPr>
        <w:t>process</w:t>
      </w:r>
      <w:r w:rsidR="004C57F0" w:rsidRPr="004C57F0">
        <w:rPr>
          <w:rFonts w:cstheme="minorHAnsi"/>
        </w:rPr>
        <w:t>.</w:t>
      </w:r>
      <w:r w:rsidR="00231B74">
        <w:rPr>
          <w:rFonts w:cstheme="minorHAnsi"/>
        </w:rPr>
        <w:t xml:space="preserve"> </w:t>
      </w:r>
      <w:r w:rsidR="007D308F" w:rsidRPr="00670F02">
        <w:rPr>
          <w:rFonts w:cstheme="minorHAnsi"/>
        </w:rPr>
        <w:t xml:space="preserve">The findings are consistent with expectations from destructive physical testing and confirm the presence of a decreasing gradient in </w:t>
      </w:r>
      <w:r w:rsidR="003C70F9">
        <w:rPr>
          <w:rFonts w:cstheme="minorHAnsi"/>
        </w:rPr>
        <w:t>mineral density of</w:t>
      </w:r>
      <w:r w:rsidR="007D308F" w:rsidRPr="00670F02">
        <w:rPr>
          <w:rFonts w:cstheme="minorHAnsi"/>
        </w:rPr>
        <w:t xml:space="preserve"> </w:t>
      </w:r>
      <w:r w:rsidR="00231B74">
        <w:rPr>
          <w:rFonts w:cstheme="minorHAnsi"/>
        </w:rPr>
        <w:t xml:space="preserve">the </w:t>
      </w:r>
      <w:r w:rsidR="007D308F" w:rsidRPr="00670F02">
        <w:rPr>
          <w:rFonts w:cstheme="minorHAnsi"/>
        </w:rPr>
        <w:t xml:space="preserve">cortical bone at the vicinity of a fracture during secondary healing. We previously showed that at 9 weeks, most of these osteotomies </w:t>
      </w:r>
      <w:r w:rsidR="00231B74" w:rsidRPr="00670F02">
        <w:rPr>
          <w:rFonts w:cstheme="minorHAnsi"/>
        </w:rPr>
        <w:t>ha</w:t>
      </w:r>
      <w:r w:rsidR="00231B74">
        <w:rPr>
          <w:rFonts w:cstheme="minorHAnsi"/>
        </w:rPr>
        <w:t>d</w:t>
      </w:r>
      <w:r w:rsidR="00231B74" w:rsidRPr="00670F02">
        <w:rPr>
          <w:rFonts w:cstheme="minorHAnsi"/>
        </w:rPr>
        <w:t xml:space="preserve"> </w:t>
      </w:r>
      <w:r w:rsidR="007D308F" w:rsidRPr="00670F02">
        <w:rPr>
          <w:rFonts w:cstheme="minorHAnsi"/>
        </w:rPr>
        <w:t>achieved a structural rigidity comparable to intact tibiae</w:t>
      </w:r>
      <w:r w:rsidR="00364612">
        <w:rPr>
          <w:rFonts w:cstheme="minorHAnsi"/>
        </w:rPr>
        <w:t xml:space="preserve"> </w:t>
      </w:r>
      <w:r w:rsidR="00F651AD">
        <w:rPr>
          <w:rFonts w:cstheme="minorHAnsi"/>
        </w:rPr>
        <w:t>(Schwarzenberg, 2020)</w:t>
      </w:r>
      <w:r w:rsidR="007D308F" w:rsidRPr="00670F02">
        <w:rPr>
          <w:rFonts w:cstheme="minorHAnsi"/>
        </w:rPr>
        <w:t>.</w:t>
      </w:r>
      <w:r w:rsidR="006C20EE">
        <w:rPr>
          <w:rFonts w:cstheme="minorHAnsi"/>
        </w:rPr>
        <w:t xml:space="preserve"> </w:t>
      </w:r>
      <w:r w:rsidR="007D308F" w:rsidRPr="00670F02">
        <w:rPr>
          <w:rFonts w:cstheme="minorHAnsi"/>
        </w:rPr>
        <w:t xml:space="preserve">This </w:t>
      </w:r>
      <w:r w:rsidR="006C20EE">
        <w:rPr>
          <w:rFonts w:cstheme="minorHAnsi"/>
        </w:rPr>
        <w:t xml:space="preserve">profilometry </w:t>
      </w:r>
      <w:r w:rsidR="00364612">
        <w:rPr>
          <w:rFonts w:cstheme="minorHAnsi"/>
        </w:rPr>
        <w:t>curve fitting</w:t>
      </w:r>
      <w:r w:rsidR="00364612" w:rsidRPr="00670F02">
        <w:rPr>
          <w:rFonts w:cstheme="minorHAnsi"/>
        </w:rPr>
        <w:t xml:space="preserve"> </w:t>
      </w:r>
      <w:r w:rsidR="007D308F" w:rsidRPr="00670F02">
        <w:rPr>
          <w:rFonts w:cstheme="minorHAnsi"/>
        </w:rPr>
        <w:t>data shows that in sheep, significant adaptive changes have occurred in cortical bone bounded by callus</w:t>
      </w:r>
      <w:r w:rsidR="003C70F9">
        <w:rPr>
          <w:rFonts w:cstheme="minorHAnsi"/>
        </w:rPr>
        <w:t>, concurrent with structural bridging</w:t>
      </w:r>
      <w:r w:rsidR="007D308F" w:rsidRPr="00670F02">
        <w:rPr>
          <w:rFonts w:cstheme="minorHAnsi"/>
        </w:rPr>
        <w:t xml:space="preserve"> </w:t>
      </w:r>
      <w:r w:rsidR="0082465B">
        <w:rPr>
          <w:rFonts w:cstheme="minorHAnsi"/>
        </w:rPr>
        <w:t>as early as</w:t>
      </w:r>
      <w:r w:rsidR="007D308F" w:rsidRPr="00670F02">
        <w:rPr>
          <w:rFonts w:cstheme="minorHAnsi"/>
        </w:rPr>
        <w:t xml:space="preserve"> 9 </w:t>
      </w:r>
      <w:r w:rsidR="00364612">
        <w:rPr>
          <w:rFonts w:cstheme="minorHAnsi"/>
        </w:rPr>
        <w:t xml:space="preserve">or 12 </w:t>
      </w:r>
      <w:r w:rsidR="007D308F" w:rsidRPr="00670F02">
        <w:rPr>
          <w:rFonts w:cstheme="minorHAnsi"/>
        </w:rPr>
        <w:t xml:space="preserve">weeks post-op. </w:t>
      </w:r>
      <w:r w:rsidR="00760DD0" w:rsidRPr="00760DD0">
        <w:rPr>
          <w:rFonts w:cstheme="minorHAnsi"/>
        </w:rPr>
        <w:t>It should be</w:t>
      </w:r>
      <w:r w:rsidR="00760DD0">
        <w:rPr>
          <w:rFonts w:cstheme="minorHAnsi"/>
        </w:rPr>
        <w:t xml:space="preserve"> noted that </w:t>
      </w:r>
      <w:r w:rsidR="007C6097">
        <w:rPr>
          <w:rFonts w:cstheme="minorHAnsi"/>
        </w:rPr>
        <w:t>the remodeling</w:t>
      </w:r>
      <w:r w:rsidR="00760DD0">
        <w:rPr>
          <w:rFonts w:cstheme="minorHAnsi"/>
        </w:rPr>
        <w:t xml:space="preserve"> </w:t>
      </w:r>
      <w:r w:rsidR="007C6097">
        <w:rPr>
          <w:rFonts w:cstheme="minorHAnsi"/>
        </w:rPr>
        <w:t xml:space="preserve">of cortical bone </w:t>
      </w:r>
      <w:r w:rsidR="00760DD0">
        <w:rPr>
          <w:rFonts w:cstheme="minorHAnsi"/>
        </w:rPr>
        <w:t xml:space="preserve">was </w:t>
      </w:r>
      <w:r w:rsidR="007C6097">
        <w:rPr>
          <w:rFonts w:cstheme="minorHAnsi"/>
        </w:rPr>
        <w:t>measurable</w:t>
      </w:r>
      <w:r w:rsidR="00760DD0">
        <w:rPr>
          <w:rFonts w:cstheme="minorHAnsi"/>
        </w:rPr>
        <w:t xml:space="preserve"> not only </w:t>
      </w:r>
      <w:r w:rsidR="001636AE">
        <w:rPr>
          <w:rFonts w:cstheme="minorHAnsi" w:hint="eastAsia"/>
        </w:rPr>
        <w:t>near</w:t>
      </w:r>
      <w:r w:rsidR="00760DD0">
        <w:rPr>
          <w:rFonts w:cstheme="minorHAnsi"/>
        </w:rPr>
        <w:t xml:space="preserve"> the fracture site, but also </w:t>
      </w:r>
      <w:r w:rsidR="006C20EE">
        <w:rPr>
          <w:rFonts w:cstheme="minorHAnsi"/>
        </w:rPr>
        <w:t xml:space="preserve">to a lesser extent </w:t>
      </w:r>
      <w:r w:rsidR="001636AE">
        <w:rPr>
          <w:rFonts w:cstheme="minorHAnsi"/>
        </w:rPr>
        <w:t xml:space="preserve">at </w:t>
      </w:r>
      <w:r w:rsidR="00760DD0">
        <w:rPr>
          <w:rFonts w:cstheme="minorHAnsi"/>
        </w:rPr>
        <w:t>the</w:t>
      </w:r>
      <w:r w:rsidR="001636AE">
        <w:rPr>
          <w:rFonts w:cstheme="minorHAnsi"/>
        </w:rPr>
        <w:t xml:space="preserve"> proximal and distal end of </w:t>
      </w:r>
      <w:r w:rsidR="006C20EE">
        <w:rPr>
          <w:rFonts w:cstheme="minorHAnsi"/>
        </w:rPr>
        <w:t xml:space="preserve">the </w:t>
      </w:r>
      <w:r w:rsidR="0006599D">
        <w:rPr>
          <w:rFonts w:cstheme="minorHAnsi"/>
        </w:rPr>
        <w:t xml:space="preserve">operated </w:t>
      </w:r>
      <w:r w:rsidR="00100FE1">
        <w:rPr>
          <w:rFonts w:cstheme="minorHAnsi"/>
        </w:rPr>
        <w:t>limbs.</w:t>
      </w:r>
      <w:r w:rsidR="00C20E92">
        <w:rPr>
          <w:rFonts w:cstheme="minorHAnsi"/>
        </w:rPr>
        <w:t xml:space="preserve"> </w:t>
      </w:r>
      <w:r w:rsidR="006C20EE">
        <w:rPr>
          <w:rFonts w:cstheme="minorHAnsi"/>
        </w:rPr>
        <w:t>The methods described herein could be use</w:t>
      </w:r>
      <w:r w:rsidR="003C70F9">
        <w:rPr>
          <w:rFonts w:cstheme="minorHAnsi"/>
        </w:rPr>
        <w:t>d to</w:t>
      </w:r>
      <w:r w:rsidR="006C20EE">
        <w:rPr>
          <w:rFonts w:cstheme="minorHAnsi"/>
        </w:rPr>
        <w:t xml:space="preserve"> measur</w:t>
      </w:r>
      <w:r w:rsidR="003C70F9">
        <w:rPr>
          <w:rFonts w:cstheme="minorHAnsi"/>
        </w:rPr>
        <w:t>e</w:t>
      </w:r>
      <w:r w:rsidR="006C20EE">
        <w:rPr>
          <w:rFonts w:cstheme="minorHAnsi"/>
        </w:rPr>
        <w:t xml:space="preserve"> </w:t>
      </w:r>
      <w:r w:rsidR="007D308F" w:rsidRPr="00670F02">
        <w:rPr>
          <w:rFonts w:cstheme="minorHAnsi"/>
        </w:rPr>
        <w:t xml:space="preserve">remodeling </w:t>
      </w:r>
      <w:r w:rsidR="006C20EE">
        <w:rPr>
          <w:rFonts w:cstheme="minorHAnsi"/>
        </w:rPr>
        <w:t xml:space="preserve">as a temporal </w:t>
      </w:r>
      <w:r w:rsidR="006C20EE" w:rsidRPr="006C20EE">
        <w:rPr>
          <w:rFonts w:cstheme="minorHAnsi"/>
          <w:i/>
          <w:iCs/>
        </w:rPr>
        <w:t>in vivo</w:t>
      </w:r>
      <w:r w:rsidR="006C20EE">
        <w:rPr>
          <w:rFonts w:cstheme="minorHAnsi"/>
        </w:rPr>
        <w:t xml:space="preserve"> outcome measure </w:t>
      </w:r>
      <w:r w:rsidR="003C70F9">
        <w:rPr>
          <w:rFonts w:cstheme="minorHAnsi"/>
        </w:rPr>
        <w:t>from</w:t>
      </w:r>
      <w:r w:rsidR="003C70F9" w:rsidRPr="00670F02">
        <w:rPr>
          <w:rFonts w:cstheme="minorHAnsi"/>
        </w:rPr>
        <w:t xml:space="preserve"> </w:t>
      </w:r>
      <w:r w:rsidR="007D308F" w:rsidRPr="00670F02">
        <w:rPr>
          <w:rFonts w:cstheme="minorHAnsi"/>
        </w:rPr>
        <w:t xml:space="preserve">imaging only. These measures </w:t>
      </w:r>
      <w:r w:rsidR="00231B74">
        <w:rPr>
          <w:rFonts w:cstheme="minorHAnsi"/>
        </w:rPr>
        <w:t>could</w:t>
      </w:r>
      <w:r w:rsidR="00231B74" w:rsidRPr="00670F02">
        <w:rPr>
          <w:rFonts w:cstheme="minorHAnsi"/>
        </w:rPr>
        <w:t xml:space="preserve"> </w:t>
      </w:r>
      <w:r w:rsidR="007D308F" w:rsidRPr="00670F02">
        <w:rPr>
          <w:rFonts w:cstheme="minorHAnsi"/>
        </w:rPr>
        <w:t>be useful as an indicator of healing speed by establishing the status of a fracture on the continuum of mechanical and structural adaptations that arise during healing.</w:t>
      </w:r>
      <w:r w:rsidR="00665AAB">
        <w:rPr>
          <w:rFonts w:cstheme="minorHAnsi"/>
        </w:rPr>
        <w:t xml:space="preserve"> </w:t>
      </w:r>
    </w:p>
    <w:p w14:paraId="19FD8A13" w14:textId="089B493C" w:rsidR="007D308F" w:rsidRDefault="006C20EE" w:rsidP="00960612">
      <w:pPr>
        <w:spacing w:after="120" w:line="480" w:lineRule="auto"/>
        <w:ind w:firstLine="720"/>
        <w:jc w:val="both"/>
        <w:rPr>
          <w:rFonts w:cstheme="minorHAnsi"/>
        </w:rPr>
      </w:pPr>
      <w:r>
        <w:rPr>
          <w:rFonts w:cstheme="minorHAnsi"/>
        </w:rPr>
        <w:t xml:space="preserve">The intended purpose of this investigation was to provide a useful set of validation data for the future development of mechanoregulatory models that include the cortical wall and address coupled remodeling at the cortical-callus boundary. The results confirm that significant changes do occur on the cortical side of the cortical-callus boundary and that not addressing these changes is a critical </w:t>
      </w:r>
      <w:r w:rsidR="00231B74">
        <w:rPr>
          <w:rFonts w:cstheme="minorHAnsi"/>
        </w:rPr>
        <w:t xml:space="preserve">limitation in the current </w:t>
      </w:r>
      <w:r w:rsidR="00231B74" w:rsidRPr="00231B74">
        <w:rPr>
          <w:rFonts w:cstheme="minorHAnsi"/>
        </w:rPr>
        <w:t>comput</w:t>
      </w:r>
      <w:r w:rsidR="00231B74">
        <w:rPr>
          <w:rFonts w:cstheme="minorHAnsi"/>
        </w:rPr>
        <w:t>ational</w:t>
      </w:r>
      <w:r w:rsidR="00231B74" w:rsidRPr="00231B74">
        <w:rPr>
          <w:rFonts w:cstheme="minorHAnsi"/>
        </w:rPr>
        <w:t xml:space="preserve"> models of bone </w:t>
      </w:r>
      <w:r w:rsidR="00231B74">
        <w:rPr>
          <w:rFonts w:cstheme="minorHAnsi"/>
        </w:rPr>
        <w:t xml:space="preserve">fracture </w:t>
      </w:r>
      <w:r w:rsidR="00231B74" w:rsidRPr="00231B74">
        <w:rPr>
          <w:rFonts w:cstheme="minorHAnsi"/>
        </w:rPr>
        <w:t>healing</w:t>
      </w:r>
      <w:r w:rsidR="00231B74">
        <w:rPr>
          <w:rFonts w:cstheme="minorHAnsi"/>
        </w:rPr>
        <w:t>.</w:t>
      </w:r>
      <w:r w:rsidR="00231B74" w:rsidRPr="00231B74">
        <w:rPr>
          <w:rFonts w:cstheme="minorHAnsi"/>
        </w:rPr>
        <w:t xml:space="preserve"> </w:t>
      </w:r>
      <w:r>
        <w:rPr>
          <w:rFonts w:cstheme="minorHAnsi"/>
        </w:rPr>
        <w:t>T</w:t>
      </w:r>
      <w:r w:rsidR="00231B74">
        <w:rPr>
          <w:rFonts w:cstheme="minorHAnsi"/>
        </w:rPr>
        <w:t xml:space="preserve">hese models </w:t>
      </w:r>
      <w:r w:rsidR="00231B74" w:rsidRPr="00231B74">
        <w:rPr>
          <w:rFonts w:cstheme="minorHAnsi"/>
        </w:rPr>
        <w:t xml:space="preserve">usually assume a </w:t>
      </w:r>
      <w:r>
        <w:rPr>
          <w:rFonts w:cstheme="minorHAnsi"/>
        </w:rPr>
        <w:t xml:space="preserve">time-invariant value for cortical bone stiffness, which does not reflect the </w:t>
      </w:r>
      <w:r w:rsidRPr="006C20EE">
        <w:rPr>
          <w:rFonts w:cstheme="minorHAnsi"/>
          <w:i/>
          <w:iCs/>
        </w:rPr>
        <w:t>in vivo</w:t>
      </w:r>
      <w:r>
        <w:rPr>
          <w:rFonts w:cstheme="minorHAnsi"/>
        </w:rPr>
        <w:t xml:space="preserve"> reality</w:t>
      </w:r>
      <w:r w:rsidR="009B48F2">
        <w:rPr>
          <w:rFonts w:cstheme="minorHAnsi"/>
        </w:rPr>
        <w:t xml:space="preserve"> of a 23% drop in cortical radiodensity at the cortical-callus boundary</w:t>
      </w:r>
      <w:r>
        <w:rPr>
          <w:rFonts w:cstheme="minorHAnsi"/>
        </w:rPr>
        <w:t xml:space="preserve">. </w:t>
      </w:r>
      <w:r w:rsidR="009B48F2">
        <w:rPr>
          <w:rFonts w:cstheme="minorHAnsi"/>
        </w:rPr>
        <w:t xml:space="preserve">The normalized generalizable fitting function we reported could be used to assess whether mechanoregulatory models </w:t>
      </w:r>
      <w:r w:rsidR="009B48F2">
        <w:rPr>
          <w:rFonts w:cstheme="minorHAnsi"/>
        </w:rPr>
        <w:lastRenderedPageBreak/>
        <w:t xml:space="preserve">that include the cortical zone are capturing the appropriate magnitude of changes, and whether the distribution of predicted </w:t>
      </w:r>
      <w:r w:rsidR="00231B74" w:rsidRPr="00231B74">
        <w:rPr>
          <w:rFonts w:cstheme="minorHAnsi"/>
        </w:rPr>
        <w:t xml:space="preserve">material properties </w:t>
      </w:r>
      <w:r w:rsidR="009B48F2">
        <w:rPr>
          <w:rFonts w:cstheme="minorHAnsi"/>
        </w:rPr>
        <w:t xml:space="preserve">at the boundary and </w:t>
      </w:r>
      <w:r w:rsidR="00231B74" w:rsidRPr="00231B74">
        <w:rPr>
          <w:rFonts w:cstheme="minorHAnsi"/>
        </w:rPr>
        <w:t>within the callus region</w:t>
      </w:r>
      <w:r w:rsidR="009B48F2">
        <w:rPr>
          <w:rFonts w:cstheme="minorHAnsi"/>
        </w:rPr>
        <w:t xml:space="preserve"> are valid</w:t>
      </w:r>
      <w:r w:rsidR="00231B74">
        <w:rPr>
          <w:rFonts w:cstheme="minorHAnsi"/>
        </w:rPr>
        <w:t xml:space="preserve">. </w:t>
      </w:r>
    </w:p>
    <w:p w14:paraId="793889F1" w14:textId="2F8B453B" w:rsidR="00EF7CA3" w:rsidRDefault="00EF7CA3" w:rsidP="00EF7CA3">
      <w:pPr>
        <w:spacing w:after="120" w:line="480" w:lineRule="auto"/>
        <w:ind w:firstLine="720"/>
        <w:jc w:val="both"/>
        <w:rPr>
          <w:rFonts w:cstheme="minorHAnsi"/>
        </w:rPr>
      </w:pPr>
      <w:r>
        <w:rPr>
          <w:rFonts w:cstheme="minorHAnsi"/>
        </w:rPr>
        <w:t>Investigators who are interested in applying our normalized, dimensionless remodeling curve to validate their dimensional mechanoregulation</w:t>
      </w:r>
      <w:r w:rsidRPr="0048607C">
        <w:rPr>
          <w:rFonts w:cstheme="minorHAnsi"/>
        </w:rPr>
        <w:t xml:space="preserve"> models</w:t>
      </w:r>
      <w:r>
        <w:rPr>
          <w:rFonts w:cstheme="minorHAnsi"/>
        </w:rPr>
        <w:t xml:space="preserve"> may wish to use the following scaling procedure. First, observe that the fitting curve cannot be used directly because the function has been normalized in both the radius coordinates (</w:t>
      </w:r>
      <m:oMath>
        <m:r>
          <w:rPr>
            <w:rFonts w:ascii="Cambria Math" w:hAnsi="Cambria Math" w:cstheme="minorHAnsi"/>
          </w:rPr>
          <m:t>r</m:t>
        </m:r>
      </m:oMath>
      <w:r>
        <w:rPr>
          <w:rFonts w:cstheme="minorHAnsi"/>
        </w:rPr>
        <w:t>) and radiodensity values (</w:t>
      </w:r>
      <m:oMath>
        <m:r>
          <w:rPr>
            <w:rFonts w:ascii="Cambria Math" w:hAnsi="Cambria Math" w:cstheme="minorHAnsi"/>
          </w:rPr>
          <m:t>y</m:t>
        </m:r>
      </m:oMath>
      <w:r>
        <w:rPr>
          <w:rFonts w:cstheme="minorHAnsi"/>
        </w:rPr>
        <w:t xml:space="preserve"> axis). To dimensionalize the radial coordinates, recall that the radial coordinates were normalized to the cortical wall thickness for </w:t>
      </w:r>
      <m:oMath>
        <m:r>
          <w:rPr>
            <w:rFonts w:ascii="Cambria Math" w:hAnsi="Cambria Math" w:cstheme="minorHAnsi"/>
          </w:rPr>
          <m:t>r&lt;0</m:t>
        </m:r>
      </m:oMath>
      <w:r>
        <w:rPr>
          <w:rFonts w:cstheme="minorHAnsi"/>
        </w:rPr>
        <w:t xml:space="preserve"> and to the doubled callus thickness for </w:t>
      </w:r>
      <m:oMath>
        <m:r>
          <w:rPr>
            <w:rFonts w:ascii="Cambria Math" w:hAnsi="Cambria Math" w:cstheme="minorHAnsi"/>
          </w:rPr>
          <m:t>r</m:t>
        </m:r>
      </m:oMath>
      <w:r>
        <w:rPr>
          <w:rFonts w:cstheme="minorHAnsi"/>
        </w:rPr>
        <w:t xml:space="preserve"> &gt; 0. To scale this function appropriately in </w:t>
      </w:r>
      <m:oMath>
        <m:r>
          <w:rPr>
            <w:rFonts w:ascii="Cambria Math" w:hAnsi="Cambria Math" w:cstheme="minorHAnsi"/>
          </w:rPr>
          <m:t>r</m:t>
        </m:r>
      </m:oMath>
      <w:r>
        <w:rPr>
          <w:rFonts w:cstheme="minorHAnsi"/>
        </w:rPr>
        <w:t xml:space="preserve">, identify the cortical wall thickness, </w:t>
      </w:r>
      <m:oMath>
        <m:r>
          <w:rPr>
            <w:rFonts w:ascii="Cambria Math" w:hAnsi="Cambria Math" w:cstheme="minorHAnsi"/>
          </w:rPr>
          <m:t>t</m:t>
        </m:r>
      </m:oMath>
      <w:r>
        <w:rPr>
          <w:rFonts w:cstheme="minorHAnsi"/>
        </w:rPr>
        <w:t xml:space="preserve">, and callus thickness, </w:t>
      </w:r>
      <m:oMath>
        <m:sSub>
          <m:sSubPr>
            <m:ctrlPr>
              <w:rPr>
                <w:rFonts w:ascii="Cambria Math" w:hAnsi="Cambria Math" w:cstheme="minorHAnsi"/>
                <w:i/>
              </w:rPr>
            </m:ctrlPr>
          </m:sSubPr>
          <m:e>
            <m:r>
              <w:rPr>
                <w:rFonts w:ascii="Cambria Math" w:hAnsi="Cambria Math" w:cstheme="minorHAnsi"/>
              </w:rPr>
              <m:t>t</m:t>
            </m:r>
          </m:e>
          <m:sub>
            <m:r>
              <w:rPr>
                <w:rFonts w:ascii="Cambria Math" w:hAnsi="Cambria Math" w:cstheme="minorHAnsi"/>
              </w:rPr>
              <m:t>c</m:t>
            </m:r>
          </m:sub>
        </m:sSub>
      </m:oMath>
      <w:r>
        <w:rPr>
          <w:rFonts w:cstheme="minorHAnsi"/>
        </w:rPr>
        <w:t xml:space="preserve">. The y coordinates in our fit curve were normalized to the median radiodensity [HU] of the intact limb for each animal. For the N = </w:t>
      </w:r>
      <w:r w:rsidR="00DB7057">
        <w:rPr>
          <w:rFonts w:cstheme="minorHAnsi"/>
        </w:rPr>
        <w:t xml:space="preserve">26 </w:t>
      </w:r>
      <w:r>
        <w:rPr>
          <w:rFonts w:cstheme="minorHAnsi"/>
        </w:rPr>
        <w:t xml:space="preserve">sheep </w:t>
      </w:r>
      <w:proofErr w:type="spellStart"/>
      <w:r>
        <w:rPr>
          <w:rFonts w:cstheme="minorHAnsi"/>
        </w:rPr>
        <w:t>analysed</w:t>
      </w:r>
      <w:proofErr w:type="spellEnd"/>
      <w:r>
        <w:rPr>
          <w:rFonts w:cstheme="minorHAnsi"/>
        </w:rPr>
        <w:t xml:space="preserve"> in this study, the resulting average intact tibia radiodensity was </w:t>
      </w:r>
      <w:r w:rsidR="00B8225C">
        <w:rPr>
          <w:rFonts w:cstheme="minorHAnsi"/>
        </w:rPr>
        <w:t>3</w:t>
      </w:r>
      <w:r w:rsidR="00F01598">
        <w:rPr>
          <w:rFonts w:cstheme="minorHAnsi"/>
        </w:rPr>
        <w:t>164</w:t>
      </w:r>
      <w:r w:rsidR="000B7FD8">
        <w:rPr>
          <w:rFonts w:cstheme="minorHAnsi"/>
        </w:rPr>
        <w:t xml:space="preserve"> </w:t>
      </w:r>
      <w:r>
        <w:rPr>
          <w:rFonts w:cstheme="minorHAnsi"/>
        </w:rPr>
        <w:t xml:space="preserve">± </w:t>
      </w:r>
      <w:r w:rsidR="00F01598">
        <w:rPr>
          <w:rFonts w:cstheme="minorHAnsi"/>
        </w:rPr>
        <w:t>10</w:t>
      </w:r>
      <w:r w:rsidR="000B7FD8">
        <w:rPr>
          <w:rFonts w:cstheme="minorHAnsi"/>
        </w:rPr>
        <w:t xml:space="preserve"> </w:t>
      </w:r>
      <w:r>
        <w:rPr>
          <w:rFonts w:cstheme="minorHAnsi"/>
        </w:rPr>
        <w:t xml:space="preserve">HU. The apparent radiodensity [HU] must be scaled to bone mineral density by means of a linear conversion derived from a phantom scan. This density value can then be converted to a Young’s modulus using a species-specific scaling law. For ovine cortical bone, we recommend the equation derived by </w:t>
      </w:r>
      <w:r w:rsidR="006343DE">
        <w:rPr>
          <w:rFonts w:cstheme="minorHAnsi"/>
        </w:rPr>
        <w:fldChar w:fldCharType="begin" w:fldLock="1"/>
      </w:r>
      <w:r w:rsidR="00D94255">
        <w:rPr>
          <w:rFonts w:cstheme="minorHAnsi"/>
        </w:rPr>
        <w:instrText>ADDIN CSL_CITATION {"citationItems":[{"id":"ITEM-1","itemData":{"DOI":"10.1016/j.jbiomech.2021.110300","ISSN":"18732380","abstract":"© 2021 Elsevier Ltd Mechanoregulatory models have been used to predict the progression of bone fracture healing for more than two decades. However, many published studies share the same fundamental limitation: callus development proceeds within a pre-defined domain that both restricts and directs healing and leads to some non-physiologic healing patterns. To address this limitation, we added two spatial proximity functions to an existing mechanoregulatory model of fracture healing to control the localization of callus within the healing domain. We tested the performance of the new model in an idealized ovine tibial osteotomy with medial plate fixation using three sizes of healing domains and multiple variations of the spatial proximity functions. All model variations produced outward callus growth and bridging weighted toward the far cortex, which is consistent with in vivo healing. With and without the proximity functions, there were marked differences in the predicted callus volume and shape. With no proximity functions, the callus produced was strongly domain dependent, with a 15% difference in volume between the smallest and largest initialization domains. With proximity function control, callus growth was restricted to near the fracture line and there was only 2% difference in volume between domain sizes. Superimposing both proximity functions – one to control outward growth and one representing a decay in periosteal activity away from the fracture – produced a predicted callus size that was within the physiologic range for sheep and had a realistic morphology when compared with fluorescent dye co-localization with calcium deposition over time and histology.","author":[{"dropping-particle":"","family":"Schwarzenberg","given":"P.","non-dropping-particle":"","parse-names":false,"suffix":""},{"dropping-particle":"","family":"Ren","given":"T.","non-dropping-particle":"","parse-names":false,"suffix":""},{"dropping-particle":"","family":"Klein","given":"K.","non-dropping-particle":"","parse-names":false,"suffix":""},{"dropping-particle":"","family":"Rechenberg","given":"B.","non-dropping-particle":"von","parse-names":false,"suffix":""},{"dropping-particle":"","family":"Darwiche","given":"S.","non-dropping-particle":"","parse-names":false,"suffix":""},{"dropping-particle":"","family":"Dailey","given":"H.L.","non-dropping-particle":"","parse-names":false,"suffix":""}],"container-title":"Journal of Biomechanics","id":"ITEM-1","issued":{"date-parts":[["2021"]]},"title":"Domain-independent simulation of physiologically relevant callus shape in mechanoregulated models of fracture healing","type":"article-journal","volume":"118"},"uris":["http://www.mendeley.com/documents/?uuid=68912c77-6924-32d5-ba6b-c49018cfec46"]}],"mendeley":{"formattedCitation":"(Schwarzenberg et al. 2021)","plainTextFormattedCitation":"(Schwarzenberg et al. 2021)","previouslyFormattedCitation":"(Schwarzenberg et al. 2021)"},"properties":{"noteIndex":0},"schema":"https://github.com/citation-style-language/schema/raw/master/csl-citation.json"}</w:instrText>
      </w:r>
      <w:r w:rsidR="006343DE">
        <w:rPr>
          <w:rFonts w:cstheme="minorHAnsi"/>
        </w:rPr>
        <w:fldChar w:fldCharType="separate"/>
      </w:r>
      <w:r w:rsidR="006343DE" w:rsidRPr="006343DE">
        <w:rPr>
          <w:rFonts w:cstheme="minorHAnsi"/>
          <w:noProof/>
        </w:rPr>
        <w:t>(Schwarzenberg et al. 2021)</w:t>
      </w:r>
      <w:r w:rsidR="006343DE">
        <w:rPr>
          <w:rFonts w:cstheme="minorHAnsi"/>
        </w:rPr>
        <w:fldChar w:fldCharType="end"/>
      </w:r>
      <w:r>
        <w:rPr>
          <w:rFonts w:cstheme="minorHAnsi"/>
        </w:rPr>
        <w:t xml:space="preserve">, which produces an average Young’s modulus, </w:t>
      </w:r>
      <m:oMath>
        <m:sSub>
          <m:sSubPr>
            <m:ctrlPr>
              <w:rPr>
                <w:rFonts w:ascii="Cambria Math" w:hAnsi="Cambria Math" w:cstheme="minorHAnsi"/>
                <w:i/>
              </w:rPr>
            </m:ctrlPr>
          </m:sSubPr>
          <m:e>
            <m:r>
              <w:rPr>
                <w:rFonts w:ascii="Cambria Math" w:hAnsi="Cambria Math" w:cstheme="minorHAnsi"/>
              </w:rPr>
              <m:t>E</m:t>
            </m:r>
          </m:e>
          <m:sub>
            <m:r>
              <w:rPr>
                <w:rFonts w:ascii="Cambria Math" w:hAnsi="Cambria Math" w:cstheme="minorHAnsi"/>
              </w:rPr>
              <m:t>intact</m:t>
            </m:r>
          </m:sub>
        </m:sSub>
      </m:oMath>
      <w:r>
        <w:rPr>
          <w:rFonts w:cstheme="minorHAnsi"/>
        </w:rPr>
        <w:t xml:space="preserve"> = </w:t>
      </w:r>
      <w:r w:rsidR="00884C25" w:rsidRPr="00884C25">
        <w:rPr>
          <w:rFonts w:cstheme="minorHAnsi"/>
        </w:rPr>
        <w:t>12</w:t>
      </w:r>
      <w:r w:rsidR="0082465B">
        <w:rPr>
          <w:rFonts w:cstheme="minorHAnsi"/>
        </w:rPr>
        <w:t>.9</w:t>
      </w:r>
      <w:r>
        <w:rPr>
          <w:rFonts w:cstheme="minorHAnsi"/>
        </w:rPr>
        <w:t xml:space="preserve"> </w:t>
      </w:r>
      <w:proofErr w:type="spellStart"/>
      <w:r>
        <w:rPr>
          <w:rFonts w:cstheme="minorHAnsi"/>
        </w:rPr>
        <w:t>GPa</w:t>
      </w:r>
      <w:proofErr w:type="spellEnd"/>
      <w:r>
        <w:rPr>
          <w:rFonts w:cstheme="minorHAnsi"/>
        </w:rPr>
        <w:t xml:space="preserve"> for intact bone. After selecting </w:t>
      </w:r>
      <m:oMath>
        <m:sSub>
          <m:sSubPr>
            <m:ctrlPr>
              <w:rPr>
                <w:rFonts w:ascii="Cambria Math" w:hAnsi="Cambria Math" w:cstheme="minorHAnsi"/>
                <w:i/>
              </w:rPr>
            </m:ctrlPr>
          </m:sSubPr>
          <m:e>
            <m:r>
              <w:rPr>
                <w:rFonts w:ascii="Cambria Math" w:hAnsi="Cambria Math" w:cstheme="minorHAnsi"/>
              </w:rPr>
              <m:t>E</m:t>
            </m:r>
          </m:e>
          <m:sub>
            <m:r>
              <w:rPr>
                <w:rFonts w:ascii="Cambria Math" w:hAnsi="Cambria Math" w:cstheme="minorHAnsi"/>
              </w:rPr>
              <m:t>intact</m:t>
            </m:r>
          </m:sub>
        </m:sSub>
      </m:oMath>
      <w:r>
        <w:rPr>
          <w:rFonts w:cstheme="minorHAnsi"/>
        </w:rPr>
        <w:t xml:space="preserve"> and matching </w:t>
      </w:r>
      <m:oMath>
        <m:r>
          <w:rPr>
            <w:rFonts w:ascii="Cambria Math" w:hAnsi="Cambria Math" w:cstheme="minorHAnsi"/>
          </w:rPr>
          <m:t>t</m:t>
        </m:r>
      </m:oMath>
      <w:r>
        <w:rPr>
          <w:rFonts w:cstheme="minorHAnsi"/>
        </w:rPr>
        <w:t xml:space="preserve"> and </w:t>
      </w:r>
      <m:oMath>
        <m:sSub>
          <m:sSubPr>
            <m:ctrlPr>
              <w:rPr>
                <w:rFonts w:ascii="Cambria Math" w:hAnsi="Cambria Math" w:cstheme="minorHAnsi"/>
                <w:i/>
              </w:rPr>
            </m:ctrlPr>
          </m:sSubPr>
          <m:e>
            <m:r>
              <w:rPr>
                <w:rFonts w:ascii="Cambria Math" w:hAnsi="Cambria Math" w:cstheme="minorHAnsi"/>
              </w:rPr>
              <m:t>t</m:t>
            </m:r>
          </m:e>
          <m:sub>
            <m:r>
              <w:rPr>
                <w:rFonts w:ascii="Cambria Math" w:hAnsi="Cambria Math" w:cstheme="minorHAnsi"/>
              </w:rPr>
              <m:t>c</m:t>
            </m:r>
          </m:sub>
        </m:sSub>
      </m:oMath>
      <w:r>
        <w:rPr>
          <w:rFonts w:cstheme="minorHAnsi"/>
        </w:rPr>
        <w:t xml:space="preserve"> to the chosen computational model, the following scaled remodeling function can be used to validate the model predictions: </w:t>
      </w:r>
    </w:p>
    <w:tbl>
      <w:tblPr>
        <w:tblStyle w:val="TableGrid"/>
        <w:tblW w:w="0" w:type="auto"/>
        <w:tblLook w:val="04A0" w:firstRow="1" w:lastRow="0" w:firstColumn="1" w:lastColumn="0" w:noHBand="0" w:noVBand="1"/>
      </w:tblPr>
      <w:tblGrid>
        <w:gridCol w:w="9355"/>
        <w:gridCol w:w="715"/>
      </w:tblGrid>
      <w:tr w:rsidR="003C70F9" w14:paraId="287DA8CA" w14:textId="77777777" w:rsidTr="005012A6">
        <w:tc>
          <w:tcPr>
            <w:tcW w:w="9355" w:type="dxa"/>
            <w:tcBorders>
              <w:top w:val="nil"/>
              <w:left w:val="nil"/>
              <w:bottom w:val="nil"/>
              <w:right w:val="nil"/>
            </w:tcBorders>
            <w:vAlign w:val="center"/>
          </w:tcPr>
          <w:p w14:paraId="5DD1926F" w14:textId="128433D7" w:rsidR="003C70F9" w:rsidRDefault="003C70F9" w:rsidP="00960612">
            <w:pPr>
              <w:spacing w:line="480" w:lineRule="auto"/>
              <w:rPr>
                <w:rFonts w:cstheme="minorHAnsi"/>
              </w:rPr>
            </w:pPr>
            <m:oMathPara>
              <m:oMath>
                <m:r>
                  <w:rPr>
                    <w:rFonts w:ascii="Cambria Math" w:hAnsi="Cambria Math" w:cstheme="minorHAnsi"/>
                    <w:color w:val="000000"/>
                  </w:rPr>
                  <m:t>E</m:t>
                </m:r>
                <m:d>
                  <m:dPr>
                    <m:ctrlPr>
                      <w:rPr>
                        <w:rFonts w:ascii="Cambria Math" w:hAnsi="Cambria Math" w:cstheme="minorHAnsi"/>
                        <w:i/>
                        <w:color w:val="000000"/>
                      </w:rPr>
                    </m:ctrlPr>
                  </m:dPr>
                  <m:e>
                    <m:r>
                      <w:rPr>
                        <w:rFonts w:ascii="Cambria Math" w:hAnsi="Cambria Math" w:cstheme="minorHAnsi"/>
                        <w:color w:val="000000"/>
                      </w:rPr>
                      <m:t>r</m:t>
                    </m:r>
                  </m:e>
                </m:d>
                <m:r>
                  <w:rPr>
                    <w:rFonts w:ascii="Cambria Math" w:hAnsi="Cambria Math" w:cstheme="minorHAnsi"/>
                    <w:color w:val="000000"/>
                  </w:rPr>
                  <m:t>=</m:t>
                </m:r>
                <m:sSub>
                  <m:sSubPr>
                    <m:ctrlPr>
                      <w:rPr>
                        <w:rFonts w:ascii="Cambria Math" w:hAnsi="Cambria Math" w:cstheme="minorHAnsi"/>
                        <w:i/>
                        <w:color w:val="000000"/>
                      </w:rPr>
                    </m:ctrlPr>
                  </m:sSubPr>
                  <m:e>
                    <m:r>
                      <w:rPr>
                        <w:rFonts w:ascii="Cambria Math" w:hAnsi="Cambria Math" w:cstheme="minorHAnsi"/>
                        <w:color w:val="000000"/>
                      </w:rPr>
                      <m:t>E</m:t>
                    </m:r>
                  </m:e>
                  <m:sub>
                    <m:r>
                      <w:rPr>
                        <w:rFonts w:ascii="Cambria Math" w:hAnsi="Cambria Math" w:cstheme="minorHAnsi"/>
                        <w:color w:val="000000"/>
                      </w:rPr>
                      <m:t>intact</m:t>
                    </m:r>
                  </m:sub>
                </m:sSub>
                <m:r>
                  <w:rPr>
                    <w:rFonts w:ascii="Cambria Math" w:hAnsi="Cambria Math" w:cstheme="minorHAnsi"/>
                    <w:color w:val="000000"/>
                  </w:rPr>
                  <m:t>*</m:t>
                </m:r>
                <m:d>
                  <m:dPr>
                    <m:begChr m:val="{"/>
                    <m:endChr m:val=""/>
                    <m:ctrlPr>
                      <w:rPr>
                        <w:rFonts w:ascii="Cambria Math" w:hAnsi="Cambria Math" w:cstheme="minorHAnsi"/>
                        <w:i/>
                        <w:color w:val="000000"/>
                      </w:rPr>
                    </m:ctrlPr>
                  </m:dPr>
                  <m:e>
                    <m:eqArr>
                      <m:eqArrPr>
                        <m:ctrlPr>
                          <w:rPr>
                            <w:rFonts w:ascii="Cambria Math" w:hAnsi="Cambria Math" w:cstheme="minorHAnsi"/>
                            <w:i/>
                            <w:color w:val="000000"/>
                          </w:rPr>
                        </m:ctrlPr>
                      </m:eqArrPr>
                      <m:e>
                        <m:r>
                          <w:rPr>
                            <w:rFonts w:ascii="Cambria Math" w:hAnsi="Cambria Math" w:cstheme="minorHAnsi"/>
                            <w:color w:val="000000"/>
                          </w:rPr>
                          <m:t>  (</m:t>
                        </m:r>
                        <m:f>
                          <m:fPr>
                            <m:ctrlPr>
                              <w:rPr>
                                <w:rFonts w:ascii="Cambria Math" w:hAnsi="Cambria Math" w:cstheme="minorHAnsi"/>
                                <w:i/>
                                <w:iCs/>
                                <w:color w:val="000000"/>
                              </w:rPr>
                            </m:ctrlPr>
                          </m:fPr>
                          <m:num>
                            <m:r>
                              <w:rPr>
                                <w:rFonts w:ascii="Cambria Math" w:hAnsi="Cambria Math" w:cstheme="minorHAnsi"/>
                                <w:color w:val="000000"/>
                              </w:rPr>
                              <m:t>1</m:t>
                            </m:r>
                          </m:num>
                          <m:den>
                            <m:r>
                              <w:rPr>
                                <w:rFonts w:ascii="Cambria Math" w:hAnsi="Cambria Math" w:cstheme="minorHAnsi"/>
                                <w:color w:val="000000"/>
                              </w:rPr>
                              <m:t>1+</m:t>
                            </m:r>
                            <m:sSup>
                              <m:sSupPr>
                                <m:ctrlPr>
                                  <w:rPr>
                                    <w:rFonts w:ascii="Cambria Math" w:hAnsi="Cambria Math" w:cstheme="minorHAnsi"/>
                                    <w:i/>
                                    <w:iCs/>
                                    <w:color w:val="000000"/>
                                  </w:rPr>
                                </m:ctrlPr>
                              </m:sSupPr>
                              <m:e>
                                <m:r>
                                  <w:rPr>
                                    <w:rFonts w:ascii="Cambria Math" w:hAnsi="Cambria Math" w:cstheme="minorHAnsi"/>
                                    <w:color w:val="000000"/>
                                  </w:rPr>
                                  <m:t>e</m:t>
                                </m:r>
                              </m:e>
                              <m:sup>
                                <m:d>
                                  <m:dPr>
                                    <m:begChr m:val=""/>
                                    <m:ctrlPr>
                                      <w:rPr>
                                        <w:rFonts w:ascii="Cambria Math" w:hAnsi="Cambria Math" w:cstheme="minorHAnsi"/>
                                        <w:i/>
                                        <w:iCs/>
                                        <w:color w:val="000000"/>
                                      </w:rPr>
                                    </m:ctrlPr>
                                  </m:dPr>
                                  <m:e>
                                    <m:r>
                                      <w:rPr>
                                        <w:rFonts w:ascii="Cambria Math" w:hAnsi="Cambria Math" w:cstheme="minorHAnsi"/>
                                        <w:color w:val="000000"/>
                                      </w:rPr>
                                      <m:t>-</m:t>
                                    </m:r>
                                    <m:sSub>
                                      <m:sSubPr>
                                        <m:ctrlPr>
                                          <w:rPr>
                                            <w:rFonts w:ascii="Cambria Math" w:hAnsi="Cambria Math" w:cstheme="minorHAnsi"/>
                                            <w:i/>
                                            <w:iCs/>
                                            <w:color w:val="000000"/>
                                          </w:rPr>
                                        </m:ctrlPr>
                                      </m:sSubPr>
                                      <m:e>
                                        <m:r>
                                          <w:rPr>
                                            <w:rFonts w:ascii="Cambria Math" w:hAnsi="Cambria Math" w:cstheme="minorHAnsi"/>
                                            <w:color w:val="000000"/>
                                          </w:rPr>
                                          <m:t>a</m:t>
                                        </m:r>
                                      </m:e>
                                      <m:sub>
                                        <m:r>
                                          <w:rPr>
                                            <w:rFonts w:ascii="Cambria Math" w:hAnsi="Cambria Math" w:cstheme="minorHAnsi"/>
                                            <w:color w:val="000000"/>
                                          </w:rPr>
                                          <m:t>1</m:t>
                                        </m:r>
                                      </m:sub>
                                    </m:sSub>
                                    <m:r>
                                      <w:rPr>
                                        <w:rFonts w:ascii="Cambria Math" w:hAnsi="Cambria Math" w:cstheme="minorHAnsi"/>
                                        <w:color w:val="000000"/>
                                      </w:rPr>
                                      <m:t>(</m:t>
                                    </m:r>
                                    <m:f>
                                      <m:fPr>
                                        <m:ctrlPr>
                                          <w:rPr>
                                            <w:rFonts w:ascii="Cambria Math" w:hAnsi="Cambria Math" w:cstheme="minorHAnsi"/>
                                            <w:i/>
                                            <w:color w:val="000000"/>
                                          </w:rPr>
                                        </m:ctrlPr>
                                      </m:fPr>
                                      <m:num>
                                        <m:r>
                                          <w:rPr>
                                            <w:rFonts w:ascii="Cambria Math" w:hAnsi="Cambria Math" w:cstheme="minorHAnsi"/>
                                            <w:color w:val="000000"/>
                                          </w:rPr>
                                          <m:t>r</m:t>
                                        </m:r>
                                      </m:num>
                                      <m:den>
                                        <m:r>
                                          <w:rPr>
                                            <w:rFonts w:ascii="Cambria Math" w:hAnsi="Cambria Math" w:cstheme="minorHAnsi"/>
                                            <w:color w:val="000000"/>
                                          </w:rPr>
                                          <m:t>t</m:t>
                                        </m:r>
                                      </m:den>
                                    </m:f>
                                    <m:r>
                                      <w:rPr>
                                        <w:rFonts w:ascii="Cambria Math" w:hAnsi="Cambria Math" w:cstheme="minorHAnsi"/>
                                        <w:color w:val="000000"/>
                                      </w:rPr>
                                      <m:t>-</m:t>
                                    </m:r>
                                    <m:sSub>
                                      <m:sSubPr>
                                        <m:ctrlPr>
                                          <w:rPr>
                                            <w:rFonts w:ascii="Cambria Math" w:hAnsi="Cambria Math" w:cstheme="minorHAnsi"/>
                                            <w:i/>
                                            <w:iCs/>
                                            <w:color w:val="000000"/>
                                          </w:rPr>
                                        </m:ctrlPr>
                                      </m:sSubPr>
                                      <m:e>
                                        <m:r>
                                          <w:rPr>
                                            <w:rFonts w:ascii="Cambria Math" w:hAnsi="Cambria Math" w:cstheme="minorHAnsi"/>
                                            <w:color w:val="000000"/>
                                          </w:rPr>
                                          <m:t>b</m:t>
                                        </m:r>
                                      </m:e>
                                      <m:sub>
                                        <m:r>
                                          <w:rPr>
                                            <w:rFonts w:ascii="Cambria Math" w:hAnsi="Cambria Math" w:cstheme="minorHAnsi"/>
                                            <w:color w:val="000000"/>
                                          </w:rPr>
                                          <m:t>1</m:t>
                                        </m:r>
                                      </m:sub>
                                    </m:sSub>
                                  </m:e>
                                </m:d>
                              </m:sup>
                            </m:sSup>
                          </m:den>
                        </m:f>
                        <m:r>
                          <w:rPr>
                            <w:rFonts w:ascii="Cambria Math" w:hAnsi="Cambria Math" w:cstheme="minorHAnsi"/>
                            <w:color w:val="000000"/>
                          </w:rPr>
                          <m:t>*</m:t>
                        </m:r>
                        <m:sSub>
                          <m:sSubPr>
                            <m:ctrlPr>
                              <w:rPr>
                                <w:rFonts w:ascii="Cambria Math" w:hAnsi="Cambria Math" w:cstheme="minorHAnsi"/>
                                <w:i/>
                                <w:iCs/>
                                <w:color w:val="000000"/>
                              </w:rPr>
                            </m:ctrlPr>
                          </m:sSubPr>
                          <m:e>
                            <m:r>
                              <w:rPr>
                                <w:rFonts w:ascii="Cambria Math" w:hAnsi="Cambria Math" w:cstheme="minorHAnsi"/>
                                <w:color w:val="000000"/>
                              </w:rPr>
                              <m:t>(g</m:t>
                            </m:r>
                          </m:e>
                          <m:sub>
                            <m:r>
                              <w:rPr>
                                <w:rFonts w:ascii="Cambria Math" w:hAnsi="Cambria Math" w:cstheme="minorHAnsi"/>
                                <w:color w:val="000000"/>
                              </w:rPr>
                              <m:t>1</m:t>
                            </m:r>
                          </m:sub>
                        </m:sSub>
                        <m:r>
                          <w:rPr>
                            <w:rFonts w:ascii="Cambria Math" w:hAnsi="Cambria Math" w:cstheme="minorHAnsi"/>
                            <w:color w:val="000000"/>
                          </w:rPr>
                          <m:t>+</m:t>
                        </m:r>
                        <m:f>
                          <m:fPr>
                            <m:ctrlPr>
                              <w:rPr>
                                <w:rFonts w:ascii="Cambria Math" w:hAnsi="Cambria Math" w:cstheme="minorHAnsi"/>
                                <w:i/>
                                <w:iCs/>
                                <w:color w:val="000000"/>
                              </w:rPr>
                            </m:ctrlPr>
                          </m:fPr>
                          <m:num>
                            <m:d>
                              <m:dPr>
                                <m:ctrlPr>
                                  <w:rPr>
                                    <w:rFonts w:ascii="Cambria Math" w:hAnsi="Cambria Math" w:cstheme="minorHAnsi"/>
                                    <w:i/>
                                    <w:iCs/>
                                    <w:color w:val="000000"/>
                                  </w:rPr>
                                </m:ctrlPr>
                              </m:dPr>
                              <m:e>
                                <m:r>
                                  <w:rPr>
                                    <w:rFonts w:ascii="Cambria Math" w:hAnsi="Cambria Math" w:cstheme="minorHAnsi"/>
                                    <w:color w:val="000000"/>
                                  </w:rPr>
                                  <m:t>1-</m:t>
                                </m:r>
                                <m:sSub>
                                  <m:sSubPr>
                                    <m:ctrlPr>
                                      <w:rPr>
                                        <w:rFonts w:ascii="Cambria Math" w:hAnsi="Cambria Math" w:cstheme="minorHAnsi"/>
                                        <w:i/>
                                        <w:iCs/>
                                        <w:color w:val="000000"/>
                                      </w:rPr>
                                    </m:ctrlPr>
                                  </m:sSubPr>
                                  <m:e>
                                    <m:r>
                                      <w:rPr>
                                        <w:rFonts w:ascii="Cambria Math" w:hAnsi="Cambria Math" w:cstheme="minorHAnsi"/>
                                        <w:color w:val="000000"/>
                                      </w:rPr>
                                      <m:t>g</m:t>
                                    </m:r>
                                  </m:e>
                                  <m:sub>
                                    <m:r>
                                      <w:rPr>
                                        <w:rFonts w:ascii="Cambria Math" w:hAnsi="Cambria Math" w:cstheme="minorHAnsi"/>
                                        <w:color w:val="000000"/>
                                      </w:rPr>
                                      <m:t>1</m:t>
                                    </m:r>
                                  </m:sub>
                                </m:sSub>
                              </m:e>
                            </m:d>
                          </m:num>
                          <m:den>
                            <m:r>
                              <w:rPr>
                                <w:rFonts w:ascii="Cambria Math" w:hAnsi="Cambria Math" w:cstheme="minorHAnsi"/>
                                <w:color w:val="000000"/>
                              </w:rPr>
                              <m:t>1+</m:t>
                            </m:r>
                            <m:sSup>
                              <m:sSupPr>
                                <m:ctrlPr>
                                  <w:rPr>
                                    <w:rFonts w:ascii="Cambria Math" w:hAnsi="Cambria Math" w:cstheme="minorHAnsi"/>
                                    <w:i/>
                                    <w:iCs/>
                                    <w:color w:val="000000"/>
                                  </w:rPr>
                                </m:ctrlPr>
                              </m:sSupPr>
                              <m:e>
                                <m:r>
                                  <w:rPr>
                                    <w:rFonts w:ascii="Cambria Math" w:hAnsi="Cambria Math" w:cstheme="minorHAnsi"/>
                                    <w:color w:val="000000"/>
                                  </w:rPr>
                                  <m:t>e</m:t>
                                </m:r>
                              </m:e>
                              <m:sup>
                                <m:r>
                                  <w:rPr>
                                    <w:rFonts w:ascii="Cambria Math" w:hAnsi="Cambria Math" w:cstheme="minorHAnsi"/>
                                    <w:color w:val="000000"/>
                                  </w:rPr>
                                  <m:t>-</m:t>
                                </m:r>
                                <m:sSub>
                                  <m:sSubPr>
                                    <m:ctrlPr>
                                      <w:rPr>
                                        <w:rFonts w:ascii="Cambria Math" w:hAnsi="Cambria Math" w:cstheme="minorHAnsi"/>
                                        <w:i/>
                                        <w:iCs/>
                                        <w:color w:val="000000"/>
                                      </w:rPr>
                                    </m:ctrlPr>
                                  </m:sSubPr>
                                  <m:e>
                                    <m:r>
                                      <w:rPr>
                                        <w:rFonts w:ascii="Cambria Math" w:hAnsi="Cambria Math" w:cstheme="minorHAnsi"/>
                                        <w:color w:val="000000"/>
                                      </w:rPr>
                                      <m:t>a</m:t>
                                    </m:r>
                                  </m:e>
                                  <m:sub>
                                    <m:r>
                                      <w:rPr>
                                        <w:rFonts w:ascii="Cambria Math" w:hAnsi="Cambria Math" w:cstheme="minorHAnsi"/>
                                        <w:color w:val="000000"/>
                                      </w:rPr>
                                      <m:t>2</m:t>
                                    </m:r>
                                  </m:sub>
                                </m:sSub>
                                <m:d>
                                  <m:dPr>
                                    <m:ctrlPr>
                                      <w:rPr>
                                        <w:rFonts w:ascii="Cambria Math" w:hAnsi="Cambria Math" w:cstheme="minorHAnsi"/>
                                        <w:i/>
                                        <w:iCs/>
                                        <w:color w:val="000000"/>
                                      </w:rPr>
                                    </m:ctrlPr>
                                  </m:dPr>
                                  <m:e>
                                    <m:f>
                                      <m:fPr>
                                        <m:ctrlPr>
                                          <w:rPr>
                                            <w:rFonts w:ascii="Cambria Math" w:hAnsi="Cambria Math" w:cstheme="minorHAnsi"/>
                                            <w:i/>
                                            <w:color w:val="000000"/>
                                          </w:rPr>
                                        </m:ctrlPr>
                                      </m:fPr>
                                      <m:num>
                                        <m:r>
                                          <w:rPr>
                                            <w:rFonts w:ascii="Cambria Math" w:hAnsi="Cambria Math" w:cstheme="minorHAnsi"/>
                                            <w:color w:val="000000"/>
                                          </w:rPr>
                                          <m:t>r</m:t>
                                        </m:r>
                                      </m:num>
                                      <m:den>
                                        <m:r>
                                          <w:rPr>
                                            <w:rFonts w:ascii="Cambria Math" w:hAnsi="Cambria Math" w:cstheme="minorHAnsi"/>
                                            <w:color w:val="000000"/>
                                          </w:rPr>
                                          <m:t>t</m:t>
                                        </m:r>
                                      </m:den>
                                    </m:f>
                                    <m:r>
                                      <w:rPr>
                                        <w:rFonts w:ascii="Cambria Math" w:hAnsi="Cambria Math" w:cstheme="minorHAnsi"/>
                                        <w:color w:val="000000"/>
                                      </w:rPr>
                                      <m:t>-</m:t>
                                    </m:r>
                                    <m:sSub>
                                      <m:sSubPr>
                                        <m:ctrlPr>
                                          <w:rPr>
                                            <w:rFonts w:ascii="Cambria Math" w:hAnsi="Cambria Math" w:cstheme="minorHAnsi"/>
                                            <w:i/>
                                            <w:iCs/>
                                            <w:color w:val="000000"/>
                                          </w:rPr>
                                        </m:ctrlPr>
                                      </m:sSubPr>
                                      <m:e>
                                        <m:r>
                                          <w:rPr>
                                            <w:rFonts w:ascii="Cambria Math" w:hAnsi="Cambria Math" w:cstheme="minorHAnsi"/>
                                            <w:color w:val="000000"/>
                                          </w:rPr>
                                          <m:t>b</m:t>
                                        </m:r>
                                      </m:e>
                                      <m:sub>
                                        <m:r>
                                          <w:rPr>
                                            <w:rFonts w:ascii="Cambria Math" w:hAnsi="Cambria Math" w:cstheme="minorHAnsi"/>
                                            <w:color w:val="000000"/>
                                          </w:rPr>
                                          <m:t>2</m:t>
                                        </m:r>
                                      </m:sub>
                                    </m:sSub>
                                  </m:e>
                                </m:d>
                              </m:sup>
                            </m:sSup>
                          </m:den>
                        </m:f>
                        <m:r>
                          <w:rPr>
                            <w:rFonts w:ascii="Cambria Math" w:hAnsi="Cambria Math" w:cstheme="minorHAnsi"/>
                            <w:color w:val="000000"/>
                          </w:rPr>
                          <m:t>)+</m:t>
                        </m:r>
                        <m:f>
                          <m:fPr>
                            <m:ctrlPr>
                              <w:rPr>
                                <w:rFonts w:ascii="Cambria Math" w:hAnsi="Cambria Math" w:cstheme="minorHAnsi"/>
                                <w:i/>
                                <w:color w:val="000000"/>
                              </w:rPr>
                            </m:ctrlPr>
                          </m:fPr>
                          <m:num>
                            <m:r>
                              <w:rPr>
                                <w:rFonts w:ascii="Cambria Math" w:hAnsi="Cambria Math" w:cstheme="minorHAnsi"/>
                                <w:color w:val="000000"/>
                              </w:rPr>
                              <m:t>rc</m:t>
                            </m:r>
                          </m:num>
                          <m:den>
                            <m:r>
                              <w:rPr>
                                <w:rFonts w:ascii="Cambria Math" w:hAnsi="Cambria Math" w:cstheme="minorHAnsi"/>
                                <w:color w:val="000000"/>
                              </w:rPr>
                              <m:t>t</m:t>
                            </m:r>
                          </m:den>
                        </m:f>
                        <m:r>
                          <w:rPr>
                            <w:rFonts w:ascii="Cambria Math" w:hAnsi="Cambria Math" w:cstheme="minorHAnsi"/>
                            <w:color w:val="000000"/>
                          </w:rPr>
                          <m:t>+</m:t>
                        </m:r>
                        <m:sSub>
                          <m:sSubPr>
                            <m:ctrlPr>
                              <w:rPr>
                                <w:rFonts w:ascii="Cambria Math" w:hAnsi="Cambria Math" w:cstheme="minorHAnsi"/>
                                <w:i/>
                                <w:iCs/>
                                <w:color w:val="000000"/>
                              </w:rPr>
                            </m:ctrlPr>
                          </m:sSubPr>
                          <m:e>
                            <m:r>
                              <w:rPr>
                                <w:rFonts w:ascii="Cambria Math" w:hAnsi="Cambria Math" w:cstheme="minorHAnsi"/>
                                <w:color w:val="000000"/>
                              </w:rPr>
                              <m:t>d</m:t>
                            </m:r>
                          </m:e>
                          <m:sub>
                            <m:r>
                              <w:rPr>
                                <w:rFonts w:ascii="Cambria Math" w:hAnsi="Cambria Math" w:cstheme="minorHAnsi"/>
                                <w:color w:val="000000"/>
                              </w:rPr>
                              <m:t>1</m:t>
                            </m:r>
                          </m:sub>
                        </m:sSub>
                        <m:r>
                          <w:rPr>
                            <w:rFonts w:ascii="Cambria Math" w:hAnsi="Cambria Math" w:cstheme="minorHAnsi"/>
                            <w:color w:val="000000"/>
                          </w:rPr>
                          <m:t>) ,  &amp;r&lt;0</m:t>
                        </m:r>
                      </m:e>
                      <m:e>
                        <m:d>
                          <m:dPr>
                            <m:ctrlPr>
                              <w:rPr>
                                <w:rFonts w:ascii="Cambria Math" w:hAnsi="Cambria Math" w:cstheme="minorHAnsi"/>
                                <w:i/>
                                <w:color w:val="000000"/>
                              </w:rPr>
                            </m:ctrlPr>
                          </m:dPr>
                          <m:e>
                            <m:f>
                              <m:fPr>
                                <m:ctrlPr>
                                  <w:rPr>
                                    <w:rFonts w:ascii="Cambria Math" w:hAnsi="Cambria Math" w:cstheme="minorHAnsi"/>
                                    <w:i/>
                                    <w:iCs/>
                                    <w:color w:val="000000"/>
                                  </w:rPr>
                                </m:ctrlPr>
                              </m:fPr>
                              <m:num>
                                <m:sSub>
                                  <m:sSubPr>
                                    <m:ctrlPr>
                                      <w:rPr>
                                        <w:rFonts w:ascii="Cambria Math" w:hAnsi="Cambria Math" w:cstheme="minorHAnsi"/>
                                        <w:i/>
                                        <w:iCs/>
                                        <w:color w:val="000000"/>
                                      </w:rPr>
                                    </m:ctrlPr>
                                  </m:sSubPr>
                                  <m:e>
                                    <m:r>
                                      <w:rPr>
                                        <w:rFonts w:ascii="Cambria Math" w:hAnsi="Cambria Math" w:cstheme="minorHAnsi"/>
                                        <w:color w:val="000000"/>
                                      </w:rPr>
                                      <m:t>g</m:t>
                                    </m:r>
                                  </m:e>
                                  <m:sub>
                                    <m:r>
                                      <w:rPr>
                                        <w:rFonts w:ascii="Cambria Math" w:hAnsi="Cambria Math" w:cstheme="minorHAnsi"/>
                                        <w:color w:val="000000"/>
                                      </w:rPr>
                                      <m:t>2</m:t>
                                    </m:r>
                                  </m:sub>
                                </m:sSub>
                              </m:num>
                              <m:den>
                                <m:r>
                                  <w:rPr>
                                    <w:rFonts w:ascii="Cambria Math" w:hAnsi="Cambria Math" w:cstheme="minorHAnsi"/>
                                    <w:color w:val="000000"/>
                                  </w:rPr>
                                  <m:t>1+</m:t>
                                </m:r>
                                <m:sSup>
                                  <m:sSupPr>
                                    <m:ctrlPr>
                                      <w:rPr>
                                        <w:rFonts w:ascii="Cambria Math" w:hAnsi="Cambria Math" w:cstheme="minorHAnsi"/>
                                        <w:i/>
                                        <w:iCs/>
                                        <w:color w:val="000000"/>
                                      </w:rPr>
                                    </m:ctrlPr>
                                  </m:sSupPr>
                                  <m:e>
                                    <m:r>
                                      <w:rPr>
                                        <w:rFonts w:ascii="Cambria Math" w:hAnsi="Cambria Math" w:cstheme="minorHAnsi"/>
                                        <w:color w:val="000000"/>
                                      </w:rPr>
                                      <m:t>e</m:t>
                                    </m:r>
                                  </m:e>
                                  <m:sup>
                                    <m:d>
                                      <m:dPr>
                                        <m:begChr m:val=""/>
                                        <m:ctrlPr>
                                          <w:rPr>
                                            <w:rFonts w:ascii="Cambria Math" w:hAnsi="Cambria Math" w:cstheme="minorHAnsi"/>
                                            <w:i/>
                                            <w:iCs/>
                                            <w:color w:val="000000"/>
                                          </w:rPr>
                                        </m:ctrlPr>
                                      </m:dPr>
                                      <m:e>
                                        <m:r>
                                          <w:rPr>
                                            <w:rFonts w:ascii="Cambria Math" w:hAnsi="Cambria Math" w:cstheme="minorHAnsi"/>
                                            <w:color w:val="000000"/>
                                          </w:rPr>
                                          <m:t>-</m:t>
                                        </m:r>
                                        <m:sSub>
                                          <m:sSubPr>
                                            <m:ctrlPr>
                                              <w:rPr>
                                                <w:rFonts w:ascii="Cambria Math" w:hAnsi="Cambria Math" w:cstheme="minorHAnsi"/>
                                                <w:i/>
                                                <w:iCs/>
                                                <w:color w:val="000000"/>
                                              </w:rPr>
                                            </m:ctrlPr>
                                          </m:sSubPr>
                                          <m:e>
                                            <m:r>
                                              <w:rPr>
                                                <w:rFonts w:ascii="Cambria Math" w:hAnsi="Cambria Math" w:cstheme="minorHAnsi"/>
                                                <w:color w:val="000000"/>
                                              </w:rPr>
                                              <m:t>a</m:t>
                                            </m:r>
                                          </m:e>
                                          <m:sub>
                                            <m:r>
                                              <w:rPr>
                                                <w:rFonts w:ascii="Cambria Math" w:hAnsi="Cambria Math" w:cstheme="minorHAnsi"/>
                                                <w:color w:val="000000"/>
                                              </w:rPr>
                                              <m:t>3</m:t>
                                            </m:r>
                                          </m:sub>
                                        </m:sSub>
                                        <m:r>
                                          <w:rPr>
                                            <w:rFonts w:ascii="Cambria Math" w:hAnsi="Cambria Math" w:cstheme="minorHAnsi"/>
                                            <w:color w:val="000000"/>
                                          </w:rPr>
                                          <m:t>(</m:t>
                                        </m:r>
                                        <m:f>
                                          <m:fPr>
                                            <m:ctrlPr>
                                              <w:rPr>
                                                <w:rFonts w:ascii="Cambria Math" w:hAnsi="Cambria Math" w:cstheme="minorHAnsi"/>
                                                <w:i/>
                                                <w:color w:val="000000"/>
                                              </w:rPr>
                                            </m:ctrlPr>
                                          </m:fPr>
                                          <m:num>
                                            <m:r>
                                              <w:rPr>
                                                <w:rFonts w:ascii="Cambria Math" w:hAnsi="Cambria Math" w:cstheme="minorHAnsi"/>
                                                <w:color w:val="000000"/>
                                              </w:rPr>
                                              <m:t>r</m:t>
                                            </m:r>
                                          </m:num>
                                          <m:den>
                                            <m:sSub>
                                              <m:sSubPr>
                                                <m:ctrlPr>
                                                  <w:rPr>
                                                    <w:rFonts w:ascii="Cambria Math" w:hAnsi="Cambria Math" w:cstheme="minorHAnsi"/>
                                                    <w:i/>
                                                  </w:rPr>
                                                </m:ctrlPr>
                                              </m:sSubPr>
                                              <m:e>
                                                <m:r>
                                                  <w:rPr>
                                                    <w:rFonts w:ascii="Cambria Math" w:hAnsi="Cambria Math" w:cstheme="minorHAnsi"/>
                                                  </w:rPr>
                                                  <m:t>t</m:t>
                                                </m:r>
                                              </m:e>
                                              <m:sub>
                                                <m:r>
                                                  <w:rPr>
                                                    <w:rFonts w:ascii="Cambria Math" w:hAnsi="Cambria Math" w:cstheme="minorHAnsi"/>
                                                  </w:rPr>
                                                  <m:t>c</m:t>
                                                </m:r>
                                              </m:sub>
                                            </m:sSub>
                                          </m:den>
                                        </m:f>
                                        <m:r>
                                          <w:rPr>
                                            <w:rFonts w:ascii="Cambria Math" w:hAnsi="Cambria Math" w:cstheme="minorHAnsi"/>
                                            <w:color w:val="000000"/>
                                          </w:rPr>
                                          <m:t>-</m:t>
                                        </m:r>
                                        <m:sSub>
                                          <m:sSubPr>
                                            <m:ctrlPr>
                                              <w:rPr>
                                                <w:rFonts w:ascii="Cambria Math" w:hAnsi="Cambria Math" w:cstheme="minorHAnsi"/>
                                                <w:i/>
                                                <w:iCs/>
                                                <w:color w:val="000000"/>
                                              </w:rPr>
                                            </m:ctrlPr>
                                          </m:sSubPr>
                                          <m:e>
                                            <m:r>
                                              <w:rPr>
                                                <w:rFonts w:ascii="Cambria Math" w:hAnsi="Cambria Math" w:cstheme="minorHAnsi"/>
                                                <w:color w:val="000000"/>
                                              </w:rPr>
                                              <m:t>b</m:t>
                                            </m:r>
                                          </m:e>
                                          <m:sub>
                                            <m:r>
                                              <w:rPr>
                                                <w:rFonts w:ascii="Cambria Math" w:hAnsi="Cambria Math" w:cstheme="minorHAnsi"/>
                                                <w:color w:val="000000"/>
                                              </w:rPr>
                                              <m:t>3</m:t>
                                            </m:r>
                                          </m:sub>
                                        </m:sSub>
                                      </m:e>
                                    </m:d>
                                  </m:sup>
                                </m:sSup>
                              </m:den>
                            </m:f>
                            <m:r>
                              <w:rPr>
                                <w:rFonts w:ascii="Cambria Math" w:hAnsi="Cambria Math" w:cstheme="minorHAnsi"/>
                                <w:color w:val="000000"/>
                              </w:rPr>
                              <m:t>+</m:t>
                            </m:r>
                            <m:sSub>
                              <m:sSubPr>
                                <m:ctrlPr>
                                  <w:rPr>
                                    <w:rFonts w:ascii="Cambria Math" w:hAnsi="Cambria Math" w:cstheme="minorHAnsi"/>
                                    <w:i/>
                                    <w:iCs/>
                                    <w:color w:val="000000"/>
                                  </w:rPr>
                                </m:ctrlPr>
                              </m:sSubPr>
                              <m:e>
                                <m:r>
                                  <w:rPr>
                                    <w:rFonts w:ascii="Cambria Math" w:hAnsi="Cambria Math" w:cstheme="minorHAnsi"/>
                                    <w:color w:val="000000"/>
                                  </w:rPr>
                                  <m:t>d</m:t>
                                </m:r>
                              </m:e>
                              <m:sub>
                                <m:r>
                                  <w:rPr>
                                    <w:rFonts w:ascii="Cambria Math" w:hAnsi="Cambria Math" w:cstheme="minorHAnsi"/>
                                    <w:color w:val="000000"/>
                                  </w:rPr>
                                  <m:t>2</m:t>
                                </m:r>
                              </m:sub>
                            </m:sSub>
                            <m:ctrlPr>
                              <w:rPr>
                                <w:rFonts w:ascii="Cambria Math" w:hAnsi="Cambria Math" w:cstheme="minorHAnsi"/>
                                <w:i/>
                                <w:iCs/>
                                <w:color w:val="000000"/>
                              </w:rPr>
                            </m:ctrlPr>
                          </m:e>
                        </m:d>
                        <m:r>
                          <w:rPr>
                            <w:rFonts w:ascii="Cambria Math" w:hAnsi="Cambria Math" w:cstheme="minorHAnsi"/>
                            <w:color w:val="000000"/>
                          </w:rPr>
                          <m:t>,  &amp;r≥0</m:t>
                        </m:r>
                      </m:e>
                    </m:eqArr>
                  </m:e>
                </m:d>
              </m:oMath>
            </m:oMathPara>
          </w:p>
        </w:tc>
        <w:tc>
          <w:tcPr>
            <w:tcW w:w="715" w:type="dxa"/>
            <w:tcBorders>
              <w:top w:val="nil"/>
              <w:left w:val="nil"/>
              <w:bottom w:val="nil"/>
              <w:right w:val="nil"/>
            </w:tcBorders>
            <w:vAlign w:val="center"/>
          </w:tcPr>
          <w:p w14:paraId="4BEB99F2" w14:textId="5A48F745" w:rsidR="003C70F9" w:rsidRDefault="003C70F9" w:rsidP="00960612">
            <w:pPr>
              <w:spacing w:line="480" w:lineRule="auto"/>
              <w:jc w:val="center"/>
              <w:rPr>
                <w:rFonts w:cstheme="minorHAnsi"/>
              </w:rPr>
            </w:pPr>
            <w:r>
              <w:t>(5)</w:t>
            </w:r>
          </w:p>
        </w:tc>
      </w:tr>
    </w:tbl>
    <w:p w14:paraId="6F9B541B" w14:textId="00C7110D" w:rsidR="00EF7CA3" w:rsidRDefault="00EF7CA3" w:rsidP="00EF7CA3">
      <w:pPr>
        <w:spacing w:after="120" w:line="480" w:lineRule="auto"/>
        <w:jc w:val="both"/>
        <w:rPr>
          <w:rFonts w:cstheme="minorHAnsi"/>
        </w:rPr>
      </w:pPr>
      <w:r>
        <w:rPr>
          <w:rFonts w:cstheme="minorHAnsi"/>
        </w:rPr>
        <w:t>Where the fitting constants (</w:t>
      </w:r>
      <m:oMath>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1</m:t>
            </m:r>
          </m:sub>
        </m:sSub>
        <m:r>
          <w:rPr>
            <w:rFonts w:ascii="Cambria Math" w:hAnsi="Cambria Math" w:cstheme="minorHAnsi"/>
          </w:rPr>
          <m:t xml:space="preserve">, </m:t>
        </m:r>
        <m:sSub>
          <m:sSubPr>
            <m:ctrlPr>
              <w:rPr>
                <w:rFonts w:ascii="Cambria Math" w:hAnsi="Cambria Math" w:cstheme="minorHAnsi"/>
                <w:i/>
              </w:rPr>
            </m:ctrlPr>
          </m:sSubPr>
          <m:e>
            <m:r>
              <w:rPr>
                <w:rFonts w:ascii="Cambria Math" w:hAnsi="Cambria Math" w:cstheme="minorHAnsi"/>
              </w:rPr>
              <m:t>b</m:t>
            </m:r>
          </m:e>
          <m:sub>
            <m:r>
              <w:rPr>
                <w:rFonts w:ascii="Cambria Math" w:hAnsi="Cambria Math" w:cstheme="minorHAnsi"/>
              </w:rPr>
              <m:t>1</m:t>
            </m:r>
          </m:sub>
        </m:sSub>
      </m:oMath>
      <w:r>
        <w:rPr>
          <w:rFonts w:cstheme="minorHAnsi"/>
        </w:rPr>
        <w:t xml:space="preserve">, </w:t>
      </w:r>
      <m:oMath>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1</m:t>
            </m:r>
          </m:sub>
        </m:sSub>
      </m:oMath>
      <w:r>
        <w:rPr>
          <w:rFonts w:cstheme="minorHAnsi"/>
        </w:rPr>
        <w:t xml:space="preserve">, </w:t>
      </w:r>
      <m:oMath>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2</m:t>
            </m:r>
          </m:sub>
        </m:sSub>
      </m:oMath>
      <w:r>
        <w:rPr>
          <w:rFonts w:cstheme="minorHAnsi"/>
        </w:rPr>
        <w:t xml:space="preserve">, </w:t>
      </w:r>
      <m:oMath>
        <m:sSub>
          <m:sSubPr>
            <m:ctrlPr>
              <w:rPr>
                <w:rFonts w:ascii="Cambria Math" w:hAnsi="Cambria Math" w:cstheme="minorHAnsi"/>
                <w:i/>
              </w:rPr>
            </m:ctrlPr>
          </m:sSubPr>
          <m:e>
            <m:r>
              <w:rPr>
                <w:rFonts w:ascii="Cambria Math" w:hAnsi="Cambria Math" w:cstheme="minorHAnsi"/>
              </w:rPr>
              <m:t>b</m:t>
            </m:r>
          </m:e>
          <m:sub>
            <m:r>
              <w:rPr>
                <w:rFonts w:ascii="Cambria Math" w:hAnsi="Cambria Math" w:cstheme="minorHAnsi"/>
              </w:rPr>
              <m:t>2</m:t>
            </m:r>
          </m:sub>
        </m:sSub>
      </m:oMath>
      <w:r>
        <w:rPr>
          <w:rFonts w:cstheme="minorHAnsi"/>
        </w:rPr>
        <w:t xml:space="preserve">, </w:t>
      </w:r>
      <m:oMath>
        <m:r>
          <w:rPr>
            <w:rFonts w:ascii="Cambria Math" w:hAnsi="Cambria Math" w:cstheme="minorHAnsi"/>
          </w:rPr>
          <m:t>c</m:t>
        </m:r>
      </m:oMath>
      <w:r>
        <w:rPr>
          <w:rFonts w:cstheme="minorHAnsi"/>
        </w:rPr>
        <w:t xml:space="preserve">, </w:t>
      </w:r>
      <m:oMath>
        <m:sSub>
          <m:sSubPr>
            <m:ctrlPr>
              <w:rPr>
                <w:rFonts w:ascii="Cambria Math" w:hAnsi="Cambria Math" w:cstheme="minorHAnsi"/>
                <w:i/>
              </w:rPr>
            </m:ctrlPr>
          </m:sSubPr>
          <m:e>
            <m:r>
              <w:rPr>
                <w:rFonts w:ascii="Cambria Math" w:hAnsi="Cambria Math" w:cstheme="minorHAnsi"/>
              </w:rPr>
              <m:t>d</m:t>
            </m:r>
          </m:e>
          <m:sub>
            <m:r>
              <w:rPr>
                <w:rFonts w:ascii="Cambria Math" w:hAnsi="Cambria Math" w:cstheme="minorHAnsi"/>
              </w:rPr>
              <m:t>1</m:t>
            </m:r>
          </m:sub>
        </m:sSub>
      </m:oMath>
      <w:r>
        <w:rPr>
          <w:rFonts w:cstheme="minorHAnsi"/>
        </w:rPr>
        <w:t xml:space="preserve">, </w:t>
      </w:r>
      <m:oMath>
        <m:sSub>
          <m:sSubPr>
            <m:ctrlPr>
              <w:rPr>
                <w:rFonts w:ascii="Cambria Math" w:hAnsi="Cambria Math" w:cstheme="minorHAnsi"/>
                <w:i/>
              </w:rPr>
            </m:ctrlPr>
          </m:sSubPr>
          <m:e>
            <m:r>
              <w:rPr>
                <w:rFonts w:ascii="Cambria Math" w:hAnsi="Cambria Math" w:cstheme="minorHAnsi"/>
              </w:rPr>
              <m:t>a</m:t>
            </m:r>
          </m:e>
          <m:sub>
            <m:r>
              <w:rPr>
                <w:rFonts w:ascii="Cambria Math" w:hAnsi="Cambria Math" w:cstheme="minorHAnsi"/>
              </w:rPr>
              <m:t>3</m:t>
            </m:r>
          </m:sub>
        </m:sSub>
      </m:oMath>
      <w:r>
        <w:rPr>
          <w:rFonts w:cstheme="minorHAnsi"/>
        </w:rPr>
        <w:t xml:space="preserve">, </w:t>
      </w:r>
      <m:oMath>
        <m:sSub>
          <m:sSubPr>
            <m:ctrlPr>
              <w:rPr>
                <w:rFonts w:ascii="Cambria Math" w:hAnsi="Cambria Math" w:cstheme="minorHAnsi"/>
                <w:i/>
              </w:rPr>
            </m:ctrlPr>
          </m:sSubPr>
          <m:e>
            <m:r>
              <w:rPr>
                <w:rFonts w:ascii="Cambria Math" w:hAnsi="Cambria Math" w:cstheme="minorHAnsi"/>
              </w:rPr>
              <m:t>b</m:t>
            </m:r>
          </m:e>
          <m:sub>
            <m:r>
              <w:rPr>
                <w:rFonts w:ascii="Cambria Math" w:hAnsi="Cambria Math" w:cstheme="minorHAnsi"/>
              </w:rPr>
              <m:t>3</m:t>
            </m:r>
          </m:sub>
        </m:sSub>
      </m:oMath>
      <w:r>
        <w:rPr>
          <w:rFonts w:cstheme="minorHAnsi"/>
        </w:rPr>
        <w:t xml:space="preserve">, </w:t>
      </w:r>
      <m:oMath>
        <m:sSub>
          <m:sSubPr>
            <m:ctrlPr>
              <w:rPr>
                <w:rFonts w:ascii="Cambria Math" w:hAnsi="Cambria Math" w:cstheme="minorHAnsi"/>
                <w:i/>
              </w:rPr>
            </m:ctrlPr>
          </m:sSubPr>
          <m:e>
            <m:r>
              <w:rPr>
                <w:rFonts w:ascii="Cambria Math" w:hAnsi="Cambria Math" w:cstheme="minorHAnsi"/>
              </w:rPr>
              <m:t>g</m:t>
            </m:r>
          </m:e>
          <m:sub>
            <m:r>
              <w:rPr>
                <w:rFonts w:ascii="Cambria Math" w:hAnsi="Cambria Math" w:cstheme="minorHAnsi"/>
              </w:rPr>
              <m:t>2</m:t>
            </m:r>
          </m:sub>
        </m:sSub>
      </m:oMath>
      <w:r>
        <w:rPr>
          <w:rFonts w:cstheme="minorHAnsi"/>
        </w:rPr>
        <w:t xml:space="preserve">, and </w:t>
      </w:r>
      <m:oMath>
        <m:sSub>
          <m:sSubPr>
            <m:ctrlPr>
              <w:rPr>
                <w:rFonts w:ascii="Cambria Math" w:hAnsi="Cambria Math" w:cstheme="minorHAnsi"/>
                <w:i/>
              </w:rPr>
            </m:ctrlPr>
          </m:sSubPr>
          <m:e>
            <m:r>
              <w:rPr>
                <w:rFonts w:ascii="Cambria Math" w:hAnsi="Cambria Math" w:cstheme="minorHAnsi"/>
              </w:rPr>
              <m:t>d</m:t>
            </m:r>
          </m:e>
          <m:sub>
            <m:r>
              <w:rPr>
                <w:rFonts w:ascii="Cambria Math" w:hAnsi="Cambria Math" w:cstheme="minorHAnsi"/>
              </w:rPr>
              <m:t>2</m:t>
            </m:r>
          </m:sub>
        </m:sSub>
      </m:oMath>
      <w:r>
        <w:rPr>
          <w:rFonts w:cstheme="minorHAnsi"/>
        </w:rPr>
        <w:t xml:space="preserve">) are drawn from </w:t>
      </w:r>
      <w:r w:rsidR="00A43F6F" w:rsidRPr="00F01598">
        <w:rPr>
          <w:rFonts w:cstheme="minorHAnsi"/>
          <w:b/>
          <w:bCs/>
        </w:rPr>
        <w:t xml:space="preserve">Table </w:t>
      </w:r>
      <w:r w:rsidR="0082465B" w:rsidRPr="00F01598">
        <w:rPr>
          <w:rFonts w:cstheme="minorHAnsi"/>
          <w:b/>
          <w:bCs/>
        </w:rPr>
        <w:t>S</w:t>
      </w:r>
      <w:r w:rsidR="00A43F6F" w:rsidRPr="00F01598">
        <w:rPr>
          <w:rFonts w:cstheme="minorHAnsi"/>
          <w:b/>
          <w:bCs/>
        </w:rPr>
        <w:t>1</w:t>
      </w:r>
      <w:r>
        <w:rPr>
          <w:rFonts w:cstheme="minorHAnsi"/>
        </w:rPr>
        <w:t xml:space="preserve">. This </w:t>
      </w:r>
      <w:proofErr w:type="spellStart"/>
      <w:r>
        <w:rPr>
          <w:rFonts w:cstheme="minorHAnsi"/>
        </w:rPr>
        <w:t>dimensionalized</w:t>
      </w:r>
      <w:proofErr w:type="spellEnd"/>
      <w:r>
        <w:rPr>
          <w:rFonts w:cstheme="minorHAnsi"/>
        </w:rPr>
        <w:t xml:space="preserve"> remodeling curve will have radial coordinates </w:t>
      </w:r>
      <m:oMath>
        <m:r>
          <w:rPr>
            <w:rFonts w:ascii="Cambria Math" w:hAnsi="Cambria Math" w:cstheme="minorHAnsi"/>
          </w:rPr>
          <m:t>r</m:t>
        </m:r>
      </m:oMath>
      <w:r>
        <w:rPr>
          <w:rFonts w:cstheme="minorHAnsi"/>
        </w:rPr>
        <w:t xml:space="preserve"> that are zeroed at the </w:t>
      </w:r>
      <w:proofErr w:type="gramStart"/>
      <w:r>
        <w:rPr>
          <w:rFonts w:cstheme="minorHAnsi"/>
        </w:rPr>
        <w:t>cortical-callus</w:t>
      </w:r>
      <w:proofErr w:type="gramEnd"/>
      <w:r>
        <w:rPr>
          <w:rFonts w:cstheme="minorHAnsi"/>
        </w:rPr>
        <w:t xml:space="preserve"> boundary, but are dimensionally scaled to match the physical size of the geometry in the computational model. </w:t>
      </w:r>
    </w:p>
    <w:p w14:paraId="181186AB" w14:textId="2D440DAB" w:rsidR="00EF7CA3" w:rsidRDefault="006C5DBF" w:rsidP="00EF7CA3">
      <w:pPr>
        <w:spacing w:after="120" w:line="480" w:lineRule="auto"/>
        <w:ind w:firstLine="720"/>
        <w:jc w:val="both"/>
        <w:rPr>
          <w:rFonts w:cstheme="minorHAnsi"/>
        </w:rPr>
      </w:pPr>
      <w:r w:rsidRPr="006C5DBF">
        <w:rPr>
          <w:rFonts w:cstheme="minorHAnsi"/>
        </w:rPr>
        <w:t xml:space="preserve">This study </w:t>
      </w:r>
      <w:r w:rsidR="00EF7CA3">
        <w:rPr>
          <w:rFonts w:cstheme="minorHAnsi"/>
        </w:rPr>
        <w:t>is not without</w:t>
      </w:r>
      <w:r w:rsidR="008F3D76">
        <w:rPr>
          <w:rFonts w:cstheme="minorHAnsi"/>
        </w:rPr>
        <w:t xml:space="preserve"> </w:t>
      </w:r>
      <w:r w:rsidRPr="006C5DBF">
        <w:rPr>
          <w:rFonts w:cstheme="minorHAnsi"/>
        </w:rPr>
        <w:t>limitations</w:t>
      </w:r>
      <w:r w:rsidR="00EF7CA3">
        <w:rPr>
          <w:rFonts w:cstheme="minorHAnsi"/>
        </w:rPr>
        <w:t xml:space="preserve">. </w:t>
      </w:r>
      <w:r w:rsidRPr="006C5DBF">
        <w:rPr>
          <w:rFonts w:cstheme="minorHAnsi"/>
        </w:rPr>
        <w:t xml:space="preserve">First, </w:t>
      </w:r>
      <w:r w:rsidR="00C96BFA">
        <w:rPr>
          <w:rFonts w:cstheme="minorHAnsi"/>
        </w:rPr>
        <w:t>t</w:t>
      </w:r>
      <w:r w:rsidR="004C57F0">
        <w:rPr>
          <w:rFonts w:cstheme="minorHAnsi"/>
        </w:rPr>
        <w:t xml:space="preserve">he sheep </w:t>
      </w:r>
      <w:r w:rsidR="0016292A">
        <w:rPr>
          <w:rFonts w:cstheme="minorHAnsi"/>
        </w:rPr>
        <w:t>imag</w:t>
      </w:r>
      <w:r w:rsidR="00EF7CA3">
        <w:rPr>
          <w:rFonts w:cstheme="minorHAnsi"/>
        </w:rPr>
        <w:t>ing</w:t>
      </w:r>
      <w:r w:rsidR="0016292A">
        <w:rPr>
          <w:rFonts w:cstheme="minorHAnsi"/>
        </w:rPr>
        <w:t xml:space="preserve"> </w:t>
      </w:r>
      <w:r w:rsidR="004C57F0">
        <w:rPr>
          <w:rFonts w:cstheme="minorHAnsi"/>
        </w:rPr>
        <w:t xml:space="preserve">data were </w:t>
      </w:r>
      <w:r w:rsidR="009F40D0">
        <w:rPr>
          <w:rFonts w:cstheme="minorHAnsi"/>
        </w:rPr>
        <w:t xml:space="preserve">only available </w:t>
      </w:r>
      <w:r w:rsidR="004C57F0">
        <w:rPr>
          <w:rFonts w:cstheme="minorHAnsi"/>
        </w:rPr>
        <w:t xml:space="preserve">at </w:t>
      </w:r>
      <w:r w:rsidR="00F43B3D">
        <w:rPr>
          <w:rFonts w:cstheme="minorHAnsi"/>
        </w:rPr>
        <w:t>the time of sacrifice</w:t>
      </w:r>
      <w:r w:rsidR="00665AAB">
        <w:rPr>
          <w:rFonts w:cstheme="minorHAnsi"/>
        </w:rPr>
        <w:t xml:space="preserve">. </w:t>
      </w:r>
      <w:r w:rsidR="009F40D0">
        <w:rPr>
          <w:rFonts w:cstheme="minorHAnsi"/>
        </w:rPr>
        <w:t>As a result, no</w:t>
      </w:r>
      <w:r w:rsidR="0016292A" w:rsidRPr="0016292A">
        <w:rPr>
          <w:rFonts w:cstheme="minorHAnsi"/>
        </w:rPr>
        <w:t xml:space="preserve"> information about the temporal variations of local mechanical properties of the cortical tissue is currently available</w:t>
      </w:r>
      <w:r w:rsidR="00582BB2">
        <w:rPr>
          <w:rFonts w:cstheme="minorHAnsi"/>
        </w:rPr>
        <w:t xml:space="preserve"> for this study</w:t>
      </w:r>
      <w:r w:rsidR="0016292A" w:rsidRPr="0016292A">
        <w:rPr>
          <w:rFonts w:cstheme="minorHAnsi"/>
        </w:rPr>
        <w:t>.</w:t>
      </w:r>
      <w:r w:rsidR="0016292A">
        <w:rPr>
          <w:rFonts w:cstheme="minorHAnsi"/>
        </w:rPr>
        <w:t xml:space="preserve"> </w:t>
      </w:r>
      <w:r w:rsidR="005B070F">
        <w:rPr>
          <w:rFonts w:cstheme="minorHAnsi"/>
        </w:rPr>
        <w:t xml:space="preserve">However, </w:t>
      </w:r>
      <w:r w:rsidR="00F43B3D">
        <w:rPr>
          <w:rFonts w:cstheme="minorHAnsi"/>
        </w:rPr>
        <w:t xml:space="preserve">due to the inclusion of both large-gap and small-gap healing models, </w:t>
      </w:r>
      <w:r w:rsidR="005B070F">
        <w:rPr>
          <w:rFonts w:cstheme="minorHAnsi"/>
        </w:rPr>
        <w:t>t</w:t>
      </w:r>
      <w:r w:rsidR="005B070F">
        <w:rPr>
          <w:rFonts w:cstheme="minorHAnsi" w:hint="eastAsia"/>
        </w:rPr>
        <w:t>he</w:t>
      </w:r>
      <w:r w:rsidR="005B070F">
        <w:rPr>
          <w:rFonts w:cstheme="minorHAnsi"/>
        </w:rPr>
        <w:t xml:space="preserve"> s</w:t>
      </w:r>
      <w:r w:rsidR="005B070F" w:rsidRPr="00C659F9">
        <w:rPr>
          <w:rFonts w:cstheme="minorHAnsi"/>
        </w:rPr>
        <w:t xml:space="preserve">elected </w:t>
      </w:r>
      <w:r w:rsidR="005B070F">
        <w:rPr>
          <w:rFonts w:cstheme="minorHAnsi"/>
        </w:rPr>
        <w:t>sheep</w:t>
      </w:r>
      <w:r w:rsidR="005B070F" w:rsidRPr="00C659F9">
        <w:rPr>
          <w:rFonts w:cstheme="minorHAnsi"/>
        </w:rPr>
        <w:t xml:space="preserve"> groups</w:t>
      </w:r>
      <w:r w:rsidR="005B070F">
        <w:rPr>
          <w:rFonts w:cstheme="minorHAnsi"/>
        </w:rPr>
        <w:t xml:space="preserve"> represent a wide range of healing responses and callus sizes, suggesting that </w:t>
      </w:r>
      <w:r w:rsidR="005B070F" w:rsidRPr="00C659F9">
        <w:rPr>
          <w:rFonts w:cstheme="minorHAnsi"/>
        </w:rPr>
        <w:lastRenderedPageBreak/>
        <w:t>the numerical method</w:t>
      </w:r>
      <w:r w:rsidR="005B070F">
        <w:rPr>
          <w:rFonts w:cstheme="minorHAnsi"/>
        </w:rPr>
        <w:t>s</w:t>
      </w:r>
      <w:r w:rsidR="005B070F" w:rsidRPr="00C659F9">
        <w:rPr>
          <w:rFonts w:cstheme="minorHAnsi"/>
        </w:rPr>
        <w:t xml:space="preserve"> and resulting fitting function </w:t>
      </w:r>
      <w:r w:rsidR="005B070F">
        <w:rPr>
          <w:rFonts w:cstheme="minorHAnsi"/>
        </w:rPr>
        <w:t xml:space="preserve">we have proposed </w:t>
      </w:r>
      <w:r w:rsidR="005B070F" w:rsidRPr="00C659F9">
        <w:rPr>
          <w:rFonts w:cstheme="minorHAnsi"/>
        </w:rPr>
        <w:t>are robust</w:t>
      </w:r>
      <w:r w:rsidR="005B070F">
        <w:rPr>
          <w:rFonts w:cstheme="minorHAnsi"/>
        </w:rPr>
        <w:t xml:space="preserve">. Another key limitation is that we applied the </w:t>
      </w:r>
      <w:r w:rsidR="00C96BFA">
        <w:rPr>
          <w:rFonts w:cstheme="minorHAnsi"/>
        </w:rPr>
        <w:t xml:space="preserve">segmentation algorithm </w:t>
      </w:r>
      <w:r w:rsidR="008F3D76" w:rsidRPr="008F3D76">
        <w:rPr>
          <w:rFonts w:cstheme="minorHAnsi"/>
        </w:rPr>
        <w:t>to evaluat</w:t>
      </w:r>
      <w:r w:rsidR="008F3D76">
        <w:rPr>
          <w:rFonts w:cstheme="minorHAnsi"/>
        </w:rPr>
        <w:t>e</w:t>
      </w:r>
      <w:r w:rsidR="008F3D76" w:rsidRPr="008F3D76">
        <w:rPr>
          <w:rFonts w:cstheme="minorHAnsi"/>
        </w:rPr>
        <w:t xml:space="preserve"> </w:t>
      </w:r>
      <w:r w:rsidR="00EF7CA3">
        <w:rPr>
          <w:rFonts w:cstheme="minorHAnsi"/>
        </w:rPr>
        <w:t xml:space="preserve">only a </w:t>
      </w:r>
      <w:r w:rsidR="008F3D76" w:rsidRPr="008F3D76">
        <w:rPr>
          <w:rFonts w:cstheme="minorHAnsi"/>
        </w:rPr>
        <w:t>small</w:t>
      </w:r>
      <w:r w:rsidR="008F3D76">
        <w:rPr>
          <w:rFonts w:cstheme="minorHAnsi"/>
        </w:rPr>
        <w:t xml:space="preserve"> </w:t>
      </w:r>
      <w:r w:rsidR="00EF7CA3">
        <w:rPr>
          <w:rFonts w:cstheme="minorHAnsi"/>
        </w:rPr>
        <w:t xml:space="preserve">fraction </w:t>
      </w:r>
      <w:r w:rsidR="008F3D76">
        <w:rPr>
          <w:rFonts w:cstheme="minorHAnsi"/>
        </w:rPr>
        <w:t>of the 2</w:t>
      </w:r>
      <w:r w:rsidR="00F43B3D">
        <w:rPr>
          <w:rFonts w:cstheme="minorHAnsi"/>
        </w:rPr>
        <w:t>D</w:t>
      </w:r>
      <w:r w:rsidR="008F3D76">
        <w:rPr>
          <w:rFonts w:cstheme="minorHAnsi"/>
        </w:rPr>
        <w:t xml:space="preserve"> </w:t>
      </w:r>
      <w:r w:rsidR="00EF7CA3">
        <w:rPr>
          <w:rFonts w:cstheme="minorHAnsi"/>
        </w:rPr>
        <w:t>tomograms that comprise the entire</w:t>
      </w:r>
      <w:r w:rsidR="008F3D76">
        <w:rPr>
          <w:rFonts w:cstheme="minorHAnsi"/>
        </w:rPr>
        <w:t xml:space="preserve"> cortical wall</w:t>
      </w:r>
      <w:r w:rsidR="005B070F">
        <w:rPr>
          <w:rFonts w:cstheme="minorHAnsi"/>
        </w:rPr>
        <w:t xml:space="preserve"> and focused on gradients in the radial direction</w:t>
      </w:r>
      <w:r w:rsidR="00EF7CA3">
        <w:rPr>
          <w:rFonts w:cstheme="minorHAnsi"/>
        </w:rPr>
        <w:t xml:space="preserve">. Remodeling effects in the cortical </w:t>
      </w:r>
      <w:r w:rsidR="005B070F">
        <w:rPr>
          <w:rFonts w:cstheme="minorHAnsi"/>
        </w:rPr>
        <w:t xml:space="preserve">wall </w:t>
      </w:r>
      <w:r w:rsidR="00EF7CA3">
        <w:rPr>
          <w:rFonts w:cstheme="minorHAnsi"/>
        </w:rPr>
        <w:t xml:space="preserve">also have </w:t>
      </w:r>
      <w:r w:rsidR="005B070F">
        <w:rPr>
          <w:rFonts w:cstheme="minorHAnsi"/>
        </w:rPr>
        <w:t xml:space="preserve">an </w:t>
      </w:r>
      <w:r w:rsidR="00EF7CA3">
        <w:rPr>
          <w:rFonts w:cstheme="minorHAnsi"/>
        </w:rPr>
        <w:t xml:space="preserve">axial dependency on proximity to the fracture line, which has not been explored here. Additional work would be required </w:t>
      </w:r>
      <w:r w:rsidR="0048041E">
        <w:rPr>
          <w:rFonts w:cstheme="minorHAnsi"/>
        </w:rPr>
        <w:t xml:space="preserve">to </w:t>
      </w:r>
      <w:r w:rsidR="00EF7CA3">
        <w:rPr>
          <w:rFonts w:cstheme="minorHAnsi"/>
        </w:rPr>
        <w:t xml:space="preserve">achieve profilometry </w:t>
      </w:r>
      <w:r w:rsidR="0048041E">
        <w:rPr>
          <w:rFonts w:cstheme="minorHAnsi"/>
        </w:rPr>
        <w:t xml:space="preserve">analysis </w:t>
      </w:r>
      <w:r w:rsidR="00EF7CA3">
        <w:rPr>
          <w:rFonts w:cstheme="minorHAnsi"/>
        </w:rPr>
        <w:t xml:space="preserve">of </w:t>
      </w:r>
      <w:r w:rsidR="0048041E">
        <w:rPr>
          <w:rFonts w:cstheme="minorHAnsi"/>
        </w:rPr>
        <w:t>tissue density profile</w:t>
      </w:r>
      <w:r w:rsidR="00EF7CA3">
        <w:rPr>
          <w:rFonts w:cstheme="minorHAnsi"/>
        </w:rPr>
        <w:t>s in</w:t>
      </w:r>
      <w:r w:rsidR="0048041E">
        <w:rPr>
          <w:rFonts w:cstheme="minorHAnsi"/>
        </w:rPr>
        <w:t xml:space="preserve"> a more</w:t>
      </w:r>
      <w:r w:rsidR="008F3D76">
        <w:rPr>
          <w:rFonts w:cstheme="minorHAnsi"/>
        </w:rPr>
        <w:t xml:space="preserve"> general </w:t>
      </w:r>
      <w:r w:rsidR="00EF7CA3">
        <w:rPr>
          <w:rFonts w:cstheme="minorHAnsi"/>
        </w:rPr>
        <w:t xml:space="preserve">3D </w:t>
      </w:r>
      <w:r w:rsidR="008F3D76">
        <w:rPr>
          <w:rFonts w:cstheme="minorHAnsi"/>
        </w:rPr>
        <w:t xml:space="preserve">sense. </w:t>
      </w:r>
      <w:r w:rsidR="00EF7CA3">
        <w:rPr>
          <w:rFonts w:cstheme="minorHAnsi"/>
        </w:rPr>
        <w:t xml:space="preserve">Finally, it is important to note that the resolution of the medical images themselves could also influence the curve fitting quality. In this study, we have used high-resolution of micro-CT scans that were obtained post-mortem. Applying these same techniques to </w:t>
      </w:r>
      <w:r w:rsidR="00EF7CA3" w:rsidRPr="00EF7CA3">
        <w:rPr>
          <w:rFonts w:cstheme="minorHAnsi"/>
          <w:i/>
          <w:iCs/>
        </w:rPr>
        <w:t>in vivo</w:t>
      </w:r>
      <w:r w:rsidR="00EF7CA3">
        <w:rPr>
          <w:rFonts w:cstheme="minorHAnsi"/>
        </w:rPr>
        <w:t xml:space="preserve"> computed tomography would likely require larger voxel sizes and may not provide enough data points for curve fitting purpose </w:t>
      </w:r>
      <w:proofErr w:type="gramStart"/>
      <w:r w:rsidR="00EF7CA3">
        <w:rPr>
          <w:rFonts w:cstheme="minorHAnsi"/>
        </w:rPr>
        <w:t>in the area of</w:t>
      </w:r>
      <w:proofErr w:type="gramEnd"/>
      <w:r w:rsidR="00EF7CA3">
        <w:rPr>
          <w:rFonts w:cstheme="minorHAnsi"/>
        </w:rPr>
        <w:t xml:space="preserve"> transition especially at the cortical-callus boundary. We recommend </w:t>
      </w:r>
      <w:r w:rsidR="005B070F">
        <w:rPr>
          <w:rFonts w:cstheme="minorHAnsi"/>
        </w:rPr>
        <w:t xml:space="preserve">that </w:t>
      </w:r>
      <w:r w:rsidR="00EF7CA3">
        <w:rPr>
          <w:rFonts w:cstheme="minorHAnsi"/>
        </w:rPr>
        <w:t>future studies explore whether larger voxels are inferior for detection of remodeling effects in the cortical wall.</w:t>
      </w:r>
    </w:p>
    <w:p w14:paraId="4649B3C6" w14:textId="77777777" w:rsidR="007D308F" w:rsidRPr="007D308F" w:rsidRDefault="007D308F" w:rsidP="007D308F">
      <w:pPr>
        <w:spacing w:after="120" w:line="480" w:lineRule="auto"/>
        <w:jc w:val="both"/>
        <w:rPr>
          <w:rFonts w:cstheme="minorHAnsi"/>
          <w:b/>
          <w:bCs/>
          <w:sz w:val="24"/>
          <w:szCs w:val="24"/>
        </w:rPr>
      </w:pPr>
      <w:r w:rsidRPr="007D308F">
        <w:rPr>
          <w:rFonts w:cstheme="minorHAnsi"/>
          <w:b/>
          <w:bCs/>
          <w:sz w:val="24"/>
          <w:szCs w:val="24"/>
        </w:rPr>
        <w:t>Conclusions</w:t>
      </w:r>
    </w:p>
    <w:p w14:paraId="2D25A4A0" w14:textId="240880FB" w:rsidR="003C70F9" w:rsidRDefault="007D308F" w:rsidP="00534F1E">
      <w:pPr>
        <w:spacing w:after="120" w:line="480" w:lineRule="auto"/>
        <w:jc w:val="both"/>
        <w:rPr>
          <w:rFonts w:cstheme="minorHAnsi"/>
          <w:b/>
          <w:bCs/>
          <w:sz w:val="24"/>
          <w:szCs w:val="24"/>
        </w:rPr>
      </w:pPr>
      <w:r w:rsidRPr="007D308F">
        <w:rPr>
          <w:rFonts w:cstheme="minorHAnsi"/>
          <w:sz w:val="24"/>
          <w:szCs w:val="24"/>
        </w:rPr>
        <w:tab/>
      </w:r>
      <w:r w:rsidRPr="00670F02">
        <w:rPr>
          <w:rFonts w:cstheme="minorHAnsi"/>
        </w:rPr>
        <w:t>This study show</w:t>
      </w:r>
      <w:r w:rsidR="0026373D">
        <w:rPr>
          <w:rFonts w:cstheme="minorHAnsi"/>
        </w:rPr>
        <w:t>ed</w:t>
      </w:r>
      <w:r w:rsidRPr="00670F02">
        <w:rPr>
          <w:rFonts w:cstheme="minorHAnsi"/>
        </w:rPr>
        <w:t xml:space="preserve"> that structural remodeling at the bone-callus interface can be detected in sheep using radiodensity profilometry from micro-CT scans. It also show</w:t>
      </w:r>
      <w:r w:rsidR="0026373D">
        <w:rPr>
          <w:rFonts w:cstheme="minorHAnsi"/>
        </w:rPr>
        <w:t>ed</w:t>
      </w:r>
      <w:r w:rsidRPr="00670F02">
        <w:rPr>
          <w:rFonts w:cstheme="minorHAnsi"/>
        </w:rPr>
        <w:t xml:space="preserve"> that the density of cortical bone</w:t>
      </w:r>
      <w:r w:rsidR="0026373D">
        <w:rPr>
          <w:rFonts w:cstheme="minorHAnsi"/>
        </w:rPr>
        <w:t xml:space="preserve"> adjacent to callus</w:t>
      </w:r>
      <w:r w:rsidRPr="00670F02">
        <w:rPr>
          <w:rFonts w:cstheme="minorHAnsi"/>
        </w:rPr>
        <w:t xml:space="preserve">, which correlates with its elastic properties, is not constant during </w:t>
      </w:r>
      <w:r w:rsidR="00EF7CA3">
        <w:rPr>
          <w:rFonts w:cstheme="minorHAnsi"/>
        </w:rPr>
        <w:t xml:space="preserve">the early </w:t>
      </w:r>
      <w:r w:rsidRPr="00670F02">
        <w:rPr>
          <w:rFonts w:cstheme="minorHAnsi"/>
        </w:rPr>
        <w:t xml:space="preserve">healing </w:t>
      </w:r>
      <w:r w:rsidR="00EF7CA3">
        <w:rPr>
          <w:rFonts w:cstheme="minorHAnsi"/>
        </w:rPr>
        <w:t xml:space="preserve">period </w:t>
      </w:r>
      <w:r w:rsidRPr="00670F02">
        <w:rPr>
          <w:rFonts w:cstheme="minorHAnsi"/>
        </w:rPr>
        <w:t>and</w:t>
      </w:r>
      <w:r w:rsidR="00F43B3D">
        <w:rPr>
          <w:rFonts w:cstheme="minorHAnsi"/>
        </w:rPr>
        <w:t xml:space="preserve"> that this region </w:t>
      </w:r>
      <w:r w:rsidRPr="00670F02">
        <w:rPr>
          <w:rFonts w:cstheme="minorHAnsi"/>
        </w:rPr>
        <w:t xml:space="preserve">represents an integral part of the </w:t>
      </w:r>
      <w:r w:rsidR="0026373D">
        <w:rPr>
          <w:rFonts w:cstheme="minorHAnsi"/>
        </w:rPr>
        <w:t xml:space="preserve">process of coupled fracture repair and </w:t>
      </w:r>
      <w:r w:rsidRPr="00670F02">
        <w:rPr>
          <w:rFonts w:cstheme="minorHAnsi"/>
        </w:rPr>
        <w:t xml:space="preserve">remodeling. </w:t>
      </w:r>
      <w:r w:rsidR="0026373D">
        <w:rPr>
          <w:rFonts w:cstheme="minorHAnsi"/>
        </w:rPr>
        <w:t xml:space="preserve">The scalable function presented herein for mathematically representing density gradients in the cortical wall and callus may be useful for validating </w:t>
      </w:r>
      <w:r w:rsidR="00F43B3D">
        <w:rPr>
          <w:rFonts w:cstheme="minorHAnsi"/>
        </w:rPr>
        <w:t xml:space="preserve">future </w:t>
      </w:r>
      <w:r w:rsidR="0026373D">
        <w:rPr>
          <w:rFonts w:cstheme="minorHAnsi"/>
        </w:rPr>
        <w:t>mechanoregulatory models of fracture repair</w:t>
      </w:r>
      <w:r w:rsidRPr="00670F02">
        <w:rPr>
          <w:rFonts w:cstheme="minorHAnsi"/>
        </w:rPr>
        <w:t xml:space="preserve">. </w:t>
      </w:r>
      <w:r w:rsidR="003C70F9">
        <w:rPr>
          <w:rFonts w:cstheme="minorHAnsi"/>
          <w:b/>
          <w:bCs/>
          <w:sz w:val="24"/>
          <w:szCs w:val="24"/>
        </w:rPr>
        <w:br w:type="page"/>
      </w:r>
    </w:p>
    <w:p w14:paraId="78176529" w14:textId="017C8A72" w:rsidR="008F2778" w:rsidRDefault="003C70F9" w:rsidP="00A70349">
      <w:pPr>
        <w:spacing w:after="120" w:line="480" w:lineRule="auto"/>
        <w:jc w:val="both"/>
        <w:rPr>
          <w:rFonts w:cstheme="minorHAnsi"/>
          <w:b/>
          <w:bCs/>
          <w:sz w:val="24"/>
          <w:szCs w:val="24"/>
        </w:rPr>
      </w:pPr>
      <w:r>
        <w:rPr>
          <w:rFonts w:cstheme="minorHAnsi"/>
          <w:b/>
          <w:bCs/>
          <w:sz w:val="24"/>
          <w:szCs w:val="24"/>
        </w:rPr>
        <w:lastRenderedPageBreak/>
        <w:t>Figure Captions</w:t>
      </w:r>
    </w:p>
    <w:p w14:paraId="46FDBCCD" w14:textId="77777777" w:rsidR="00550392" w:rsidRPr="00550392" w:rsidRDefault="00550392" w:rsidP="00550392">
      <w:pPr>
        <w:spacing w:after="120" w:line="480" w:lineRule="auto"/>
        <w:jc w:val="both"/>
        <w:rPr>
          <w:rFonts w:cstheme="minorHAnsi"/>
          <w:b/>
          <w:bCs/>
        </w:rPr>
      </w:pPr>
      <w:r w:rsidRPr="00550392">
        <w:rPr>
          <w:rFonts w:cstheme="minorHAnsi"/>
          <w:b/>
          <w:bCs/>
        </w:rPr>
        <w:t xml:space="preserve">Figure 1: </w:t>
      </w:r>
      <w:r w:rsidRPr="00550392">
        <w:rPr>
          <w:rFonts w:cstheme="minorHAnsi"/>
        </w:rPr>
        <w:t>Fig. 1 – (a) Coronal slice view from a micro-CT scan of an ovine tibial osteotomy at 9 weeks post-op. In this study, radiodensity gradients were sampled in the direction indicated by the red arrow. (b) Three regions of interest (ROI) were identified for sampling in each intact and each operated limb: proximal, distal, and at the level of the fracture. (c) Each ROI consisted of 20 axial slices that were analyzed to measure radial radiodensity profiles in the cortical wall and callus region.</w:t>
      </w:r>
    </w:p>
    <w:p w14:paraId="0F40F0C0" w14:textId="77777777" w:rsidR="00550392" w:rsidRPr="00550392" w:rsidRDefault="00550392" w:rsidP="00550392">
      <w:pPr>
        <w:spacing w:after="120" w:line="480" w:lineRule="auto"/>
        <w:jc w:val="both"/>
        <w:rPr>
          <w:rFonts w:cstheme="minorHAnsi"/>
          <w:b/>
          <w:bCs/>
          <w:sz w:val="24"/>
          <w:szCs w:val="24"/>
        </w:rPr>
      </w:pPr>
    </w:p>
    <w:p w14:paraId="4960A062" w14:textId="6D005194" w:rsidR="00550392" w:rsidRPr="00550392" w:rsidRDefault="00550392" w:rsidP="00550392">
      <w:pPr>
        <w:spacing w:after="120" w:line="480" w:lineRule="auto"/>
        <w:jc w:val="both"/>
        <w:rPr>
          <w:rFonts w:cstheme="minorHAnsi"/>
          <w:b/>
          <w:bCs/>
        </w:rPr>
      </w:pPr>
      <w:r w:rsidRPr="00550392">
        <w:rPr>
          <w:rFonts w:cstheme="minorHAnsi"/>
          <w:b/>
          <w:bCs/>
        </w:rPr>
        <w:t xml:space="preserve">Figure 2: </w:t>
      </w:r>
      <w:r w:rsidRPr="00550392">
        <w:rPr>
          <w:rFonts w:cstheme="minorHAnsi"/>
        </w:rPr>
        <w:t xml:space="preserve">Regions of cortical bone and callus were identified using an automated segmentation method developed in MATLAB 2021a. This method requires two global threshold inputs, which are used to initialize the splines that define the endosteal, </w:t>
      </w:r>
      <w:proofErr w:type="spellStart"/>
      <w:r w:rsidRPr="00550392">
        <w:rPr>
          <w:rFonts w:cstheme="minorHAnsi"/>
        </w:rPr>
        <w:t>peri</w:t>
      </w:r>
      <w:r w:rsidR="00214E66">
        <w:rPr>
          <w:rFonts w:cstheme="minorHAnsi"/>
        </w:rPr>
        <w:t>cortical</w:t>
      </w:r>
      <w:proofErr w:type="spellEnd"/>
      <w:r w:rsidRPr="00550392">
        <w:rPr>
          <w:rFonts w:cstheme="minorHAnsi"/>
        </w:rPr>
        <w:t>, and callus boundaries, and subsequently refined as shown.</w:t>
      </w:r>
    </w:p>
    <w:p w14:paraId="1AF5B701" w14:textId="77777777" w:rsidR="00550392" w:rsidRPr="00550392" w:rsidRDefault="00550392" w:rsidP="00550392">
      <w:pPr>
        <w:spacing w:after="120" w:line="480" w:lineRule="auto"/>
        <w:jc w:val="both"/>
        <w:rPr>
          <w:rFonts w:cstheme="minorHAnsi"/>
          <w:b/>
          <w:bCs/>
        </w:rPr>
      </w:pPr>
    </w:p>
    <w:p w14:paraId="5F7A6E50" w14:textId="73AB6A98" w:rsidR="00550392" w:rsidRPr="00550392" w:rsidRDefault="00550392" w:rsidP="00550392">
      <w:pPr>
        <w:spacing w:after="120" w:line="480" w:lineRule="auto"/>
        <w:jc w:val="both"/>
        <w:rPr>
          <w:rFonts w:cstheme="minorHAnsi"/>
          <w:b/>
          <w:bCs/>
        </w:rPr>
      </w:pPr>
      <w:r w:rsidRPr="00550392">
        <w:rPr>
          <w:rFonts w:cstheme="minorHAnsi"/>
          <w:b/>
          <w:bCs/>
        </w:rPr>
        <w:t xml:space="preserve">Figure 3: </w:t>
      </w:r>
      <w:r w:rsidRPr="00550392">
        <w:rPr>
          <w:rFonts w:cstheme="minorHAnsi"/>
        </w:rPr>
        <w:t xml:space="preserve">(a) A polar array of radial profile lines was created from the cortical centroid through the cortical wall and callus, if present, and radiodensity values were sampled from the underlying scan data. (b) For intact bones, each profile line was registered to set its linear coordinate system to zero at the </w:t>
      </w:r>
      <w:proofErr w:type="spellStart"/>
      <w:r w:rsidR="00B73B82">
        <w:rPr>
          <w:rFonts w:cstheme="minorHAnsi"/>
        </w:rPr>
        <w:t>pericortical</w:t>
      </w:r>
      <w:proofErr w:type="spellEnd"/>
      <w:r w:rsidR="00B73B82">
        <w:rPr>
          <w:rFonts w:cstheme="minorHAnsi"/>
        </w:rPr>
        <w:t xml:space="preserve"> boundary</w:t>
      </w:r>
      <w:r w:rsidRPr="00550392">
        <w:rPr>
          <w:rFonts w:cstheme="minorHAnsi"/>
        </w:rPr>
        <w:t xml:space="preserve"> and sampling points were extended up to one cortical thickness into the surrounding soft tissue. (c) For samples with callus, profile lines were registered to zero at the bone-callus boundary and sampling points were extended to double the local callus thickness. (d) Resulting compiled profilometry sampling data for one animal at the level of the callus in the osteotomized limb. All radiodensity values were normalized to the median cortical bone density of the intact tibia for that animal.</w:t>
      </w:r>
    </w:p>
    <w:p w14:paraId="76E6E1CE" w14:textId="08044AE6" w:rsidR="00550392" w:rsidRPr="00550392" w:rsidRDefault="00550392" w:rsidP="00550392">
      <w:pPr>
        <w:spacing w:after="120" w:line="480" w:lineRule="auto"/>
        <w:jc w:val="both"/>
        <w:rPr>
          <w:rFonts w:cstheme="minorHAnsi"/>
        </w:rPr>
      </w:pPr>
      <w:r w:rsidRPr="00550392">
        <w:rPr>
          <w:rFonts w:cstheme="minorHAnsi"/>
          <w:b/>
          <w:bCs/>
        </w:rPr>
        <w:t xml:space="preserve">Figure 4: </w:t>
      </w:r>
      <w:r w:rsidRPr="00550392">
        <w:rPr>
          <w:rFonts w:cstheme="minorHAnsi"/>
        </w:rPr>
        <w:t xml:space="preserve">Profilometry data sampled at the level of the fracture for intact tibiae (black, left) and operated tibiae (red, right). Fit curves from the three tested fitting equations in panels (a)-(c), with all parameters obtained following a least-squares minimization approach using the Curve Fitting Toolbox in MATLAB. Fit curves in panels (c) and (d) both use Eq. 4, but additional continuity constraint </w:t>
      </w:r>
      <w:r w:rsidR="0037628A">
        <w:rPr>
          <w:rFonts w:cstheme="minorHAnsi"/>
        </w:rPr>
        <w:t xml:space="preserve">at </w:t>
      </w:r>
      <m:oMath>
        <m:r>
          <w:rPr>
            <w:rFonts w:ascii="Cambria Math" w:hAnsi="Cambria Math" w:cstheme="minorHAnsi"/>
          </w:rPr>
          <m:t>r</m:t>
        </m:r>
      </m:oMath>
      <w:r w:rsidR="0037628A">
        <w:rPr>
          <w:rFonts w:cstheme="minorHAnsi"/>
        </w:rPr>
        <w:t xml:space="preserve"> = 0 </w:t>
      </w:r>
      <w:r w:rsidRPr="00550392">
        <w:rPr>
          <w:rFonts w:cstheme="minorHAnsi"/>
        </w:rPr>
        <w:t>was achieved</w:t>
      </w:r>
      <w:r w:rsidR="0037628A">
        <w:rPr>
          <w:rFonts w:cstheme="minorHAnsi"/>
        </w:rPr>
        <w:t xml:space="preserve"> in (d) using multi-objective optimization.</w:t>
      </w:r>
    </w:p>
    <w:p w14:paraId="286860D1" w14:textId="3953BF04" w:rsidR="00550392" w:rsidRPr="00550392" w:rsidRDefault="00550392" w:rsidP="00550392">
      <w:pPr>
        <w:spacing w:after="120" w:line="480" w:lineRule="auto"/>
        <w:jc w:val="both"/>
        <w:rPr>
          <w:rFonts w:cstheme="minorHAnsi"/>
          <w:b/>
          <w:bCs/>
        </w:rPr>
      </w:pPr>
      <w:r w:rsidRPr="00550392">
        <w:rPr>
          <w:rFonts w:cstheme="minorHAnsi"/>
          <w:b/>
          <w:bCs/>
        </w:rPr>
        <w:lastRenderedPageBreak/>
        <w:t xml:space="preserve">Figure 5: </w:t>
      </w:r>
      <w:r w:rsidRPr="00550392">
        <w:rPr>
          <w:rFonts w:cstheme="minorHAnsi"/>
        </w:rPr>
        <w:t xml:space="preserve">Profilometry sampling points and resulting fitted curves using the method of Fig. 4(d) in a different animal. The radial coordinate registration procedure allowed consistent referencing of key physical locations across different animals: </w:t>
      </w:r>
      <w:r w:rsidR="00B73B82">
        <w:rPr>
          <w:rFonts w:cstheme="minorHAnsi"/>
        </w:rPr>
        <w:t>endocortical boundary</w:t>
      </w:r>
      <w:r w:rsidRPr="00550392">
        <w:rPr>
          <w:rFonts w:cstheme="minorHAnsi"/>
        </w:rPr>
        <w:t xml:space="preserve">, </w:t>
      </w:r>
      <w:proofErr w:type="spellStart"/>
      <w:r w:rsidR="00B73B82">
        <w:rPr>
          <w:rFonts w:cstheme="minorHAnsi"/>
        </w:rPr>
        <w:t>pericortical</w:t>
      </w:r>
      <w:proofErr w:type="spellEnd"/>
      <w:r w:rsidR="00B73B82">
        <w:rPr>
          <w:rFonts w:cstheme="minorHAnsi"/>
        </w:rPr>
        <w:t xml:space="preserve"> boundary</w:t>
      </w:r>
      <w:r w:rsidRPr="00550392">
        <w:rPr>
          <w:rFonts w:cstheme="minorHAnsi"/>
        </w:rPr>
        <w:t>, and callus outer boundary (if present). The density normalization procedure eliminated baseline differences in bone properties between animals by scaling all sampling data points to the median cortical bone density for the intact tibia in each animal.</w:t>
      </w:r>
    </w:p>
    <w:p w14:paraId="4756FC8E" w14:textId="77777777" w:rsidR="00550392" w:rsidRPr="00550392" w:rsidRDefault="00550392" w:rsidP="00550392">
      <w:pPr>
        <w:spacing w:after="120" w:line="480" w:lineRule="auto"/>
        <w:jc w:val="both"/>
        <w:rPr>
          <w:rFonts w:cstheme="minorHAnsi"/>
          <w:b/>
          <w:bCs/>
        </w:rPr>
      </w:pPr>
    </w:p>
    <w:p w14:paraId="6F23AA20" w14:textId="77777777" w:rsidR="00550392" w:rsidRPr="00550392" w:rsidRDefault="00550392" w:rsidP="00550392">
      <w:pPr>
        <w:spacing w:after="120" w:line="480" w:lineRule="auto"/>
        <w:jc w:val="both"/>
        <w:rPr>
          <w:rFonts w:cstheme="minorHAnsi"/>
          <w:b/>
          <w:bCs/>
        </w:rPr>
      </w:pPr>
      <w:r w:rsidRPr="00550392">
        <w:rPr>
          <w:rFonts w:cstheme="minorHAnsi"/>
          <w:b/>
          <w:bCs/>
        </w:rPr>
        <w:t xml:space="preserve">Figure 6: </w:t>
      </w:r>
      <w:r w:rsidRPr="00550392">
        <w:rPr>
          <w:rFonts w:cstheme="minorHAnsi"/>
        </w:rPr>
        <w:t>Profilometry curves were fitted from data sampled at the same levels at the proximal end (a) or distal end (b) end of intact tibiae (black curves) and operated tibiae (red curves). Profilometry curves were also fitted from data sampled at the midshaft of all intact tibiae (c, black curves) and operated tibiae (d, red curves).</w:t>
      </w:r>
    </w:p>
    <w:p w14:paraId="464285F6" w14:textId="77777777" w:rsidR="00550392" w:rsidRPr="00550392" w:rsidRDefault="00550392" w:rsidP="00550392">
      <w:pPr>
        <w:spacing w:after="120" w:line="480" w:lineRule="auto"/>
        <w:jc w:val="both"/>
        <w:rPr>
          <w:rFonts w:cstheme="minorHAnsi"/>
          <w:b/>
          <w:bCs/>
        </w:rPr>
      </w:pPr>
    </w:p>
    <w:p w14:paraId="42687A95" w14:textId="25E144E9" w:rsidR="008F2778" w:rsidRDefault="00550392" w:rsidP="00550392">
      <w:pPr>
        <w:spacing w:after="120" w:line="480" w:lineRule="auto"/>
        <w:jc w:val="both"/>
        <w:rPr>
          <w:rFonts w:cstheme="minorHAnsi"/>
          <w:b/>
          <w:bCs/>
          <w:sz w:val="24"/>
          <w:szCs w:val="24"/>
        </w:rPr>
      </w:pPr>
      <w:r w:rsidRPr="00550392">
        <w:rPr>
          <w:rFonts w:cstheme="minorHAnsi"/>
          <w:b/>
          <w:bCs/>
        </w:rPr>
        <w:t xml:space="preserve">Table 1: </w:t>
      </w:r>
      <w:r w:rsidRPr="00550392">
        <w:rPr>
          <w:rFonts w:cstheme="minorHAnsi"/>
        </w:rPr>
        <w:t>Comparison of profilometry curve fitting parameters between operated and contralateral groups</w:t>
      </w:r>
      <w:r w:rsidR="004753AF">
        <w:rPr>
          <w:rFonts w:cstheme="minorHAnsi"/>
        </w:rPr>
        <w:t>.</w:t>
      </w:r>
    </w:p>
    <w:p w14:paraId="3D6299AA" w14:textId="5FDB8B1B" w:rsidR="008F2778" w:rsidRDefault="008F2778" w:rsidP="00A70349">
      <w:pPr>
        <w:spacing w:after="120" w:line="480" w:lineRule="auto"/>
        <w:jc w:val="both"/>
        <w:rPr>
          <w:rFonts w:cstheme="minorHAnsi"/>
          <w:b/>
          <w:bCs/>
          <w:sz w:val="24"/>
          <w:szCs w:val="24"/>
        </w:rPr>
      </w:pPr>
    </w:p>
    <w:p w14:paraId="04747EF4" w14:textId="53F66C01" w:rsidR="008B7652" w:rsidRDefault="008B7652" w:rsidP="00A70349">
      <w:pPr>
        <w:spacing w:after="120" w:line="480" w:lineRule="auto"/>
        <w:jc w:val="both"/>
        <w:rPr>
          <w:rFonts w:cstheme="minorHAnsi"/>
          <w:b/>
          <w:bCs/>
          <w:sz w:val="24"/>
          <w:szCs w:val="24"/>
        </w:rPr>
      </w:pPr>
    </w:p>
    <w:p w14:paraId="2F9A4173" w14:textId="77777777" w:rsidR="008B7652" w:rsidRDefault="008B7652" w:rsidP="00A70349">
      <w:pPr>
        <w:spacing w:after="120" w:line="480" w:lineRule="auto"/>
        <w:jc w:val="both"/>
        <w:rPr>
          <w:rFonts w:cstheme="minorHAnsi"/>
          <w:b/>
          <w:bCs/>
          <w:sz w:val="24"/>
          <w:szCs w:val="24"/>
        </w:rPr>
      </w:pPr>
    </w:p>
    <w:p w14:paraId="7F4FB847" w14:textId="77777777" w:rsidR="003C70F9" w:rsidRDefault="003C70F9">
      <w:pPr>
        <w:rPr>
          <w:rFonts w:cstheme="minorHAnsi"/>
          <w:b/>
          <w:bCs/>
          <w:sz w:val="24"/>
          <w:szCs w:val="24"/>
        </w:rPr>
      </w:pPr>
      <w:r>
        <w:rPr>
          <w:rFonts w:cstheme="minorHAnsi"/>
          <w:b/>
          <w:bCs/>
          <w:sz w:val="24"/>
          <w:szCs w:val="24"/>
        </w:rPr>
        <w:br w:type="page"/>
      </w:r>
    </w:p>
    <w:p w14:paraId="5D9D5614" w14:textId="1D0260FE" w:rsidR="00A70349" w:rsidRDefault="00A70349" w:rsidP="00A70349">
      <w:pPr>
        <w:spacing w:after="120" w:line="480" w:lineRule="auto"/>
        <w:jc w:val="both"/>
        <w:rPr>
          <w:rFonts w:cstheme="minorHAnsi"/>
          <w:b/>
          <w:bCs/>
          <w:sz w:val="24"/>
          <w:szCs w:val="24"/>
        </w:rPr>
      </w:pPr>
      <w:r>
        <w:rPr>
          <w:rFonts w:cstheme="minorHAnsi" w:hint="eastAsia"/>
          <w:b/>
          <w:bCs/>
          <w:sz w:val="24"/>
          <w:szCs w:val="24"/>
        </w:rPr>
        <w:lastRenderedPageBreak/>
        <w:t>Re</w:t>
      </w:r>
      <w:r>
        <w:rPr>
          <w:rFonts w:cstheme="minorHAnsi"/>
          <w:b/>
          <w:bCs/>
          <w:sz w:val="24"/>
          <w:szCs w:val="24"/>
        </w:rPr>
        <w:t>ferences</w:t>
      </w:r>
    </w:p>
    <w:p w14:paraId="36026E3A" w14:textId="5FC40E30" w:rsidR="0032048D" w:rsidRPr="0032048D" w:rsidRDefault="00511840" w:rsidP="0032048D">
      <w:pPr>
        <w:widowControl w:val="0"/>
        <w:autoSpaceDE w:val="0"/>
        <w:autoSpaceDN w:val="0"/>
        <w:adjustRightInd w:val="0"/>
        <w:spacing w:after="120" w:line="480" w:lineRule="auto"/>
        <w:ind w:left="480" w:hanging="480"/>
        <w:rPr>
          <w:rFonts w:ascii="Calibri" w:hAnsi="Calibri" w:cs="Calibri"/>
          <w:noProof/>
          <w:sz w:val="24"/>
          <w:szCs w:val="24"/>
        </w:rPr>
      </w:pPr>
      <w:r>
        <w:rPr>
          <w:rFonts w:cstheme="minorHAnsi"/>
          <w:b/>
          <w:bCs/>
          <w:sz w:val="24"/>
          <w:szCs w:val="24"/>
        </w:rPr>
        <w:fldChar w:fldCharType="begin" w:fldLock="1"/>
      </w:r>
      <w:r>
        <w:rPr>
          <w:rFonts w:cstheme="minorHAnsi"/>
          <w:b/>
          <w:bCs/>
          <w:sz w:val="24"/>
          <w:szCs w:val="24"/>
        </w:rPr>
        <w:instrText xml:space="preserve">ADDIN Mendeley Bibliography CSL_BIBLIOGRAPHY </w:instrText>
      </w:r>
      <w:r>
        <w:rPr>
          <w:rFonts w:cstheme="minorHAnsi"/>
          <w:b/>
          <w:bCs/>
          <w:sz w:val="24"/>
          <w:szCs w:val="24"/>
        </w:rPr>
        <w:fldChar w:fldCharType="separate"/>
      </w:r>
      <w:r w:rsidR="0032048D" w:rsidRPr="0032048D">
        <w:rPr>
          <w:rFonts w:ascii="Calibri" w:hAnsi="Calibri" w:cs="Calibri"/>
          <w:noProof/>
          <w:sz w:val="24"/>
          <w:szCs w:val="24"/>
        </w:rPr>
        <w:t>Ament C, Hofer EP (2000) A fuzzy logic model of fracture healing. J Biomech 33:961–968. https://doi.org/10.1016/S0021-9290(00)00049-X</w:t>
      </w:r>
    </w:p>
    <w:p w14:paraId="164B7021" w14:textId="77777777" w:rsidR="0032048D" w:rsidRPr="0032048D" w:rsidRDefault="0032048D" w:rsidP="0032048D">
      <w:pPr>
        <w:widowControl w:val="0"/>
        <w:autoSpaceDE w:val="0"/>
        <w:autoSpaceDN w:val="0"/>
        <w:adjustRightInd w:val="0"/>
        <w:spacing w:after="120" w:line="480" w:lineRule="auto"/>
        <w:ind w:left="480" w:hanging="480"/>
        <w:rPr>
          <w:rFonts w:ascii="Calibri" w:hAnsi="Calibri" w:cs="Calibri"/>
          <w:noProof/>
          <w:sz w:val="24"/>
          <w:szCs w:val="24"/>
        </w:rPr>
      </w:pPr>
      <w:r w:rsidRPr="0032048D">
        <w:rPr>
          <w:rFonts w:ascii="Calibri" w:hAnsi="Calibri" w:cs="Calibri"/>
          <w:noProof/>
          <w:sz w:val="24"/>
          <w:szCs w:val="24"/>
        </w:rPr>
        <w:t>Bissinger O, Götz C, Wolff KD, et al (2017) Fully automated segmentation of callus by micro-CT compared to biomechanics. J Orthop Surg Res 12:1–9. https://doi.org/10.1186/s13018-017-0609-9</w:t>
      </w:r>
    </w:p>
    <w:p w14:paraId="67195949" w14:textId="77777777" w:rsidR="0032048D" w:rsidRPr="0032048D" w:rsidRDefault="0032048D" w:rsidP="0032048D">
      <w:pPr>
        <w:widowControl w:val="0"/>
        <w:autoSpaceDE w:val="0"/>
        <w:autoSpaceDN w:val="0"/>
        <w:adjustRightInd w:val="0"/>
        <w:spacing w:after="120" w:line="480" w:lineRule="auto"/>
        <w:ind w:left="480" w:hanging="480"/>
        <w:rPr>
          <w:rFonts w:ascii="Calibri" w:hAnsi="Calibri" w:cs="Calibri"/>
          <w:noProof/>
          <w:sz w:val="24"/>
          <w:szCs w:val="24"/>
        </w:rPr>
      </w:pPr>
      <w:r w:rsidRPr="0032048D">
        <w:rPr>
          <w:rFonts w:ascii="Calibri" w:hAnsi="Calibri" w:cs="Calibri"/>
          <w:noProof/>
          <w:sz w:val="24"/>
          <w:szCs w:val="24"/>
        </w:rPr>
        <w:t>Buie HR, Campbell GM, Klinck RJ, et al (2007) Automatic segmentation of cortical and trabecular compartments based on a dual threshold technique for in vivo micro-CT bone analysis. Bone 41:505–515. https://doi.org/10.1016/j.bone.2007.07.007</w:t>
      </w:r>
    </w:p>
    <w:p w14:paraId="5283214E" w14:textId="77777777" w:rsidR="0032048D" w:rsidRPr="0032048D" w:rsidRDefault="0032048D" w:rsidP="0032048D">
      <w:pPr>
        <w:widowControl w:val="0"/>
        <w:autoSpaceDE w:val="0"/>
        <w:autoSpaceDN w:val="0"/>
        <w:adjustRightInd w:val="0"/>
        <w:spacing w:after="120" w:line="480" w:lineRule="auto"/>
        <w:ind w:left="480" w:hanging="480"/>
        <w:rPr>
          <w:rFonts w:ascii="Calibri" w:hAnsi="Calibri" w:cs="Calibri"/>
          <w:noProof/>
          <w:sz w:val="24"/>
          <w:szCs w:val="24"/>
        </w:rPr>
      </w:pPr>
      <w:r w:rsidRPr="0032048D">
        <w:rPr>
          <w:rFonts w:ascii="Calibri" w:hAnsi="Calibri" w:cs="Calibri"/>
          <w:noProof/>
          <w:sz w:val="24"/>
          <w:szCs w:val="24"/>
        </w:rPr>
        <w:t>Claes L, Eckert-Hübner K, Augat P (2002) The effect of mechanical stability on local vascularization and tissue differentiation in callus healing. J Orthop Res 20:1099–1105. https://doi.org/10.1016/S0736-0266(02)00044-X</w:t>
      </w:r>
    </w:p>
    <w:p w14:paraId="0BA19ABC" w14:textId="77777777" w:rsidR="0032048D" w:rsidRPr="0032048D" w:rsidRDefault="0032048D" w:rsidP="0032048D">
      <w:pPr>
        <w:widowControl w:val="0"/>
        <w:autoSpaceDE w:val="0"/>
        <w:autoSpaceDN w:val="0"/>
        <w:adjustRightInd w:val="0"/>
        <w:spacing w:after="120" w:line="480" w:lineRule="auto"/>
        <w:ind w:left="480" w:hanging="480"/>
        <w:rPr>
          <w:rFonts w:ascii="Calibri" w:hAnsi="Calibri" w:cs="Calibri"/>
          <w:noProof/>
          <w:sz w:val="24"/>
          <w:szCs w:val="24"/>
        </w:rPr>
      </w:pPr>
      <w:r w:rsidRPr="0032048D">
        <w:rPr>
          <w:rFonts w:ascii="Calibri" w:hAnsi="Calibri" w:cs="Calibri"/>
          <w:noProof/>
          <w:sz w:val="24"/>
          <w:szCs w:val="24"/>
        </w:rPr>
        <w:t>Claes L, Recknagel S, Ignatius A (2012) Fracture healing under healthy and inflammatory conditions. Nat Rev Rheumatol 8:133–143. https://doi.org/10.1038/nrrheum.2012.1</w:t>
      </w:r>
    </w:p>
    <w:p w14:paraId="51B9D944" w14:textId="77777777" w:rsidR="0032048D" w:rsidRPr="0032048D" w:rsidRDefault="0032048D" w:rsidP="0032048D">
      <w:pPr>
        <w:widowControl w:val="0"/>
        <w:autoSpaceDE w:val="0"/>
        <w:autoSpaceDN w:val="0"/>
        <w:adjustRightInd w:val="0"/>
        <w:spacing w:after="120" w:line="480" w:lineRule="auto"/>
        <w:ind w:left="480" w:hanging="480"/>
        <w:rPr>
          <w:rFonts w:ascii="Calibri" w:hAnsi="Calibri" w:cs="Calibri"/>
          <w:noProof/>
          <w:sz w:val="24"/>
          <w:szCs w:val="24"/>
        </w:rPr>
      </w:pPr>
      <w:r w:rsidRPr="0032048D">
        <w:rPr>
          <w:rFonts w:ascii="Calibri" w:hAnsi="Calibri" w:cs="Calibri"/>
          <w:noProof/>
          <w:sz w:val="24"/>
          <w:szCs w:val="24"/>
        </w:rPr>
        <w:t>Einhorn TA, Gerstenfeld LC (2015) Fracture healing: Mechanisms and interventions. Nat Rev Rheumatol 11:45–54. https://doi.org/10.1038/nrrheum.2014.164</w:t>
      </w:r>
    </w:p>
    <w:p w14:paraId="61D0DDAB" w14:textId="77777777" w:rsidR="0032048D" w:rsidRPr="0032048D" w:rsidRDefault="0032048D" w:rsidP="0032048D">
      <w:pPr>
        <w:widowControl w:val="0"/>
        <w:autoSpaceDE w:val="0"/>
        <w:autoSpaceDN w:val="0"/>
        <w:adjustRightInd w:val="0"/>
        <w:spacing w:after="120" w:line="480" w:lineRule="auto"/>
        <w:ind w:left="480" w:hanging="480"/>
        <w:rPr>
          <w:rFonts w:ascii="Calibri" w:hAnsi="Calibri" w:cs="Calibri"/>
          <w:noProof/>
          <w:sz w:val="24"/>
          <w:szCs w:val="24"/>
        </w:rPr>
      </w:pPr>
      <w:r w:rsidRPr="0032048D">
        <w:rPr>
          <w:rFonts w:ascii="Calibri" w:hAnsi="Calibri" w:cs="Calibri"/>
          <w:noProof/>
          <w:sz w:val="24"/>
          <w:szCs w:val="24"/>
        </w:rPr>
        <w:t>Engelhardt L, Niemeyer F, Christen P, et al (2021) Simulating Metaphyseal Fracture Healing in the Distal Radius. Biomechanics 1:29–42. https://doi.org/10.3390/biomechanics1010003</w:t>
      </w:r>
    </w:p>
    <w:p w14:paraId="24D4CC67" w14:textId="77777777" w:rsidR="0032048D" w:rsidRPr="0032048D" w:rsidRDefault="0032048D" w:rsidP="0032048D">
      <w:pPr>
        <w:widowControl w:val="0"/>
        <w:autoSpaceDE w:val="0"/>
        <w:autoSpaceDN w:val="0"/>
        <w:adjustRightInd w:val="0"/>
        <w:spacing w:after="120" w:line="480" w:lineRule="auto"/>
        <w:ind w:left="480" w:hanging="480"/>
        <w:rPr>
          <w:rFonts w:ascii="Calibri" w:hAnsi="Calibri" w:cs="Calibri"/>
          <w:noProof/>
          <w:sz w:val="24"/>
          <w:szCs w:val="24"/>
        </w:rPr>
      </w:pPr>
      <w:r w:rsidRPr="0032048D">
        <w:rPr>
          <w:rFonts w:ascii="Calibri" w:hAnsi="Calibri" w:cs="Calibri"/>
          <w:noProof/>
          <w:sz w:val="24"/>
          <w:szCs w:val="24"/>
        </w:rPr>
        <w:t>Ghiasi MS, Chen J, Vaziri A, et al (2017) Bone fracture healing in mechanobiological modeling: A review of principles and methods. Bone Reports 6:87–100. https://doi.org/10.1016/j.bonr.2017.03.002</w:t>
      </w:r>
    </w:p>
    <w:p w14:paraId="12B258BF" w14:textId="77777777" w:rsidR="0032048D" w:rsidRPr="0032048D" w:rsidRDefault="0032048D" w:rsidP="0032048D">
      <w:pPr>
        <w:widowControl w:val="0"/>
        <w:autoSpaceDE w:val="0"/>
        <w:autoSpaceDN w:val="0"/>
        <w:adjustRightInd w:val="0"/>
        <w:spacing w:after="120" w:line="480" w:lineRule="auto"/>
        <w:ind w:left="480" w:hanging="480"/>
        <w:rPr>
          <w:rFonts w:ascii="Calibri" w:hAnsi="Calibri" w:cs="Calibri"/>
          <w:noProof/>
          <w:sz w:val="24"/>
          <w:szCs w:val="24"/>
        </w:rPr>
      </w:pPr>
      <w:r w:rsidRPr="0032048D">
        <w:rPr>
          <w:rFonts w:ascii="Calibri" w:hAnsi="Calibri" w:cs="Calibri"/>
          <w:noProof/>
          <w:sz w:val="24"/>
          <w:szCs w:val="24"/>
        </w:rPr>
        <w:t xml:space="preserve">Ghiasi MS, Chen JE, Rodriguez EK, et al (2019) Computational modeling of human bone fracture healing affected by different conditions of initial healing stage. BMC Musculoskelet Disord 20:1–14. </w:t>
      </w:r>
      <w:r w:rsidRPr="0032048D">
        <w:rPr>
          <w:rFonts w:ascii="Calibri" w:hAnsi="Calibri" w:cs="Calibri"/>
          <w:noProof/>
          <w:sz w:val="24"/>
          <w:szCs w:val="24"/>
        </w:rPr>
        <w:lastRenderedPageBreak/>
        <w:t>https://doi.org/10.1186/s12891-019-2854-z</w:t>
      </w:r>
    </w:p>
    <w:p w14:paraId="5F035C3F" w14:textId="77777777" w:rsidR="0032048D" w:rsidRPr="0032048D" w:rsidRDefault="0032048D" w:rsidP="0032048D">
      <w:pPr>
        <w:widowControl w:val="0"/>
        <w:autoSpaceDE w:val="0"/>
        <w:autoSpaceDN w:val="0"/>
        <w:adjustRightInd w:val="0"/>
        <w:spacing w:after="120" w:line="480" w:lineRule="auto"/>
        <w:ind w:left="480" w:hanging="480"/>
        <w:rPr>
          <w:rFonts w:ascii="Calibri" w:hAnsi="Calibri" w:cs="Calibri"/>
          <w:noProof/>
          <w:sz w:val="24"/>
          <w:szCs w:val="24"/>
        </w:rPr>
      </w:pPr>
      <w:r w:rsidRPr="0032048D">
        <w:rPr>
          <w:rFonts w:ascii="Calibri" w:hAnsi="Calibri" w:cs="Calibri"/>
          <w:noProof/>
          <w:sz w:val="24"/>
          <w:szCs w:val="24"/>
        </w:rPr>
        <w:t>Isaksson H, Wilson W, van Donkelaar CC, et al (2006) Comparison of biophysical stimuli for mechano-regulation of tissue differentiation during fracture healing. J Biomech 39:1507–1516. https://doi.org/10.1016/j.jbiomech.2005.01.037</w:t>
      </w:r>
    </w:p>
    <w:p w14:paraId="1EF6B3F5" w14:textId="77777777" w:rsidR="0032048D" w:rsidRPr="0032048D" w:rsidRDefault="0032048D" w:rsidP="0032048D">
      <w:pPr>
        <w:widowControl w:val="0"/>
        <w:autoSpaceDE w:val="0"/>
        <w:autoSpaceDN w:val="0"/>
        <w:adjustRightInd w:val="0"/>
        <w:spacing w:after="120" w:line="480" w:lineRule="auto"/>
        <w:ind w:left="480" w:hanging="480"/>
        <w:rPr>
          <w:rFonts w:ascii="Calibri" w:hAnsi="Calibri" w:cs="Calibri"/>
          <w:noProof/>
          <w:sz w:val="24"/>
          <w:szCs w:val="24"/>
        </w:rPr>
      </w:pPr>
      <w:r w:rsidRPr="0032048D">
        <w:rPr>
          <w:rFonts w:ascii="Calibri" w:hAnsi="Calibri" w:cs="Calibri"/>
          <w:noProof/>
          <w:sz w:val="24"/>
          <w:szCs w:val="24"/>
        </w:rPr>
        <w:t>Lacroix D, Prendergast PJ (2002) A mechano-regulation model for tissue differentiation during fracture healing: Analysis of gap size and loading. J Biomech 35:1163–1171. https://doi.org/10.1016/S0021-9290(02)00086-6</w:t>
      </w:r>
    </w:p>
    <w:p w14:paraId="79627406" w14:textId="77777777" w:rsidR="0032048D" w:rsidRPr="0032048D" w:rsidRDefault="0032048D" w:rsidP="0032048D">
      <w:pPr>
        <w:widowControl w:val="0"/>
        <w:autoSpaceDE w:val="0"/>
        <w:autoSpaceDN w:val="0"/>
        <w:adjustRightInd w:val="0"/>
        <w:spacing w:after="120" w:line="480" w:lineRule="auto"/>
        <w:ind w:left="480" w:hanging="480"/>
        <w:rPr>
          <w:rFonts w:ascii="Calibri" w:hAnsi="Calibri" w:cs="Calibri"/>
          <w:noProof/>
          <w:sz w:val="24"/>
          <w:szCs w:val="24"/>
        </w:rPr>
      </w:pPr>
      <w:r w:rsidRPr="0032048D">
        <w:rPr>
          <w:rFonts w:ascii="Calibri" w:hAnsi="Calibri" w:cs="Calibri"/>
          <w:noProof/>
          <w:sz w:val="24"/>
          <w:szCs w:val="24"/>
        </w:rPr>
        <w:t>Manjubala I, Liu Y, Epari DR, et al (2009) Spatial and temporal variations of mechanical properties and mineral content of the external callus during bone healing. Bone 45:185–192. https://doi.org/10.1016/j.bone.2009.04.249</w:t>
      </w:r>
    </w:p>
    <w:p w14:paraId="510A08F5" w14:textId="77777777" w:rsidR="0032048D" w:rsidRPr="0032048D" w:rsidRDefault="0032048D" w:rsidP="0032048D">
      <w:pPr>
        <w:widowControl w:val="0"/>
        <w:autoSpaceDE w:val="0"/>
        <w:autoSpaceDN w:val="0"/>
        <w:adjustRightInd w:val="0"/>
        <w:spacing w:after="120" w:line="480" w:lineRule="auto"/>
        <w:ind w:left="480" w:hanging="480"/>
        <w:rPr>
          <w:rFonts w:ascii="Calibri" w:hAnsi="Calibri" w:cs="Calibri"/>
          <w:noProof/>
          <w:sz w:val="24"/>
          <w:szCs w:val="24"/>
        </w:rPr>
      </w:pPr>
      <w:r w:rsidRPr="0032048D">
        <w:rPr>
          <w:rFonts w:ascii="Calibri" w:hAnsi="Calibri" w:cs="Calibri"/>
          <w:noProof/>
          <w:sz w:val="24"/>
          <w:szCs w:val="24"/>
        </w:rPr>
        <w:t>Mora-macías J, Pajares A, Miranda P, et al (2017) Journal of the Mechanical Behavior of Biomedical Materials Mechanical characterization via nanoindentation of the woven bone developed during bone transport. J Mech Behav Biomed Mater 74:236–244. https://doi.org/10.1016/j.jmbbm.2017.05.031</w:t>
      </w:r>
    </w:p>
    <w:p w14:paraId="090685BC" w14:textId="77777777" w:rsidR="0032048D" w:rsidRPr="0032048D" w:rsidRDefault="0032048D" w:rsidP="0032048D">
      <w:pPr>
        <w:widowControl w:val="0"/>
        <w:autoSpaceDE w:val="0"/>
        <w:autoSpaceDN w:val="0"/>
        <w:adjustRightInd w:val="0"/>
        <w:spacing w:after="120" w:line="480" w:lineRule="auto"/>
        <w:ind w:left="480" w:hanging="480"/>
        <w:rPr>
          <w:rFonts w:ascii="Calibri" w:hAnsi="Calibri" w:cs="Calibri"/>
          <w:noProof/>
          <w:sz w:val="24"/>
          <w:szCs w:val="24"/>
        </w:rPr>
      </w:pPr>
      <w:r w:rsidRPr="0032048D">
        <w:rPr>
          <w:rFonts w:ascii="Calibri" w:hAnsi="Calibri" w:cs="Calibri"/>
          <w:noProof/>
          <w:sz w:val="24"/>
          <w:szCs w:val="24"/>
        </w:rPr>
        <w:t>Morgan E, Mason Z, Chien K, Pfeiffer A, Barnes G, Einhorn T GL, Morgan EF, Mason ZD, et al (2009) Micro-computed tomography assessment of fracture healing: relationships among callus structure, composition, and mechanical function. Bone 44:335–344. https://doi.org/10.1016/j.bone.2008.10.039.Micro-Computed</w:t>
      </w:r>
    </w:p>
    <w:p w14:paraId="5A4531E5" w14:textId="77777777" w:rsidR="0032048D" w:rsidRPr="0032048D" w:rsidRDefault="0032048D" w:rsidP="0032048D">
      <w:pPr>
        <w:widowControl w:val="0"/>
        <w:autoSpaceDE w:val="0"/>
        <w:autoSpaceDN w:val="0"/>
        <w:adjustRightInd w:val="0"/>
        <w:spacing w:after="120" w:line="480" w:lineRule="auto"/>
        <w:ind w:left="480" w:hanging="480"/>
        <w:rPr>
          <w:rFonts w:ascii="Calibri" w:hAnsi="Calibri" w:cs="Calibri"/>
          <w:noProof/>
          <w:sz w:val="24"/>
          <w:szCs w:val="24"/>
        </w:rPr>
      </w:pPr>
      <w:r w:rsidRPr="0032048D">
        <w:rPr>
          <w:rFonts w:ascii="Calibri" w:hAnsi="Calibri" w:cs="Calibri"/>
          <w:noProof/>
          <w:sz w:val="24"/>
          <w:szCs w:val="24"/>
        </w:rPr>
        <w:t>Pietsch M, Niemeyer F, Simon U, et al (2018) Modelling the fracture-healing process as a moving-interface problem using an interface-capturing approach. Comput Methods Biomech Biomed Engin 21:512–520. https://doi.org/10.1080/10255842.2018.1487554</w:t>
      </w:r>
    </w:p>
    <w:p w14:paraId="2B980BAA" w14:textId="77777777" w:rsidR="0032048D" w:rsidRPr="0032048D" w:rsidRDefault="0032048D" w:rsidP="0032048D">
      <w:pPr>
        <w:widowControl w:val="0"/>
        <w:autoSpaceDE w:val="0"/>
        <w:autoSpaceDN w:val="0"/>
        <w:adjustRightInd w:val="0"/>
        <w:spacing w:after="120" w:line="480" w:lineRule="auto"/>
        <w:ind w:left="480" w:hanging="480"/>
        <w:rPr>
          <w:rFonts w:ascii="Calibri" w:hAnsi="Calibri" w:cs="Calibri"/>
          <w:noProof/>
          <w:sz w:val="24"/>
          <w:szCs w:val="24"/>
        </w:rPr>
      </w:pPr>
      <w:r w:rsidRPr="0032048D">
        <w:rPr>
          <w:rFonts w:ascii="Calibri" w:hAnsi="Calibri" w:cs="Calibri"/>
          <w:noProof/>
          <w:sz w:val="24"/>
          <w:szCs w:val="24"/>
        </w:rPr>
        <w:t xml:space="preserve">Pivonka P, Dunstan CR (2012) Role of mathematical modeling in bone fracture healing. Bonekey Rep </w:t>
      </w:r>
      <w:r w:rsidRPr="0032048D">
        <w:rPr>
          <w:rFonts w:ascii="Calibri" w:hAnsi="Calibri" w:cs="Calibri"/>
          <w:noProof/>
          <w:sz w:val="24"/>
          <w:szCs w:val="24"/>
        </w:rPr>
        <w:lastRenderedPageBreak/>
        <w:t>1:1–10. https://doi.org/10.1038/bonekey.2012.221</w:t>
      </w:r>
    </w:p>
    <w:p w14:paraId="03043AB3" w14:textId="77777777" w:rsidR="0032048D" w:rsidRPr="0032048D" w:rsidRDefault="0032048D" w:rsidP="0032048D">
      <w:pPr>
        <w:widowControl w:val="0"/>
        <w:autoSpaceDE w:val="0"/>
        <w:autoSpaceDN w:val="0"/>
        <w:adjustRightInd w:val="0"/>
        <w:spacing w:after="120" w:line="480" w:lineRule="auto"/>
        <w:ind w:left="480" w:hanging="480"/>
        <w:rPr>
          <w:rFonts w:ascii="Calibri" w:hAnsi="Calibri" w:cs="Calibri"/>
          <w:noProof/>
          <w:sz w:val="24"/>
          <w:szCs w:val="24"/>
        </w:rPr>
      </w:pPr>
      <w:r w:rsidRPr="0032048D">
        <w:rPr>
          <w:rFonts w:ascii="Calibri" w:hAnsi="Calibri" w:cs="Calibri"/>
          <w:noProof/>
          <w:sz w:val="24"/>
          <w:szCs w:val="24"/>
        </w:rPr>
        <w:t>Preininger B, Checa S, Molnar FL, et al (2011) Spatial-temporal mapping of bone structural and elastic properties in a sheep model following osteotomy. Ultrasound Med Biol 37:474–483. https://doi.org/10.1016/j.ultrasmedbio.2010.12.007</w:t>
      </w:r>
    </w:p>
    <w:p w14:paraId="544C9282" w14:textId="77777777" w:rsidR="0032048D" w:rsidRPr="0032048D" w:rsidRDefault="0032048D" w:rsidP="0032048D">
      <w:pPr>
        <w:widowControl w:val="0"/>
        <w:autoSpaceDE w:val="0"/>
        <w:autoSpaceDN w:val="0"/>
        <w:adjustRightInd w:val="0"/>
        <w:spacing w:after="120" w:line="480" w:lineRule="auto"/>
        <w:ind w:left="480" w:hanging="480"/>
        <w:rPr>
          <w:rFonts w:ascii="Calibri" w:hAnsi="Calibri" w:cs="Calibri"/>
          <w:noProof/>
          <w:sz w:val="24"/>
          <w:szCs w:val="24"/>
        </w:rPr>
      </w:pPr>
      <w:r w:rsidRPr="0032048D">
        <w:rPr>
          <w:rFonts w:ascii="Calibri" w:hAnsi="Calibri" w:cs="Calibri"/>
          <w:noProof/>
          <w:sz w:val="24"/>
          <w:szCs w:val="24"/>
        </w:rPr>
        <w:t>Ren T, Dailey HL (2020) Mechanoregulation modeling of bone healing in realistic fracture geometries. Biomech Model Mechanobiol. https://doi.org/10.1007/s10237-020-01340-5</w:t>
      </w:r>
    </w:p>
    <w:p w14:paraId="189D68E3" w14:textId="77777777" w:rsidR="0032048D" w:rsidRPr="0032048D" w:rsidRDefault="0032048D" w:rsidP="0032048D">
      <w:pPr>
        <w:widowControl w:val="0"/>
        <w:autoSpaceDE w:val="0"/>
        <w:autoSpaceDN w:val="0"/>
        <w:adjustRightInd w:val="0"/>
        <w:spacing w:after="120" w:line="480" w:lineRule="auto"/>
        <w:ind w:left="480" w:hanging="480"/>
        <w:rPr>
          <w:rFonts w:ascii="Calibri" w:hAnsi="Calibri" w:cs="Calibri"/>
          <w:noProof/>
          <w:sz w:val="24"/>
          <w:szCs w:val="24"/>
        </w:rPr>
      </w:pPr>
      <w:r w:rsidRPr="0032048D">
        <w:rPr>
          <w:rFonts w:ascii="Calibri" w:hAnsi="Calibri" w:cs="Calibri"/>
          <w:noProof/>
          <w:sz w:val="24"/>
          <w:szCs w:val="24"/>
        </w:rPr>
        <w:t>Schwarzenberg P, Ren T, Klein K, et al (2021) Domain-independent simulation of physiologically relevant callus shape in mechanoregulated models of fracture healing. J Biomech 118:. https://doi.org/10.1016/j.jbiomech.2021.110300</w:t>
      </w:r>
    </w:p>
    <w:p w14:paraId="69CD86E8" w14:textId="77777777" w:rsidR="0032048D" w:rsidRPr="0032048D" w:rsidRDefault="0032048D" w:rsidP="0032048D">
      <w:pPr>
        <w:widowControl w:val="0"/>
        <w:autoSpaceDE w:val="0"/>
        <w:autoSpaceDN w:val="0"/>
        <w:adjustRightInd w:val="0"/>
        <w:spacing w:after="120" w:line="480" w:lineRule="auto"/>
        <w:ind w:left="480" w:hanging="480"/>
        <w:rPr>
          <w:rFonts w:ascii="Calibri" w:hAnsi="Calibri" w:cs="Calibri"/>
          <w:noProof/>
          <w:sz w:val="24"/>
          <w:szCs w:val="24"/>
        </w:rPr>
      </w:pPr>
      <w:r w:rsidRPr="0032048D">
        <w:rPr>
          <w:rFonts w:ascii="Calibri" w:hAnsi="Calibri" w:cs="Calibri"/>
          <w:noProof/>
          <w:sz w:val="24"/>
          <w:szCs w:val="24"/>
        </w:rPr>
        <w:t>Shefelbine SJ, Augat P, Claes L, Simon U (2005) Trabecular bone fracture healing simulation with finite element analysis and fuzzy logic. J Biomech 38:2440–2450. https://doi.org/10.1016/j.jbiomech.2004.10.019</w:t>
      </w:r>
    </w:p>
    <w:p w14:paraId="0CBD6633" w14:textId="77777777" w:rsidR="0032048D" w:rsidRPr="0032048D" w:rsidRDefault="0032048D" w:rsidP="0032048D">
      <w:pPr>
        <w:widowControl w:val="0"/>
        <w:autoSpaceDE w:val="0"/>
        <w:autoSpaceDN w:val="0"/>
        <w:adjustRightInd w:val="0"/>
        <w:spacing w:after="120" w:line="480" w:lineRule="auto"/>
        <w:ind w:left="480" w:hanging="480"/>
        <w:rPr>
          <w:rFonts w:ascii="Calibri" w:hAnsi="Calibri" w:cs="Calibri"/>
          <w:noProof/>
          <w:sz w:val="24"/>
          <w:szCs w:val="24"/>
        </w:rPr>
      </w:pPr>
      <w:r w:rsidRPr="0032048D">
        <w:rPr>
          <w:rFonts w:ascii="Calibri" w:hAnsi="Calibri" w:cs="Calibri"/>
          <w:noProof/>
          <w:sz w:val="24"/>
          <w:szCs w:val="24"/>
        </w:rPr>
        <w:t>Simon U, Augat P, Utz M, Claes L (2011) A numerical model of the fracture healing process that describes tissue development and revascularisation. Comput Methods Biomech Biomed Engin 14:79–93. https://doi.org/10.1080/10255842.2010.499865</w:t>
      </w:r>
    </w:p>
    <w:p w14:paraId="590665ED" w14:textId="77777777" w:rsidR="0032048D" w:rsidRPr="0032048D" w:rsidRDefault="0032048D" w:rsidP="0032048D">
      <w:pPr>
        <w:widowControl w:val="0"/>
        <w:autoSpaceDE w:val="0"/>
        <w:autoSpaceDN w:val="0"/>
        <w:adjustRightInd w:val="0"/>
        <w:spacing w:after="120" w:line="480" w:lineRule="auto"/>
        <w:ind w:left="480" w:hanging="480"/>
        <w:rPr>
          <w:rFonts w:ascii="Calibri" w:hAnsi="Calibri" w:cs="Calibri"/>
          <w:noProof/>
          <w:sz w:val="24"/>
          <w:szCs w:val="24"/>
        </w:rPr>
      </w:pPr>
      <w:r w:rsidRPr="0032048D">
        <w:rPr>
          <w:rFonts w:ascii="Calibri" w:hAnsi="Calibri" w:cs="Calibri"/>
          <w:noProof/>
          <w:sz w:val="24"/>
          <w:szCs w:val="24"/>
        </w:rPr>
        <w:t>Steiner M, Claes L, Ignatius A, et al (2014) Disadvantages of interfragmentary shear on fracture healing - Mechanical insights through numerical simulation. J Orthop Res 32:865–872. https://doi.org/10.1002/jor.22617</w:t>
      </w:r>
    </w:p>
    <w:p w14:paraId="6581262A" w14:textId="77777777" w:rsidR="0032048D" w:rsidRPr="0032048D" w:rsidRDefault="0032048D" w:rsidP="0032048D">
      <w:pPr>
        <w:widowControl w:val="0"/>
        <w:autoSpaceDE w:val="0"/>
        <w:autoSpaceDN w:val="0"/>
        <w:adjustRightInd w:val="0"/>
        <w:spacing w:after="120" w:line="480" w:lineRule="auto"/>
        <w:ind w:left="480" w:hanging="480"/>
        <w:rPr>
          <w:rFonts w:ascii="Calibri" w:hAnsi="Calibri" w:cs="Calibri"/>
          <w:noProof/>
          <w:sz w:val="24"/>
          <w:szCs w:val="24"/>
        </w:rPr>
      </w:pPr>
      <w:r w:rsidRPr="0032048D">
        <w:rPr>
          <w:rFonts w:ascii="Calibri" w:hAnsi="Calibri" w:cs="Calibri"/>
          <w:noProof/>
          <w:sz w:val="24"/>
          <w:szCs w:val="24"/>
        </w:rPr>
        <w:t>Steiner M, Claes L, Ignatius A, et al (2013) Prediction of fracture healing under axial loading, shear loading and bending is possible using distortional and dilatational strains as determining mechanical stimuli. J R Soc Interface 10:. https://doi.org/10.1098/rsif.2013.0389</w:t>
      </w:r>
    </w:p>
    <w:p w14:paraId="26A1F6C5" w14:textId="77777777" w:rsidR="0032048D" w:rsidRPr="0032048D" w:rsidRDefault="0032048D" w:rsidP="0032048D">
      <w:pPr>
        <w:widowControl w:val="0"/>
        <w:autoSpaceDE w:val="0"/>
        <w:autoSpaceDN w:val="0"/>
        <w:adjustRightInd w:val="0"/>
        <w:spacing w:after="120" w:line="480" w:lineRule="auto"/>
        <w:ind w:left="480" w:hanging="480"/>
        <w:rPr>
          <w:rFonts w:ascii="Calibri" w:hAnsi="Calibri" w:cs="Calibri"/>
          <w:noProof/>
          <w:sz w:val="24"/>
          <w:szCs w:val="24"/>
        </w:rPr>
      </w:pPr>
      <w:r w:rsidRPr="0032048D">
        <w:rPr>
          <w:rFonts w:ascii="Calibri" w:hAnsi="Calibri" w:cs="Calibri"/>
          <w:noProof/>
          <w:sz w:val="24"/>
          <w:szCs w:val="24"/>
        </w:rPr>
        <w:t xml:space="preserve">Wang M, Yang N (2018) Three-dimensional computational model simulating the fracture healing </w:t>
      </w:r>
      <w:r w:rsidRPr="0032048D">
        <w:rPr>
          <w:rFonts w:ascii="Calibri" w:hAnsi="Calibri" w:cs="Calibri"/>
          <w:noProof/>
          <w:sz w:val="24"/>
          <w:szCs w:val="24"/>
        </w:rPr>
        <w:lastRenderedPageBreak/>
        <w:t>process with both biphasic poroelastic finite element analysis and fuzzy logic control. Sci Rep 8:1–14. https://doi.org/10.1038/s41598-018-25229-7</w:t>
      </w:r>
    </w:p>
    <w:p w14:paraId="2E84B16B" w14:textId="77777777" w:rsidR="0032048D" w:rsidRPr="0032048D" w:rsidRDefault="0032048D" w:rsidP="0032048D">
      <w:pPr>
        <w:widowControl w:val="0"/>
        <w:autoSpaceDE w:val="0"/>
        <w:autoSpaceDN w:val="0"/>
        <w:adjustRightInd w:val="0"/>
        <w:spacing w:after="120" w:line="480" w:lineRule="auto"/>
        <w:ind w:left="480" w:hanging="480"/>
        <w:rPr>
          <w:rFonts w:ascii="Calibri" w:hAnsi="Calibri" w:cs="Calibri"/>
          <w:noProof/>
          <w:sz w:val="24"/>
          <w:szCs w:val="24"/>
        </w:rPr>
      </w:pPr>
      <w:r w:rsidRPr="0032048D">
        <w:rPr>
          <w:rFonts w:ascii="Calibri" w:hAnsi="Calibri" w:cs="Calibri"/>
          <w:noProof/>
          <w:sz w:val="24"/>
          <w:szCs w:val="24"/>
        </w:rPr>
        <w:t>Wehner T, Steiner M, Ignatius A, et al (2014) Prediction of the time course of callus stiffness as a function of mechanical parameters in experimental rat fracture healing studies - A numerical study. PLoS One 9:1–16. https://doi.org/10.1371/journal.pone.0115695</w:t>
      </w:r>
    </w:p>
    <w:p w14:paraId="33972525" w14:textId="77777777" w:rsidR="0032048D" w:rsidRPr="0032048D" w:rsidRDefault="0032048D" w:rsidP="0032048D">
      <w:pPr>
        <w:widowControl w:val="0"/>
        <w:autoSpaceDE w:val="0"/>
        <w:autoSpaceDN w:val="0"/>
        <w:adjustRightInd w:val="0"/>
        <w:spacing w:after="120" w:line="480" w:lineRule="auto"/>
        <w:ind w:left="480" w:hanging="480"/>
        <w:rPr>
          <w:rFonts w:ascii="Calibri" w:hAnsi="Calibri" w:cs="Calibri"/>
          <w:noProof/>
          <w:sz w:val="24"/>
        </w:rPr>
      </w:pPr>
      <w:r w:rsidRPr="0032048D">
        <w:rPr>
          <w:rFonts w:ascii="Calibri" w:hAnsi="Calibri" w:cs="Calibri"/>
          <w:noProof/>
          <w:sz w:val="24"/>
          <w:szCs w:val="24"/>
        </w:rPr>
        <w:t>Wilson CJ, Schütz MA, Epari DR (2017) Computational simulation of bone fracture healing under inverse dynamisation. Biomech Model Mechanobiol 16:5–14. https://doi.org/10.1007/s10237-016-0798-x</w:t>
      </w:r>
    </w:p>
    <w:p w14:paraId="70FC0AE2" w14:textId="33929CE9" w:rsidR="00A70349" w:rsidRPr="0011217C" w:rsidRDefault="00511840" w:rsidP="007D308F">
      <w:pPr>
        <w:spacing w:after="120" w:line="480" w:lineRule="auto"/>
        <w:jc w:val="both"/>
        <w:rPr>
          <w:rFonts w:cstheme="minorHAnsi"/>
          <w:b/>
          <w:bCs/>
          <w:sz w:val="24"/>
          <w:szCs w:val="24"/>
        </w:rPr>
      </w:pPr>
      <w:r>
        <w:rPr>
          <w:rFonts w:cstheme="minorHAnsi"/>
          <w:b/>
          <w:bCs/>
          <w:sz w:val="24"/>
          <w:szCs w:val="24"/>
        </w:rPr>
        <w:fldChar w:fldCharType="end"/>
      </w:r>
    </w:p>
    <w:sectPr w:rsidR="00A70349" w:rsidRPr="0011217C" w:rsidSect="009B0129">
      <w:pgSz w:w="12240" w:h="15840"/>
      <w:pgMar w:top="1080" w:right="1080" w:bottom="1080" w:left="108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4CB18B" w14:textId="77777777" w:rsidR="00F0749E" w:rsidRDefault="00F0749E" w:rsidP="00C13078">
      <w:pPr>
        <w:spacing w:after="0" w:line="240" w:lineRule="auto"/>
      </w:pPr>
      <w:r>
        <w:separator/>
      </w:r>
    </w:p>
  </w:endnote>
  <w:endnote w:type="continuationSeparator" w:id="0">
    <w:p w14:paraId="47A156DE" w14:textId="77777777" w:rsidR="00F0749E" w:rsidRDefault="00F0749E" w:rsidP="00C13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6F68B4" w14:textId="77777777" w:rsidR="00F0749E" w:rsidRDefault="00F0749E" w:rsidP="00C13078">
      <w:pPr>
        <w:spacing w:after="0" w:line="240" w:lineRule="auto"/>
      </w:pPr>
      <w:r>
        <w:separator/>
      </w:r>
    </w:p>
  </w:footnote>
  <w:footnote w:type="continuationSeparator" w:id="0">
    <w:p w14:paraId="6203E770" w14:textId="77777777" w:rsidR="00F0749E" w:rsidRDefault="00F0749E" w:rsidP="00C13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FC60D2"/>
    <w:multiLevelType w:val="hybridMultilevel"/>
    <w:tmpl w:val="442CC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M0N7IwtjA1NDY3tDBS0lEKTi0uzszPAykwN6wFAG0j7y4tAAAA"/>
  </w:docVars>
  <w:rsids>
    <w:rsidRoot w:val="00A10BEB"/>
    <w:rsid w:val="00002075"/>
    <w:rsid w:val="00006419"/>
    <w:rsid w:val="00013588"/>
    <w:rsid w:val="00022C6A"/>
    <w:rsid w:val="00025579"/>
    <w:rsid w:val="000261D3"/>
    <w:rsid w:val="000321C0"/>
    <w:rsid w:val="00032A0D"/>
    <w:rsid w:val="0003532E"/>
    <w:rsid w:val="00040195"/>
    <w:rsid w:val="00044B1A"/>
    <w:rsid w:val="0005093D"/>
    <w:rsid w:val="00050C5E"/>
    <w:rsid w:val="00052CB7"/>
    <w:rsid w:val="00056B4A"/>
    <w:rsid w:val="00063833"/>
    <w:rsid w:val="0006399C"/>
    <w:rsid w:val="00064538"/>
    <w:rsid w:val="0006599D"/>
    <w:rsid w:val="000718AC"/>
    <w:rsid w:val="000755EB"/>
    <w:rsid w:val="00083FB4"/>
    <w:rsid w:val="0008550D"/>
    <w:rsid w:val="00086104"/>
    <w:rsid w:val="000879BC"/>
    <w:rsid w:val="0009261E"/>
    <w:rsid w:val="00097632"/>
    <w:rsid w:val="000A5116"/>
    <w:rsid w:val="000A640D"/>
    <w:rsid w:val="000A668A"/>
    <w:rsid w:val="000B155C"/>
    <w:rsid w:val="000B310F"/>
    <w:rsid w:val="000B7FD8"/>
    <w:rsid w:val="000C2DAB"/>
    <w:rsid w:val="000C4B5F"/>
    <w:rsid w:val="000C6AC8"/>
    <w:rsid w:val="000D4A53"/>
    <w:rsid w:val="000D4E11"/>
    <w:rsid w:val="000D70F5"/>
    <w:rsid w:val="000E5EA1"/>
    <w:rsid w:val="000E66D8"/>
    <w:rsid w:val="000F1752"/>
    <w:rsid w:val="000F1F79"/>
    <w:rsid w:val="000F35CC"/>
    <w:rsid w:val="000F46EE"/>
    <w:rsid w:val="00100FE1"/>
    <w:rsid w:val="0011217C"/>
    <w:rsid w:val="00123AF1"/>
    <w:rsid w:val="0012654D"/>
    <w:rsid w:val="001327C1"/>
    <w:rsid w:val="00133623"/>
    <w:rsid w:val="001340AA"/>
    <w:rsid w:val="001375A5"/>
    <w:rsid w:val="00146D84"/>
    <w:rsid w:val="00150C82"/>
    <w:rsid w:val="001609F8"/>
    <w:rsid w:val="0016292A"/>
    <w:rsid w:val="00162FED"/>
    <w:rsid w:val="001636AE"/>
    <w:rsid w:val="00163E05"/>
    <w:rsid w:val="0016691D"/>
    <w:rsid w:val="00167C42"/>
    <w:rsid w:val="00167F41"/>
    <w:rsid w:val="00173598"/>
    <w:rsid w:val="001770CF"/>
    <w:rsid w:val="001824B9"/>
    <w:rsid w:val="00184D56"/>
    <w:rsid w:val="00190E07"/>
    <w:rsid w:val="00191538"/>
    <w:rsid w:val="00191EBD"/>
    <w:rsid w:val="0019279B"/>
    <w:rsid w:val="00193308"/>
    <w:rsid w:val="00196D91"/>
    <w:rsid w:val="00197B7B"/>
    <w:rsid w:val="001A1220"/>
    <w:rsid w:val="001B3725"/>
    <w:rsid w:val="001B4740"/>
    <w:rsid w:val="001C1D9E"/>
    <w:rsid w:val="001C2F53"/>
    <w:rsid w:val="001C6768"/>
    <w:rsid w:val="001C7676"/>
    <w:rsid w:val="001D0599"/>
    <w:rsid w:val="001D1DBF"/>
    <w:rsid w:val="001D3584"/>
    <w:rsid w:val="001D45F4"/>
    <w:rsid w:val="001D46EF"/>
    <w:rsid w:val="001D6361"/>
    <w:rsid w:val="001D7924"/>
    <w:rsid w:val="001E3423"/>
    <w:rsid w:val="001F0BF9"/>
    <w:rsid w:val="001F38A7"/>
    <w:rsid w:val="001F584E"/>
    <w:rsid w:val="001F6B43"/>
    <w:rsid w:val="00200BCE"/>
    <w:rsid w:val="00203ABD"/>
    <w:rsid w:val="002058A6"/>
    <w:rsid w:val="00210E59"/>
    <w:rsid w:val="00212702"/>
    <w:rsid w:val="00212FF3"/>
    <w:rsid w:val="00213E15"/>
    <w:rsid w:val="00214E66"/>
    <w:rsid w:val="00215AB4"/>
    <w:rsid w:val="00221935"/>
    <w:rsid w:val="00222069"/>
    <w:rsid w:val="00222641"/>
    <w:rsid w:val="00226478"/>
    <w:rsid w:val="00227B76"/>
    <w:rsid w:val="00231B74"/>
    <w:rsid w:val="00234E5C"/>
    <w:rsid w:val="00241AF6"/>
    <w:rsid w:val="00241DF9"/>
    <w:rsid w:val="0024397C"/>
    <w:rsid w:val="00246D01"/>
    <w:rsid w:val="0025347C"/>
    <w:rsid w:val="00256CB8"/>
    <w:rsid w:val="00256F59"/>
    <w:rsid w:val="0026373D"/>
    <w:rsid w:val="002725CE"/>
    <w:rsid w:val="00290875"/>
    <w:rsid w:val="00291E73"/>
    <w:rsid w:val="0029602E"/>
    <w:rsid w:val="00296557"/>
    <w:rsid w:val="002A05A8"/>
    <w:rsid w:val="002A130F"/>
    <w:rsid w:val="002A43AE"/>
    <w:rsid w:val="002C0CF0"/>
    <w:rsid w:val="002C1BB8"/>
    <w:rsid w:val="002C615A"/>
    <w:rsid w:val="002D542C"/>
    <w:rsid w:val="002D6C3A"/>
    <w:rsid w:val="002D73A3"/>
    <w:rsid w:val="002E2C83"/>
    <w:rsid w:val="002E302F"/>
    <w:rsid w:val="002E5ABD"/>
    <w:rsid w:val="002F3C55"/>
    <w:rsid w:val="00301CC4"/>
    <w:rsid w:val="00303176"/>
    <w:rsid w:val="0030552D"/>
    <w:rsid w:val="003066BF"/>
    <w:rsid w:val="00313CA5"/>
    <w:rsid w:val="003144DF"/>
    <w:rsid w:val="003172B8"/>
    <w:rsid w:val="0032023A"/>
    <w:rsid w:val="0032048D"/>
    <w:rsid w:val="003239B0"/>
    <w:rsid w:val="0032678F"/>
    <w:rsid w:val="0032767B"/>
    <w:rsid w:val="00332FDB"/>
    <w:rsid w:val="003425A5"/>
    <w:rsid w:val="003444CC"/>
    <w:rsid w:val="00345500"/>
    <w:rsid w:val="00345AB9"/>
    <w:rsid w:val="00346766"/>
    <w:rsid w:val="003518A6"/>
    <w:rsid w:val="003554BE"/>
    <w:rsid w:val="00356110"/>
    <w:rsid w:val="003579B5"/>
    <w:rsid w:val="00360311"/>
    <w:rsid w:val="00360C53"/>
    <w:rsid w:val="00361D02"/>
    <w:rsid w:val="00362F67"/>
    <w:rsid w:val="00364612"/>
    <w:rsid w:val="0036551B"/>
    <w:rsid w:val="0036592B"/>
    <w:rsid w:val="00366F56"/>
    <w:rsid w:val="00366F5C"/>
    <w:rsid w:val="003747A0"/>
    <w:rsid w:val="0037607D"/>
    <w:rsid w:val="0037608F"/>
    <w:rsid w:val="0037628A"/>
    <w:rsid w:val="00376EDE"/>
    <w:rsid w:val="00377610"/>
    <w:rsid w:val="00384134"/>
    <w:rsid w:val="00390265"/>
    <w:rsid w:val="00390707"/>
    <w:rsid w:val="00390EF8"/>
    <w:rsid w:val="00394353"/>
    <w:rsid w:val="003A45AD"/>
    <w:rsid w:val="003A49CD"/>
    <w:rsid w:val="003A54F4"/>
    <w:rsid w:val="003A6597"/>
    <w:rsid w:val="003B0237"/>
    <w:rsid w:val="003B0285"/>
    <w:rsid w:val="003B07EF"/>
    <w:rsid w:val="003B3F5A"/>
    <w:rsid w:val="003C31A2"/>
    <w:rsid w:val="003C59AF"/>
    <w:rsid w:val="003C5B21"/>
    <w:rsid w:val="003C70F9"/>
    <w:rsid w:val="003D0F94"/>
    <w:rsid w:val="003D566F"/>
    <w:rsid w:val="003D75B4"/>
    <w:rsid w:val="003E3DE4"/>
    <w:rsid w:val="003E6A0F"/>
    <w:rsid w:val="003E6E20"/>
    <w:rsid w:val="003E7F73"/>
    <w:rsid w:val="004010D9"/>
    <w:rsid w:val="00406161"/>
    <w:rsid w:val="004120A6"/>
    <w:rsid w:val="004204EE"/>
    <w:rsid w:val="00423263"/>
    <w:rsid w:val="00424E8C"/>
    <w:rsid w:val="00434641"/>
    <w:rsid w:val="00434784"/>
    <w:rsid w:val="00436F82"/>
    <w:rsid w:val="004377F2"/>
    <w:rsid w:val="00445BE8"/>
    <w:rsid w:val="00451309"/>
    <w:rsid w:val="004542CA"/>
    <w:rsid w:val="004568D2"/>
    <w:rsid w:val="00456F70"/>
    <w:rsid w:val="00457A56"/>
    <w:rsid w:val="00460F2B"/>
    <w:rsid w:val="004713D7"/>
    <w:rsid w:val="00473D6E"/>
    <w:rsid w:val="00474705"/>
    <w:rsid w:val="004753AF"/>
    <w:rsid w:val="0048041E"/>
    <w:rsid w:val="004836CA"/>
    <w:rsid w:val="0048607C"/>
    <w:rsid w:val="00487879"/>
    <w:rsid w:val="00492104"/>
    <w:rsid w:val="004923FA"/>
    <w:rsid w:val="004966F9"/>
    <w:rsid w:val="0049699E"/>
    <w:rsid w:val="00496E02"/>
    <w:rsid w:val="0049790C"/>
    <w:rsid w:val="004A4B8C"/>
    <w:rsid w:val="004A619C"/>
    <w:rsid w:val="004B3D88"/>
    <w:rsid w:val="004B5279"/>
    <w:rsid w:val="004B7D82"/>
    <w:rsid w:val="004C1352"/>
    <w:rsid w:val="004C20B5"/>
    <w:rsid w:val="004C2911"/>
    <w:rsid w:val="004C2AE5"/>
    <w:rsid w:val="004C2E33"/>
    <w:rsid w:val="004C45DB"/>
    <w:rsid w:val="004C558A"/>
    <w:rsid w:val="004C57F0"/>
    <w:rsid w:val="004C5B6C"/>
    <w:rsid w:val="004C76FA"/>
    <w:rsid w:val="004D0BB9"/>
    <w:rsid w:val="004D6304"/>
    <w:rsid w:val="004E009E"/>
    <w:rsid w:val="004E1529"/>
    <w:rsid w:val="004E4499"/>
    <w:rsid w:val="004E5169"/>
    <w:rsid w:val="004F0EAE"/>
    <w:rsid w:val="005012A6"/>
    <w:rsid w:val="00507B6F"/>
    <w:rsid w:val="00507E97"/>
    <w:rsid w:val="00511840"/>
    <w:rsid w:val="00515BC7"/>
    <w:rsid w:val="00522EE0"/>
    <w:rsid w:val="005308BF"/>
    <w:rsid w:val="005315B2"/>
    <w:rsid w:val="00534F1E"/>
    <w:rsid w:val="005360AA"/>
    <w:rsid w:val="0054173F"/>
    <w:rsid w:val="0054333E"/>
    <w:rsid w:val="00543DA2"/>
    <w:rsid w:val="005440B9"/>
    <w:rsid w:val="0054620D"/>
    <w:rsid w:val="00546648"/>
    <w:rsid w:val="00547B07"/>
    <w:rsid w:val="00550392"/>
    <w:rsid w:val="00551555"/>
    <w:rsid w:val="005530AF"/>
    <w:rsid w:val="00556A44"/>
    <w:rsid w:val="005570FB"/>
    <w:rsid w:val="00560BBE"/>
    <w:rsid w:val="0056145D"/>
    <w:rsid w:val="005632E6"/>
    <w:rsid w:val="00573891"/>
    <w:rsid w:val="005765F5"/>
    <w:rsid w:val="005818F4"/>
    <w:rsid w:val="00582BB2"/>
    <w:rsid w:val="0058320A"/>
    <w:rsid w:val="00583C25"/>
    <w:rsid w:val="00584F33"/>
    <w:rsid w:val="00591C97"/>
    <w:rsid w:val="00597129"/>
    <w:rsid w:val="005A1B45"/>
    <w:rsid w:val="005A73AA"/>
    <w:rsid w:val="005B070F"/>
    <w:rsid w:val="005B1E69"/>
    <w:rsid w:val="005B2D97"/>
    <w:rsid w:val="005B3874"/>
    <w:rsid w:val="005B72DB"/>
    <w:rsid w:val="005C34D0"/>
    <w:rsid w:val="005C38BB"/>
    <w:rsid w:val="005C3D13"/>
    <w:rsid w:val="005C4652"/>
    <w:rsid w:val="005C6277"/>
    <w:rsid w:val="005D0FC8"/>
    <w:rsid w:val="005D12C2"/>
    <w:rsid w:val="005D1405"/>
    <w:rsid w:val="005D521B"/>
    <w:rsid w:val="005E04DD"/>
    <w:rsid w:val="005E0957"/>
    <w:rsid w:val="005E145E"/>
    <w:rsid w:val="005E21F6"/>
    <w:rsid w:val="00602190"/>
    <w:rsid w:val="006025A7"/>
    <w:rsid w:val="00603600"/>
    <w:rsid w:val="00611F03"/>
    <w:rsid w:val="0061446A"/>
    <w:rsid w:val="00614ED9"/>
    <w:rsid w:val="00616431"/>
    <w:rsid w:val="00617560"/>
    <w:rsid w:val="00620F2A"/>
    <w:rsid w:val="006223A4"/>
    <w:rsid w:val="006243E4"/>
    <w:rsid w:val="006257D2"/>
    <w:rsid w:val="006343DE"/>
    <w:rsid w:val="0063517F"/>
    <w:rsid w:val="00637E3E"/>
    <w:rsid w:val="00637F4A"/>
    <w:rsid w:val="00644BBF"/>
    <w:rsid w:val="0064723D"/>
    <w:rsid w:val="0064769C"/>
    <w:rsid w:val="00651566"/>
    <w:rsid w:val="0065180A"/>
    <w:rsid w:val="00652CF4"/>
    <w:rsid w:val="0065427E"/>
    <w:rsid w:val="0065764C"/>
    <w:rsid w:val="00662CE6"/>
    <w:rsid w:val="0066329D"/>
    <w:rsid w:val="00665778"/>
    <w:rsid w:val="00665AAB"/>
    <w:rsid w:val="00670F02"/>
    <w:rsid w:val="006911AF"/>
    <w:rsid w:val="00694242"/>
    <w:rsid w:val="006972A9"/>
    <w:rsid w:val="006A47B6"/>
    <w:rsid w:val="006B3260"/>
    <w:rsid w:val="006B4D80"/>
    <w:rsid w:val="006B73AD"/>
    <w:rsid w:val="006C1741"/>
    <w:rsid w:val="006C20EE"/>
    <w:rsid w:val="006C264A"/>
    <w:rsid w:val="006C4B94"/>
    <w:rsid w:val="006C5DBF"/>
    <w:rsid w:val="006D0355"/>
    <w:rsid w:val="006D260F"/>
    <w:rsid w:val="006D316F"/>
    <w:rsid w:val="006D4795"/>
    <w:rsid w:val="006D71BE"/>
    <w:rsid w:val="006E23D3"/>
    <w:rsid w:val="006E78E3"/>
    <w:rsid w:val="006F4947"/>
    <w:rsid w:val="006F4981"/>
    <w:rsid w:val="006F570C"/>
    <w:rsid w:val="00703632"/>
    <w:rsid w:val="007109B6"/>
    <w:rsid w:val="00713289"/>
    <w:rsid w:val="00714F2A"/>
    <w:rsid w:val="0071518F"/>
    <w:rsid w:val="00723C52"/>
    <w:rsid w:val="007310C8"/>
    <w:rsid w:val="00731A92"/>
    <w:rsid w:val="00731C3A"/>
    <w:rsid w:val="00734FD0"/>
    <w:rsid w:val="0074275E"/>
    <w:rsid w:val="0074289C"/>
    <w:rsid w:val="00745488"/>
    <w:rsid w:val="0074691F"/>
    <w:rsid w:val="00760C5A"/>
    <w:rsid w:val="00760DD0"/>
    <w:rsid w:val="0076426F"/>
    <w:rsid w:val="007646FB"/>
    <w:rsid w:val="007736B2"/>
    <w:rsid w:val="007751D9"/>
    <w:rsid w:val="00775B9C"/>
    <w:rsid w:val="00781702"/>
    <w:rsid w:val="00785164"/>
    <w:rsid w:val="00785417"/>
    <w:rsid w:val="00787922"/>
    <w:rsid w:val="0079240C"/>
    <w:rsid w:val="007942E9"/>
    <w:rsid w:val="007946AC"/>
    <w:rsid w:val="00796A96"/>
    <w:rsid w:val="007A2C56"/>
    <w:rsid w:val="007A53FC"/>
    <w:rsid w:val="007B5517"/>
    <w:rsid w:val="007B56BC"/>
    <w:rsid w:val="007B5A5C"/>
    <w:rsid w:val="007B60E8"/>
    <w:rsid w:val="007B6304"/>
    <w:rsid w:val="007C26E7"/>
    <w:rsid w:val="007C270B"/>
    <w:rsid w:val="007C39F0"/>
    <w:rsid w:val="007C6097"/>
    <w:rsid w:val="007C7136"/>
    <w:rsid w:val="007C746F"/>
    <w:rsid w:val="007D22B2"/>
    <w:rsid w:val="007D308F"/>
    <w:rsid w:val="007E3317"/>
    <w:rsid w:val="007E4847"/>
    <w:rsid w:val="007E76B2"/>
    <w:rsid w:val="007F47FA"/>
    <w:rsid w:val="007F4DD4"/>
    <w:rsid w:val="00803657"/>
    <w:rsid w:val="008111B8"/>
    <w:rsid w:val="00811666"/>
    <w:rsid w:val="00816C4A"/>
    <w:rsid w:val="00820997"/>
    <w:rsid w:val="00820BB9"/>
    <w:rsid w:val="00821E32"/>
    <w:rsid w:val="0082465B"/>
    <w:rsid w:val="00824F88"/>
    <w:rsid w:val="00827FD6"/>
    <w:rsid w:val="00833B42"/>
    <w:rsid w:val="00837E69"/>
    <w:rsid w:val="00840D8C"/>
    <w:rsid w:val="00841866"/>
    <w:rsid w:val="00841A27"/>
    <w:rsid w:val="00841F3A"/>
    <w:rsid w:val="00842058"/>
    <w:rsid w:val="0084275D"/>
    <w:rsid w:val="00843C3A"/>
    <w:rsid w:val="00843F3D"/>
    <w:rsid w:val="00846767"/>
    <w:rsid w:val="008468EB"/>
    <w:rsid w:val="0085198A"/>
    <w:rsid w:val="00854715"/>
    <w:rsid w:val="008638A9"/>
    <w:rsid w:val="00866D4A"/>
    <w:rsid w:val="00867BAB"/>
    <w:rsid w:val="00871A9B"/>
    <w:rsid w:val="008736A2"/>
    <w:rsid w:val="008846FE"/>
    <w:rsid w:val="00884C25"/>
    <w:rsid w:val="00884F2F"/>
    <w:rsid w:val="008871B8"/>
    <w:rsid w:val="00891427"/>
    <w:rsid w:val="00892C7E"/>
    <w:rsid w:val="00894B5B"/>
    <w:rsid w:val="008A0492"/>
    <w:rsid w:val="008A2BD5"/>
    <w:rsid w:val="008A61B6"/>
    <w:rsid w:val="008B1B49"/>
    <w:rsid w:val="008B4821"/>
    <w:rsid w:val="008B4E2F"/>
    <w:rsid w:val="008B57B6"/>
    <w:rsid w:val="008B7652"/>
    <w:rsid w:val="008C085E"/>
    <w:rsid w:val="008C08FF"/>
    <w:rsid w:val="008C5E6E"/>
    <w:rsid w:val="008D2AF9"/>
    <w:rsid w:val="008E01E6"/>
    <w:rsid w:val="008E0B16"/>
    <w:rsid w:val="008E28F6"/>
    <w:rsid w:val="008E3E44"/>
    <w:rsid w:val="008E41B4"/>
    <w:rsid w:val="008E5BBB"/>
    <w:rsid w:val="008F0B7A"/>
    <w:rsid w:val="008F1ED8"/>
    <w:rsid w:val="008F2778"/>
    <w:rsid w:val="008F2832"/>
    <w:rsid w:val="008F3D76"/>
    <w:rsid w:val="00902320"/>
    <w:rsid w:val="00904C12"/>
    <w:rsid w:val="009055EA"/>
    <w:rsid w:val="009065FC"/>
    <w:rsid w:val="00911949"/>
    <w:rsid w:val="00914357"/>
    <w:rsid w:val="00914469"/>
    <w:rsid w:val="00915DAB"/>
    <w:rsid w:val="0092144B"/>
    <w:rsid w:val="00921C3C"/>
    <w:rsid w:val="0092541B"/>
    <w:rsid w:val="00927232"/>
    <w:rsid w:val="009306EC"/>
    <w:rsid w:val="009420D8"/>
    <w:rsid w:val="0094400A"/>
    <w:rsid w:val="00946DA6"/>
    <w:rsid w:val="009500F1"/>
    <w:rsid w:val="0095079F"/>
    <w:rsid w:val="0095252B"/>
    <w:rsid w:val="00952BF3"/>
    <w:rsid w:val="00960612"/>
    <w:rsid w:val="00961744"/>
    <w:rsid w:val="00962A59"/>
    <w:rsid w:val="00962CF5"/>
    <w:rsid w:val="0096502F"/>
    <w:rsid w:val="0097593B"/>
    <w:rsid w:val="00975A2C"/>
    <w:rsid w:val="009801B4"/>
    <w:rsid w:val="00987791"/>
    <w:rsid w:val="009905C4"/>
    <w:rsid w:val="00991DDD"/>
    <w:rsid w:val="009928B9"/>
    <w:rsid w:val="00996420"/>
    <w:rsid w:val="009A0341"/>
    <w:rsid w:val="009A0732"/>
    <w:rsid w:val="009A2D4F"/>
    <w:rsid w:val="009A4C80"/>
    <w:rsid w:val="009A7040"/>
    <w:rsid w:val="009B0129"/>
    <w:rsid w:val="009B48F2"/>
    <w:rsid w:val="009B65A5"/>
    <w:rsid w:val="009B69E9"/>
    <w:rsid w:val="009B6F32"/>
    <w:rsid w:val="009B74E1"/>
    <w:rsid w:val="009B75E4"/>
    <w:rsid w:val="009C136D"/>
    <w:rsid w:val="009C3D50"/>
    <w:rsid w:val="009C4625"/>
    <w:rsid w:val="009C4CAE"/>
    <w:rsid w:val="009D2011"/>
    <w:rsid w:val="009D367D"/>
    <w:rsid w:val="009D3CFE"/>
    <w:rsid w:val="009D6F12"/>
    <w:rsid w:val="009E27FE"/>
    <w:rsid w:val="009E597B"/>
    <w:rsid w:val="009F40D0"/>
    <w:rsid w:val="009F4674"/>
    <w:rsid w:val="009F586D"/>
    <w:rsid w:val="009F6DE2"/>
    <w:rsid w:val="00A00879"/>
    <w:rsid w:val="00A024C2"/>
    <w:rsid w:val="00A05E39"/>
    <w:rsid w:val="00A10BEB"/>
    <w:rsid w:val="00A12977"/>
    <w:rsid w:val="00A14507"/>
    <w:rsid w:val="00A14B46"/>
    <w:rsid w:val="00A15073"/>
    <w:rsid w:val="00A25D34"/>
    <w:rsid w:val="00A268B4"/>
    <w:rsid w:val="00A26E9C"/>
    <w:rsid w:val="00A332E9"/>
    <w:rsid w:val="00A35510"/>
    <w:rsid w:val="00A40F64"/>
    <w:rsid w:val="00A43F6F"/>
    <w:rsid w:val="00A45731"/>
    <w:rsid w:val="00A56E87"/>
    <w:rsid w:val="00A606D0"/>
    <w:rsid w:val="00A6134F"/>
    <w:rsid w:val="00A66C6E"/>
    <w:rsid w:val="00A70349"/>
    <w:rsid w:val="00A73E4B"/>
    <w:rsid w:val="00A748F5"/>
    <w:rsid w:val="00A81F57"/>
    <w:rsid w:val="00A879A6"/>
    <w:rsid w:val="00A879B7"/>
    <w:rsid w:val="00A87FB5"/>
    <w:rsid w:val="00A944E7"/>
    <w:rsid w:val="00A94DD1"/>
    <w:rsid w:val="00AA1163"/>
    <w:rsid w:val="00AA219A"/>
    <w:rsid w:val="00AA23D5"/>
    <w:rsid w:val="00AA3437"/>
    <w:rsid w:val="00AA34A3"/>
    <w:rsid w:val="00AB0344"/>
    <w:rsid w:val="00AB0A2B"/>
    <w:rsid w:val="00AB7AD9"/>
    <w:rsid w:val="00AC74B1"/>
    <w:rsid w:val="00AD2BC9"/>
    <w:rsid w:val="00AD752F"/>
    <w:rsid w:val="00AE09FC"/>
    <w:rsid w:val="00AE3999"/>
    <w:rsid w:val="00AE3DAE"/>
    <w:rsid w:val="00AE7910"/>
    <w:rsid w:val="00AF317D"/>
    <w:rsid w:val="00AF4565"/>
    <w:rsid w:val="00AF5D23"/>
    <w:rsid w:val="00B05EAB"/>
    <w:rsid w:val="00B074E3"/>
    <w:rsid w:val="00B07E17"/>
    <w:rsid w:val="00B11A90"/>
    <w:rsid w:val="00B15327"/>
    <w:rsid w:val="00B20460"/>
    <w:rsid w:val="00B23BF8"/>
    <w:rsid w:val="00B23ED7"/>
    <w:rsid w:val="00B32A79"/>
    <w:rsid w:val="00B34142"/>
    <w:rsid w:val="00B345A8"/>
    <w:rsid w:val="00B34B16"/>
    <w:rsid w:val="00B3641D"/>
    <w:rsid w:val="00B418E1"/>
    <w:rsid w:val="00B42D23"/>
    <w:rsid w:val="00B43B11"/>
    <w:rsid w:val="00B44565"/>
    <w:rsid w:val="00B45797"/>
    <w:rsid w:val="00B500A8"/>
    <w:rsid w:val="00B51FA5"/>
    <w:rsid w:val="00B55701"/>
    <w:rsid w:val="00B604C0"/>
    <w:rsid w:val="00B61C42"/>
    <w:rsid w:val="00B73B82"/>
    <w:rsid w:val="00B7772E"/>
    <w:rsid w:val="00B77C85"/>
    <w:rsid w:val="00B80654"/>
    <w:rsid w:val="00B8225C"/>
    <w:rsid w:val="00B830AE"/>
    <w:rsid w:val="00B8335D"/>
    <w:rsid w:val="00B83F71"/>
    <w:rsid w:val="00B83FFB"/>
    <w:rsid w:val="00B86259"/>
    <w:rsid w:val="00B913F3"/>
    <w:rsid w:val="00B915B9"/>
    <w:rsid w:val="00B95D5B"/>
    <w:rsid w:val="00B962F7"/>
    <w:rsid w:val="00BA4F86"/>
    <w:rsid w:val="00BA614D"/>
    <w:rsid w:val="00BA7A71"/>
    <w:rsid w:val="00BA7FF2"/>
    <w:rsid w:val="00BB114B"/>
    <w:rsid w:val="00BB319E"/>
    <w:rsid w:val="00BB34BF"/>
    <w:rsid w:val="00BB5C29"/>
    <w:rsid w:val="00BC2850"/>
    <w:rsid w:val="00BC340B"/>
    <w:rsid w:val="00BC518B"/>
    <w:rsid w:val="00BC7B5A"/>
    <w:rsid w:val="00BD0890"/>
    <w:rsid w:val="00BD118C"/>
    <w:rsid w:val="00BD2C7C"/>
    <w:rsid w:val="00BD32DE"/>
    <w:rsid w:val="00BD3383"/>
    <w:rsid w:val="00BD3D7B"/>
    <w:rsid w:val="00BD4AA8"/>
    <w:rsid w:val="00BE1210"/>
    <w:rsid w:val="00BE2FAE"/>
    <w:rsid w:val="00BE536C"/>
    <w:rsid w:val="00BE5FB8"/>
    <w:rsid w:val="00BF194C"/>
    <w:rsid w:val="00BF5A9A"/>
    <w:rsid w:val="00BF5EF8"/>
    <w:rsid w:val="00BF7441"/>
    <w:rsid w:val="00C0120F"/>
    <w:rsid w:val="00C04ACE"/>
    <w:rsid w:val="00C10015"/>
    <w:rsid w:val="00C10B1F"/>
    <w:rsid w:val="00C10B38"/>
    <w:rsid w:val="00C13078"/>
    <w:rsid w:val="00C15A01"/>
    <w:rsid w:val="00C20E92"/>
    <w:rsid w:val="00C220FE"/>
    <w:rsid w:val="00C2394C"/>
    <w:rsid w:val="00C241DF"/>
    <w:rsid w:val="00C26BEC"/>
    <w:rsid w:val="00C315A0"/>
    <w:rsid w:val="00C42A09"/>
    <w:rsid w:val="00C4486A"/>
    <w:rsid w:val="00C452CC"/>
    <w:rsid w:val="00C45AC7"/>
    <w:rsid w:val="00C46202"/>
    <w:rsid w:val="00C47A9C"/>
    <w:rsid w:val="00C54331"/>
    <w:rsid w:val="00C6262F"/>
    <w:rsid w:val="00C65317"/>
    <w:rsid w:val="00C659F9"/>
    <w:rsid w:val="00C76885"/>
    <w:rsid w:val="00C76F40"/>
    <w:rsid w:val="00C81087"/>
    <w:rsid w:val="00C83DF9"/>
    <w:rsid w:val="00C84812"/>
    <w:rsid w:val="00C86743"/>
    <w:rsid w:val="00C9146D"/>
    <w:rsid w:val="00C917B5"/>
    <w:rsid w:val="00C93150"/>
    <w:rsid w:val="00C93DD7"/>
    <w:rsid w:val="00C93F30"/>
    <w:rsid w:val="00C96BFA"/>
    <w:rsid w:val="00C976A8"/>
    <w:rsid w:val="00CA0C82"/>
    <w:rsid w:val="00CA2262"/>
    <w:rsid w:val="00CB2C8E"/>
    <w:rsid w:val="00CB2EE9"/>
    <w:rsid w:val="00CC621F"/>
    <w:rsid w:val="00CD5785"/>
    <w:rsid w:val="00CE0825"/>
    <w:rsid w:val="00CE1FBD"/>
    <w:rsid w:val="00CE2D6B"/>
    <w:rsid w:val="00CE4DA2"/>
    <w:rsid w:val="00CE55A6"/>
    <w:rsid w:val="00CE78B5"/>
    <w:rsid w:val="00CF07BA"/>
    <w:rsid w:val="00CF4314"/>
    <w:rsid w:val="00CF6268"/>
    <w:rsid w:val="00CF68C9"/>
    <w:rsid w:val="00CF756D"/>
    <w:rsid w:val="00CF7E67"/>
    <w:rsid w:val="00D000C8"/>
    <w:rsid w:val="00D04D84"/>
    <w:rsid w:val="00D1047B"/>
    <w:rsid w:val="00D11FF7"/>
    <w:rsid w:val="00D15908"/>
    <w:rsid w:val="00D2062E"/>
    <w:rsid w:val="00D23F17"/>
    <w:rsid w:val="00D2433D"/>
    <w:rsid w:val="00D31D6E"/>
    <w:rsid w:val="00D37080"/>
    <w:rsid w:val="00D37955"/>
    <w:rsid w:val="00D43C48"/>
    <w:rsid w:val="00D43D46"/>
    <w:rsid w:val="00D45DD8"/>
    <w:rsid w:val="00D46158"/>
    <w:rsid w:val="00D54C29"/>
    <w:rsid w:val="00D607FC"/>
    <w:rsid w:val="00D63D1A"/>
    <w:rsid w:val="00D65ADB"/>
    <w:rsid w:val="00D72AAB"/>
    <w:rsid w:val="00D833C6"/>
    <w:rsid w:val="00D87504"/>
    <w:rsid w:val="00D93060"/>
    <w:rsid w:val="00D94255"/>
    <w:rsid w:val="00D9572C"/>
    <w:rsid w:val="00DA06C4"/>
    <w:rsid w:val="00DA5E86"/>
    <w:rsid w:val="00DB0B10"/>
    <w:rsid w:val="00DB0E49"/>
    <w:rsid w:val="00DB3885"/>
    <w:rsid w:val="00DB7057"/>
    <w:rsid w:val="00DB7651"/>
    <w:rsid w:val="00DC1180"/>
    <w:rsid w:val="00DC4514"/>
    <w:rsid w:val="00DD090F"/>
    <w:rsid w:val="00DD760B"/>
    <w:rsid w:val="00DE1E19"/>
    <w:rsid w:val="00DE59ED"/>
    <w:rsid w:val="00DE6746"/>
    <w:rsid w:val="00DE7A55"/>
    <w:rsid w:val="00DF4178"/>
    <w:rsid w:val="00DF4BDD"/>
    <w:rsid w:val="00E020E7"/>
    <w:rsid w:val="00E05B5C"/>
    <w:rsid w:val="00E06782"/>
    <w:rsid w:val="00E06FFC"/>
    <w:rsid w:val="00E07CE5"/>
    <w:rsid w:val="00E111FE"/>
    <w:rsid w:val="00E117EC"/>
    <w:rsid w:val="00E122E0"/>
    <w:rsid w:val="00E12808"/>
    <w:rsid w:val="00E14164"/>
    <w:rsid w:val="00E20B79"/>
    <w:rsid w:val="00E20F86"/>
    <w:rsid w:val="00E22196"/>
    <w:rsid w:val="00E23967"/>
    <w:rsid w:val="00E2735A"/>
    <w:rsid w:val="00E30DBB"/>
    <w:rsid w:val="00E3240A"/>
    <w:rsid w:val="00E3294B"/>
    <w:rsid w:val="00E409AE"/>
    <w:rsid w:val="00E41A08"/>
    <w:rsid w:val="00E4382A"/>
    <w:rsid w:val="00E51507"/>
    <w:rsid w:val="00E52F70"/>
    <w:rsid w:val="00E53A92"/>
    <w:rsid w:val="00E62942"/>
    <w:rsid w:val="00E65001"/>
    <w:rsid w:val="00E73B90"/>
    <w:rsid w:val="00E73CF4"/>
    <w:rsid w:val="00E75348"/>
    <w:rsid w:val="00E75B8E"/>
    <w:rsid w:val="00E80B99"/>
    <w:rsid w:val="00E81CD3"/>
    <w:rsid w:val="00E8246F"/>
    <w:rsid w:val="00E84305"/>
    <w:rsid w:val="00E867CC"/>
    <w:rsid w:val="00E869B1"/>
    <w:rsid w:val="00E9376B"/>
    <w:rsid w:val="00E94CC8"/>
    <w:rsid w:val="00E96A20"/>
    <w:rsid w:val="00EA3791"/>
    <w:rsid w:val="00EA3936"/>
    <w:rsid w:val="00EA6F1F"/>
    <w:rsid w:val="00EB78B9"/>
    <w:rsid w:val="00EC0A20"/>
    <w:rsid w:val="00EC5F2A"/>
    <w:rsid w:val="00EC7D48"/>
    <w:rsid w:val="00ED0CE8"/>
    <w:rsid w:val="00ED23FF"/>
    <w:rsid w:val="00ED3737"/>
    <w:rsid w:val="00ED748F"/>
    <w:rsid w:val="00EE3A8E"/>
    <w:rsid w:val="00EE5614"/>
    <w:rsid w:val="00EF0687"/>
    <w:rsid w:val="00EF2B25"/>
    <w:rsid w:val="00EF7CA3"/>
    <w:rsid w:val="00F0048A"/>
    <w:rsid w:val="00F01598"/>
    <w:rsid w:val="00F05804"/>
    <w:rsid w:val="00F0749E"/>
    <w:rsid w:val="00F13717"/>
    <w:rsid w:val="00F139F6"/>
    <w:rsid w:val="00F146F2"/>
    <w:rsid w:val="00F1471A"/>
    <w:rsid w:val="00F21A50"/>
    <w:rsid w:val="00F2425D"/>
    <w:rsid w:val="00F24EED"/>
    <w:rsid w:val="00F25BAA"/>
    <w:rsid w:val="00F27161"/>
    <w:rsid w:val="00F31516"/>
    <w:rsid w:val="00F32DA3"/>
    <w:rsid w:val="00F438AD"/>
    <w:rsid w:val="00F438B2"/>
    <w:rsid w:val="00F43B3D"/>
    <w:rsid w:val="00F44691"/>
    <w:rsid w:val="00F44A7F"/>
    <w:rsid w:val="00F508B1"/>
    <w:rsid w:val="00F51C4B"/>
    <w:rsid w:val="00F60977"/>
    <w:rsid w:val="00F651AD"/>
    <w:rsid w:val="00F65274"/>
    <w:rsid w:val="00F6577A"/>
    <w:rsid w:val="00F65E41"/>
    <w:rsid w:val="00F71064"/>
    <w:rsid w:val="00F76239"/>
    <w:rsid w:val="00F83952"/>
    <w:rsid w:val="00F90F4C"/>
    <w:rsid w:val="00F91331"/>
    <w:rsid w:val="00F91DAD"/>
    <w:rsid w:val="00F9433F"/>
    <w:rsid w:val="00FA030A"/>
    <w:rsid w:val="00FA5019"/>
    <w:rsid w:val="00FB1DAE"/>
    <w:rsid w:val="00FB257A"/>
    <w:rsid w:val="00FC532E"/>
    <w:rsid w:val="00FC566A"/>
    <w:rsid w:val="00FD4766"/>
    <w:rsid w:val="00FD4942"/>
    <w:rsid w:val="00FD60C9"/>
    <w:rsid w:val="00FE24F6"/>
    <w:rsid w:val="00FF558C"/>
    <w:rsid w:val="00FF6A0F"/>
    <w:rsid w:val="00FF6C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763E0C"/>
  <w15:chartTrackingRefBased/>
  <w15:docId w15:val="{79FCB6A5-AE4F-4BC3-8857-A00D75836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DC118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A10BEB"/>
  </w:style>
  <w:style w:type="paragraph" w:styleId="BalloonText">
    <w:name w:val="Balloon Text"/>
    <w:basedOn w:val="Normal"/>
    <w:link w:val="BalloonTextChar"/>
    <w:uiPriority w:val="99"/>
    <w:semiHidden/>
    <w:unhideWhenUsed/>
    <w:rsid w:val="007B55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5517"/>
    <w:rPr>
      <w:rFonts w:ascii="Segoe UI" w:hAnsi="Segoe UI" w:cs="Segoe UI"/>
      <w:sz w:val="18"/>
      <w:szCs w:val="18"/>
    </w:rPr>
  </w:style>
  <w:style w:type="character" w:styleId="CommentReference">
    <w:name w:val="annotation reference"/>
    <w:basedOn w:val="DefaultParagraphFont"/>
    <w:uiPriority w:val="99"/>
    <w:semiHidden/>
    <w:unhideWhenUsed/>
    <w:rsid w:val="00ED0CE8"/>
    <w:rPr>
      <w:sz w:val="16"/>
      <w:szCs w:val="16"/>
    </w:rPr>
  </w:style>
  <w:style w:type="paragraph" w:styleId="CommentText">
    <w:name w:val="annotation text"/>
    <w:basedOn w:val="Normal"/>
    <w:link w:val="CommentTextChar"/>
    <w:uiPriority w:val="99"/>
    <w:unhideWhenUsed/>
    <w:rsid w:val="00ED0CE8"/>
    <w:pPr>
      <w:spacing w:line="240" w:lineRule="auto"/>
    </w:pPr>
    <w:rPr>
      <w:sz w:val="20"/>
      <w:szCs w:val="20"/>
    </w:rPr>
  </w:style>
  <w:style w:type="character" w:customStyle="1" w:styleId="CommentTextChar">
    <w:name w:val="Comment Text Char"/>
    <w:basedOn w:val="DefaultParagraphFont"/>
    <w:link w:val="CommentText"/>
    <w:uiPriority w:val="99"/>
    <w:rsid w:val="00ED0CE8"/>
    <w:rPr>
      <w:sz w:val="20"/>
      <w:szCs w:val="20"/>
    </w:rPr>
  </w:style>
  <w:style w:type="paragraph" w:styleId="CommentSubject">
    <w:name w:val="annotation subject"/>
    <w:basedOn w:val="CommentText"/>
    <w:next w:val="CommentText"/>
    <w:link w:val="CommentSubjectChar"/>
    <w:uiPriority w:val="99"/>
    <w:semiHidden/>
    <w:unhideWhenUsed/>
    <w:rsid w:val="00ED0CE8"/>
    <w:rPr>
      <w:b/>
      <w:bCs/>
    </w:rPr>
  </w:style>
  <w:style w:type="character" w:customStyle="1" w:styleId="CommentSubjectChar">
    <w:name w:val="Comment Subject Char"/>
    <w:basedOn w:val="CommentTextChar"/>
    <w:link w:val="CommentSubject"/>
    <w:uiPriority w:val="99"/>
    <w:semiHidden/>
    <w:rsid w:val="00ED0CE8"/>
    <w:rPr>
      <w:b/>
      <w:bCs/>
      <w:sz w:val="20"/>
      <w:szCs w:val="20"/>
    </w:rPr>
  </w:style>
  <w:style w:type="character" w:styleId="PlaceholderText">
    <w:name w:val="Placeholder Text"/>
    <w:basedOn w:val="DefaultParagraphFont"/>
    <w:uiPriority w:val="99"/>
    <w:semiHidden/>
    <w:rsid w:val="003A6597"/>
    <w:rPr>
      <w:color w:val="808080"/>
    </w:rPr>
  </w:style>
  <w:style w:type="paragraph" w:styleId="Header">
    <w:name w:val="header"/>
    <w:basedOn w:val="Normal"/>
    <w:link w:val="HeaderChar"/>
    <w:uiPriority w:val="99"/>
    <w:unhideWhenUsed/>
    <w:rsid w:val="00C13078"/>
    <w:pPr>
      <w:tabs>
        <w:tab w:val="center" w:pos="4320"/>
        <w:tab w:val="right" w:pos="8640"/>
      </w:tabs>
      <w:spacing w:after="0" w:line="240" w:lineRule="auto"/>
    </w:pPr>
  </w:style>
  <w:style w:type="character" w:customStyle="1" w:styleId="HeaderChar">
    <w:name w:val="Header Char"/>
    <w:basedOn w:val="DefaultParagraphFont"/>
    <w:link w:val="Header"/>
    <w:uiPriority w:val="99"/>
    <w:rsid w:val="00C13078"/>
  </w:style>
  <w:style w:type="paragraph" w:styleId="Footer">
    <w:name w:val="footer"/>
    <w:basedOn w:val="Normal"/>
    <w:link w:val="FooterChar"/>
    <w:uiPriority w:val="99"/>
    <w:unhideWhenUsed/>
    <w:rsid w:val="00C13078"/>
    <w:pPr>
      <w:tabs>
        <w:tab w:val="center" w:pos="4320"/>
        <w:tab w:val="right" w:pos="8640"/>
      </w:tabs>
      <w:spacing w:after="0" w:line="240" w:lineRule="auto"/>
    </w:pPr>
  </w:style>
  <w:style w:type="character" w:customStyle="1" w:styleId="FooterChar">
    <w:name w:val="Footer Char"/>
    <w:basedOn w:val="DefaultParagraphFont"/>
    <w:link w:val="Footer"/>
    <w:uiPriority w:val="99"/>
    <w:rsid w:val="00C13078"/>
  </w:style>
  <w:style w:type="paragraph" w:styleId="Caption">
    <w:name w:val="caption"/>
    <w:basedOn w:val="Normal"/>
    <w:next w:val="Normal"/>
    <w:uiPriority w:val="35"/>
    <w:unhideWhenUsed/>
    <w:qFormat/>
    <w:rsid w:val="00DB7651"/>
    <w:pPr>
      <w:spacing w:after="200" w:line="240" w:lineRule="auto"/>
    </w:pPr>
    <w:rPr>
      <w:i/>
      <w:iCs/>
      <w:color w:val="44546A" w:themeColor="text2"/>
      <w:sz w:val="18"/>
      <w:szCs w:val="18"/>
    </w:rPr>
  </w:style>
  <w:style w:type="table" w:styleId="TableGrid">
    <w:name w:val="Table Grid"/>
    <w:basedOn w:val="TableNormal"/>
    <w:uiPriority w:val="39"/>
    <w:rsid w:val="00DB0B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6478"/>
    <w:pPr>
      <w:ind w:left="720"/>
      <w:contextualSpacing/>
    </w:pPr>
  </w:style>
  <w:style w:type="character" w:styleId="Hyperlink">
    <w:name w:val="Hyperlink"/>
    <w:basedOn w:val="DefaultParagraphFont"/>
    <w:uiPriority w:val="99"/>
    <w:unhideWhenUsed/>
    <w:rsid w:val="00E80B99"/>
    <w:rPr>
      <w:color w:val="0000FF"/>
      <w:u w:val="single"/>
    </w:rPr>
  </w:style>
  <w:style w:type="paragraph" w:styleId="FootnoteText">
    <w:name w:val="footnote text"/>
    <w:basedOn w:val="Normal"/>
    <w:link w:val="FootnoteTextChar"/>
    <w:uiPriority w:val="99"/>
    <w:semiHidden/>
    <w:unhideWhenUsed/>
    <w:rsid w:val="00F25B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25BAA"/>
    <w:rPr>
      <w:sz w:val="20"/>
      <w:szCs w:val="20"/>
    </w:rPr>
  </w:style>
  <w:style w:type="character" w:styleId="FootnoteReference">
    <w:name w:val="footnote reference"/>
    <w:basedOn w:val="DefaultParagraphFont"/>
    <w:uiPriority w:val="99"/>
    <w:semiHidden/>
    <w:unhideWhenUsed/>
    <w:rsid w:val="00F25BAA"/>
    <w:rPr>
      <w:vertAlign w:val="superscript"/>
    </w:rPr>
  </w:style>
  <w:style w:type="character" w:customStyle="1" w:styleId="Heading4Char">
    <w:name w:val="Heading 4 Char"/>
    <w:basedOn w:val="DefaultParagraphFont"/>
    <w:link w:val="Heading4"/>
    <w:uiPriority w:val="9"/>
    <w:rsid w:val="00DC1180"/>
    <w:rPr>
      <w:rFonts w:ascii="Times New Roman" w:eastAsia="Times New Roman" w:hAnsi="Times New Roman" w:cs="Times New Roman"/>
      <w:b/>
      <w:bCs/>
      <w:sz w:val="24"/>
      <w:szCs w:val="24"/>
    </w:rPr>
  </w:style>
  <w:style w:type="character" w:styleId="Strong">
    <w:name w:val="Strong"/>
    <w:basedOn w:val="DefaultParagraphFont"/>
    <w:uiPriority w:val="22"/>
    <w:qFormat/>
    <w:rsid w:val="00234E5C"/>
    <w:rPr>
      <w:b/>
      <w:bCs/>
    </w:rPr>
  </w:style>
  <w:style w:type="character" w:styleId="UnresolvedMention">
    <w:name w:val="Unresolved Mention"/>
    <w:basedOn w:val="DefaultParagraphFont"/>
    <w:uiPriority w:val="99"/>
    <w:semiHidden/>
    <w:unhideWhenUsed/>
    <w:rsid w:val="00CE78B5"/>
    <w:rPr>
      <w:color w:val="605E5C"/>
      <w:shd w:val="clear" w:color="auto" w:fill="E1DFDD"/>
    </w:rPr>
  </w:style>
  <w:style w:type="character" w:styleId="FollowedHyperlink">
    <w:name w:val="FollowedHyperlink"/>
    <w:basedOn w:val="DefaultParagraphFont"/>
    <w:uiPriority w:val="99"/>
    <w:semiHidden/>
    <w:unhideWhenUsed/>
    <w:rsid w:val="00E020E7"/>
    <w:rPr>
      <w:color w:val="954F72" w:themeColor="followedHyperlink"/>
      <w:u w:val="single"/>
    </w:rPr>
  </w:style>
  <w:style w:type="paragraph" w:styleId="Revision">
    <w:name w:val="Revision"/>
    <w:hidden/>
    <w:uiPriority w:val="99"/>
    <w:semiHidden/>
    <w:rsid w:val="00214E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005520">
      <w:bodyDiv w:val="1"/>
      <w:marLeft w:val="0"/>
      <w:marRight w:val="0"/>
      <w:marTop w:val="0"/>
      <w:marBottom w:val="0"/>
      <w:divBdr>
        <w:top w:val="none" w:sz="0" w:space="0" w:color="auto"/>
        <w:left w:val="none" w:sz="0" w:space="0" w:color="auto"/>
        <w:bottom w:val="none" w:sz="0" w:space="0" w:color="auto"/>
        <w:right w:val="none" w:sz="0" w:space="0" w:color="auto"/>
      </w:divBdr>
    </w:div>
    <w:div w:id="399331752">
      <w:bodyDiv w:val="1"/>
      <w:marLeft w:val="0"/>
      <w:marRight w:val="0"/>
      <w:marTop w:val="0"/>
      <w:marBottom w:val="0"/>
      <w:divBdr>
        <w:top w:val="none" w:sz="0" w:space="0" w:color="auto"/>
        <w:left w:val="none" w:sz="0" w:space="0" w:color="auto"/>
        <w:bottom w:val="none" w:sz="0" w:space="0" w:color="auto"/>
        <w:right w:val="none" w:sz="0" w:space="0" w:color="auto"/>
      </w:divBdr>
      <w:divsChild>
        <w:div w:id="65038651">
          <w:marLeft w:val="0"/>
          <w:marRight w:val="0"/>
          <w:marTop w:val="0"/>
          <w:marBottom w:val="0"/>
          <w:divBdr>
            <w:top w:val="none" w:sz="0" w:space="0" w:color="auto"/>
            <w:left w:val="none" w:sz="0" w:space="0" w:color="auto"/>
            <w:bottom w:val="none" w:sz="0" w:space="0" w:color="auto"/>
            <w:right w:val="none" w:sz="0" w:space="0" w:color="auto"/>
          </w:divBdr>
        </w:div>
      </w:divsChild>
    </w:div>
    <w:div w:id="1210068385">
      <w:bodyDiv w:val="1"/>
      <w:marLeft w:val="0"/>
      <w:marRight w:val="0"/>
      <w:marTop w:val="0"/>
      <w:marBottom w:val="0"/>
      <w:divBdr>
        <w:top w:val="none" w:sz="0" w:space="0" w:color="auto"/>
        <w:left w:val="none" w:sz="0" w:space="0" w:color="auto"/>
        <w:bottom w:val="none" w:sz="0" w:space="0" w:color="auto"/>
        <w:right w:val="none" w:sz="0" w:space="0" w:color="auto"/>
      </w:divBdr>
    </w:div>
    <w:div w:id="1266570163">
      <w:bodyDiv w:val="1"/>
      <w:marLeft w:val="0"/>
      <w:marRight w:val="0"/>
      <w:marTop w:val="0"/>
      <w:marBottom w:val="0"/>
      <w:divBdr>
        <w:top w:val="none" w:sz="0" w:space="0" w:color="auto"/>
        <w:left w:val="none" w:sz="0" w:space="0" w:color="auto"/>
        <w:bottom w:val="none" w:sz="0" w:space="0" w:color="auto"/>
        <w:right w:val="none" w:sz="0" w:space="0" w:color="auto"/>
      </w:divBdr>
    </w:div>
    <w:div w:id="1536961826">
      <w:bodyDiv w:val="1"/>
      <w:marLeft w:val="0"/>
      <w:marRight w:val="0"/>
      <w:marTop w:val="0"/>
      <w:marBottom w:val="0"/>
      <w:divBdr>
        <w:top w:val="none" w:sz="0" w:space="0" w:color="auto"/>
        <w:left w:val="none" w:sz="0" w:space="0" w:color="auto"/>
        <w:bottom w:val="none" w:sz="0" w:space="0" w:color="auto"/>
        <w:right w:val="none" w:sz="0" w:space="0" w:color="auto"/>
      </w:divBdr>
    </w:div>
    <w:div w:id="1619027823">
      <w:bodyDiv w:val="1"/>
      <w:marLeft w:val="0"/>
      <w:marRight w:val="0"/>
      <w:marTop w:val="0"/>
      <w:marBottom w:val="0"/>
      <w:divBdr>
        <w:top w:val="none" w:sz="0" w:space="0" w:color="auto"/>
        <w:left w:val="none" w:sz="0" w:space="0" w:color="auto"/>
        <w:bottom w:val="none" w:sz="0" w:space="0" w:color="auto"/>
        <w:right w:val="none" w:sz="0" w:space="0" w:color="auto"/>
      </w:divBdr>
    </w:div>
    <w:div w:id="1849712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FD2BE739E304A42911597155AB8D900" ma:contentTypeVersion="4" ma:contentTypeDescription="Create a new document." ma:contentTypeScope="" ma:versionID="8baecc2888671c69058dcec4f565acc6">
  <xsd:schema xmlns:xsd="http://www.w3.org/2001/XMLSchema" xmlns:xs="http://www.w3.org/2001/XMLSchema" xmlns:p="http://schemas.microsoft.com/office/2006/metadata/properties" xmlns:ns3="927e4523-7881-4b61-a224-c51a6ce09bf7" targetNamespace="http://schemas.microsoft.com/office/2006/metadata/properties" ma:root="true" ma:fieldsID="f93aa7d35e1beb9276365b2373bdc09d" ns3:_="">
    <xsd:import namespace="927e4523-7881-4b61-a224-c51a6ce09bf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7e4523-7881-4b61-a224-c51a6ce09b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39FAB1-8F2B-414B-A7ED-60AB44A55D13}">
  <ds:schemaRefs>
    <ds:schemaRef ds:uri="http://schemas.microsoft.com/sharepoint/v3/contenttype/forms"/>
  </ds:schemaRefs>
</ds:datastoreItem>
</file>

<file path=customXml/itemProps2.xml><?xml version="1.0" encoding="utf-8"?>
<ds:datastoreItem xmlns:ds="http://schemas.openxmlformats.org/officeDocument/2006/customXml" ds:itemID="{9747A375-89EA-4813-B71E-07C0E14E7B0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31B98FA-999A-410F-9D3E-A7629B4BD083}">
  <ds:schemaRefs>
    <ds:schemaRef ds:uri="http://schemas.openxmlformats.org/officeDocument/2006/bibliography"/>
  </ds:schemaRefs>
</ds:datastoreItem>
</file>

<file path=customXml/itemProps4.xml><?xml version="1.0" encoding="utf-8"?>
<ds:datastoreItem xmlns:ds="http://schemas.openxmlformats.org/officeDocument/2006/customXml" ds:itemID="{C1027B9B-7630-4B55-97C1-2E447FC154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7e4523-7881-4b61-a224-c51a6ce09b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373</TotalTime>
  <Pages>20</Pages>
  <Words>20686</Words>
  <Characters>117912</Characters>
  <Application>Microsoft Office Word</Application>
  <DocSecurity>0</DocSecurity>
  <Lines>982</Lines>
  <Paragraphs>276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Tianyi Ren</dc:creator>
  <cp:keywords/>
  <dc:description/>
  <cp:lastModifiedBy>Tianyi Ren</cp:lastModifiedBy>
  <cp:revision>29</cp:revision>
  <dcterms:created xsi:type="dcterms:W3CDTF">2021-06-11T15:02:00Z</dcterms:created>
  <dcterms:modified xsi:type="dcterms:W3CDTF">2021-06-23T20:00:00Z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0x0101005FD2BE739E304A42911597155AB8D900</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6th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vt:lpwstr>
  </property>
  <property fmtid="{D5CDD505-2E9C-101B-9397-08002B2CF9AE}" pid="9" name="Mendeley Recent Style Id 3_1">
    <vt:lpwstr>http://www.zotero.org/styles/biomechanics-and-modeling-in-mechanobiology</vt:lpwstr>
  </property>
  <property fmtid="{D5CDD505-2E9C-101B-9397-08002B2CF9AE}" pid="10" name="Mendeley Recent Style Name 3_1">
    <vt:lpwstr>Biomechanics and Modeling in Mechanobiology</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8d8ed083-a961-331e-bc77-9f8ac91f5f56</vt:lpwstr>
  </property>
  <property fmtid="{D5CDD505-2E9C-101B-9397-08002B2CF9AE}" pid="25" name="Mendeley Citation Style_1">
    <vt:lpwstr>http://www.zotero.org/styles/biomechanics-and-modeling-in-mechanobiology</vt:lpwstr>
  </property>
</Properties>
</file>