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A264E" w14:textId="02FB1E04" w:rsidR="00446D5D" w:rsidRPr="00885B43" w:rsidRDefault="00D13222" w:rsidP="00D13222">
      <w:pPr>
        <w:spacing w:after="0" w:line="240" w:lineRule="auto"/>
        <w:jc w:val="center"/>
        <w:rPr>
          <w:rFonts w:ascii="Georgia" w:hAnsi="Georgia"/>
          <w:b/>
          <w:sz w:val="24"/>
        </w:rPr>
      </w:pPr>
      <w:r w:rsidRPr="00885B43">
        <w:rPr>
          <w:rFonts w:ascii="Georgia" w:hAnsi="Georgia"/>
          <w:b/>
          <w:sz w:val="24"/>
        </w:rPr>
        <w:t xml:space="preserve">Sensitivity of the Shear Wave Speed-Stress Relationship </w:t>
      </w:r>
      <w:r w:rsidR="00080A38">
        <w:rPr>
          <w:rFonts w:ascii="Georgia" w:hAnsi="Georgia"/>
          <w:b/>
          <w:sz w:val="24"/>
        </w:rPr>
        <w:t>to</w:t>
      </w:r>
      <w:r w:rsidRPr="00885B43">
        <w:rPr>
          <w:rFonts w:ascii="Georgia" w:hAnsi="Georgia"/>
          <w:b/>
          <w:sz w:val="24"/>
        </w:rPr>
        <w:t xml:space="preserve"> </w:t>
      </w:r>
      <w:r w:rsidR="000707D0" w:rsidRPr="00885B43">
        <w:rPr>
          <w:rFonts w:ascii="Georgia" w:hAnsi="Georgia"/>
          <w:b/>
          <w:sz w:val="24"/>
        </w:rPr>
        <w:t>Soft</w:t>
      </w:r>
      <w:r w:rsidRPr="00885B43">
        <w:rPr>
          <w:rFonts w:ascii="Georgia" w:hAnsi="Georgia"/>
          <w:b/>
          <w:sz w:val="24"/>
        </w:rPr>
        <w:t xml:space="preserve"> Tissue</w:t>
      </w:r>
      <w:r w:rsidR="00080A38">
        <w:rPr>
          <w:rFonts w:ascii="Georgia" w:hAnsi="Georgia"/>
          <w:b/>
          <w:sz w:val="24"/>
        </w:rPr>
        <w:t xml:space="preserve"> </w:t>
      </w:r>
      <w:r w:rsidRPr="00885B43">
        <w:rPr>
          <w:rFonts w:ascii="Georgia" w:hAnsi="Georgia"/>
          <w:b/>
          <w:sz w:val="24"/>
        </w:rPr>
        <w:t xml:space="preserve">Material Properties and </w:t>
      </w:r>
      <w:r w:rsidR="007F5EBC">
        <w:rPr>
          <w:rFonts w:ascii="Georgia" w:hAnsi="Georgia"/>
          <w:b/>
          <w:sz w:val="24"/>
        </w:rPr>
        <w:t>Fiber Alignment</w:t>
      </w:r>
    </w:p>
    <w:p w14:paraId="569C4DFC" w14:textId="77777777" w:rsidR="00446D5D" w:rsidRPr="00885B43" w:rsidRDefault="00446D5D" w:rsidP="00446D5D">
      <w:pPr>
        <w:spacing w:after="0" w:line="240" w:lineRule="auto"/>
        <w:jc w:val="center"/>
        <w:rPr>
          <w:rFonts w:ascii="Georgia" w:hAnsi="Georgia"/>
          <w:b/>
          <w:sz w:val="24"/>
        </w:rPr>
      </w:pPr>
    </w:p>
    <w:p w14:paraId="4568999C" w14:textId="155ECC69" w:rsidR="00446D5D" w:rsidRPr="00885B43" w:rsidRDefault="00446D5D" w:rsidP="00446D5D">
      <w:pPr>
        <w:spacing w:after="0" w:line="240" w:lineRule="auto"/>
        <w:jc w:val="center"/>
        <w:textDirection w:val="btLr"/>
        <w:rPr>
          <w:rFonts w:ascii="Georgia" w:eastAsia="Arial" w:hAnsi="Georgia" w:cs="Arial"/>
          <w:color w:val="000000"/>
          <w:sz w:val="24"/>
        </w:rPr>
      </w:pPr>
      <w:r w:rsidRPr="00885B43">
        <w:rPr>
          <w:rFonts w:ascii="Georgia" w:eastAsia="Arial" w:hAnsi="Georgia" w:cs="Arial"/>
          <w:color w:val="000000"/>
          <w:sz w:val="24"/>
        </w:rPr>
        <w:t>Jonathon L. Blank (1),</w:t>
      </w:r>
      <w:r w:rsidR="00DE79DE" w:rsidRPr="00885B43">
        <w:rPr>
          <w:rFonts w:ascii="Georgia" w:eastAsia="Arial" w:hAnsi="Georgia" w:cs="Arial"/>
          <w:color w:val="000000"/>
          <w:sz w:val="24"/>
        </w:rPr>
        <w:t xml:space="preserve"> </w:t>
      </w:r>
      <w:r w:rsidRPr="00885B43">
        <w:rPr>
          <w:rFonts w:ascii="Georgia" w:eastAsia="Arial" w:hAnsi="Georgia" w:cs="Arial"/>
          <w:color w:val="000000"/>
          <w:sz w:val="24"/>
        </w:rPr>
        <w:t>Darryl G. Thelen (1</w:t>
      </w:r>
      <w:r w:rsidR="00CB65DB">
        <w:rPr>
          <w:rFonts w:ascii="Georgia" w:eastAsia="Arial" w:hAnsi="Georgia" w:cs="Arial"/>
          <w:color w:val="000000"/>
          <w:sz w:val="24"/>
        </w:rPr>
        <w:t>,2</w:t>
      </w:r>
      <w:r w:rsidRPr="00885B43">
        <w:rPr>
          <w:rFonts w:ascii="Georgia" w:eastAsia="Arial" w:hAnsi="Georgia" w:cs="Arial"/>
          <w:color w:val="000000"/>
          <w:sz w:val="24"/>
        </w:rPr>
        <w:t xml:space="preserve">), </w:t>
      </w:r>
      <w:r w:rsidR="00563273" w:rsidRPr="00885B43">
        <w:rPr>
          <w:rFonts w:ascii="Georgia" w:eastAsia="Arial" w:hAnsi="Georgia" w:cs="Arial"/>
          <w:color w:val="000000"/>
          <w:sz w:val="24"/>
        </w:rPr>
        <w:t>Matthew S. Allen (</w:t>
      </w:r>
      <w:r w:rsidR="00CB65DB">
        <w:rPr>
          <w:rFonts w:ascii="Georgia" w:eastAsia="Arial" w:hAnsi="Georgia" w:cs="Arial"/>
          <w:color w:val="000000"/>
          <w:sz w:val="24"/>
        </w:rPr>
        <w:t>3</w:t>
      </w:r>
      <w:r w:rsidR="00563273" w:rsidRPr="00885B43">
        <w:rPr>
          <w:rFonts w:ascii="Georgia" w:eastAsia="Arial" w:hAnsi="Georgia" w:cs="Arial"/>
          <w:color w:val="000000"/>
          <w:sz w:val="24"/>
        </w:rPr>
        <w:t xml:space="preserve">), </w:t>
      </w:r>
      <w:r w:rsidRPr="00885B43">
        <w:rPr>
          <w:rFonts w:ascii="Georgia" w:eastAsia="Arial" w:hAnsi="Georgia" w:cs="Arial"/>
          <w:color w:val="000000"/>
          <w:sz w:val="24"/>
        </w:rPr>
        <w:t>Joshua D. Roth (1,</w:t>
      </w:r>
      <w:r w:rsidR="00CB65DB">
        <w:rPr>
          <w:rFonts w:ascii="Georgia" w:eastAsia="Arial" w:hAnsi="Georgia" w:cs="Arial"/>
          <w:color w:val="000000"/>
          <w:sz w:val="24"/>
        </w:rPr>
        <w:t>4</w:t>
      </w:r>
      <w:r w:rsidRPr="00885B43">
        <w:rPr>
          <w:rFonts w:ascii="Georgia" w:eastAsia="Arial" w:hAnsi="Georgia" w:cs="Arial"/>
          <w:color w:val="000000"/>
          <w:sz w:val="24"/>
        </w:rPr>
        <w:t>)</w:t>
      </w:r>
    </w:p>
    <w:p w14:paraId="58D9C013" w14:textId="77777777" w:rsidR="00446D5D" w:rsidRPr="00885B43" w:rsidRDefault="00446D5D" w:rsidP="00446D5D">
      <w:pPr>
        <w:spacing w:after="0" w:line="240" w:lineRule="auto"/>
        <w:jc w:val="center"/>
        <w:textDirection w:val="btLr"/>
        <w:rPr>
          <w:rFonts w:ascii="Georgia" w:hAnsi="Georgia"/>
          <w:sz w:val="20"/>
        </w:rPr>
      </w:pPr>
    </w:p>
    <w:p w14:paraId="34AA80E7" w14:textId="54805811" w:rsidR="00446D5D" w:rsidRPr="00885B43" w:rsidRDefault="00446D5D" w:rsidP="00446D5D">
      <w:pPr>
        <w:pStyle w:val="ListParagraph"/>
        <w:numPr>
          <w:ilvl w:val="0"/>
          <w:numId w:val="1"/>
        </w:numPr>
        <w:spacing w:after="0" w:line="240" w:lineRule="auto"/>
        <w:jc w:val="center"/>
        <w:textDirection w:val="btLr"/>
        <w:rPr>
          <w:rFonts w:ascii="Georgia" w:eastAsia="Arial" w:hAnsi="Georgia" w:cs="Arial"/>
          <w:color w:val="000000"/>
          <w:sz w:val="24"/>
        </w:rPr>
      </w:pPr>
      <w:r w:rsidRPr="00885B43">
        <w:rPr>
          <w:rFonts w:ascii="Georgia" w:eastAsia="Arial" w:hAnsi="Georgia" w:cs="Arial"/>
          <w:color w:val="000000"/>
          <w:sz w:val="24"/>
        </w:rPr>
        <w:t>Department of Mechanical Engineering,</w:t>
      </w:r>
      <w:r w:rsidRPr="00885B43">
        <w:rPr>
          <w:rFonts w:ascii="Georgia" w:hAnsi="Georgia"/>
          <w:sz w:val="20"/>
        </w:rPr>
        <w:t xml:space="preserve"> </w:t>
      </w:r>
      <w:r w:rsidRPr="00885B43">
        <w:rPr>
          <w:rFonts w:ascii="Georgia" w:eastAsia="Arial" w:hAnsi="Georgia" w:cs="Arial"/>
          <w:color w:val="000000"/>
          <w:sz w:val="24"/>
        </w:rPr>
        <w:t>University of Wisconsin-Madison, Madison, WI, USA</w:t>
      </w:r>
      <w:r w:rsidRPr="00885B43">
        <w:rPr>
          <w:rFonts w:ascii="Georgia" w:eastAsia="Arial" w:hAnsi="Georgia" w:cs="Arial"/>
          <w:color w:val="000000"/>
          <w:sz w:val="24"/>
        </w:rPr>
        <w:br/>
      </w:r>
    </w:p>
    <w:p w14:paraId="42330D04" w14:textId="6FA3D90E" w:rsidR="00CB65DB" w:rsidRPr="00885B43" w:rsidRDefault="00CB65DB" w:rsidP="00CB65DB">
      <w:pPr>
        <w:pStyle w:val="ListParagraph"/>
        <w:numPr>
          <w:ilvl w:val="0"/>
          <w:numId w:val="1"/>
        </w:numPr>
        <w:spacing w:after="0" w:line="240" w:lineRule="auto"/>
        <w:jc w:val="center"/>
        <w:textDirection w:val="btLr"/>
        <w:rPr>
          <w:rFonts w:ascii="Georgia" w:eastAsia="Arial" w:hAnsi="Georgia" w:cs="Arial"/>
          <w:color w:val="000000"/>
          <w:sz w:val="24"/>
        </w:rPr>
      </w:pPr>
      <w:r w:rsidRPr="00885B43">
        <w:rPr>
          <w:rFonts w:ascii="Georgia" w:eastAsia="Arial" w:hAnsi="Georgia" w:cs="Arial"/>
          <w:color w:val="000000"/>
          <w:sz w:val="24"/>
        </w:rPr>
        <w:t xml:space="preserve">Department of </w:t>
      </w:r>
      <w:r>
        <w:rPr>
          <w:rFonts w:ascii="Georgia" w:eastAsia="Arial" w:hAnsi="Georgia" w:cs="Arial"/>
          <w:color w:val="000000"/>
          <w:sz w:val="24"/>
        </w:rPr>
        <w:t>Biomedical</w:t>
      </w:r>
      <w:r w:rsidRPr="00885B43">
        <w:rPr>
          <w:rFonts w:ascii="Georgia" w:eastAsia="Arial" w:hAnsi="Georgia" w:cs="Arial"/>
          <w:color w:val="000000"/>
          <w:sz w:val="24"/>
        </w:rPr>
        <w:t xml:space="preserve"> Engineering,</w:t>
      </w:r>
      <w:r w:rsidRPr="00885B43">
        <w:rPr>
          <w:rFonts w:ascii="Georgia" w:hAnsi="Georgia"/>
          <w:sz w:val="20"/>
        </w:rPr>
        <w:t xml:space="preserve"> </w:t>
      </w:r>
      <w:r w:rsidRPr="00885B43">
        <w:rPr>
          <w:rFonts w:ascii="Georgia" w:eastAsia="Arial" w:hAnsi="Georgia" w:cs="Arial"/>
          <w:color w:val="000000"/>
          <w:sz w:val="24"/>
        </w:rPr>
        <w:t>University of Wisconsin-Madison, Madison, WI, USA</w:t>
      </w:r>
      <w:r w:rsidRPr="00885B43">
        <w:rPr>
          <w:rFonts w:ascii="Georgia" w:eastAsia="Arial" w:hAnsi="Georgia" w:cs="Arial"/>
          <w:color w:val="000000"/>
          <w:sz w:val="24"/>
        </w:rPr>
        <w:br/>
      </w:r>
    </w:p>
    <w:p w14:paraId="5ABF6D39" w14:textId="4AED2BD0" w:rsidR="00DE79DE" w:rsidRPr="00885B43" w:rsidRDefault="00DE79DE" w:rsidP="00446D5D">
      <w:pPr>
        <w:pStyle w:val="ListParagraph"/>
        <w:numPr>
          <w:ilvl w:val="0"/>
          <w:numId w:val="1"/>
        </w:numPr>
        <w:spacing w:after="0" w:line="240" w:lineRule="auto"/>
        <w:jc w:val="center"/>
        <w:textDirection w:val="btLr"/>
        <w:rPr>
          <w:rFonts w:ascii="Georgia" w:eastAsia="Arial" w:hAnsi="Georgia" w:cs="Arial"/>
          <w:color w:val="000000"/>
          <w:sz w:val="24"/>
          <w:szCs w:val="24"/>
        </w:rPr>
      </w:pPr>
      <w:r w:rsidRPr="00885B43">
        <w:rPr>
          <w:rFonts w:ascii="Georgia" w:eastAsia="Arial" w:hAnsi="Georgia" w:cs="Arial"/>
          <w:color w:val="000000"/>
          <w:sz w:val="24"/>
        </w:rPr>
        <w:t xml:space="preserve">Department of </w:t>
      </w:r>
      <w:r w:rsidR="00B21E9C" w:rsidRPr="00885B43">
        <w:rPr>
          <w:rFonts w:ascii="Georgia" w:eastAsia="Arial" w:hAnsi="Georgia" w:cs="Arial"/>
          <w:color w:val="000000"/>
          <w:sz w:val="24"/>
        </w:rPr>
        <w:t xml:space="preserve">Mechanical </w:t>
      </w:r>
      <w:r w:rsidR="00B21E9C" w:rsidRPr="00885B43">
        <w:rPr>
          <w:rFonts w:ascii="Georgia" w:eastAsia="Arial" w:hAnsi="Georgia" w:cs="Arial"/>
          <w:color w:val="000000"/>
          <w:sz w:val="24"/>
          <w:szCs w:val="24"/>
        </w:rPr>
        <w:t>Engineering</w:t>
      </w:r>
      <w:r w:rsidR="00B21E9C" w:rsidRPr="00885B43">
        <w:rPr>
          <w:rFonts w:ascii="Georgia" w:hAnsi="Georgia"/>
          <w:sz w:val="24"/>
          <w:szCs w:val="24"/>
        </w:rPr>
        <w:t xml:space="preserve">, Brigham Young University, Provo, UT, </w:t>
      </w:r>
      <w:r w:rsidRPr="00885B43">
        <w:rPr>
          <w:rFonts w:ascii="Georgia" w:eastAsia="Arial" w:hAnsi="Georgia" w:cs="Arial"/>
          <w:color w:val="000000"/>
          <w:sz w:val="24"/>
          <w:szCs w:val="24"/>
        </w:rPr>
        <w:t>USA</w:t>
      </w:r>
    </w:p>
    <w:p w14:paraId="499782C3" w14:textId="77777777" w:rsidR="00DE79DE" w:rsidRPr="00885B43" w:rsidRDefault="00DE79DE" w:rsidP="00DE79DE">
      <w:pPr>
        <w:pStyle w:val="ListParagraph"/>
        <w:spacing w:after="0" w:line="240" w:lineRule="auto"/>
        <w:textDirection w:val="btLr"/>
        <w:rPr>
          <w:rFonts w:ascii="Georgia" w:eastAsia="Arial" w:hAnsi="Georgia" w:cs="Arial"/>
          <w:color w:val="000000"/>
          <w:sz w:val="24"/>
          <w:szCs w:val="24"/>
        </w:rPr>
      </w:pPr>
    </w:p>
    <w:p w14:paraId="0C1FFC42" w14:textId="77777777" w:rsidR="00446D5D" w:rsidRPr="00885B43" w:rsidRDefault="00446D5D" w:rsidP="00446D5D">
      <w:pPr>
        <w:pStyle w:val="ListParagraph"/>
        <w:numPr>
          <w:ilvl w:val="0"/>
          <w:numId w:val="1"/>
        </w:numPr>
        <w:spacing w:after="0" w:line="240" w:lineRule="auto"/>
        <w:jc w:val="center"/>
        <w:textDirection w:val="btLr"/>
        <w:rPr>
          <w:rFonts w:ascii="Georgia" w:eastAsia="Arial" w:hAnsi="Georgia" w:cs="Arial"/>
          <w:color w:val="000000"/>
          <w:sz w:val="24"/>
        </w:rPr>
      </w:pPr>
      <w:r w:rsidRPr="00885B43">
        <w:rPr>
          <w:rFonts w:ascii="Georgia" w:eastAsia="Arial" w:hAnsi="Georgia" w:cs="Arial"/>
          <w:color w:val="000000"/>
          <w:sz w:val="24"/>
        </w:rPr>
        <w:t>Department of Orthopedics and Rehabilitation, University of Wisconsin-Madison, Madison, WI, USA</w:t>
      </w:r>
    </w:p>
    <w:p w14:paraId="421D1764" w14:textId="77777777" w:rsidR="00446D5D" w:rsidRPr="00885B43" w:rsidRDefault="00446D5D" w:rsidP="00446D5D">
      <w:pPr>
        <w:spacing w:after="0" w:line="240" w:lineRule="auto"/>
        <w:textDirection w:val="btLr"/>
        <w:rPr>
          <w:rStyle w:val="Hyperlink"/>
          <w:rFonts w:ascii="Georgia" w:hAnsi="Georgia"/>
          <w:sz w:val="24"/>
        </w:rPr>
      </w:pPr>
    </w:p>
    <w:p w14:paraId="71171FA2" w14:textId="77777777" w:rsidR="00446D5D" w:rsidRPr="00885B43" w:rsidRDefault="00446D5D" w:rsidP="00446D5D">
      <w:pPr>
        <w:spacing w:after="0" w:line="240" w:lineRule="auto"/>
        <w:jc w:val="center"/>
        <w:textDirection w:val="btLr"/>
        <w:rPr>
          <w:rFonts w:ascii="Georgia" w:hAnsi="Georgia"/>
          <w:sz w:val="24"/>
        </w:rPr>
      </w:pPr>
      <w:r w:rsidRPr="00885B43">
        <w:rPr>
          <w:rFonts w:ascii="Georgia" w:hAnsi="Georgia"/>
          <w:sz w:val="24"/>
        </w:rPr>
        <w:t xml:space="preserve">Corresponding Author: Joshua D. Roth, </w:t>
      </w:r>
      <w:hyperlink r:id="rId6" w:history="1">
        <w:r w:rsidRPr="00885B43">
          <w:rPr>
            <w:rStyle w:val="Hyperlink"/>
            <w:rFonts w:ascii="Georgia" w:hAnsi="Georgia"/>
            <w:sz w:val="24"/>
          </w:rPr>
          <w:t>roth@ortho.wisc.edu</w:t>
        </w:r>
      </w:hyperlink>
      <w:r w:rsidRPr="00885B43">
        <w:rPr>
          <w:rFonts w:ascii="Georgia" w:hAnsi="Georgia"/>
          <w:sz w:val="24"/>
        </w:rPr>
        <w:t xml:space="preserve"> </w:t>
      </w:r>
    </w:p>
    <w:p w14:paraId="1F256E8F" w14:textId="77777777" w:rsidR="00446D5D" w:rsidRPr="00885B43" w:rsidRDefault="00446D5D" w:rsidP="00446D5D">
      <w:pPr>
        <w:spacing w:after="0" w:line="240" w:lineRule="auto"/>
        <w:jc w:val="center"/>
        <w:textDirection w:val="btLr"/>
        <w:rPr>
          <w:rFonts w:ascii="Georgia" w:hAnsi="Georgia"/>
          <w:sz w:val="24"/>
        </w:rPr>
      </w:pPr>
    </w:p>
    <w:p w14:paraId="39F5F53C" w14:textId="6F0A9E15" w:rsidR="00446D5D" w:rsidRPr="00885B43" w:rsidRDefault="00446D5D" w:rsidP="00172E0E">
      <w:pPr>
        <w:spacing w:after="0" w:line="240" w:lineRule="auto"/>
        <w:jc w:val="center"/>
        <w:textDirection w:val="btLr"/>
        <w:rPr>
          <w:rFonts w:ascii="Georgia" w:hAnsi="Georgia"/>
          <w:sz w:val="24"/>
        </w:rPr>
      </w:pPr>
      <w:r w:rsidRPr="00885B43">
        <w:rPr>
          <w:rFonts w:ascii="Georgia" w:hAnsi="Georgia"/>
          <w:sz w:val="24"/>
        </w:rPr>
        <w:t>1111 Highland Avenue Room 50</w:t>
      </w:r>
      <w:r w:rsidR="00BC2C35" w:rsidRPr="00885B43">
        <w:rPr>
          <w:rFonts w:ascii="Georgia" w:hAnsi="Georgia"/>
          <w:sz w:val="24"/>
        </w:rPr>
        <w:t>37</w:t>
      </w:r>
      <w:r w:rsidRPr="00885B43">
        <w:rPr>
          <w:rFonts w:ascii="Georgia" w:hAnsi="Georgia"/>
          <w:sz w:val="24"/>
        </w:rPr>
        <w:t>, Madison, WI 5370</w:t>
      </w:r>
      <w:r w:rsidR="00BC2C35" w:rsidRPr="00885B43">
        <w:rPr>
          <w:rFonts w:ascii="Georgia" w:hAnsi="Georgia"/>
          <w:sz w:val="24"/>
        </w:rPr>
        <w:t>5</w:t>
      </w:r>
    </w:p>
    <w:p w14:paraId="2BCDCB13" w14:textId="77777777" w:rsidR="00446D5D" w:rsidRPr="00885B43" w:rsidRDefault="00446D5D" w:rsidP="00446D5D">
      <w:pPr>
        <w:spacing w:after="0" w:line="240" w:lineRule="auto"/>
        <w:textDirection w:val="btLr"/>
        <w:rPr>
          <w:rFonts w:ascii="Georgia" w:hAnsi="Georgia"/>
          <w:sz w:val="24"/>
        </w:rPr>
      </w:pPr>
    </w:p>
    <w:p w14:paraId="40A3CECC" w14:textId="291B765F" w:rsidR="00E8095D" w:rsidRPr="00885B43" w:rsidRDefault="00446D5D" w:rsidP="005D0267">
      <w:pPr>
        <w:spacing w:after="0" w:line="240" w:lineRule="auto"/>
        <w:ind w:left="2160" w:hanging="2160"/>
        <w:textDirection w:val="btLr"/>
        <w:rPr>
          <w:rFonts w:ascii="Georgia" w:hAnsi="Georgia"/>
          <w:sz w:val="24"/>
        </w:rPr>
      </w:pPr>
      <w:r w:rsidRPr="00885B43">
        <w:rPr>
          <w:rFonts w:ascii="Georgia" w:hAnsi="Georgia"/>
          <w:b/>
          <w:sz w:val="24"/>
        </w:rPr>
        <w:t>Keywords:</w:t>
      </w:r>
      <w:r w:rsidRPr="00885B43">
        <w:rPr>
          <w:rFonts w:ascii="Georgia" w:hAnsi="Georgia"/>
          <w:b/>
          <w:sz w:val="24"/>
        </w:rPr>
        <w:tab/>
      </w:r>
      <w:r w:rsidRPr="00885B43">
        <w:rPr>
          <w:rFonts w:ascii="Georgia" w:hAnsi="Georgia"/>
          <w:sz w:val="24"/>
        </w:rPr>
        <w:t>Finite element model; Shear wave tensiometry;</w:t>
      </w:r>
      <w:r w:rsidR="00E8095D" w:rsidRPr="00885B43">
        <w:rPr>
          <w:rFonts w:ascii="Georgia" w:hAnsi="Georgia"/>
          <w:sz w:val="24"/>
        </w:rPr>
        <w:t xml:space="preserve"> </w:t>
      </w:r>
      <w:r w:rsidR="00BF01BB">
        <w:rPr>
          <w:rFonts w:ascii="Georgia" w:hAnsi="Georgia"/>
          <w:sz w:val="24"/>
        </w:rPr>
        <w:t xml:space="preserve">Fibrous soft tissue; </w:t>
      </w:r>
      <w:r w:rsidR="005D0267">
        <w:rPr>
          <w:rFonts w:ascii="Georgia" w:hAnsi="Georgia"/>
          <w:sz w:val="24"/>
        </w:rPr>
        <w:t>Probabilistic analysis; Tendon; Ligament</w:t>
      </w:r>
    </w:p>
    <w:p w14:paraId="7171766D" w14:textId="77777777" w:rsidR="00D6220C" w:rsidRPr="00885B43" w:rsidRDefault="00D6220C" w:rsidP="00D6220C">
      <w:pPr>
        <w:spacing w:after="0" w:line="240" w:lineRule="auto"/>
        <w:textDirection w:val="btLr"/>
        <w:rPr>
          <w:rFonts w:ascii="Georgia" w:hAnsi="Georgia"/>
          <w:b/>
          <w:sz w:val="24"/>
        </w:rPr>
      </w:pPr>
    </w:p>
    <w:p w14:paraId="33B37AFC" w14:textId="3C068E66" w:rsidR="00446D5D" w:rsidRPr="00885B43" w:rsidRDefault="00446D5D" w:rsidP="00446D5D">
      <w:pPr>
        <w:spacing w:after="0" w:line="240" w:lineRule="auto"/>
        <w:jc w:val="both"/>
        <w:rPr>
          <w:rFonts w:ascii="Georgia" w:hAnsi="Georgia"/>
          <w:b/>
          <w:sz w:val="24"/>
        </w:rPr>
      </w:pPr>
      <w:r w:rsidRPr="00F82081">
        <w:rPr>
          <w:rFonts w:ascii="Georgia" w:hAnsi="Georgia"/>
          <w:b/>
          <w:sz w:val="24"/>
        </w:rPr>
        <w:t>Abstract</w:t>
      </w:r>
    </w:p>
    <w:p w14:paraId="3484F1E2" w14:textId="77777777" w:rsidR="00D071DF" w:rsidRPr="00885B43" w:rsidRDefault="00D071DF" w:rsidP="00446D5D">
      <w:pPr>
        <w:spacing w:after="0" w:line="240" w:lineRule="auto"/>
        <w:jc w:val="both"/>
        <w:rPr>
          <w:rFonts w:ascii="Georgia" w:hAnsi="Georgia"/>
          <w:bCs/>
          <w:sz w:val="24"/>
        </w:rPr>
      </w:pPr>
    </w:p>
    <w:p w14:paraId="4D3542AD" w14:textId="39FF2C66" w:rsidR="00D071DF" w:rsidRPr="00BC06C5" w:rsidRDefault="00D071DF" w:rsidP="00BC06C5">
      <w:pPr>
        <w:spacing w:after="0" w:line="240" w:lineRule="auto"/>
        <w:rPr>
          <w:rFonts w:ascii="Georgia" w:hAnsi="Georgia"/>
          <w:sz w:val="24"/>
          <w:szCs w:val="24"/>
        </w:rPr>
      </w:pPr>
      <w:r w:rsidRPr="00885B43">
        <w:rPr>
          <w:rFonts w:ascii="Georgia" w:hAnsi="Georgia"/>
          <w:bCs/>
          <w:sz w:val="24"/>
        </w:rPr>
        <w:t xml:space="preserve">The use of shear wave propagation to </w:t>
      </w:r>
      <w:r w:rsidR="00CB65DB">
        <w:rPr>
          <w:rFonts w:ascii="Georgia" w:hAnsi="Georgia"/>
          <w:bCs/>
          <w:sz w:val="24"/>
        </w:rPr>
        <w:t xml:space="preserve">noninvasively </w:t>
      </w:r>
      <w:r w:rsidRPr="00885B43">
        <w:rPr>
          <w:rFonts w:ascii="Georgia" w:hAnsi="Georgia"/>
          <w:bCs/>
          <w:sz w:val="24"/>
        </w:rPr>
        <w:t xml:space="preserve">gauge </w:t>
      </w:r>
      <w:r w:rsidR="00970BEA" w:rsidRPr="00885B43">
        <w:rPr>
          <w:rFonts w:ascii="Georgia" w:hAnsi="Georgia"/>
          <w:bCs/>
          <w:sz w:val="24"/>
        </w:rPr>
        <w:t xml:space="preserve">material properties and </w:t>
      </w:r>
      <w:r w:rsidRPr="00885B43">
        <w:rPr>
          <w:rFonts w:ascii="Georgia" w:hAnsi="Georgia"/>
          <w:bCs/>
          <w:sz w:val="24"/>
        </w:rPr>
        <w:t xml:space="preserve">loading </w:t>
      </w:r>
      <w:r w:rsidR="00970BEA" w:rsidRPr="00885B43">
        <w:rPr>
          <w:rFonts w:ascii="Georgia" w:hAnsi="Georgia"/>
          <w:bCs/>
          <w:sz w:val="24"/>
        </w:rPr>
        <w:t>in tendons and ligaments</w:t>
      </w:r>
      <w:r w:rsidRPr="00885B43">
        <w:rPr>
          <w:rFonts w:ascii="Georgia" w:hAnsi="Georgia"/>
          <w:bCs/>
          <w:sz w:val="24"/>
        </w:rPr>
        <w:t xml:space="preserve"> is </w:t>
      </w:r>
      <w:r w:rsidR="00BF416D" w:rsidRPr="00885B43">
        <w:rPr>
          <w:rFonts w:ascii="Georgia" w:hAnsi="Georgia"/>
          <w:bCs/>
          <w:sz w:val="24"/>
        </w:rPr>
        <w:t xml:space="preserve">a </w:t>
      </w:r>
      <w:r w:rsidRPr="00885B43">
        <w:rPr>
          <w:rFonts w:ascii="Georgia" w:hAnsi="Georgia"/>
          <w:bCs/>
          <w:sz w:val="24"/>
        </w:rPr>
        <w:t xml:space="preserve">growing area of interest in biomechanics. </w:t>
      </w:r>
      <w:r w:rsidR="00CB65DB">
        <w:rPr>
          <w:rFonts w:ascii="Georgia" w:hAnsi="Georgia"/>
          <w:bCs/>
          <w:sz w:val="24"/>
        </w:rPr>
        <w:t xml:space="preserve">Prior models and experiments suggest that </w:t>
      </w:r>
      <w:r w:rsidR="001D6C64">
        <w:rPr>
          <w:rFonts w:ascii="Georgia" w:hAnsi="Georgia"/>
          <w:bCs/>
          <w:sz w:val="24"/>
        </w:rPr>
        <w:t xml:space="preserve">shear </w:t>
      </w:r>
      <w:r w:rsidR="00CB65DB">
        <w:rPr>
          <w:rFonts w:ascii="Georgia" w:hAnsi="Georgia"/>
          <w:bCs/>
          <w:sz w:val="24"/>
        </w:rPr>
        <w:t xml:space="preserve">wave speed primarily depends on the </w:t>
      </w:r>
      <w:r w:rsidR="00DC2307">
        <w:rPr>
          <w:rFonts w:ascii="Georgia" w:hAnsi="Georgia"/>
          <w:bCs/>
          <w:sz w:val="24"/>
        </w:rPr>
        <w:t xml:space="preserve">apparent </w:t>
      </w:r>
      <w:r w:rsidR="00CB65DB">
        <w:rPr>
          <w:rFonts w:ascii="Georgia" w:hAnsi="Georgia"/>
          <w:bCs/>
          <w:sz w:val="24"/>
        </w:rPr>
        <w:t>shear modulus</w:t>
      </w:r>
      <w:r w:rsidR="00A333BE">
        <w:rPr>
          <w:rFonts w:ascii="Georgia" w:hAnsi="Georgia"/>
          <w:bCs/>
          <w:sz w:val="24"/>
        </w:rPr>
        <w:t xml:space="preserve"> (i.e., shear modulus accounting for contributions from all constituents)</w:t>
      </w:r>
      <w:r w:rsidR="001D6C64">
        <w:rPr>
          <w:rFonts w:ascii="Georgia" w:hAnsi="Georgia"/>
          <w:bCs/>
          <w:sz w:val="24"/>
        </w:rPr>
        <w:t xml:space="preserve"> at low loads</w:t>
      </w:r>
      <w:r w:rsidR="00CB65DB">
        <w:rPr>
          <w:rFonts w:ascii="Georgia" w:hAnsi="Georgia"/>
          <w:bCs/>
          <w:sz w:val="24"/>
        </w:rPr>
        <w:t xml:space="preserve">, and then </w:t>
      </w:r>
      <w:r w:rsidR="00DC2307">
        <w:rPr>
          <w:rFonts w:ascii="Georgia" w:hAnsi="Georgia"/>
          <w:bCs/>
          <w:sz w:val="24"/>
        </w:rPr>
        <w:t xml:space="preserve">increases </w:t>
      </w:r>
      <w:r w:rsidR="00CB65DB">
        <w:rPr>
          <w:rFonts w:ascii="Georgia" w:hAnsi="Georgia"/>
          <w:bCs/>
          <w:sz w:val="24"/>
        </w:rPr>
        <w:t xml:space="preserve">with axial stress when axially loaded. </w:t>
      </w:r>
      <w:r w:rsidR="00970BEA" w:rsidRPr="00943C6D">
        <w:rPr>
          <w:rFonts w:ascii="Georgia" w:hAnsi="Georgia"/>
          <w:bCs/>
          <w:sz w:val="24"/>
        </w:rPr>
        <w:t xml:space="preserve">However, </w:t>
      </w:r>
      <w:r w:rsidR="00DC2307">
        <w:rPr>
          <w:rFonts w:ascii="Georgia" w:hAnsi="Georgia"/>
          <w:bCs/>
          <w:sz w:val="24"/>
        </w:rPr>
        <w:t xml:space="preserve">differences </w:t>
      </w:r>
      <w:r w:rsidR="001D6C64">
        <w:rPr>
          <w:rFonts w:ascii="Georgia" w:hAnsi="Georgia"/>
          <w:bCs/>
          <w:sz w:val="24"/>
        </w:rPr>
        <w:t xml:space="preserve">in </w:t>
      </w:r>
      <w:r w:rsidR="0084357B">
        <w:rPr>
          <w:rFonts w:ascii="Georgia" w:hAnsi="Georgia"/>
          <w:bCs/>
          <w:sz w:val="24"/>
        </w:rPr>
        <w:t xml:space="preserve">the magnitudes of shear </w:t>
      </w:r>
      <w:r w:rsidR="001D6C64">
        <w:rPr>
          <w:rFonts w:ascii="Georgia" w:hAnsi="Georgia"/>
          <w:bCs/>
          <w:sz w:val="24"/>
        </w:rPr>
        <w:t>wave speed</w:t>
      </w:r>
      <w:r w:rsidR="0084357B">
        <w:rPr>
          <w:rFonts w:ascii="Georgia" w:hAnsi="Georgia"/>
          <w:bCs/>
          <w:sz w:val="24"/>
        </w:rPr>
        <w:t>s</w:t>
      </w:r>
      <w:r w:rsidR="001D6C64">
        <w:rPr>
          <w:rFonts w:ascii="Georgia" w:hAnsi="Georgia"/>
          <w:bCs/>
          <w:sz w:val="24"/>
        </w:rPr>
        <w:t xml:space="preserve"> between ligaments and tendons</w:t>
      </w:r>
      <w:r w:rsidR="00DC2307">
        <w:rPr>
          <w:rFonts w:ascii="Georgia" w:hAnsi="Georgia"/>
          <w:bCs/>
          <w:sz w:val="24"/>
        </w:rPr>
        <w:t>, which have different substructures,</w:t>
      </w:r>
      <w:r w:rsidR="001D6C64">
        <w:rPr>
          <w:rFonts w:ascii="Georgia" w:hAnsi="Georgia"/>
          <w:bCs/>
          <w:sz w:val="24"/>
        </w:rPr>
        <w:t xml:space="preserve"> suggest that the tissue’s composition and </w:t>
      </w:r>
      <w:r w:rsidR="00970BEA" w:rsidRPr="00943C6D">
        <w:rPr>
          <w:rFonts w:ascii="Georgia" w:hAnsi="Georgia"/>
          <w:bCs/>
          <w:sz w:val="24"/>
        </w:rPr>
        <w:t xml:space="preserve">fiber alignment </w:t>
      </w:r>
      <w:r w:rsidR="001D6C64">
        <w:rPr>
          <w:rFonts w:ascii="Georgia" w:hAnsi="Georgia"/>
          <w:bCs/>
          <w:sz w:val="24"/>
        </w:rPr>
        <w:t xml:space="preserve">may </w:t>
      </w:r>
      <w:r w:rsidR="00A333BE">
        <w:rPr>
          <w:rFonts w:ascii="Georgia" w:hAnsi="Georgia"/>
          <w:bCs/>
          <w:sz w:val="24"/>
        </w:rPr>
        <w:t xml:space="preserve">also </w:t>
      </w:r>
      <w:r w:rsidR="001D6C64">
        <w:rPr>
          <w:rFonts w:ascii="Georgia" w:hAnsi="Georgia"/>
          <w:bCs/>
          <w:sz w:val="24"/>
        </w:rPr>
        <w:t xml:space="preserve">affect </w:t>
      </w:r>
      <w:r w:rsidR="0084357B">
        <w:rPr>
          <w:rFonts w:ascii="Georgia" w:hAnsi="Georgia"/>
          <w:bCs/>
          <w:sz w:val="24"/>
        </w:rPr>
        <w:t xml:space="preserve">shear </w:t>
      </w:r>
      <w:r w:rsidR="001D6C64">
        <w:rPr>
          <w:rFonts w:ascii="Georgia" w:hAnsi="Georgia"/>
          <w:bCs/>
          <w:sz w:val="24"/>
        </w:rPr>
        <w:t>wave propagation</w:t>
      </w:r>
      <w:r w:rsidR="00970BEA" w:rsidRPr="00943C6D">
        <w:rPr>
          <w:rFonts w:ascii="Georgia" w:hAnsi="Georgia"/>
          <w:bCs/>
          <w:sz w:val="24"/>
        </w:rPr>
        <w:t>.</w:t>
      </w:r>
      <w:r w:rsidR="00A22A87">
        <w:rPr>
          <w:rFonts w:ascii="Georgia" w:hAnsi="Georgia"/>
          <w:bCs/>
          <w:sz w:val="24"/>
        </w:rPr>
        <w:t xml:space="preserve"> </w:t>
      </w:r>
      <w:r w:rsidR="00A333BE">
        <w:rPr>
          <w:rFonts w:ascii="Georgia" w:hAnsi="Georgia"/>
          <w:bCs/>
          <w:sz w:val="24"/>
        </w:rPr>
        <w:t>Accordingly, t</w:t>
      </w:r>
      <w:r w:rsidR="00A22A87">
        <w:rPr>
          <w:rFonts w:ascii="Georgia" w:hAnsi="Georgia"/>
          <w:bCs/>
          <w:sz w:val="24"/>
        </w:rPr>
        <w:t>he</w:t>
      </w:r>
      <w:r w:rsidR="00A22A87" w:rsidRPr="00885B43">
        <w:rPr>
          <w:rFonts w:ascii="Georgia" w:hAnsi="Georgia"/>
          <w:sz w:val="24"/>
          <w:szCs w:val="24"/>
        </w:rPr>
        <w:t xml:space="preserve"> objectives of this study were</w:t>
      </w:r>
      <w:r w:rsidR="007F7ADE">
        <w:rPr>
          <w:rFonts w:ascii="Georgia" w:hAnsi="Georgia"/>
          <w:sz w:val="24"/>
          <w:szCs w:val="24"/>
        </w:rPr>
        <w:t xml:space="preserve"> to</w:t>
      </w:r>
      <w:r w:rsidR="00A22A87" w:rsidRPr="00885B43">
        <w:rPr>
          <w:rFonts w:ascii="Georgia" w:hAnsi="Georgia"/>
          <w:sz w:val="24"/>
          <w:szCs w:val="24"/>
        </w:rPr>
        <w:t xml:space="preserve"> </w:t>
      </w:r>
      <w:r w:rsidR="00BC06C5" w:rsidRPr="00BB29E2">
        <w:rPr>
          <w:rFonts w:ascii="Georgia" w:hAnsi="Georgia"/>
          <w:sz w:val="24"/>
          <w:szCs w:val="24"/>
        </w:rPr>
        <w:t xml:space="preserve">(1) characterize changes in the apparent shear modulus induced by variations in constitutive </w:t>
      </w:r>
      <w:r w:rsidR="007F7ADE">
        <w:rPr>
          <w:rFonts w:ascii="Georgia" w:hAnsi="Georgia"/>
          <w:sz w:val="24"/>
          <w:szCs w:val="24"/>
        </w:rPr>
        <w:t>properties</w:t>
      </w:r>
      <w:r w:rsidR="00BC06C5" w:rsidRPr="00BB29E2">
        <w:rPr>
          <w:rFonts w:ascii="Georgia" w:hAnsi="Georgia"/>
          <w:sz w:val="24"/>
          <w:szCs w:val="24"/>
        </w:rPr>
        <w:t xml:space="preserve"> and fiber alignment, and (2) determine the sensitivity of the shear wave speed-stress </w:t>
      </w:r>
      <w:r w:rsidR="007F7ADE">
        <w:rPr>
          <w:rFonts w:ascii="Georgia" w:hAnsi="Georgia"/>
          <w:sz w:val="24"/>
          <w:szCs w:val="24"/>
        </w:rPr>
        <w:t>relationship</w:t>
      </w:r>
      <w:r w:rsidR="00BC06C5" w:rsidRPr="00BB29E2">
        <w:rPr>
          <w:rFonts w:ascii="Georgia" w:hAnsi="Georgia"/>
          <w:sz w:val="24"/>
          <w:szCs w:val="24"/>
        </w:rPr>
        <w:t xml:space="preserve"> to variations in constitutive properties and fiber alignment.</w:t>
      </w:r>
      <w:r w:rsidR="00BC06C5">
        <w:rPr>
          <w:rFonts w:ascii="Georgia" w:hAnsi="Georgia"/>
          <w:sz w:val="24"/>
          <w:szCs w:val="24"/>
        </w:rPr>
        <w:t xml:space="preserve"> </w:t>
      </w:r>
      <w:r w:rsidR="003D0526">
        <w:rPr>
          <w:rFonts w:ascii="Georgia" w:hAnsi="Georgia"/>
          <w:sz w:val="24"/>
          <w:szCs w:val="24"/>
        </w:rPr>
        <w:t xml:space="preserve">To </w:t>
      </w:r>
      <w:r w:rsidR="007F7ADE">
        <w:rPr>
          <w:rFonts w:ascii="Georgia" w:hAnsi="Georgia"/>
          <w:sz w:val="24"/>
          <w:szCs w:val="24"/>
        </w:rPr>
        <w:t>enable</w:t>
      </w:r>
      <w:r w:rsidR="003D0526">
        <w:rPr>
          <w:rFonts w:ascii="Georgia" w:hAnsi="Georgia"/>
          <w:sz w:val="24"/>
          <w:szCs w:val="24"/>
        </w:rPr>
        <w:t xml:space="preserve"> systematic variations of both constitutive properties and fiber alignment, </w:t>
      </w:r>
      <w:r w:rsidR="001131B0">
        <w:rPr>
          <w:rFonts w:ascii="Georgia" w:hAnsi="Georgia"/>
          <w:bCs/>
          <w:sz w:val="24"/>
        </w:rPr>
        <w:t xml:space="preserve">we developed a </w:t>
      </w:r>
      <w:r w:rsidR="001131B0" w:rsidRPr="00943C6D">
        <w:rPr>
          <w:rFonts w:ascii="Georgia" w:hAnsi="Georgia"/>
          <w:bCs/>
          <w:sz w:val="24"/>
        </w:rPr>
        <w:t xml:space="preserve">finite element </w:t>
      </w:r>
      <w:r w:rsidR="001131B0">
        <w:rPr>
          <w:rFonts w:ascii="Georgia" w:hAnsi="Georgia"/>
          <w:bCs/>
          <w:sz w:val="24"/>
        </w:rPr>
        <w:t>model that represented an isotropic ground matrix with an embedded fiber distribution. Using this model, we performed dynamic simulations of shear wave propagation at axial strains from 0% to 10%</w:t>
      </w:r>
      <w:r w:rsidR="00A22A87">
        <w:rPr>
          <w:rFonts w:ascii="Georgia" w:hAnsi="Georgia"/>
          <w:bCs/>
          <w:sz w:val="24"/>
        </w:rPr>
        <w:t>.</w:t>
      </w:r>
      <w:r w:rsidRPr="00943C6D">
        <w:rPr>
          <w:rFonts w:ascii="Georgia" w:hAnsi="Georgia"/>
          <w:bCs/>
          <w:sz w:val="24"/>
        </w:rPr>
        <w:t xml:space="preserve"> </w:t>
      </w:r>
      <w:r w:rsidR="001131B0">
        <w:rPr>
          <w:rFonts w:ascii="Georgia" w:hAnsi="Georgia"/>
          <w:bCs/>
          <w:sz w:val="24"/>
        </w:rPr>
        <w:t xml:space="preserve">We characterized the shear wave speed-stress relationship using a simple linear regression between shear wave speed squared and axial stress, which is based on an analytical relationship derived from a tensioned beam model. </w:t>
      </w:r>
      <w:r w:rsidRPr="00885B43">
        <w:rPr>
          <w:rFonts w:ascii="Georgia" w:hAnsi="Georgia"/>
          <w:bCs/>
          <w:sz w:val="24"/>
        </w:rPr>
        <w:t xml:space="preserve">We found that predicted shear wave speeds were </w:t>
      </w:r>
      <w:r w:rsidR="001131B0">
        <w:rPr>
          <w:rFonts w:ascii="Georgia" w:hAnsi="Georgia"/>
          <w:bCs/>
          <w:sz w:val="24"/>
        </w:rPr>
        <w:t xml:space="preserve">both </w:t>
      </w:r>
      <w:r w:rsidRPr="00885B43">
        <w:rPr>
          <w:rFonts w:ascii="Georgia" w:hAnsi="Georgia"/>
          <w:bCs/>
          <w:sz w:val="24"/>
        </w:rPr>
        <w:t>in</w:t>
      </w:r>
      <w:r w:rsidR="001131B0">
        <w:rPr>
          <w:rFonts w:ascii="Georgia" w:hAnsi="Georgia"/>
          <w:bCs/>
          <w:sz w:val="24"/>
        </w:rPr>
        <w:t>-</w:t>
      </w:r>
      <w:r w:rsidR="00A22A87">
        <w:rPr>
          <w:rFonts w:ascii="Georgia" w:hAnsi="Georgia"/>
          <w:bCs/>
          <w:sz w:val="24"/>
        </w:rPr>
        <w:t>range</w:t>
      </w:r>
      <w:r w:rsidRPr="00885B43">
        <w:rPr>
          <w:rFonts w:ascii="Georgia" w:hAnsi="Georgia"/>
          <w:bCs/>
          <w:sz w:val="24"/>
        </w:rPr>
        <w:t xml:space="preserve"> with </w:t>
      </w:r>
      <w:r w:rsidR="00A22A87">
        <w:rPr>
          <w:rFonts w:ascii="Georgia" w:hAnsi="Georgia"/>
          <w:bCs/>
          <w:sz w:val="24"/>
        </w:rPr>
        <w:t xml:space="preserve">shear wave speeds in </w:t>
      </w:r>
      <w:r w:rsidRPr="00885B43">
        <w:rPr>
          <w:rFonts w:ascii="Georgia" w:hAnsi="Georgia"/>
          <w:bCs/>
          <w:sz w:val="24"/>
        </w:rPr>
        <w:t xml:space="preserve">previous </w:t>
      </w:r>
      <w:r w:rsidR="004B162A">
        <w:rPr>
          <w:rFonts w:ascii="Georgia" w:hAnsi="Georgia"/>
          <w:bCs/>
          <w:sz w:val="24"/>
        </w:rPr>
        <w:t xml:space="preserve">in vivo and ex vivo </w:t>
      </w:r>
      <w:r w:rsidRPr="00885B43">
        <w:rPr>
          <w:rFonts w:ascii="Georgia" w:hAnsi="Georgia"/>
          <w:bCs/>
          <w:sz w:val="24"/>
        </w:rPr>
        <w:t>studies</w:t>
      </w:r>
      <w:r w:rsidR="001131B0">
        <w:rPr>
          <w:rFonts w:ascii="Georgia" w:hAnsi="Georgia"/>
          <w:bCs/>
          <w:sz w:val="24"/>
        </w:rPr>
        <w:t>,</w:t>
      </w:r>
      <w:r w:rsidRPr="00885B43">
        <w:rPr>
          <w:rFonts w:ascii="Georgia" w:hAnsi="Georgia"/>
          <w:bCs/>
          <w:sz w:val="24"/>
        </w:rPr>
        <w:t xml:space="preserve"> and </w:t>
      </w:r>
      <w:r w:rsidR="006B5A84" w:rsidRPr="00885B43">
        <w:rPr>
          <w:rFonts w:ascii="Georgia" w:hAnsi="Georgia"/>
          <w:bCs/>
          <w:sz w:val="24"/>
        </w:rPr>
        <w:t xml:space="preserve">strongly </w:t>
      </w:r>
      <w:r w:rsidRPr="00885B43">
        <w:rPr>
          <w:rFonts w:ascii="Georgia" w:hAnsi="Georgia"/>
          <w:bCs/>
          <w:sz w:val="24"/>
        </w:rPr>
        <w:t xml:space="preserve">correlated with </w:t>
      </w:r>
      <w:r w:rsidR="006B5A84" w:rsidRPr="00885B43">
        <w:rPr>
          <w:rFonts w:ascii="Georgia" w:hAnsi="Georgia"/>
          <w:bCs/>
          <w:sz w:val="24"/>
        </w:rPr>
        <w:t xml:space="preserve">the axial </w:t>
      </w:r>
      <w:r w:rsidRPr="00885B43">
        <w:rPr>
          <w:rFonts w:ascii="Georgia" w:hAnsi="Georgia"/>
          <w:bCs/>
          <w:sz w:val="24"/>
        </w:rPr>
        <w:t>stress (R</w:t>
      </w:r>
      <w:r w:rsidRPr="00885B43">
        <w:rPr>
          <w:rFonts w:ascii="Georgia" w:hAnsi="Georgia"/>
          <w:bCs/>
          <w:sz w:val="24"/>
          <w:vertAlign w:val="superscript"/>
        </w:rPr>
        <w:t xml:space="preserve">2 </w:t>
      </w:r>
      <w:r w:rsidR="007E6CE8" w:rsidRPr="00885B43">
        <w:rPr>
          <w:rFonts w:ascii="Georgia" w:hAnsi="Georgia"/>
          <w:bCs/>
          <w:sz w:val="24"/>
        </w:rPr>
        <w:t>=</w:t>
      </w:r>
      <w:r w:rsidRPr="00885B43">
        <w:rPr>
          <w:rFonts w:ascii="Georgia" w:hAnsi="Georgia"/>
          <w:bCs/>
          <w:sz w:val="24"/>
        </w:rPr>
        <w:t xml:space="preserve"> 0.99)</w:t>
      </w:r>
      <w:r w:rsidR="006B5A84" w:rsidRPr="00885B43">
        <w:rPr>
          <w:rFonts w:ascii="Georgia" w:hAnsi="Georgia"/>
          <w:bCs/>
          <w:sz w:val="24"/>
        </w:rPr>
        <w:t>. The</w:t>
      </w:r>
      <w:r w:rsidR="00A22A87">
        <w:rPr>
          <w:rFonts w:ascii="Georgia" w:hAnsi="Georgia"/>
          <w:bCs/>
          <w:sz w:val="24"/>
        </w:rPr>
        <w:t xml:space="preserve"> slope of the</w:t>
      </w:r>
      <w:r w:rsidR="006B5A84" w:rsidRPr="00885B43">
        <w:rPr>
          <w:rFonts w:ascii="Georgia" w:hAnsi="Georgia"/>
          <w:bCs/>
          <w:sz w:val="24"/>
        </w:rPr>
        <w:t xml:space="preserve"> squared shear wave speed-</w:t>
      </w:r>
      <w:r w:rsidR="0065532B" w:rsidRPr="00885B43">
        <w:rPr>
          <w:rFonts w:ascii="Georgia" w:hAnsi="Georgia"/>
          <w:bCs/>
          <w:sz w:val="24"/>
        </w:rPr>
        <w:t xml:space="preserve">axial </w:t>
      </w:r>
      <w:r w:rsidR="006B5A84" w:rsidRPr="00885B43">
        <w:rPr>
          <w:rFonts w:ascii="Georgia" w:hAnsi="Georgia"/>
          <w:bCs/>
          <w:sz w:val="24"/>
        </w:rPr>
        <w:t>stress relationship was</w:t>
      </w:r>
      <w:r w:rsidR="00A22A87">
        <w:rPr>
          <w:rFonts w:ascii="Georgia" w:hAnsi="Georgia"/>
          <w:bCs/>
          <w:sz w:val="24"/>
        </w:rPr>
        <w:t xml:space="preserve"> highly</w:t>
      </w:r>
      <w:r w:rsidR="006B5A84" w:rsidRPr="00885B43">
        <w:rPr>
          <w:rFonts w:ascii="Georgia" w:hAnsi="Georgia"/>
          <w:bCs/>
          <w:sz w:val="24"/>
        </w:rPr>
        <w:t xml:space="preserve"> sensitive to changes in </w:t>
      </w:r>
      <w:r w:rsidR="00A22A87">
        <w:rPr>
          <w:rFonts w:ascii="Georgia" w:hAnsi="Georgia"/>
          <w:bCs/>
          <w:sz w:val="24"/>
        </w:rPr>
        <w:lastRenderedPageBreak/>
        <w:t xml:space="preserve">tissue density. </w:t>
      </w:r>
      <w:r w:rsidR="0084357B">
        <w:rPr>
          <w:rFonts w:ascii="Georgia" w:hAnsi="Georgia"/>
          <w:bCs/>
          <w:sz w:val="24"/>
        </w:rPr>
        <w:t>Both t</w:t>
      </w:r>
      <w:r w:rsidR="00595BDB" w:rsidRPr="00943C6D">
        <w:rPr>
          <w:rFonts w:ascii="Georgia" w:hAnsi="Georgia"/>
          <w:bCs/>
          <w:sz w:val="24"/>
        </w:rPr>
        <w:t>he</w:t>
      </w:r>
      <w:r w:rsidR="00A22A87">
        <w:rPr>
          <w:rFonts w:ascii="Georgia" w:hAnsi="Georgia"/>
          <w:bCs/>
          <w:sz w:val="24"/>
        </w:rPr>
        <w:t xml:space="preserve"> intercept of this relationship and the</w:t>
      </w:r>
      <w:r w:rsidR="00595BDB" w:rsidRPr="00943C6D">
        <w:rPr>
          <w:rFonts w:ascii="Georgia" w:hAnsi="Georgia"/>
          <w:bCs/>
          <w:sz w:val="24"/>
        </w:rPr>
        <w:t xml:space="preserve"> apparent shear modulus</w:t>
      </w:r>
      <w:r w:rsidR="00B30AD9" w:rsidRPr="00943C6D">
        <w:rPr>
          <w:rFonts w:ascii="Georgia" w:hAnsi="Georgia"/>
          <w:bCs/>
          <w:sz w:val="24"/>
        </w:rPr>
        <w:t xml:space="preserve"> </w:t>
      </w:r>
      <w:r w:rsidR="001131B0" w:rsidRPr="00943C6D">
        <w:rPr>
          <w:rFonts w:ascii="Georgia" w:hAnsi="Georgia"/>
          <w:bCs/>
          <w:sz w:val="24"/>
        </w:rPr>
        <w:t>w</w:t>
      </w:r>
      <w:r w:rsidR="001131B0">
        <w:rPr>
          <w:rFonts w:ascii="Georgia" w:hAnsi="Georgia"/>
          <w:bCs/>
          <w:sz w:val="24"/>
        </w:rPr>
        <w:t>ere</w:t>
      </w:r>
      <w:r w:rsidR="001131B0" w:rsidRPr="00943C6D">
        <w:rPr>
          <w:rFonts w:ascii="Georgia" w:hAnsi="Georgia"/>
          <w:bCs/>
          <w:sz w:val="24"/>
        </w:rPr>
        <w:t xml:space="preserve"> </w:t>
      </w:r>
      <w:r w:rsidR="00B30AD9" w:rsidRPr="00943C6D">
        <w:rPr>
          <w:rFonts w:ascii="Georgia" w:hAnsi="Georgia"/>
          <w:bCs/>
          <w:sz w:val="24"/>
        </w:rPr>
        <w:t xml:space="preserve">sensitive to both the shear modulus of </w:t>
      </w:r>
      <w:r w:rsidR="0084357B">
        <w:rPr>
          <w:rFonts w:ascii="Georgia" w:hAnsi="Georgia"/>
          <w:bCs/>
          <w:sz w:val="24"/>
        </w:rPr>
        <w:t>the</w:t>
      </w:r>
      <w:r w:rsidR="00B30AD9" w:rsidRPr="00943C6D">
        <w:rPr>
          <w:rFonts w:ascii="Georgia" w:hAnsi="Georgia"/>
          <w:bCs/>
          <w:sz w:val="24"/>
        </w:rPr>
        <w:t xml:space="preserve"> ground matrix and </w:t>
      </w:r>
      <w:r w:rsidR="00B30AD9" w:rsidRPr="0084357B">
        <w:rPr>
          <w:rFonts w:ascii="Georgia" w:hAnsi="Georgia"/>
          <w:bCs/>
          <w:sz w:val="24"/>
        </w:rPr>
        <w:t>the</w:t>
      </w:r>
      <w:r w:rsidR="0084357B" w:rsidRPr="00485ECF">
        <w:rPr>
          <w:rFonts w:ascii="Georgia" w:hAnsi="Georgia"/>
          <w:bCs/>
          <w:sz w:val="24"/>
        </w:rPr>
        <w:t xml:space="preserve"> stiffness of the fibers’</w:t>
      </w:r>
      <w:r w:rsidR="00B30AD9" w:rsidRPr="0084357B">
        <w:rPr>
          <w:rFonts w:ascii="Georgia" w:hAnsi="Georgia"/>
          <w:bCs/>
          <w:sz w:val="24"/>
        </w:rPr>
        <w:t xml:space="preserve"> </w:t>
      </w:r>
      <w:r w:rsidR="00A22A87" w:rsidRPr="0084357B">
        <w:rPr>
          <w:rFonts w:ascii="Georgia" w:hAnsi="Georgia"/>
          <w:bCs/>
          <w:sz w:val="24"/>
        </w:rPr>
        <w:t xml:space="preserve">toe-region </w:t>
      </w:r>
      <w:r w:rsidR="0084357B" w:rsidRPr="00485ECF">
        <w:rPr>
          <w:rFonts w:ascii="Georgia" w:hAnsi="Georgia"/>
          <w:bCs/>
          <w:sz w:val="24"/>
        </w:rPr>
        <w:t>when the fibers</w:t>
      </w:r>
      <w:r w:rsidR="007F7ADE">
        <w:rPr>
          <w:rFonts w:ascii="Georgia" w:hAnsi="Georgia"/>
          <w:bCs/>
          <w:sz w:val="24"/>
        </w:rPr>
        <w:t xml:space="preserve"> were</w:t>
      </w:r>
      <w:r w:rsidR="00A22A87" w:rsidRPr="0084357B">
        <w:rPr>
          <w:rFonts w:ascii="Georgia" w:hAnsi="Georgia"/>
          <w:bCs/>
          <w:sz w:val="24"/>
        </w:rPr>
        <w:t xml:space="preserve"> </w:t>
      </w:r>
      <w:r w:rsidR="00B30AD9" w:rsidRPr="0084357B">
        <w:rPr>
          <w:rFonts w:ascii="Georgia" w:hAnsi="Georgia"/>
          <w:bCs/>
          <w:sz w:val="24"/>
        </w:rPr>
        <w:t>less well</w:t>
      </w:r>
      <w:r w:rsidR="007F7ADE">
        <w:rPr>
          <w:rFonts w:ascii="Georgia" w:hAnsi="Georgia"/>
          <w:bCs/>
          <w:sz w:val="24"/>
        </w:rPr>
        <w:t>-</w:t>
      </w:r>
      <w:r w:rsidR="00B30AD9" w:rsidRPr="0084357B">
        <w:rPr>
          <w:rFonts w:ascii="Georgia" w:hAnsi="Georgia"/>
          <w:bCs/>
          <w:sz w:val="24"/>
        </w:rPr>
        <w:t xml:space="preserve">aligned </w:t>
      </w:r>
      <w:r w:rsidR="0084357B" w:rsidRPr="00485ECF">
        <w:rPr>
          <w:rFonts w:ascii="Georgia" w:hAnsi="Georgia"/>
          <w:bCs/>
          <w:sz w:val="24"/>
        </w:rPr>
        <w:t>to the loading direction</w:t>
      </w:r>
      <w:r w:rsidR="006B5A84" w:rsidRPr="0084357B">
        <w:rPr>
          <w:rFonts w:ascii="Georgia" w:hAnsi="Georgia"/>
          <w:bCs/>
          <w:sz w:val="24"/>
        </w:rPr>
        <w:t>.</w:t>
      </w:r>
      <w:r w:rsidR="006B5A84" w:rsidRPr="00943C6D">
        <w:rPr>
          <w:rFonts w:ascii="Georgia" w:hAnsi="Georgia"/>
          <w:bCs/>
          <w:sz w:val="24"/>
        </w:rPr>
        <w:t xml:space="preserve"> </w:t>
      </w:r>
      <w:r w:rsidR="00D13222" w:rsidRPr="00943C6D">
        <w:rPr>
          <w:rFonts w:ascii="Georgia" w:hAnsi="Georgia"/>
          <w:bCs/>
          <w:sz w:val="24"/>
        </w:rPr>
        <w:t>We</w:t>
      </w:r>
      <w:r w:rsidRPr="00943C6D">
        <w:rPr>
          <w:rFonts w:ascii="Georgia" w:hAnsi="Georgia"/>
          <w:bCs/>
          <w:sz w:val="24"/>
        </w:rPr>
        <w:t xml:space="preserve"> </w:t>
      </w:r>
      <w:r w:rsidR="0084357B">
        <w:rPr>
          <w:rFonts w:ascii="Georgia" w:hAnsi="Georgia"/>
          <w:bCs/>
          <w:sz w:val="24"/>
        </w:rPr>
        <w:t xml:space="preserve">also </w:t>
      </w:r>
      <w:r w:rsidRPr="00943C6D">
        <w:rPr>
          <w:rFonts w:ascii="Georgia" w:hAnsi="Georgia"/>
          <w:bCs/>
          <w:sz w:val="24"/>
        </w:rPr>
        <w:t xml:space="preserve">determined that </w:t>
      </w:r>
      <w:r w:rsidR="00B30AD9" w:rsidRPr="00943C6D">
        <w:rPr>
          <w:rFonts w:ascii="Georgia" w:hAnsi="Georgia"/>
          <w:bCs/>
          <w:sz w:val="24"/>
        </w:rPr>
        <w:t xml:space="preserve">the tensioned beam model overpredicted the axial tissue stress </w:t>
      </w:r>
      <w:r w:rsidR="007F7ADE">
        <w:rPr>
          <w:rFonts w:ascii="Georgia" w:hAnsi="Georgia"/>
          <w:bCs/>
          <w:sz w:val="24"/>
        </w:rPr>
        <w:t xml:space="preserve">with increasing load </w:t>
      </w:r>
      <w:r w:rsidR="00B30AD9" w:rsidRPr="00943C6D">
        <w:rPr>
          <w:rFonts w:ascii="Georgia" w:hAnsi="Georgia"/>
          <w:bCs/>
          <w:sz w:val="24"/>
        </w:rPr>
        <w:t xml:space="preserve">when the </w:t>
      </w:r>
      <w:r w:rsidR="0084357B">
        <w:rPr>
          <w:rFonts w:ascii="Georgia" w:hAnsi="Georgia"/>
          <w:bCs/>
          <w:sz w:val="24"/>
        </w:rPr>
        <w:t>model</w:t>
      </w:r>
      <w:r w:rsidR="0084357B" w:rsidRPr="00943C6D">
        <w:rPr>
          <w:rFonts w:ascii="Georgia" w:hAnsi="Georgia"/>
          <w:bCs/>
          <w:sz w:val="24"/>
        </w:rPr>
        <w:t xml:space="preserve"> </w:t>
      </w:r>
      <w:r w:rsidR="00B30AD9" w:rsidRPr="00943C6D">
        <w:rPr>
          <w:rFonts w:ascii="Georgia" w:hAnsi="Georgia"/>
          <w:bCs/>
          <w:sz w:val="24"/>
        </w:rPr>
        <w:t xml:space="preserve">had </w:t>
      </w:r>
      <w:r w:rsidR="006B5A84" w:rsidRPr="00943C6D">
        <w:rPr>
          <w:rFonts w:ascii="Georgia" w:hAnsi="Georgia"/>
          <w:bCs/>
          <w:sz w:val="24"/>
        </w:rPr>
        <w:t>less well</w:t>
      </w:r>
      <w:r w:rsidR="007F7ADE">
        <w:rPr>
          <w:rFonts w:ascii="Georgia" w:hAnsi="Georgia"/>
          <w:bCs/>
          <w:sz w:val="24"/>
        </w:rPr>
        <w:t>-</w:t>
      </w:r>
      <w:r w:rsidR="006B5A84" w:rsidRPr="00943C6D">
        <w:rPr>
          <w:rFonts w:ascii="Georgia" w:hAnsi="Georgia"/>
          <w:bCs/>
          <w:sz w:val="24"/>
        </w:rPr>
        <w:t xml:space="preserve">aligned </w:t>
      </w:r>
      <w:r w:rsidRPr="00943C6D">
        <w:rPr>
          <w:rFonts w:ascii="Georgia" w:hAnsi="Georgia"/>
          <w:bCs/>
          <w:sz w:val="24"/>
        </w:rPr>
        <w:t>fiber</w:t>
      </w:r>
      <w:r w:rsidR="006B5A84" w:rsidRPr="00943C6D">
        <w:rPr>
          <w:rFonts w:ascii="Georgia" w:hAnsi="Georgia"/>
          <w:bCs/>
          <w:sz w:val="24"/>
        </w:rPr>
        <w:t>s</w:t>
      </w:r>
      <w:r w:rsidR="0084357B">
        <w:rPr>
          <w:rFonts w:ascii="Georgia" w:hAnsi="Georgia"/>
          <w:bCs/>
          <w:sz w:val="24"/>
        </w:rPr>
        <w:t xml:space="preserve">. This </w:t>
      </w:r>
      <w:r w:rsidR="00595BDB" w:rsidRPr="00943C6D">
        <w:rPr>
          <w:rFonts w:ascii="Georgia" w:hAnsi="Georgia"/>
          <w:bCs/>
          <w:sz w:val="24"/>
        </w:rPr>
        <w:t>indicates</w:t>
      </w:r>
      <w:r w:rsidR="00B30AD9" w:rsidRPr="00943C6D">
        <w:rPr>
          <w:rFonts w:ascii="Georgia" w:hAnsi="Georgia"/>
          <w:bCs/>
          <w:sz w:val="24"/>
        </w:rPr>
        <w:t xml:space="preserve"> </w:t>
      </w:r>
      <w:r w:rsidR="0084357B">
        <w:rPr>
          <w:rFonts w:ascii="Georgia" w:hAnsi="Georgia"/>
          <w:bCs/>
          <w:sz w:val="24"/>
        </w:rPr>
        <w:t xml:space="preserve">that </w:t>
      </w:r>
      <w:r w:rsidR="00B30AD9" w:rsidRPr="00943C6D">
        <w:rPr>
          <w:rFonts w:ascii="Georgia" w:hAnsi="Georgia"/>
          <w:bCs/>
          <w:sz w:val="24"/>
        </w:rPr>
        <w:t xml:space="preserve">the </w:t>
      </w:r>
      <w:r w:rsidR="008E6F9C" w:rsidRPr="00943C6D">
        <w:rPr>
          <w:rFonts w:ascii="Georgia" w:hAnsi="Georgia"/>
          <w:bCs/>
          <w:sz w:val="24"/>
        </w:rPr>
        <w:t>shear wave speed</w:t>
      </w:r>
      <w:r w:rsidR="0084357B">
        <w:rPr>
          <w:rFonts w:ascii="Georgia" w:hAnsi="Georgia"/>
          <w:bCs/>
          <w:sz w:val="24"/>
        </w:rPr>
        <w:t xml:space="preserve"> increase</w:t>
      </w:r>
      <w:r w:rsidR="007F7ADE">
        <w:rPr>
          <w:rFonts w:ascii="Georgia" w:hAnsi="Georgia"/>
          <w:bCs/>
          <w:sz w:val="24"/>
        </w:rPr>
        <w:t>s</w:t>
      </w:r>
      <w:r w:rsidR="0084357B">
        <w:rPr>
          <w:rFonts w:ascii="Georgia" w:hAnsi="Georgia"/>
          <w:bCs/>
          <w:sz w:val="24"/>
        </w:rPr>
        <w:t xml:space="preserve"> likely </w:t>
      </w:r>
      <w:r w:rsidR="002C374D" w:rsidRPr="00943C6D">
        <w:rPr>
          <w:rFonts w:ascii="Georgia" w:hAnsi="Georgia"/>
          <w:bCs/>
          <w:sz w:val="24"/>
        </w:rPr>
        <w:t>in response</w:t>
      </w:r>
      <w:r w:rsidR="008E6F9C" w:rsidRPr="00943C6D">
        <w:rPr>
          <w:rFonts w:ascii="Georgia" w:hAnsi="Georgia"/>
          <w:bCs/>
          <w:sz w:val="24"/>
        </w:rPr>
        <w:t xml:space="preserve"> </w:t>
      </w:r>
      <w:r w:rsidR="00B30AD9" w:rsidRPr="00943C6D">
        <w:rPr>
          <w:rFonts w:ascii="Georgia" w:hAnsi="Georgia"/>
          <w:bCs/>
          <w:sz w:val="24"/>
        </w:rPr>
        <w:t>to a load-dependent increase</w:t>
      </w:r>
      <w:r w:rsidR="008E6F9C" w:rsidRPr="00943C6D">
        <w:rPr>
          <w:rFonts w:ascii="Georgia" w:hAnsi="Georgia"/>
          <w:bCs/>
          <w:sz w:val="24"/>
        </w:rPr>
        <w:t xml:space="preserve"> in</w:t>
      </w:r>
      <w:r w:rsidR="00B30AD9" w:rsidRPr="00943C6D">
        <w:rPr>
          <w:rFonts w:ascii="Georgia" w:hAnsi="Georgia"/>
          <w:bCs/>
          <w:sz w:val="24"/>
        </w:rPr>
        <w:t xml:space="preserve"> the apparent</w:t>
      </w:r>
      <w:r w:rsidR="008E6F9C" w:rsidRPr="00943C6D">
        <w:rPr>
          <w:rFonts w:ascii="Georgia" w:hAnsi="Georgia"/>
          <w:bCs/>
          <w:sz w:val="24"/>
        </w:rPr>
        <w:t xml:space="preserve"> shear modulus</w:t>
      </w:r>
      <w:r w:rsidR="002C374D" w:rsidRPr="00943C6D">
        <w:rPr>
          <w:rFonts w:ascii="Georgia" w:hAnsi="Georgia"/>
          <w:bCs/>
          <w:sz w:val="24"/>
        </w:rPr>
        <w:t>.</w:t>
      </w:r>
      <w:r w:rsidR="002C374D" w:rsidRPr="00885B43">
        <w:rPr>
          <w:rFonts w:ascii="Georgia" w:hAnsi="Georgia"/>
          <w:bCs/>
          <w:sz w:val="24"/>
        </w:rPr>
        <w:t xml:space="preserve"> </w:t>
      </w:r>
      <w:r w:rsidR="001131B0">
        <w:rPr>
          <w:rFonts w:ascii="Georgia" w:hAnsi="Georgia"/>
          <w:bCs/>
          <w:sz w:val="24"/>
        </w:rPr>
        <w:t>Our findings suggest that r</w:t>
      </w:r>
      <w:r w:rsidR="00D4121B" w:rsidRPr="00885B43">
        <w:rPr>
          <w:rFonts w:ascii="Georgia" w:hAnsi="Georgia"/>
          <w:bCs/>
          <w:sz w:val="24"/>
        </w:rPr>
        <w:t>esearchers m</w:t>
      </w:r>
      <w:r w:rsidR="001131B0">
        <w:rPr>
          <w:rFonts w:ascii="Georgia" w:hAnsi="Georgia"/>
          <w:bCs/>
          <w:sz w:val="24"/>
        </w:rPr>
        <w:t>ay need to</w:t>
      </w:r>
      <w:r w:rsidR="00D4121B" w:rsidRPr="00885B43">
        <w:rPr>
          <w:rFonts w:ascii="Georgia" w:hAnsi="Georgia"/>
          <w:bCs/>
          <w:sz w:val="24"/>
        </w:rPr>
        <w:t xml:space="preserve"> consider both </w:t>
      </w:r>
      <w:r w:rsidR="00D35721" w:rsidRPr="00885B43">
        <w:rPr>
          <w:rFonts w:ascii="Georgia" w:hAnsi="Georgia"/>
          <w:bCs/>
          <w:sz w:val="24"/>
        </w:rPr>
        <w:t xml:space="preserve">the </w:t>
      </w:r>
      <w:r w:rsidR="00D4121B" w:rsidRPr="00885B43">
        <w:rPr>
          <w:rFonts w:ascii="Georgia" w:hAnsi="Georgia"/>
          <w:bCs/>
          <w:sz w:val="24"/>
        </w:rPr>
        <w:t xml:space="preserve">material </w:t>
      </w:r>
      <w:r w:rsidR="00D35721" w:rsidRPr="00885B43">
        <w:rPr>
          <w:rFonts w:ascii="Georgia" w:hAnsi="Georgia"/>
          <w:bCs/>
          <w:sz w:val="24"/>
        </w:rPr>
        <w:t xml:space="preserve">and structural </w:t>
      </w:r>
      <w:r w:rsidR="00D4121B" w:rsidRPr="00885B43">
        <w:rPr>
          <w:rFonts w:ascii="Georgia" w:hAnsi="Georgia"/>
          <w:bCs/>
          <w:sz w:val="24"/>
        </w:rPr>
        <w:t>properties</w:t>
      </w:r>
      <w:r w:rsidR="000707D0" w:rsidRPr="00885B43">
        <w:rPr>
          <w:rFonts w:ascii="Georgia" w:hAnsi="Georgia"/>
          <w:bCs/>
          <w:sz w:val="24"/>
        </w:rPr>
        <w:t xml:space="preserve"> (i.e., fiber alignment)</w:t>
      </w:r>
      <w:r w:rsidR="00D4121B" w:rsidRPr="00885B43">
        <w:rPr>
          <w:rFonts w:ascii="Georgia" w:hAnsi="Georgia"/>
          <w:bCs/>
          <w:sz w:val="24"/>
        </w:rPr>
        <w:t xml:space="preserve"> of tendon and ligament </w:t>
      </w:r>
      <w:r w:rsidR="001131B0">
        <w:rPr>
          <w:rFonts w:ascii="Georgia" w:hAnsi="Georgia"/>
          <w:bCs/>
          <w:sz w:val="24"/>
        </w:rPr>
        <w:t>when measuring</w:t>
      </w:r>
      <w:r w:rsidR="00D35721" w:rsidRPr="00885B43">
        <w:rPr>
          <w:rFonts w:ascii="Georgia" w:hAnsi="Georgia"/>
          <w:bCs/>
          <w:sz w:val="24"/>
        </w:rPr>
        <w:t xml:space="preserve"> shear wave speeds </w:t>
      </w:r>
      <w:r w:rsidR="001131B0">
        <w:rPr>
          <w:rFonts w:ascii="Georgia" w:hAnsi="Georgia"/>
          <w:bCs/>
          <w:sz w:val="24"/>
        </w:rPr>
        <w:t>in</w:t>
      </w:r>
      <w:r w:rsidR="00D35721" w:rsidRPr="00885B43">
        <w:rPr>
          <w:rFonts w:ascii="Georgia" w:hAnsi="Georgia"/>
          <w:bCs/>
          <w:sz w:val="24"/>
        </w:rPr>
        <w:t xml:space="preserve"> pathological tissues or tissues with </w:t>
      </w:r>
      <w:r w:rsidR="0084357B">
        <w:rPr>
          <w:rFonts w:ascii="Georgia" w:hAnsi="Georgia"/>
          <w:bCs/>
          <w:sz w:val="24"/>
        </w:rPr>
        <w:t>less well</w:t>
      </w:r>
      <w:r w:rsidR="007F7ADE">
        <w:rPr>
          <w:rFonts w:ascii="Georgia" w:hAnsi="Georgia"/>
          <w:bCs/>
          <w:sz w:val="24"/>
        </w:rPr>
        <w:t>-</w:t>
      </w:r>
      <w:r w:rsidR="0084357B">
        <w:rPr>
          <w:rFonts w:ascii="Georgia" w:hAnsi="Georgia"/>
          <w:bCs/>
          <w:sz w:val="24"/>
        </w:rPr>
        <w:t>aligned</w:t>
      </w:r>
      <w:r w:rsidR="007F7ADE">
        <w:rPr>
          <w:rFonts w:ascii="Georgia" w:hAnsi="Georgia"/>
          <w:bCs/>
          <w:sz w:val="24"/>
        </w:rPr>
        <w:t xml:space="preserve"> </w:t>
      </w:r>
      <w:r w:rsidR="001131B0">
        <w:rPr>
          <w:rFonts w:ascii="Georgia" w:hAnsi="Georgia"/>
          <w:bCs/>
          <w:sz w:val="24"/>
        </w:rPr>
        <w:t>fibers</w:t>
      </w:r>
      <w:r w:rsidR="00D35721" w:rsidRPr="00885B43">
        <w:rPr>
          <w:rFonts w:ascii="Georgia" w:hAnsi="Georgia"/>
          <w:bCs/>
          <w:sz w:val="24"/>
        </w:rPr>
        <w:t>.</w:t>
      </w:r>
    </w:p>
    <w:p w14:paraId="0781E9D8" w14:textId="77777777" w:rsidR="00446D5D" w:rsidRPr="00885B43" w:rsidRDefault="00446D5D" w:rsidP="00446D5D">
      <w:pPr>
        <w:spacing w:after="0" w:line="240" w:lineRule="auto"/>
        <w:jc w:val="both"/>
        <w:rPr>
          <w:rFonts w:ascii="Georgia" w:hAnsi="Georgia"/>
          <w:b/>
          <w:sz w:val="24"/>
        </w:rPr>
      </w:pPr>
    </w:p>
    <w:p w14:paraId="569C2BF5" w14:textId="0A60B8FD" w:rsidR="008318E0" w:rsidRPr="00885B43" w:rsidRDefault="00446D5D" w:rsidP="00A37322">
      <w:pPr>
        <w:pStyle w:val="ListParagraph"/>
        <w:numPr>
          <w:ilvl w:val="0"/>
          <w:numId w:val="2"/>
        </w:numPr>
        <w:spacing w:after="0" w:line="480" w:lineRule="auto"/>
        <w:jc w:val="both"/>
        <w:rPr>
          <w:rFonts w:ascii="Georgia" w:hAnsi="Georgia"/>
          <w:bCs/>
          <w:sz w:val="24"/>
        </w:rPr>
      </w:pPr>
      <w:r w:rsidRPr="00885B43">
        <w:rPr>
          <w:rFonts w:ascii="Georgia" w:hAnsi="Georgia"/>
          <w:b/>
          <w:sz w:val="24"/>
        </w:rPr>
        <w:t>Introduction</w:t>
      </w:r>
    </w:p>
    <w:p w14:paraId="7D42817E" w14:textId="602E3481" w:rsidR="00DD528B" w:rsidRPr="00885B43" w:rsidRDefault="00970BEA" w:rsidP="007D213E">
      <w:pPr>
        <w:spacing w:after="0"/>
        <w:rPr>
          <w:rFonts w:ascii="Georgia" w:hAnsi="Georgia"/>
          <w:bCs/>
          <w:sz w:val="24"/>
        </w:rPr>
      </w:pPr>
      <w:r w:rsidRPr="00885B43">
        <w:rPr>
          <w:rFonts w:ascii="Georgia" w:hAnsi="Georgia"/>
          <w:bCs/>
          <w:sz w:val="24"/>
        </w:rPr>
        <w:t xml:space="preserve">The use of shear wave propagation to gauge material properties and/or loading in tendons and ligaments is a growing area of interest in biomechanics. </w:t>
      </w:r>
      <w:r w:rsidR="001D6C64">
        <w:rPr>
          <w:rFonts w:ascii="Georgia" w:hAnsi="Georgia"/>
          <w:bCs/>
          <w:sz w:val="24"/>
        </w:rPr>
        <w:t>Ultrasound s</w:t>
      </w:r>
      <w:r w:rsidR="001D6C64" w:rsidRPr="00885B43">
        <w:rPr>
          <w:rFonts w:ascii="Georgia" w:hAnsi="Georgia"/>
          <w:bCs/>
          <w:sz w:val="24"/>
        </w:rPr>
        <w:t xml:space="preserve">hear </w:t>
      </w:r>
      <w:r w:rsidR="008318E0" w:rsidRPr="00885B43">
        <w:rPr>
          <w:rFonts w:ascii="Georgia" w:hAnsi="Georgia"/>
          <w:bCs/>
          <w:sz w:val="24"/>
        </w:rPr>
        <w:t xml:space="preserve">wave elastography has been used gauge the shear modulus of </w:t>
      </w:r>
      <w:r w:rsidR="0048347D" w:rsidRPr="00885B43">
        <w:rPr>
          <w:rFonts w:ascii="Georgia" w:hAnsi="Georgia"/>
          <w:bCs/>
          <w:sz w:val="24"/>
        </w:rPr>
        <w:t xml:space="preserve">passively stretched or </w:t>
      </w:r>
      <w:r w:rsidR="008318E0" w:rsidRPr="00885B43">
        <w:rPr>
          <w:rFonts w:ascii="Georgia" w:hAnsi="Georgia"/>
          <w:bCs/>
          <w:sz w:val="24"/>
        </w:rPr>
        <w:t xml:space="preserve">unloaded tendon </w:t>
      </w:r>
      <w:r w:rsidR="008318E0" w:rsidRPr="00885B43">
        <w:rPr>
          <w:rFonts w:ascii="Georgia" w:hAnsi="Georgia"/>
          <w:bCs/>
          <w:sz w:val="24"/>
        </w:rPr>
        <w:fldChar w:fldCharType="begin" w:fldLock="1"/>
      </w:r>
      <w:r w:rsidR="005320A3">
        <w:rPr>
          <w:rFonts w:ascii="Georgia" w:hAnsi="Georgia"/>
          <w:bCs/>
          <w:sz w:val="24"/>
        </w:rPr>
        <w:instrText>ADDIN CSL_CITATION {"citationItems":[{"id":"ITEM-1","itemData":{"DOI":"10.1016/j.ultrasmedbio.2015.02.001","ISBN":"0301-5629","ISSN":"1879291X","PMID":"25796414","abstract":"Viscoelastic mechanical properties are frequently altered after tendon injuries and during recovery. Therefore, non-invasive measurements of shear viscoelastic properties may help evaluate tendon recovery and compare the effectiveness of different therapies. The objectives of this study were to describe an elastography method for measuring localized viscoelastic properties of tendons and to discuss the initial results in healthy and injured human Achilles and semitendinosus tendons. The technique used an external actuator to generate the shear waves in the tendon at different frequencies and plane wave imaging to measure shear wave displacements. For each of the excitation frequencies, maps of direction-specific wave speeds were calculated using local frequency estimation. Maps of viscoelastic properties were obtained using a pixel-wise curve fit of wave speed and frequency. The method was validated by comparing measurements of wave speed in agarose gels with those obtained using magnetic resonance elastography. Measurements in human healthy Achilles tendons revealed a pronounced increase in wave speed as a function of frequency, which highlights the importance of tendon viscoelasticity. Additionally, the viscoelastic properties of the Achilles tendon were larger than those reported for other tissues. Measurements in a tendinopathic Achilles tendon indicated that it is feasible to quantify local viscoelastic properties. Similarly, measurement in the semitendinosus tendon revealed substantial differences in viscoelastic properties between the healthy and contralateral tendons. Consequently, this technique has the potential to evaluate localized changes in tendon viscoelastic properties caused by injury and during recovery in a clinical setting.","author":[{"dropping-particle":"","family":"Cortes","given":"Daniel H.","non-dropping-particle":"","parse-names":false,"suffix":""},{"dropping-particle":"","family":"Suydam","given":"Stephen M.","non-dropping-particle":"","parse-names":false,"suffix":""},{"dropping-particle":"","family":"Silbernagel","given":"Karin Grävare","non-dropping-particle":"","parse-names":false,"suffix":""},{"dropping-particle":"","family":"Buchanan","given":"Thomas S.","non-dropping-particle":"","parse-names":false,"suffix":""},{"dropping-particle":"","family":"Elliott","given":"Dawn M.","non-dropping-particle":"","parse-names":false,"suffix":""}],"container-title":"Ultrasound in Medicine and Biology","id":"ITEM-1","issue":"6","issued":{"date-parts":[["2015"]]},"page":"1518-1529","title":"Continuous Shear Wave Elastography: A New Method to Measure Viscoelastic Properties of Tendons in Vivo","type":"article-journal","volume":"41"},"uris":["http://www.mendeley.com/documents/?uuid=f4c5d11b-ac90-405a-9495-295b77f2bd79"]},{"id":"ITEM-2","itemData":{"author":[{"dropping-particle":"","family":"Helfenstein-Didier","given":"C","non-dropping-particle":"","parse-names":false,"suffix":""},{"dropping-particle":"","family":"Andrade","given":"RJ","non-dropping-particle":"","parse-names":false,"suffix":""},{"dropping-particle":"","family":"Brum","given":"J","non-dropping-particle":"","parse-names":false,"suffix":""},{"dropping-particle":"","family":"Hug","given":"F","non-dropping-particle":"","parse-names":false,"suffix":""},{"dropping-particle":"","family":"Tanter","given":"M","non-dropping-particle":"","parse-names":false,"suffix":""},{"dropping-particle":"","family":"Nordez","given":"A","non-dropping-particle":"","parse-names":false,"suffix":""},{"dropping-particle":"","family":"Gennisson","given":"JL","non-dropping-particle":"","parse-names":false,"suffix":""}],"container-title":"Physics in Medicine &amp; Biology","id":"ITEM-2","issued":{"date-parts":[["2016"]]},"page":"2485-2496","title":"In vivo quantification of the shear modulus of the human Achilles tendon during passive loading using shear wave dispersion analysis","type":"article-journal","volume":"61"},"uris":["http://www.mendeley.com/documents/?uuid=516aea16-ea3e-43d9-8d8a-948ef7dc4301"]},{"id":"ITEM-3","itemData":{"DOI":"10.1016/j.ultrasmedbio.2019.03.015","ISSN":"1879291X","abstract":"The purposes of this study were to (i)evaluate the intra-rater reliability of estimating Achilles tendon mechanical properties with continuous shear wave elastography (cSWE), (ii)propose an equivalent shear modulus comparable to Supersonic Shear Imaging, (iii)demonstrate construct validity of cSWE and (iv)explore relationships between tensile and shear properties. Achilles tendon mechanical properties were estimated with cSWE at four time points throughout a 4-h period and at a 2-wk follow up. Additionally, properties were estimated with cSWE across four different ankle positions. In these four positions, B-mode ultrasound imaging and dynamometry were used to quantify Young's modulus. Intra-rater reliability was fair-to-excellent for Achilles tendon mechanical properties estimated with cSWE. Construct validity was demonstrated with increased ankle dorsiflexion leading to increased mechanical properties. Linear relationships were found between tensile and shear mechanical properties. Findings demonstrate that cSWE has sufficient intra-rater reliability and validity for estimating Achilles tendon mechanical properties.","author":[{"dropping-particle":"","family":"Corrigan","given":"Patrick","non-dropping-particle":"","parse-names":false,"suffix":""},{"dropping-particle":"","family":"Zellers","given":"Jennifer A.","non-dropping-particle":"","parse-names":false,"suffix":""},{"dropping-particle":"","family":"Balascio","given":"Phoebe","non-dropping-particle":"","parse-names":false,"suffix":""},{"dropping-particle":"","family":"Silbernagel","given":"Karin Grävare","non-dropping-particle":"","parse-names":false,"suffix":""},{"dropping-particle":"","family":"Cortes","given":"Daniel H.","non-dropping-particle":"","parse-names":false,"suffix":""}],"container-title":"Ultrasound in Medicine and Biology","id":"ITEM-3","issue":"7","issued":{"date-parts":[["2019"]]},"page":"1574-1585","title":"Quantification of Mechanical Properties in Healthy Achilles Tendon Using Continuous Shear Wave Elastography: A Reliability and Validation Study","type":"article-journal","volume":"45"},"uris":["http://www.mendeley.com/documents/?uuid=d166ec3d-b188-41c3-9124-ce985cf14d84"]}],"mendeley":{"formattedCitation":"[1]–[3]","plainTextFormattedCitation":"[1]–[3]","previouslyFormattedCitation":"[1]–[3]"},"properties":{"noteIndex":0},"schema":"https://github.com/citation-style-language/schema/raw/master/csl-citation.json"}</w:instrText>
      </w:r>
      <w:r w:rsidR="008318E0" w:rsidRPr="00885B43">
        <w:rPr>
          <w:rFonts w:ascii="Georgia" w:hAnsi="Georgia"/>
          <w:bCs/>
          <w:sz w:val="24"/>
        </w:rPr>
        <w:fldChar w:fldCharType="separate"/>
      </w:r>
      <w:r w:rsidR="00F50BCE" w:rsidRPr="00F50BCE">
        <w:rPr>
          <w:rFonts w:ascii="Georgia" w:hAnsi="Georgia"/>
          <w:bCs/>
          <w:noProof/>
          <w:sz w:val="24"/>
        </w:rPr>
        <w:t>[1]–[3]</w:t>
      </w:r>
      <w:r w:rsidR="008318E0" w:rsidRPr="00885B43">
        <w:rPr>
          <w:rFonts w:ascii="Georgia" w:hAnsi="Georgia"/>
          <w:bCs/>
          <w:sz w:val="24"/>
        </w:rPr>
        <w:fldChar w:fldCharType="end"/>
      </w:r>
      <w:r w:rsidR="00D94814">
        <w:rPr>
          <w:rFonts w:ascii="Georgia" w:hAnsi="Georgia"/>
          <w:bCs/>
          <w:sz w:val="24"/>
        </w:rPr>
        <w:t xml:space="preserve"> and ligament </w:t>
      </w:r>
      <w:r w:rsidR="00A06CA2">
        <w:rPr>
          <w:rFonts w:ascii="Georgia" w:hAnsi="Georgia"/>
          <w:bCs/>
          <w:sz w:val="24"/>
        </w:rPr>
        <w:fldChar w:fldCharType="begin" w:fldLock="1"/>
      </w:r>
      <w:r w:rsidR="00EC014D">
        <w:rPr>
          <w:rFonts w:ascii="Georgia" w:hAnsi="Georgia"/>
          <w:bCs/>
          <w:sz w:val="24"/>
        </w:rPr>
        <w:instrText>ADDIN CSL_CITATION {"citationItems":[{"id":"ITEM-1","itemData":{"DOI":"10.1016/j.jmbbm.2020.103829","ISSN":"18780180","PMID":"32543400","abstract":"Previous studies on knee biomechanics have mainly focused on the joint structure itself, largely neglecting the material properties of the muscles and connective tissues around the knee joint. Therefore, this study was purposed to conduct a systematic in vivo examination of the material properties of muscles, tendons, and ligaments, and investigated the respective influences of gender and age on the material properties. The participants were 50 healthy males and females within the following four age groups: 21–30 years, 31–40 years, 41–50 years, and above 51 years. The Young's moduli of the muscles, tendons, and ligaments around the knee joint were measured by shear wave elastography (SWE). Analysis of the Young's modulus results showed that excellent repeatability could be achieved by using SWE. For muscles, the intraclass correlation coefficient (ICC) and 95% confidence interval (CI) ranged between 0.952 and 0.987, and 0.923 and 0.992, respectively. The ICC ranged from 0.920 to 0.941, and the 95% CI was between 0.872 and 0.969 for tendons and ligaments. Additionally, the Young's moduli of the muscles, tendons, and ligaments of males were greater than those of females. With the exception for medial patellar retinaculum (MPR), the Young's moduli of other observed tissues decreased with age for both males and females, indicating that age has a significant impact on the Young's moduli of muscles, tendons, and ligaments. Hence, SWE is a reliable and repeatable technique that can be used to assess the Young's moduli of the muscles, tendons, and ligaments around the knee joint. Furthermore, gender and age affects the material properties. The results of this study provide an in vivo database of the material properties of muscles and connective tissues, and thus may prove useful for the prevention and treatment of knee joint injuries and diseases.","author":[{"dropping-particle":"","family":"Wu","given":"Jianan","non-dropping-particle":"","parse-names":false,"suffix":""},{"dropping-particle":"","family":"Qian","given":"Zhihui","non-dropping-particle":"","parse-names":false,"suffix":""},{"dropping-particle":"","family":"Liang","given":"Wei","non-dropping-particle":"","parse-names":false,"suffix":""},{"dropping-particle":"","family":"Liu","given":"Jing","non-dropping-particle":"","parse-names":false,"suffix":""},{"dropping-particle":"","family":"Ren","given":"Luquan","non-dropping-particle":"","parse-names":false,"suffix":""},{"dropping-particle":"","family":"Ren","given":"Lei","non-dropping-particle":"","parse-names":false,"suffix":""}],"container-title":"Journal of the Mechanical Behavior of Biomedical Materials","id":"ITEM-1","issue":"April","issued":{"date-parts":[["2020"]]},"page":"103829","publisher":"Elsevier Ltd","title":"In vivo assessment of material properties of muscles and connective tissues around the knee joint based on shear wave elastography","type":"article-journal","volume":"109"},"uris":["http://www.mendeley.com/documents/?uuid=e9489d3a-92d6-45d0-8f8c-1b8c31cb1d9e"]}],"mendeley":{"formattedCitation":"[4]","plainTextFormattedCitation":"[4]","previouslyFormattedCitation":"[4]"},"properties":{"noteIndex":0},"schema":"https://github.com/citation-style-language/schema/raw/master/csl-citation.json"}</w:instrText>
      </w:r>
      <w:r w:rsidR="00A06CA2">
        <w:rPr>
          <w:rFonts w:ascii="Georgia" w:hAnsi="Georgia"/>
          <w:bCs/>
          <w:sz w:val="24"/>
        </w:rPr>
        <w:fldChar w:fldCharType="separate"/>
      </w:r>
      <w:r w:rsidR="00A06CA2" w:rsidRPr="00A06CA2">
        <w:rPr>
          <w:rFonts w:ascii="Georgia" w:hAnsi="Georgia"/>
          <w:bCs/>
          <w:noProof/>
          <w:sz w:val="24"/>
        </w:rPr>
        <w:t>[4]</w:t>
      </w:r>
      <w:r w:rsidR="00A06CA2">
        <w:rPr>
          <w:rFonts w:ascii="Georgia" w:hAnsi="Georgia"/>
          <w:bCs/>
          <w:sz w:val="24"/>
        </w:rPr>
        <w:fldChar w:fldCharType="end"/>
      </w:r>
      <w:r w:rsidR="008318E0" w:rsidRPr="00885B43">
        <w:rPr>
          <w:rFonts w:ascii="Georgia" w:hAnsi="Georgia"/>
          <w:bCs/>
          <w:sz w:val="24"/>
        </w:rPr>
        <w:t xml:space="preserve">. </w:t>
      </w:r>
      <w:r w:rsidR="00BA5B69" w:rsidRPr="00885B43">
        <w:rPr>
          <w:rFonts w:ascii="Georgia" w:hAnsi="Georgia"/>
          <w:sz w:val="24"/>
          <w:szCs w:val="24"/>
        </w:rPr>
        <w:t>Shear wave tensiometry is an emerging technique that is used to gauge loading in tendon</w:t>
      </w:r>
      <w:r w:rsidR="00D13D2F" w:rsidRPr="00885B43">
        <w:rPr>
          <w:rFonts w:ascii="Georgia" w:hAnsi="Georgia"/>
          <w:sz w:val="24"/>
          <w:szCs w:val="24"/>
        </w:rPr>
        <w:t>s</w:t>
      </w:r>
      <w:r w:rsidR="00BA5B69" w:rsidRPr="00885B43">
        <w:rPr>
          <w:rFonts w:ascii="Georgia" w:hAnsi="Georgia"/>
          <w:sz w:val="24"/>
          <w:szCs w:val="24"/>
        </w:rPr>
        <w:t xml:space="preserve"> and ligament</w:t>
      </w:r>
      <w:r w:rsidR="00D13D2F" w:rsidRPr="00885B43">
        <w:rPr>
          <w:rFonts w:ascii="Georgia" w:hAnsi="Georgia"/>
          <w:sz w:val="24"/>
          <w:szCs w:val="24"/>
        </w:rPr>
        <w:t>s</w:t>
      </w:r>
      <w:r w:rsidR="00BA5B69" w:rsidRPr="00885B43">
        <w:rPr>
          <w:rFonts w:ascii="Georgia" w:hAnsi="Georgia"/>
          <w:sz w:val="24"/>
          <w:szCs w:val="24"/>
        </w:rPr>
        <w:t xml:space="preserve"> </w:t>
      </w:r>
      <w:r w:rsidR="0065532B" w:rsidRPr="00885B43">
        <w:rPr>
          <w:rFonts w:ascii="Georgia" w:hAnsi="Georgia"/>
          <w:sz w:val="24"/>
          <w:szCs w:val="24"/>
        </w:rPr>
        <w:t>based on</w:t>
      </w:r>
      <w:r w:rsidR="00BA5B69" w:rsidRPr="00885B43">
        <w:rPr>
          <w:rFonts w:ascii="Georgia" w:hAnsi="Georgia"/>
          <w:sz w:val="24"/>
          <w:szCs w:val="24"/>
        </w:rPr>
        <w:t xml:space="preserve"> the speed of a shear wave propagating along the tissue</w:t>
      </w:r>
      <w:r w:rsidR="0048347D" w:rsidRPr="00885B43">
        <w:rPr>
          <w:rFonts w:ascii="Georgia" w:hAnsi="Georgia"/>
          <w:sz w:val="24"/>
          <w:szCs w:val="24"/>
        </w:rPr>
        <w:t xml:space="preserve"> </w:t>
      </w:r>
      <w:r w:rsidR="0048347D" w:rsidRPr="00885B43">
        <w:rPr>
          <w:rFonts w:ascii="Georgia" w:hAnsi="Georgia"/>
          <w:sz w:val="24"/>
          <w:szCs w:val="24"/>
        </w:rPr>
        <w:fldChar w:fldCharType="begin" w:fldLock="1"/>
      </w:r>
      <w:r w:rsidR="00EC014D">
        <w:rPr>
          <w:rFonts w:ascii="Georgia" w:hAnsi="Georgia"/>
          <w:sz w:val="24"/>
          <w:szCs w:val="24"/>
        </w:rPr>
        <w:instrText>ADDIN CSL_CITATION {"citationItems":[{"id":"ITEM-1","itemData":{"DOI":"10.1038/s41467-018-03797-6","ISSN":"20411723","abstract":"Muscles are the actuators that drive human movement. However, despite many decades of work, we still cannot readily assess the forces that muscles transmit during human move- ment. Direct measurements of muscle–tendon loads are invasive and modeling approaches require many assumptions. Here, we introduce a non-invasive approach to assess tendon loads by tracking vibrational behavior. We first show that the speed of shear wave propa- gation in tendon increases with the square root of axial stress. We then introduce a remarkably simple shear wave tensiometer that uses micron-scale taps and skin-mounted accelerometers to track tendon wave speeds in vivo. Tendon wave speeds are shown to modulate in phase with active joint torques during isometric exertions, walking, and running. The capacity to non-invasively assess muscle–tendon loading can provide new insights into the motor control and biomechanics underlying movement, and could lead to enhanced clinical treatment of musculoskeletal injuries and diseases. 1","author":[{"dropping-particle":"","family":"Martin","given":"Jack A.","non-dropping-particle":"","parse-names":false,"suffix":""},{"dropping-particle":"","family":"Brandon","given":"Scott C.E.","non-dropping-particle":"","parse-names":false,"suffix":""},{"dropping-particle":"","family":"Keuler","given":"Emily M.","non-dropping-particle":"","parse-names":false,"suffix":""},{"dropping-particle":"","family":"Hermus","given":"James R.","non-dropping-particle":"","parse-names":false,"suffix":""},{"dropping-particle":"","family":"Ehlers","given":"Alexander C.","non-dropping-particle":"","parse-names":false,"suffix":""},{"dropping-particle":"","family":"Segalman","given":"Daniel J.","non-dropping-particle":"","parse-names":false,"suffix":""},{"dropping-particle":"","family":"Allen","given":"Matthew S.","non-dropping-particle":"","parse-names":false,"suffix":""},{"dropping-particle":"","family":"Thelen","given":"Darryl G.","non-dropping-particle":"","parse-names":false,"suffix":""}],"container-title":"Nature Communications","id":"ITEM-1","issue":"1","issued":{"date-parts":[["2018"]]},"page":"2-10","publisher":"Springer US","title":"Gauging force by tapping tendons","type":"article-journal","volume":"9"},"uris":["http://www.mendeley.com/documents/?uuid=4fca8a0f-5fad-4fd6-ad95-94f41ea4239a"]},{"id":"ITEM-2","itemData":{"DOI":"10.1038/s41598-019-49063-7","ISSN":"2045-2322","abstract":"The evaluation of in vivo muscle-tendon loads is fundamental to understanding the actuation of normal and pathological human walking. However, conventional techniques for measuring muscle-tendon loads in the human body are too invasive for use in gait analysis. Here, we demonstrate the use of noninvasive measures of shear wave propagation as a proxy for Achilles tendon loading during walking. Twelve healthy young adults performed isometric ankle plantarflexion on a dynamometer. Achilles tendon wave speed, tendon moment arms, tendon cross-sectional area and ankle torque were measured. We first showed that the linear relationship between tendon stress and wave speed squared can be calibrated from isometric tasks. There was no significant effect of knee angle, ankle angle or loading rate on the subject-specific calibrations. Calibrated shear wave tensiometers were used to estimate Achilles tendon loading when walking at speeds ranging from 1 to 2 m/s. Peak tendon stresses during pushoff increased from 41 to 48 MPa as walking speed was increased, and were comparable to estimates from inverse dynamics. The tensiometers also detected Achilles tendon loading of 4 to 7 MPa in late swing. Late swing tendon loading was not discernible in the inverse dynamics estimates, but did coincide with passive stretch of the gastrocnemius muscle-tendon units. This study demonstrates the capacity to use calibrated shear wave tensiometers to evaluate tendon loading in locomotor tasks. Such technology could prove beneficial for identifying the muscle actions that underlie subject-specific movement patterns.","author":[{"dropping-particle":"","family":"Keuler","given":"Emily M.","non-dropping-particle":"","parse-names":false,"suffix":""},{"dropping-particle":"","family":"Loegering","given":"Isaac F.","non-dropping-particle":"","parse-names":false,"suffix":""},{"dropping-particle":"","family":"Martin","given":"Jack A.","non-dropping-particle":"","parse-names":false,"suffix":""},{"dropping-particle":"","family":"Roth","given":"Joshua D.","non-dropping-particle":"","parse-names":false,"suffix":""},{"dropping-particle":"","family":"Thelen","given":"Darryl G.","non-dropping-particle":"","parse-names":false,"suffix":""}],"container-title":"Scientific Reports","id":"ITEM-2","issue":"1","issued":{"date-parts":[["2019","12","17"]]},"page":"13419","publisher":"Springer US","title":"Shear Wave Predictions of Achilles Tendon Loading during Human Walking","type":"article-journal","volume":"9"},"uris":["http://www.mendeley.com/documents/?uuid=87e4af8b-8371-470a-ab6a-ceb19126a5a1"]}],"mendeley":{"formattedCitation":"[5], [6]","plainTextFormattedCitation":"[5], [6]","previouslyFormattedCitation":"[5], [6]"},"properties":{"noteIndex":0},"schema":"https://github.com/citation-style-language/schema/raw/master/csl-citation.json"}</w:instrText>
      </w:r>
      <w:r w:rsidR="0048347D" w:rsidRPr="00885B43">
        <w:rPr>
          <w:rFonts w:ascii="Georgia" w:hAnsi="Georgia"/>
          <w:sz w:val="24"/>
          <w:szCs w:val="24"/>
        </w:rPr>
        <w:fldChar w:fldCharType="separate"/>
      </w:r>
      <w:r w:rsidR="00A06CA2" w:rsidRPr="00A06CA2">
        <w:rPr>
          <w:rFonts w:ascii="Georgia" w:hAnsi="Georgia"/>
          <w:noProof/>
          <w:sz w:val="24"/>
          <w:szCs w:val="24"/>
        </w:rPr>
        <w:t>[5], [6]</w:t>
      </w:r>
      <w:r w:rsidR="0048347D" w:rsidRPr="00885B43">
        <w:rPr>
          <w:rFonts w:ascii="Georgia" w:hAnsi="Georgia"/>
          <w:sz w:val="24"/>
          <w:szCs w:val="24"/>
        </w:rPr>
        <w:fldChar w:fldCharType="end"/>
      </w:r>
      <w:r w:rsidR="00BA5B69" w:rsidRPr="00885B43">
        <w:rPr>
          <w:rFonts w:ascii="Georgia" w:hAnsi="Georgia"/>
          <w:sz w:val="24"/>
          <w:szCs w:val="24"/>
        </w:rPr>
        <w:t>.</w:t>
      </w:r>
      <w:r w:rsidR="00724874" w:rsidRPr="00885B43">
        <w:rPr>
          <w:rFonts w:ascii="Georgia" w:hAnsi="Georgia"/>
          <w:sz w:val="24"/>
          <w:szCs w:val="24"/>
        </w:rPr>
        <w:t xml:space="preserve"> Using Timoshenko beam theory, we can deduce that the shear wave speed squared is proportional to the axial stress</w:t>
      </w:r>
      <w:r w:rsidR="00AD74CE">
        <w:rPr>
          <w:rFonts w:ascii="Georgia" w:hAnsi="Georgia"/>
          <w:sz w:val="24"/>
          <w:szCs w:val="24"/>
        </w:rPr>
        <w:t xml:space="preserve"> in the tissue</w:t>
      </w:r>
      <w:r w:rsidR="005E7CD9">
        <w:rPr>
          <w:rFonts w:ascii="Georgia" w:hAnsi="Georgia"/>
          <w:sz w:val="24"/>
          <w:szCs w:val="24"/>
        </w:rPr>
        <w:t xml:space="preserve">, the density of the tissue, and the unloaded shear modulus of the </w:t>
      </w:r>
      <w:r w:rsidR="004B162A">
        <w:rPr>
          <w:rFonts w:ascii="Georgia" w:hAnsi="Georgia"/>
          <w:sz w:val="24"/>
          <w:szCs w:val="24"/>
        </w:rPr>
        <w:t>tissue</w:t>
      </w:r>
      <w:r w:rsidR="005E7CD9">
        <w:rPr>
          <w:rFonts w:ascii="Georgia" w:hAnsi="Georgia"/>
          <w:sz w:val="24"/>
          <w:szCs w:val="24"/>
        </w:rPr>
        <w:t xml:space="preserve"> </w:t>
      </w:r>
      <w:r w:rsidR="00BF0CAB" w:rsidRPr="00885B43">
        <w:rPr>
          <w:rFonts w:ascii="Georgia" w:hAnsi="Georgia"/>
          <w:sz w:val="24"/>
          <w:szCs w:val="24"/>
        </w:rPr>
        <w:fldChar w:fldCharType="begin" w:fldLock="1"/>
      </w:r>
      <w:r w:rsidR="00EC014D">
        <w:rPr>
          <w:rFonts w:ascii="Georgia" w:hAnsi="Georgia"/>
          <w:sz w:val="24"/>
          <w:szCs w:val="24"/>
        </w:rPr>
        <w:instrText>ADDIN CSL_CITATION {"citationItems":[{"id":"ITEM-1","itemData":{"DOI":"10.1038/s41467-018-03797-6","ISSN":"20411723","abstract":"Muscles are the actuators that drive human movement. However, despite many decades of work, we still cannot readily assess the forces that muscles transmit during human move- ment. Direct measurements of muscle–tendon loads are invasive and modeling approaches require many assumptions. Here, we introduce a non-invasive approach to assess tendon loads by tracking vibrational behavior. We first show that the speed of shear wave propa- gation in tendon increases with the square root of axial stress. We then introduce a remarkably simple shear wave tensiometer that uses micron-scale taps and skin-mounted accelerometers to track tendon wave speeds in vivo. Tendon wave speeds are shown to modulate in phase with active joint torques during isometric exertions, walking, and running. The capacity to non-invasively assess muscle–tendon loading can provide new insights into the motor control and biomechanics underlying movement, and could lead to enhanced clinical treatment of musculoskeletal injuries and diseases. 1","author":[{"dropping-particle":"","family":"Martin","given":"Jack A.","non-dropping-particle":"","parse-names":false,"suffix":""},{"dropping-particle":"","family":"Brandon","given":"Scott C.E.","non-dropping-particle":"","parse-names":false,"suffix":""},{"dropping-particle":"","family":"Keuler","given":"Emily M.","non-dropping-particle":"","parse-names":false,"suffix":""},{"dropping-particle":"","family":"Hermus","given":"James R.","non-dropping-particle":"","parse-names":false,"suffix":""},{"dropping-particle":"","family":"Ehlers","given":"Alexander C.","non-dropping-particle":"","parse-names":false,"suffix":""},{"dropping-particle":"","family":"Segalman","given":"Daniel J.","non-dropping-particle":"","parse-names":false,"suffix":""},{"dropping-particle":"","family":"Allen","given":"Matthew S.","non-dropping-particle":"","parse-names":false,"suffix":""},{"dropping-particle":"","family":"Thelen","given":"Darryl G.","non-dropping-particle":"","parse-names":false,"suffix":""}],"container-title":"Nature Communications","id":"ITEM-1","issue":"1","issued":{"date-parts":[["2018"]]},"page":"2-10","publisher":"Springer US","title":"Gauging force by tapping tendons","type":"article-journal","volume":"9"},"uris":["http://www.mendeley.com/documents/?uuid=4fca8a0f-5fad-4fd6-ad95-94f41ea4239a"]}],"mendeley":{"formattedCitation":"[5]","plainTextFormattedCitation":"[5]","previouslyFormattedCitation":"[5]"},"properties":{"noteIndex":0},"schema":"https://github.com/citation-style-language/schema/raw/master/csl-citation.json"}</w:instrText>
      </w:r>
      <w:r w:rsidR="00BF0CAB" w:rsidRPr="00885B43">
        <w:rPr>
          <w:rFonts w:ascii="Georgia" w:hAnsi="Georgia"/>
          <w:sz w:val="24"/>
          <w:szCs w:val="24"/>
        </w:rPr>
        <w:fldChar w:fldCharType="separate"/>
      </w:r>
      <w:r w:rsidR="00A06CA2" w:rsidRPr="00A06CA2">
        <w:rPr>
          <w:rFonts w:ascii="Georgia" w:hAnsi="Georgia"/>
          <w:noProof/>
          <w:sz w:val="24"/>
          <w:szCs w:val="24"/>
        </w:rPr>
        <w:t>[5]</w:t>
      </w:r>
      <w:r w:rsidR="00BF0CAB" w:rsidRPr="00885B43">
        <w:rPr>
          <w:rFonts w:ascii="Georgia" w:hAnsi="Georgia"/>
          <w:sz w:val="24"/>
          <w:szCs w:val="24"/>
        </w:rPr>
        <w:fldChar w:fldCharType="end"/>
      </w:r>
      <w:r w:rsidR="00724874" w:rsidRPr="00885B43">
        <w:rPr>
          <w:rFonts w:ascii="Georgia" w:hAnsi="Georgia"/>
          <w:sz w:val="24"/>
          <w:szCs w:val="24"/>
        </w:rPr>
        <w:t>.</w:t>
      </w:r>
      <w:r w:rsidR="00BA5B69" w:rsidRPr="00885B43">
        <w:rPr>
          <w:rFonts w:ascii="Georgia" w:hAnsi="Georgia"/>
          <w:sz w:val="24"/>
          <w:szCs w:val="24"/>
        </w:rPr>
        <w:t xml:space="preserve"> Shear wave speeds have been shown to correlate with stress in tendon both in vivo </w:t>
      </w:r>
      <w:r w:rsidR="00BA5B69" w:rsidRPr="00885B43">
        <w:rPr>
          <w:rFonts w:ascii="Georgia" w:hAnsi="Georgia"/>
          <w:sz w:val="24"/>
          <w:szCs w:val="24"/>
        </w:rPr>
        <w:fldChar w:fldCharType="begin" w:fldLock="1"/>
      </w:r>
      <w:r w:rsidR="00EC014D">
        <w:rPr>
          <w:rFonts w:ascii="Georgia" w:hAnsi="Georgia"/>
          <w:sz w:val="24"/>
          <w:szCs w:val="24"/>
        </w:rPr>
        <w:instrText>ADDIN CSL_CITATION {"citationItems":[{"id":"ITEM-1","itemData":{"DOI":"10.1038/s41467-018-03797-6","ISSN":"20411723","abstract":"Muscles are the actuators that drive human movement. However, despite many decades of work, we still cannot readily assess the forces that muscles transmit during human move- ment. Direct measurements of muscle–tendon loads are invasive and modeling approaches require many assumptions. Here, we introduce a non-invasive approach to assess tendon loads by tracking vibrational behavior. We first show that the speed of shear wave propa- gation in tendon increases with the square root of axial stress. We then introduce a remarkably simple shear wave tensiometer that uses micron-scale taps and skin-mounted accelerometers to track tendon wave speeds in vivo. Tendon wave speeds are shown to modulate in phase with active joint torques during isometric exertions, walking, and running. The capacity to non-invasively assess muscle–tendon loading can provide new insights into the motor control and biomechanics underlying movement, and could lead to enhanced clinical treatment of musculoskeletal injuries and diseases. 1","author":[{"dropping-particle":"","family":"Martin","given":"Jack A.","non-dropping-particle":"","parse-names":false,"suffix":""},{"dropping-particle":"","family":"Brandon","given":"Scott C.E.","non-dropping-particle":"","parse-names":false,"suffix":""},{"dropping-particle":"","family":"Keuler","given":"Emily M.","non-dropping-particle":"","parse-names":false,"suffix":""},{"dropping-particle":"","family":"Hermus","given":"James R.","non-dropping-particle":"","parse-names":false,"suffix":""},{"dropping-particle":"","family":"Ehlers","given":"Alexander C.","non-dropping-particle":"","parse-names":false,"suffix":""},{"dropping-particle":"","family":"Segalman","given":"Daniel J.","non-dropping-particle":"","parse-names":false,"suffix":""},{"dropping-particle":"","family":"Allen","given":"Matthew S.","non-dropping-particle":"","parse-names":false,"suffix":""},{"dropping-particle":"","family":"Thelen","given":"Darryl G.","non-dropping-particle":"","parse-names":false,"suffix":""}],"container-title":"Nature Communications","id":"ITEM-1","issue":"1","issued":{"date-parts":[["2018"]]},"page":"2-10","publisher":"Springer US","title":"Gauging force by tapping tendons","type":"article-journal","volume":"9"},"uris":["http://www.mendeley.com/documents/?uuid=4fca8a0f-5fad-4fd6-ad95-94f41ea4239a"]}],"mendeley":{"formattedCitation":"[5]","plainTextFormattedCitation":"[5]","previouslyFormattedCitation":"[5]"},"properties":{"noteIndex":0},"schema":"https://github.com/citation-style-language/schema/raw/master/csl-citation.json"}</w:instrText>
      </w:r>
      <w:r w:rsidR="00BA5B69" w:rsidRPr="00885B43">
        <w:rPr>
          <w:rFonts w:ascii="Georgia" w:hAnsi="Georgia"/>
          <w:sz w:val="24"/>
          <w:szCs w:val="24"/>
        </w:rPr>
        <w:fldChar w:fldCharType="separate"/>
      </w:r>
      <w:r w:rsidR="00A06CA2" w:rsidRPr="00A06CA2">
        <w:rPr>
          <w:rFonts w:ascii="Georgia" w:hAnsi="Georgia"/>
          <w:noProof/>
          <w:sz w:val="24"/>
          <w:szCs w:val="24"/>
        </w:rPr>
        <w:t>[5]</w:t>
      </w:r>
      <w:r w:rsidR="00BA5B69" w:rsidRPr="00885B43">
        <w:rPr>
          <w:rFonts w:ascii="Georgia" w:hAnsi="Georgia"/>
          <w:sz w:val="24"/>
          <w:szCs w:val="24"/>
        </w:rPr>
        <w:fldChar w:fldCharType="end"/>
      </w:r>
      <w:r w:rsidR="00BA5B69" w:rsidRPr="00885B43">
        <w:rPr>
          <w:rFonts w:ascii="Georgia" w:hAnsi="Georgia"/>
          <w:sz w:val="24"/>
          <w:szCs w:val="24"/>
        </w:rPr>
        <w:t xml:space="preserve"> and ex vivo </w:t>
      </w:r>
      <w:r w:rsidR="00BA5B69" w:rsidRPr="00885B43">
        <w:rPr>
          <w:rFonts w:ascii="Georgia" w:hAnsi="Georgia"/>
          <w:sz w:val="24"/>
          <w:szCs w:val="24"/>
        </w:rPr>
        <w:fldChar w:fldCharType="begin" w:fldLock="1"/>
      </w:r>
      <w:r w:rsidR="00EC014D">
        <w:rPr>
          <w:rFonts w:ascii="Georgia" w:hAnsi="Georgia"/>
          <w:sz w:val="24"/>
          <w:szCs w:val="24"/>
        </w:rPr>
        <w:instrText>ADDIN CSL_CITATION {"citationItems":[{"id":"ITEM-1","itemData":{"DOI":"10.1016/j.jbiomech.2019.04.015.Calibration","ISBN":"0471140864","abstract":"Genetic and epigenetic heterogeneity is emerging as a fundamental property of human cancers. Reflecting the genesis of tumors as an evolutionary process driven by clonal selection. The complexity of clonal architecture has been known for many years in the setting of acute myeloid leukemia (AML), based on karyotyping studies. However the true complexity of AMLs is only now being understood thanks to in depth genome sequencing studies in humans, which reveal that heterogeneity is a multilayered and involves not only the genome but also the epigenome. Here, we review recent advances in genetic and epigenetic heterogeneity and clonal dynamics in AML and their relevance to biology, clinical outcomes and therapeutic implications. Special attention is focused on somatic mutations affecting regulators of cytosine methylation, since these tend to occur early in disease evolution, reprogram the epigenome of hematopoietic stem cells, and are linked to unfavorable outcome.","author":[{"dropping-particle":"","family":"Martin","given":"Jack A","non-dropping-particle":"","parse-names":false,"suffix":""},{"dropping-particle":"","family":"Schmitz","given":"Dylan G","non-dropping-particle":"","parse-names":false,"suffix":""},{"dropping-particle":"","family":"Ehlers","given":"Alexander C","non-dropping-particle":"","parse-names":false,"suffix":""},{"dropping-particle":"","family":"Allen","given":"Matthew S","non-dropping-particle":"","parse-names":false,"suffix":""},{"dropping-particle":"","family":"Thelen","given":"Darryl G","non-dropping-particle":"","parse-names":false,"suffix":""}],"container-title":"Journal of Biomechanics","id":"ITEM-1","issued":{"date-parts":[["2019"]]},"page":"9-15","title":"Calibration of the Shear Wave Speed-Stress Relationship in Ex Vivo Tendons","type":"article-journal","volume":"90"},"uris":["http://www.mendeley.com/documents/?uuid=5c61e3d6-4795-4ee0-961d-ad3ba68074c1"]}],"mendeley":{"formattedCitation":"[7]","plainTextFormattedCitation":"[7]","previouslyFormattedCitation":"[7]"},"properties":{"noteIndex":0},"schema":"https://github.com/citation-style-language/schema/raw/master/csl-citation.json"}</w:instrText>
      </w:r>
      <w:r w:rsidR="00BA5B69" w:rsidRPr="00885B43">
        <w:rPr>
          <w:rFonts w:ascii="Georgia" w:hAnsi="Georgia"/>
          <w:sz w:val="24"/>
          <w:szCs w:val="24"/>
        </w:rPr>
        <w:fldChar w:fldCharType="separate"/>
      </w:r>
      <w:r w:rsidR="00A06CA2" w:rsidRPr="00A06CA2">
        <w:rPr>
          <w:rFonts w:ascii="Georgia" w:hAnsi="Georgia"/>
          <w:noProof/>
          <w:sz w:val="24"/>
          <w:szCs w:val="24"/>
        </w:rPr>
        <w:t>[7]</w:t>
      </w:r>
      <w:r w:rsidR="00BA5B69" w:rsidRPr="00885B43">
        <w:rPr>
          <w:rFonts w:ascii="Georgia" w:hAnsi="Georgia"/>
          <w:sz w:val="24"/>
          <w:szCs w:val="24"/>
        </w:rPr>
        <w:fldChar w:fldCharType="end"/>
      </w:r>
      <w:r w:rsidR="00BA5B69" w:rsidRPr="00885B43">
        <w:rPr>
          <w:rFonts w:ascii="Georgia" w:hAnsi="Georgia"/>
          <w:sz w:val="24"/>
          <w:szCs w:val="24"/>
        </w:rPr>
        <w:t xml:space="preserve">. This linear relationship has also been demonstrated in collateral ligaments </w:t>
      </w:r>
      <w:r w:rsidR="00AB5863" w:rsidRPr="00885B43">
        <w:rPr>
          <w:rFonts w:ascii="Georgia" w:hAnsi="Georgia"/>
          <w:sz w:val="24"/>
          <w:szCs w:val="24"/>
        </w:rPr>
        <w:t xml:space="preserve">ex vivo </w:t>
      </w:r>
      <w:r w:rsidR="00BA5B69" w:rsidRPr="00885B43">
        <w:rPr>
          <w:rFonts w:ascii="Georgia" w:hAnsi="Georgia"/>
          <w:sz w:val="24"/>
          <w:szCs w:val="24"/>
        </w:rPr>
        <w:fldChar w:fldCharType="begin" w:fldLock="1"/>
      </w:r>
      <w:r w:rsidR="00EC014D">
        <w:rPr>
          <w:rFonts w:ascii="Georgia" w:hAnsi="Georgia"/>
          <w:sz w:val="24"/>
          <w:szCs w:val="24"/>
        </w:rPr>
        <w:instrText>ADDIN CSL_CITATION {"citationItems":[{"id":"ITEM-1","itemData":{"DOI":"10.1016/j.jmbbm.2020.103704","ISSN":"18780180","abstract":"Ligament tension is an important factor that can affect the success of total knee arthroplasty (TKA) procedures. However, surgeons currently lack objective approaches for assessing tension in a particular ligament intraoperatively. The purpose of this study was to investigate the use of noninvasive shear wave tensiometry to characterize stress in medial and lateral collateral ligaments (MCLs and LCLs) ex vivo and evaluate the capacity of shear wave speed to predict axial load. Nine porcine MCL and LCL specimens were subjected to cyclic axial loading while shear wave speeds were measured using laser vibrometry. We found that squared shear wave speed increased linearly with stress in both the MCL (r2avg = 0.94) and LCL (r2avg = 0.98). Shear wave speeds were slightly lower in the MCL than the LCL when subjected to a comparable axial stress (p &lt; 0.001). Specimen-specific calibrations predicted tension within 13.0 N, or 5.2% of the maximum load. A leave-one-out analysis was also performed and showed that calibrated relationships based on ligament type could predict axial tension within 15% of the maximum load. These observations suggest it may be feasible to use noninvasive shear wave speed measures as a proxy of ligament loading, which in the future might enhance decision making during orthopedic procedures such as TKA.","author":[{"dropping-particle":"","family":"Blank","given":"Jonathon L.","non-dropping-particle":"","parse-names":false,"suffix":""},{"dropping-particle":"","family":"Thelen","given":"Darryl G.","non-dropping-particle":"","parse-names":false,"suffix":""},{"dropping-particle":"","family":"Roth","given":"Joshua D.","non-dropping-particle":"","parse-names":false,"suffix":""}],"container-title":"Journal of the Mechanical Behavior of Biomedical Materials","id":"ITEM-1","issue":"January","issued":{"date-parts":[["2020"]]},"page":"103704","publisher":"Elsevier Ltd","title":"Shear wave speeds track axial stress in porcine collateral ligaments","type":"article-journal","volume":"105"},"uris":["http://www.mendeley.com/documents/?uuid=4070373a-0a48-4e3e-9889-12e0ffddb7e0"]}],"mendeley":{"formattedCitation":"[8]","plainTextFormattedCitation":"[8]","previouslyFormattedCitation":"[8]"},"properties":{"noteIndex":0},"schema":"https://github.com/citation-style-language/schema/raw/master/csl-citation.json"}</w:instrText>
      </w:r>
      <w:r w:rsidR="00BA5B69" w:rsidRPr="00885B43">
        <w:rPr>
          <w:rFonts w:ascii="Georgia" w:hAnsi="Georgia"/>
          <w:sz w:val="24"/>
          <w:szCs w:val="24"/>
        </w:rPr>
        <w:fldChar w:fldCharType="separate"/>
      </w:r>
      <w:r w:rsidR="00A06CA2" w:rsidRPr="00A06CA2">
        <w:rPr>
          <w:rFonts w:ascii="Georgia" w:hAnsi="Georgia"/>
          <w:noProof/>
          <w:sz w:val="24"/>
          <w:szCs w:val="24"/>
        </w:rPr>
        <w:t>[8]</w:t>
      </w:r>
      <w:r w:rsidR="00BA5B69" w:rsidRPr="00885B43">
        <w:rPr>
          <w:rFonts w:ascii="Georgia" w:hAnsi="Georgia"/>
          <w:sz w:val="24"/>
          <w:szCs w:val="24"/>
        </w:rPr>
        <w:fldChar w:fldCharType="end"/>
      </w:r>
      <w:r w:rsidR="00BA5B69" w:rsidRPr="00885B43">
        <w:rPr>
          <w:rFonts w:ascii="Georgia" w:hAnsi="Georgia"/>
          <w:sz w:val="24"/>
          <w:szCs w:val="24"/>
        </w:rPr>
        <w:t>.</w:t>
      </w:r>
    </w:p>
    <w:p w14:paraId="6156BD5D" w14:textId="4879BC91" w:rsidR="00DD528B" w:rsidRPr="00885B43" w:rsidRDefault="00DD528B" w:rsidP="007D213E">
      <w:pPr>
        <w:spacing w:after="0"/>
        <w:rPr>
          <w:rFonts w:ascii="Georgia" w:hAnsi="Georgia"/>
          <w:bCs/>
          <w:sz w:val="24"/>
        </w:rPr>
      </w:pPr>
    </w:p>
    <w:p w14:paraId="445D4054" w14:textId="43BB9432" w:rsidR="00824F20" w:rsidRPr="008A3992" w:rsidRDefault="0048347D" w:rsidP="007D213E">
      <w:pPr>
        <w:spacing w:after="0"/>
        <w:rPr>
          <w:rFonts w:ascii="Georgia" w:hAnsi="Georgia"/>
          <w:sz w:val="24"/>
          <w:szCs w:val="24"/>
        </w:rPr>
      </w:pPr>
      <w:r w:rsidRPr="00885B43">
        <w:rPr>
          <w:rFonts w:ascii="Georgia" w:hAnsi="Georgia"/>
          <w:sz w:val="24"/>
          <w:szCs w:val="24"/>
        </w:rPr>
        <w:t xml:space="preserve">Differences in tissue material properties may affect the relationship between the shear wave speed and axial stress. </w:t>
      </w:r>
      <w:r w:rsidR="00824F20" w:rsidRPr="00885B43">
        <w:rPr>
          <w:rFonts w:ascii="Georgia" w:hAnsi="Georgia"/>
          <w:sz w:val="24"/>
          <w:szCs w:val="24"/>
        </w:rPr>
        <w:t xml:space="preserve">The </w:t>
      </w:r>
      <w:r w:rsidR="00AF222F" w:rsidRPr="00885B43">
        <w:rPr>
          <w:rFonts w:ascii="Georgia" w:hAnsi="Georgia"/>
          <w:sz w:val="24"/>
          <w:szCs w:val="24"/>
        </w:rPr>
        <w:t>material properties</w:t>
      </w:r>
      <w:r w:rsidR="00824F20" w:rsidRPr="00885B43">
        <w:rPr>
          <w:rFonts w:ascii="Georgia" w:hAnsi="Georgia"/>
          <w:sz w:val="24"/>
          <w:szCs w:val="24"/>
        </w:rPr>
        <w:t xml:space="preserve"> of tendon and ligament </w:t>
      </w:r>
      <w:r w:rsidR="004B162A">
        <w:rPr>
          <w:rFonts w:ascii="Georgia" w:hAnsi="Georgia"/>
          <w:sz w:val="24"/>
          <w:szCs w:val="24"/>
        </w:rPr>
        <w:t>vary widely due to</w:t>
      </w:r>
      <w:r w:rsidR="00824F20" w:rsidRPr="00885B43">
        <w:rPr>
          <w:rFonts w:ascii="Georgia" w:hAnsi="Georgia"/>
          <w:sz w:val="24"/>
          <w:szCs w:val="24"/>
        </w:rPr>
        <w:t xml:space="preserve"> specimen-to-specimen or subject-to-subject differences, such as age </w:t>
      </w:r>
      <w:r w:rsidR="00824F20" w:rsidRPr="00885B43">
        <w:rPr>
          <w:rFonts w:ascii="Georgia" w:hAnsi="Georgia"/>
          <w:sz w:val="24"/>
          <w:szCs w:val="24"/>
        </w:rPr>
        <w:fldChar w:fldCharType="begin" w:fldLock="1"/>
      </w:r>
      <w:r w:rsidR="00EC014D">
        <w:rPr>
          <w:rFonts w:ascii="Georgia" w:hAnsi="Georgia"/>
          <w:sz w:val="24"/>
          <w:szCs w:val="24"/>
        </w:rPr>
        <w:instrText>ADDIN CSL_CITATION {"citationItems":[{"id":"ITEM-1","itemData":{"DOI":"10.1002/jor.1100040201","ISSN":"1554527X","PMID":"3712122","abstract":"The biomechanical properties of the rabbit medial collateral ligament (MCL) as a function of maturation and age were investigated. Femur–MCL–tibia (F</w:instrText>
      </w:r>
      <w:r w:rsidR="00EC014D">
        <w:rPr>
          <w:rFonts w:ascii="Times New Roman" w:hAnsi="Times New Roman" w:cs="Times New Roman"/>
          <w:sz w:val="24"/>
          <w:szCs w:val="24"/>
        </w:rPr>
        <w:instrText>‐</w:instrText>
      </w:r>
      <w:r w:rsidR="00EC014D">
        <w:rPr>
          <w:rFonts w:ascii="Georgia" w:hAnsi="Georgia"/>
          <w:sz w:val="24"/>
          <w:szCs w:val="24"/>
        </w:rPr>
        <w:instrText>M</w:instrText>
      </w:r>
      <w:r w:rsidR="00EC014D">
        <w:rPr>
          <w:rFonts w:ascii="Times New Roman" w:hAnsi="Times New Roman" w:cs="Times New Roman"/>
          <w:sz w:val="24"/>
          <w:szCs w:val="24"/>
        </w:rPr>
        <w:instrText>‐</w:instrText>
      </w:r>
      <w:r w:rsidR="00EC014D">
        <w:rPr>
          <w:rFonts w:ascii="Georgia" w:hAnsi="Georgia"/>
          <w:sz w:val="24"/>
          <w:szCs w:val="24"/>
        </w:rPr>
        <w:instrText>T) preparations were obtained from rabbits of different age groups (open or closed epiphysis). Parallel increases in the animal body weight and ligament cross</w:instrText>
      </w:r>
      <w:r w:rsidR="00EC014D">
        <w:rPr>
          <w:rFonts w:ascii="Times New Roman" w:hAnsi="Times New Roman" w:cs="Times New Roman"/>
          <w:sz w:val="24"/>
          <w:szCs w:val="24"/>
        </w:rPr>
        <w:instrText>‐</w:instrText>
      </w:r>
      <w:r w:rsidR="00EC014D">
        <w:rPr>
          <w:rFonts w:ascii="Georgia" w:hAnsi="Georgia"/>
          <w:sz w:val="24"/>
          <w:szCs w:val="24"/>
        </w:rPr>
        <w:instrText>sectional area were recorded with age. Cyclic and tensile failure tests were performed to obtain the structural properties of the F</w:instrText>
      </w:r>
      <w:r w:rsidR="00EC014D">
        <w:rPr>
          <w:rFonts w:ascii="Times New Roman" w:hAnsi="Times New Roman" w:cs="Times New Roman"/>
          <w:sz w:val="24"/>
          <w:szCs w:val="24"/>
        </w:rPr>
        <w:instrText>‐</w:instrText>
      </w:r>
      <w:r w:rsidR="00EC014D">
        <w:rPr>
          <w:rFonts w:ascii="Georgia" w:hAnsi="Georgia"/>
          <w:sz w:val="24"/>
          <w:szCs w:val="24"/>
        </w:rPr>
        <w:instrText>M</w:instrText>
      </w:r>
      <w:r w:rsidR="00EC014D">
        <w:rPr>
          <w:rFonts w:ascii="Times New Roman" w:hAnsi="Times New Roman" w:cs="Times New Roman"/>
          <w:sz w:val="24"/>
          <w:szCs w:val="24"/>
        </w:rPr>
        <w:instrText>‐</w:instrText>
      </w:r>
      <w:r w:rsidR="00EC014D">
        <w:rPr>
          <w:rFonts w:ascii="Georgia" w:hAnsi="Georgia"/>
          <w:sz w:val="24"/>
          <w:szCs w:val="24"/>
        </w:rPr>
        <w:instrText>T complex and the mechanical properties of the MCL substance. There were significant increases in the load at failure, energy</w:instrText>
      </w:r>
      <w:r w:rsidR="00EC014D">
        <w:rPr>
          <w:rFonts w:ascii="Times New Roman" w:hAnsi="Times New Roman" w:cs="Times New Roman"/>
          <w:sz w:val="24"/>
          <w:szCs w:val="24"/>
        </w:rPr>
        <w:instrText>‐</w:instrText>
      </w:r>
      <w:r w:rsidR="00EC014D">
        <w:rPr>
          <w:rFonts w:ascii="Georgia" w:hAnsi="Georgia"/>
          <w:sz w:val="24"/>
          <w:szCs w:val="24"/>
        </w:rPr>
        <w:instrText>absorbing capability of the bone</w:instrText>
      </w:r>
      <w:r w:rsidR="00EC014D">
        <w:rPr>
          <w:rFonts w:ascii="Georgia" w:hAnsi="Georgia" w:cs="Georgia"/>
          <w:sz w:val="24"/>
          <w:szCs w:val="24"/>
        </w:rPr>
        <w:instrText>–</w:instrText>
      </w:r>
      <w:r w:rsidR="00EC014D">
        <w:rPr>
          <w:rFonts w:ascii="Georgia" w:hAnsi="Georgia"/>
          <w:sz w:val="24"/>
          <w:szCs w:val="24"/>
        </w:rPr>
        <w:instrText>ligament junction, and in the tensile strength of the ligament substance as a result of maturation and subsequent aging. Increases in the area of hysteresis obtained during cyclic loading–unloading were also documented. At the closing of the epiphysis, the mode of failure of the F</w:instrText>
      </w:r>
      <w:r w:rsidR="00EC014D">
        <w:rPr>
          <w:rFonts w:ascii="Times New Roman" w:hAnsi="Times New Roman" w:cs="Times New Roman"/>
          <w:sz w:val="24"/>
          <w:szCs w:val="24"/>
        </w:rPr>
        <w:instrText>‐</w:instrText>
      </w:r>
      <w:r w:rsidR="00EC014D">
        <w:rPr>
          <w:rFonts w:ascii="Georgia" w:hAnsi="Georgia"/>
          <w:sz w:val="24"/>
          <w:szCs w:val="24"/>
        </w:rPr>
        <w:instrText>M</w:instrText>
      </w:r>
      <w:r w:rsidR="00EC014D">
        <w:rPr>
          <w:rFonts w:ascii="Times New Roman" w:hAnsi="Times New Roman" w:cs="Times New Roman"/>
          <w:sz w:val="24"/>
          <w:szCs w:val="24"/>
        </w:rPr>
        <w:instrText>‐</w:instrText>
      </w:r>
      <w:r w:rsidR="00EC014D">
        <w:rPr>
          <w:rFonts w:ascii="Georgia" w:hAnsi="Georgia"/>
          <w:sz w:val="24"/>
          <w:szCs w:val="24"/>
        </w:rPr>
        <w:instrText>T structure progressed from tibial avulsion to failure in the midsubstance of the ligament. An asynchronous rate of maturation was observed between the structural properties of the bone–ligament complex and the mechanical properties of the ligament substance. Copyright © 1986 Orthopaedic Research Society","author":[{"dropping-particle":"","family":"Woo","given":"Savio L</w:instrText>
      </w:r>
      <w:r w:rsidR="00EC014D">
        <w:rPr>
          <w:rFonts w:ascii="Times New Roman" w:hAnsi="Times New Roman" w:cs="Times New Roman"/>
          <w:sz w:val="24"/>
          <w:szCs w:val="24"/>
        </w:rPr>
        <w:instrText>‐</w:instrText>
      </w:r>
      <w:r w:rsidR="00EC014D">
        <w:rPr>
          <w:rFonts w:ascii="Georgia" w:hAnsi="Georgia"/>
          <w:sz w:val="24"/>
          <w:szCs w:val="24"/>
        </w:rPr>
        <w:instrText>Y","non-dropping-particle":"","parse-names":false,"suffix":""},{"dropping-particle":"","family":"Orlando","given":"Carlo A.","non-dropping-particle":"","parse-names":false,"suffix":""},{"dropping-particle":"","family":"Gomez","given":"Mark A.","non-dropping-particle":"","parse-names":false,"suffix":""},{"dropping-particle":"","family":"Frank","given":"Cyril B.","non-dropping-particle":"","parse-names":false,"suffix":""},{"dropping-particle":"","family":"Akeson","given":"Wayne H.","non-dropping-particle":"","parse-names":false,"suffix":""}],"container-title":"Journal of Orthopaedic Research","id":"ITEM-1","issue":"2","issued":{"date-parts":[["1986"]]},"page":"133-141","title":"Tensile properties of the medial collateral ligament as a function of age","type":"article-journal","volume":"4"},"uris":["http://www.mendeley.com/documents/?uuid=578248b1-a0fc-40d0-ae41-4efec7e61ee8"]},{"id":"ITEM-2","itemData":{"DOI":"10.1111/j.1469-7580.2011.01461.x","ISSN":"00218782","PMID":"22150089","abstract":"The stiffness of a tendon, which influences muscular force transfer to the skeleton and increases during childhood, is dependent on its material properties and dimensions, both of which are influenced by chronic loading. The aims of this study were to: (i) determine the independent contributions of body mass, force production capabilities and tendon dimensions to tendon stiffness during childhood; and (ii) descriptively document age-related changes in tendon mechanical properties and dimensions. Achilles tendon mechanical and material properties were determined in 52 children (5-12years) and 19 adults. Tendon stiffness and Young's modulus (YM) were calculated as the slopes of the force-elongation and stress-strain curves, respectively. Relationships between stiffness vs. age, mass and force, and between YM vs. age, mass and stress were determined by means of polynomial fits and multiple regression analyses. Mass was found to be the best predictor of stiffness, whilst stress was best related to YM (&lt;75 and 51% explained variance, respectively). Combined, mass and force accounted for up to 78% of stiffness variation. Up to 61% of YM variability could be explained using a combination of mass, stress and age. These results demonstrate that age-related increases in tendon stiffness are largely attributable to increased tendon loading from weight-bearing tasks and increased plantarflexor force production, as well as tendon growth. Moreover, our results suggest that chronic increases in tendon loading during childhood result in microstructural changes which increase the tendon's YM. Regarding the second aim, peak stress increased from childhood to adulthood due to greater increases in strength than tendon cross-sectional area. Peak strain remained constant as a result of parallel increases in tendon length and peak elongation. The differences in Achilles tendon properties found between adults and children are likely to influence force production, and ultimately movement characteristics, which should be explicitly examined in future research. © 2011 The Authors. Journal of Anatomy © 2011 Anatomical Society.","author":[{"dropping-particle":"","family":"Waugh","given":"C. M.","non-dropping-particle":"","parse-names":false,"suffix":""},{"dropping-particle":"","family":"Blazevich","given":"A. J.","non-dropping-particle":"","parse-names":false,"suffix":""},{"dropping-particle":"","family":"Fath","given":"F.","non-dropping-particle":"","parse-names":false,"suffix":""},{"dropping-particle":"","family":"Korff","given":"T.","non-dropping-particle":"","parse-names":false,"suffix":""}],"container-title":"Journal of Anatomy","id":"ITEM-2","issue":"2","issued":{"date-parts":[["2012"]]},"page":"144-155","title":"Age-related changes in mechanical properties of the Achilles tendon","type":"article-journal","volume":"220"},"uris":["http://www.mendeley.com/documents/?uuid=cbabb69c-5047-4007-909e-29b2ca7d4cd3"]}],"mendeley":{"formattedCitation":"[9], [10]","plainTextFormattedCitation":"[9], [10]","previouslyFormattedCitation":"[9], [10]"},"properties":{"noteIndex":0},"schema":"https://github.com/citation-style-language/schema/raw/master/csl-citation.json"}</w:instrText>
      </w:r>
      <w:r w:rsidR="00824F20" w:rsidRPr="00885B43">
        <w:rPr>
          <w:rFonts w:ascii="Georgia" w:hAnsi="Georgia"/>
          <w:sz w:val="24"/>
          <w:szCs w:val="24"/>
        </w:rPr>
        <w:fldChar w:fldCharType="separate"/>
      </w:r>
      <w:r w:rsidR="00A06CA2" w:rsidRPr="00A06CA2">
        <w:rPr>
          <w:rFonts w:ascii="Georgia" w:hAnsi="Georgia"/>
          <w:noProof/>
          <w:sz w:val="24"/>
          <w:szCs w:val="24"/>
        </w:rPr>
        <w:t>[9], [10]</w:t>
      </w:r>
      <w:r w:rsidR="00824F20" w:rsidRPr="00885B43">
        <w:rPr>
          <w:rFonts w:ascii="Georgia" w:hAnsi="Georgia"/>
          <w:sz w:val="24"/>
          <w:szCs w:val="24"/>
        </w:rPr>
        <w:fldChar w:fldCharType="end"/>
      </w:r>
      <w:r w:rsidR="00824F20" w:rsidRPr="00885B43">
        <w:rPr>
          <w:rFonts w:ascii="Georgia" w:hAnsi="Georgia"/>
          <w:sz w:val="24"/>
          <w:szCs w:val="24"/>
        </w:rPr>
        <w:t>, injury history</w:t>
      </w:r>
      <w:r w:rsidR="00F02C8A" w:rsidRPr="00885B43">
        <w:rPr>
          <w:rFonts w:ascii="Georgia" w:hAnsi="Georgia"/>
          <w:sz w:val="24"/>
          <w:szCs w:val="24"/>
        </w:rPr>
        <w:t xml:space="preserve"> </w:t>
      </w:r>
      <w:r w:rsidR="00F02C8A" w:rsidRPr="00885B43">
        <w:rPr>
          <w:rFonts w:ascii="Georgia" w:hAnsi="Georgia"/>
          <w:sz w:val="24"/>
          <w:szCs w:val="24"/>
        </w:rPr>
        <w:fldChar w:fldCharType="begin" w:fldLock="1"/>
      </w:r>
      <w:r w:rsidR="00EC014D">
        <w:rPr>
          <w:rFonts w:ascii="Georgia" w:hAnsi="Georgia"/>
          <w:sz w:val="24"/>
          <w:szCs w:val="24"/>
        </w:rPr>
        <w:instrText>ADDIN CSL_CITATION {"citationItems":[{"id":"ITEM-1","itemData":{"DOI":"10.1016/j.jbiomech.2009.01.030","ISSN":"00219290","PMID":"19268289","abstract":"Minimising post-operative donor site morbidity is an important consideration when selecting a graft for surgical reconstruction of the torn anterior cruciate ligament (ACL). One of the most common procedures, the bone-patellar tendon-bone (BPTB) graft involves removal of the central third from the tendon. However, it is unknown whether the mechanical properties of the donor site (patellar tendon) recover. The present study investigated the mechanical properties of the human patellar tendon in 12 males (mean±S.D. age: 37±14 years) who had undergone surgical reconstruction of the ACL using a BPTB graft between 1 and 10 years before the study (operated knee; OP). The uninjured contralateral knee served as a control (CTRL). Patellar tendon mechanical properties were assessed in vivo combining dynamometry with ultrasound imaging. Patellar tendon stiffness was calculated from the gradient of the tendon's force-elongation curve. Tendon stiffness was normalised to the tendon's dimensions to obtain the tendon's Young's modulus. Cross-sectional area (CSA) of OP patellar tendons was larger by 21% than CTRL tendons (P&lt;0.01). Patellar tendon stiffness was not significantly different between OP and CTRL tendons, but the Young's modulus was lower by 24% in OP tendons (P&lt;0.01). A compensatory enlargement of the patellar tendon CSA, presumably due to scar tissue formation, enabled a recovery of tendon stiffness in the OP tendons. The newly formed tendon tissue had inferior properties as indicated by the reduced tendon Young's modulus, but it increased to a level that enabled recovery of tendon stiffness. © 2009 Elsevier Ltd. All rights reserved.","author":[{"dropping-particle":"","family":"Reeves","given":"Neil D.","non-dropping-particle":"","parse-names":false,"suffix":""},{"dropping-particle":"","family":"Maganaris","given":"Constantinos N.","non-dropping-particle":"","parse-names":false,"suffix":""},{"dropping-particle":"","family":"Maffulli","given":"Nicola","non-dropping-particle":"","parse-names":false,"suffix":""},{"dropping-particle":"","family":"Rittweger","given":"Joern","non-dropping-particle":"","parse-names":false,"suffix":""}],"container-title":"Journal of Biomechanics","id":"ITEM-1","issue":"7","issued":{"date-parts":[["2009"]]},"page":"797-803","title":"Human patellar tendon stiffness is restored following graft harvest for anterior cruciate ligament surgery","type":"article-journal","volume":"42"},"uris":["http://www.mendeley.com/documents/?uuid=e28c1767-631d-40a0-8c2d-b68b6e7ed411"]}],"mendeley":{"formattedCitation":"[11]","plainTextFormattedCitation":"[11]","previouslyFormattedCitation":"[11]"},"properties":{"noteIndex":0},"schema":"https://github.com/citation-style-language/schema/raw/master/csl-citation.json"}</w:instrText>
      </w:r>
      <w:r w:rsidR="00F02C8A" w:rsidRPr="00885B43">
        <w:rPr>
          <w:rFonts w:ascii="Georgia" w:hAnsi="Georgia"/>
          <w:sz w:val="24"/>
          <w:szCs w:val="24"/>
        </w:rPr>
        <w:fldChar w:fldCharType="separate"/>
      </w:r>
      <w:r w:rsidR="00A06CA2" w:rsidRPr="00A06CA2">
        <w:rPr>
          <w:rFonts w:ascii="Georgia" w:hAnsi="Georgia"/>
          <w:noProof/>
          <w:sz w:val="24"/>
          <w:szCs w:val="24"/>
        </w:rPr>
        <w:t>[11]</w:t>
      </w:r>
      <w:r w:rsidR="00F02C8A" w:rsidRPr="00885B43">
        <w:rPr>
          <w:rFonts w:ascii="Georgia" w:hAnsi="Georgia"/>
          <w:sz w:val="24"/>
          <w:szCs w:val="24"/>
        </w:rPr>
        <w:fldChar w:fldCharType="end"/>
      </w:r>
      <w:r w:rsidR="00F02C8A" w:rsidRPr="00885B43">
        <w:rPr>
          <w:rFonts w:ascii="Georgia" w:hAnsi="Georgia"/>
          <w:sz w:val="24"/>
          <w:szCs w:val="24"/>
        </w:rPr>
        <w:t xml:space="preserve"> or pathology </w:t>
      </w:r>
      <w:r w:rsidR="00F02C8A" w:rsidRPr="00885B43">
        <w:rPr>
          <w:rFonts w:ascii="Georgia" w:hAnsi="Georgia"/>
          <w:sz w:val="24"/>
          <w:szCs w:val="24"/>
        </w:rPr>
        <w:fldChar w:fldCharType="begin" w:fldLock="1"/>
      </w:r>
      <w:r w:rsidR="00EC014D">
        <w:rPr>
          <w:rFonts w:ascii="Georgia" w:hAnsi="Georgia"/>
          <w:sz w:val="24"/>
          <w:szCs w:val="24"/>
        </w:rPr>
        <w:instrText>ADDIN CSL_CITATION {"citationItems":[{"id":"ITEM-1","itemData":{"DOI":"10.1152/japplphysiol.00259.2009","ISSN":"87507587","PMID":"19892931","abstract":"The purpose of this study was to investigate the in vivo material and mechanical properties of the human Achilles tendon in the presence of tendinopathy. Real-time ultrasound imaging and dynamometry were used to assess Achilles tendon stiffness, Young's modulus, stress, strain, and cross-sectional area (CSA) in 12 individuals with Achilles tendinopathy and 12 age- and gender-matched controls. The results of this study suggest that tendinopathy weakens the mechanical and material properties of the tendon. Tendinopathic tendons had greater CSA, lower tendon stiffness, and lower Young's modulus. These alterations in mechanical characteristics may put the Achilles tendon at a higher risk to sustain further injury and prolong the time to recovery. Results from this study may be used to design treatment strategies that specifically target these deficits, leading to faster and permanent recovery from tendinopathy. Copyright © 2010 American Physiological Society.","author":[{"dropping-particle":"","family":"Arya","given":"Shruti","non-dropping-particle":"","parse-names":false,"suffix":""},{"dropping-particle":"","family":"Kulig","given":"Kornelia","non-dropping-particle":"","parse-names":false,"suffix":""}],"container-title":"Journal of Applied Physiology","id":"ITEM-1","issue":"3","issued":{"date-parts":[["2010"]]},"page":"670-675","title":"Tendinopathy alters mechanical and material properties of the Achilles tendon","type":"article-journal","volume":"108"},"uris":["http://www.mendeley.com/documents/?uuid=4bb18ed1-0724-4bca-97c2-c85cf4cb3c00"]}],"mendeley":{"formattedCitation":"[12]","plainTextFormattedCitation":"[12]","previouslyFormattedCitation":"[12]"},"properties":{"noteIndex":0},"schema":"https://github.com/citation-style-language/schema/raw/master/csl-citation.json"}</w:instrText>
      </w:r>
      <w:r w:rsidR="00F02C8A" w:rsidRPr="00885B43">
        <w:rPr>
          <w:rFonts w:ascii="Georgia" w:hAnsi="Georgia"/>
          <w:sz w:val="24"/>
          <w:szCs w:val="24"/>
        </w:rPr>
        <w:fldChar w:fldCharType="separate"/>
      </w:r>
      <w:r w:rsidR="00A06CA2" w:rsidRPr="00A06CA2">
        <w:rPr>
          <w:rFonts w:ascii="Georgia" w:hAnsi="Georgia"/>
          <w:noProof/>
          <w:sz w:val="24"/>
          <w:szCs w:val="24"/>
        </w:rPr>
        <w:t>[12]</w:t>
      </w:r>
      <w:r w:rsidR="00F02C8A" w:rsidRPr="00885B43">
        <w:rPr>
          <w:rFonts w:ascii="Georgia" w:hAnsi="Georgia"/>
          <w:sz w:val="24"/>
          <w:szCs w:val="24"/>
        </w:rPr>
        <w:fldChar w:fldCharType="end"/>
      </w:r>
      <w:r w:rsidR="00824F20" w:rsidRPr="00885B43">
        <w:rPr>
          <w:rFonts w:ascii="Georgia" w:hAnsi="Georgia"/>
          <w:sz w:val="24"/>
          <w:szCs w:val="24"/>
        </w:rPr>
        <w:t>, and activity level</w:t>
      </w:r>
      <w:r w:rsidR="00F02C8A" w:rsidRPr="00885B43">
        <w:rPr>
          <w:rFonts w:ascii="Georgia" w:hAnsi="Georgia"/>
          <w:sz w:val="24"/>
          <w:szCs w:val="24"/>
        </w:rPr>
        <w:t xml:space="preserve"> </w:t>
      </w:r>
      <w:r w:rsidR="00EA2863" w:rsidRPr="00885B43">
        <w:rPr>
          <w:rFonts w:ascii="Georgia" w:hAnsi="Georgia"/>
          <w:sz w:val="24"/>
          <w:szCs w:val="24"/>
        </w:rPr>
        <w:fldChar w:fldCharType="begin" w:fldLock="1"/>
      </w:r>
      <w:r w:rsidR="00EC014D">
        <w:rPr>
          <w:rFonts w:ascii="Georgia" w:hAnsi="Georgia"/>
          <w:sz w:val="24"/>
          <w:szCs w:val="24"/>
        </w:rPr>
        <w:instrText>ADDIN CSL_CITATION {"citationItems":[{"id":"ITEM-1","itemData":{"DOI":"10.1113/jphysiol.2002.035576","ISSN":"00223751","PMID":"12626673","abstract":"This study investigated the effect of strength training on the mechanical properties of the human patella tendon of older individuals. Subjects were assigned to training (n = 9; age 74.3 ± 3.5 years, body mass 69.7 ± 14.8 kg and height 163.4 ± 9.1 cm, mean ± S.D.) and control (n = 9; age 67.1 ± 2 years, body mass 73.5 ± 14.9 kg and height 168.3 ± 11.5 cm) groups. Strength training (two series of 10 repetitions at 80 % of five-repetition maximum) was performed three times per week for 14 weeks using leg extension and leg press exercises. Measurements of tendon elongation during a ramp isometric knee extension were performed before and after training and control periods in vivo using ultrasonography. Training caused a decreased tendon elongation and strain at all levels of force and stress (P &lt; 0.01). Baseline tendon elongation and strain at maximal tendon load were 4.7 ± 1.1 mm and 9.9 ± 2.2 %, respectively (maximum force: 3346 ± 1168 N; maximum stress: 40 ± 11 MPa). After training, these values decreased to 2.9 ± 1.2 mm and 5.9 ± 2.4 % (P &lt; 0.01), respectively (maximum force: 3555 ± 1257 N; maximum stress: 42 ± 11 MPa). Tendon stiffness increased by 65 % (2187 ± 713 to 3609 ± 1220 N mm-1; P &lt; 0.05) and Young's modulus increased by 69 % (1.3 ± 0.3 to 2.2 ± 0.8 GPa; P &lt; 0.01). As a result of these changes, the rate of torque development increased by 27 % (482.8 ± 302.5 to 612.6 ± 401 N m s-1; P &lt; 0.01) following training. No significant changes occurred in any measured variables in the control group (P &gt; 0.05). This study shows for the first time that strength training in old age increases the stiffness and Young's modulus of human tendons. This may reduce the risk of tendon injury in old age and has implications for contractile force production and the rapid execution of motor tasks.","author":[{"dropping-particle":"","family":"Reeves","given":"N. D.","non-dropping-particle":"","parse-names":false,"suffix":""},{"dropping-particle":"","family":"Maganaris","given":"C. N.","non-dropping-particle":"","parse-names":false,"suffix":""},{"dropping-particle":"V.","family":"Narici","given":"M.","non-dropping-particle":"","parse-names":false,"suffix":""}],"container-title":"Journal of Physiology","id":"ITEM-1","issue":"3","issued":{"date-parts":[["2003"]]},"page":"971-981","title":"Effect of strength training on human patella tendon mechanical properties of older individuals","type":"article-journal","volume":"548"},"uris":["http://www.mendeley.com/documents/?uuid=b0ffe7f5-7415-4359-a469-df4d15a27db6"]}],"mendeley":{"formattedCitation":"[13]","plainTextFormattedCitation":"[13]","previouslyFormattedCitation":"[13]"},"properties":{"noteIndex":0},"schema":"https://github.com/citation-style-language/schema/raw/master/csl-citation.json"}</w:instrText>
      </w:r>
      <w:r w:rsidR="00EA2863" w:rsidRPr="00885B43">
        <w:rPr>
          <w:rFonts w:ascii="Georgia" w:hAnsi="Georgia"/>
          <w:sz w:val="24"/>
          <w:szCs w:val="24"/>
        </w:rPr>
        <w:fldChar w:fldCharType="separate"/>
      </w:r>
      <w:r w:rsidR="00A06CA2" w:rsidRPr="00A06CA2">
        <w:rPr>
          <w:rFonts w:ascii="Georgia" w:hAnsi="Georgia"/>
          <w:noProof/>
          <w:sz w:val="24"/>
          <w:szCs w:val="24"/>
        </w:rPr>
        <w:t>[13]</w:t>
      </w:r>
      <w:r w:rsidR="00EA2863" w:rsidRPr="00885B43">
        <w:rPr>
          <w:rFonts w:ascii="Georgia" w:hAnsi="Georgia"/>
          <w:sz w:val="24"/>
          <w:szCs w:val="24"/>
        </w:rPr>
        <w:fldChar w:fldCharType="end"/>
      </w:r>
      <w:r w:rsidR="00824F20" w:rsidRPr="00885B43">
        <w:rPr>
          <w:rFonts w:ascii="Georgia" w:hAnsi="Georgia"/>
          <w:sz w:val="24"/>
          <w:szCs w:val="24"/>
        </w:rPr>
        <w:t xml:space="preserve">. Experimental evidence also suggests that shear wave speeds can be highly variable between specimens </w:t>
      </w:r>
      <w:r w:rsidR="00325372" w:rsidRPr="00885B43">
        <w:rPr>
          <w:rFonts w:ascii="Georgia" w:hAnsi="Georgia"/>
          <w:sz w:val="24"/>
          <w:szCs w:val="24"/>
        </w:rPr>
        <w:t xml:space="preserve">ex vivo </w:t>
      </w:r>
      <w:r w:rsidR="00824F20" w:rsidRPr="00885B43">
        <w:rPr>
          <w:rFonts w:ascii="Georgia" w:hAnsi="Georgia"/>
          <w:sz w:val="24"/>
          <w:szCs w:val="24"/>
        </w:rPr>
        <w:fldChar w:fldCharType="begin" w:fldLock="1"/>
      </w:r>
      <w:r w:rsidR="00EC014D">
        <w:rPr>
          <w:rFonts w:ascii="Georgia" w:hAnsi="Georgia"/>
          <w:sz w:val="24"/>
          <w:szCs w:val="24"/>
        </w:rPr>
        <w:instrText>ADDIN CSL_CITATION {"citationItems":[{"id":"ITEM-1","itemData":{"DOI":"10.1016/j.jmbbm.2020.103704","ISSN":"18780180","abstract":"Ligament tension is an important factor that can affect the success of total knee arthroplasty (TKA) procedures. However, surgeons currently lack objective approaches for assessing tension in a particular ligament intraoperatively. The purpose of this study was to investigate the use of noninvasive shear wave tensiometry to characterize stress in medial and lateral collateral ligaments (MCLs and LCLs) ex vivo and evaluate the capacity of shear wave speed to predict axial load. Nine porcine MCL and LCL specimens were subjected to cyclic axial loading while shear wave speeds were measured using laser vibrometry. We found that squared shear wave speed increased linearly with stress in both the MCL (r2avg = 0.94) and LCL (r2avg = 0.98). Shear wave speeds were slightly lower in the MCL than the LCL when subjected to a comparable axial stress (p &lt; 0.001). Specimen-specific calibrations predicted tension within 13.0 N, or 5.2% of the maximum load. A leave-one-out analysis was also performed and showed that calibrated relationships based on ligament type could predict axial tension within 15% of the maximum load. These observations suggest it may be feasible to use noninvasive shear wave speed measures as a proxy of ligament loading, which in the future might enhance decision making during orthopedic procedures such as TKA.","author":[{"dropping-particle":"","family":"Blank","given":"Jonathon L.","non-dropping-particle":"","parse-names":false,"suffix":""},{"dropping-particle":"","family":"Thelen","given":"Darryl G.","non-dropping-particle":"","parse-names":false,"suffix":""},{"dropping-particle":"","family":"Roth","given":"Joshua D.","non-dropping-particle":"","parse-names":false,"suffix":""}],"container-title":"Journal of the Mechanical Behavior of Biomedical Materials","id":"ITEM-1","issue":"January","issued":{"date-parts":[["2020"]]},"page":"103704","publisher":"Elsevier Ltd","title":"Shear wave speeds track axial stress in porcine collateral ligaments","type":"article-journal","volume":"105"},"uris":["http://www.mendeley.com/documents/?uuid=4070373a-0a48-4e3e-9889-12e0ffddb7e0"]}],"mendeley":{"formattedCitation":"[8]","plainTextFormattedCitation":"[8]","previouslyFormattedCitation":"[8]"},"properties":{"noteIndex":0},"schema":"https://github.com/citation-style-language/schema/raw/master/csl-citation.json"}</w:instrText>
      </w:r>
      <w:r w:rsidR="00824F20" w:rsidRPr="00885B43">
        <w:rPr>
          <w:rFonts w:ascii="Georgia" w:hAnsi="Georgia"/>
          <w:sz w:val="24"/>
          <w:szCs w:val="24"/>
        </w:rPr>
        <w:fldChar w:fldCharType="separate"/>
      </w:r>
      <w:r w:rsidR="00A06CA2" w:rsidRPr="00A06CA2">
        <w:rPr>
          <w:rFonts w:ascii="Georgia" w:hAnsi="Georgia"/>
          <w:noProof/>
          <w:sz w:val="24"/>
          <w:szCs w:val="24"/>
        </w:rPr>
        <w:t>[8]</w:t>
      </w:r>
      <w:r w:rsidR="00824F20" w:rsidRPr="00885B43">
        <w:rPr>
          <w:rFonts w:ascii="Georgia" w:hAnsi="Georgia"/>
          <w:sz w:val="24"/>
          <w:szCs w:val="24"/>
        </w:rPr>
        <w:fldChar w:fldCharType="end"/>
      </w:r>
      <w:r w:rsidR="00CD3A82" w:rsidRPr="00885B43">
        <w:rPr>
          <w:rFonts w:ascii="Georgia" w:hAnsi="Georgia"/>
          <w:sz w:val="24"/>
          <w:szCs w:val="24"/>
        </w:rPr>
        <w:t xml:space="preserve">, which may reveal differences in material properties from specimen-to-specimen that are commonly observed in mechanical testing </w:t>
      </w:r>
      <w:r w:rsidR="00CD3A82" w:rsidRPr="00885B43">
        <w:rPr>
          <w:rFonts w:ascii="Georgia" w:hAnsi="Georgia"/>
          <w:sz w:val="24"/>
          <w:szCs w:val="24"/>
        </w:rPr>
        <w:fldChar w:fldCharType="begin" w:fldLock="1"/>
      </w:r>
      <w:r w:rsidR="00EC014D">
        <w:rPr>
          <w:rFonts w:ascii="Georgia" w:hAnsi="Georgia"/>
          <w:sz w:val="24"/>
          <w:szCs w:val="24"/>
        </w:rPr>
        <w:instrText>ADDIN CSL_CITATION {"citationItems":[{"id":"ITEM-1","itemData":{"DOI":"10.1016/S0736-0266(03)00113-X","abstract":"The objectives of this study were (1) to develop subject-specific experimental and finite element (FE) techniques to study the three-dimensional stress-strain behavior of ligaments, with application to the human medial collateral ligament (MCL), and (2) to determine the importance of subject-specific material properties and initial (in situ) strain distribution for prediction of the strain distribution in the MCL under valgus loading. Eight male knees were subjected to varus-valgus loading at flexion angles of O\", 30\", and 60\". Three-dimensional joint kinematics and MCL strains were recorded during kinematic testing. Following testing, the MCL of each knee was removed to allow measurement of the in situ strain distribution and to perform material testing. A FE model of the femur-MCL-tibia complex was constructed for each knee to simulate valgus loading at each flexion angle, using subject-specific bone and ligament geometry, material properties, and joint kinematics. A transversely isotropic hyperelastic material model was used to represent the MCL. The MCL in situ strain distribution at full extension was used to apply in situ strain to each MCL FE model. FE predicted MCL strains during valgus loading were compared to experimental measurements using regression analysis. The subject-specific FE predictions of strain correlated reasonably well with experimentally measured MCL strains (R' = 0.83, 0.72, and 0.66 at O\", 30°, and 60\", respectively). Despite large inter-subject variation in MCL material properties, MCL strain distributions predicted by individual FE models that used average MCL material properties were strongly correlated with subject-specific FE strain predictions (R' = 0.99 at all flexion angles). However, predictions by FE models that used average in situ strain distributions yielded relatively poor correlations with subject-specific FE predictions (R' = 0.44,0.35, and 0.33 at flexion angles of O\", 30\". and 60\", respectively). The strain distribution within the MCL was nonuniform and changed with flexion angle. The highest MCL strains occurred at full extension in the posterior region of the MCL proximal to the joint line during valgus loading, suggesting this region may be most vulnerable to injury under these loading conditions. This work demonstrates that subject-specific FE models can predict the complex, nonuniform strain fields that occur in ligaments due to external loading of the joint.","author":[{"dropping-particle":"","family":"Gardiner","given":"J C","non-dropping-particle":"","parse-names":false,"suffix":""},{"dropping-particle":"","family":"Weiss","given":"J A","non-dropping-particle":"","parse-names":false,"suffix":""}],"container-title":"Journal of Orthopaedic Research","id":"ITEM-1","issued":{"date-parts":[["2003"]]},"page":"1098-1106","title":"Subject-specific finite element models can predict strain in the human medial collateral ligament","type":"article-journal","volume":"21"},"uris":["http://www.mendeley.com/documents/?uuid=2947ebb7-3fe9-43ea-b199-9b9077787eb3"]}],"mendeley":{"formattedCitation":"[14]","plainTextFormattedCitation":"[14]","previouslyFormattedCitation":"[14]"},"properties":{"noteIndex":0},"schema":"https://github.com/citation-style-language/schema/raw/master/csl-citation.json"}</w:instrText>
      </w:r>
      <w:r w:rsidR="00CD3A82" w:rsidRPr="00885B43">
        <w:rPr>
          <w:rFonts w:ascii="Georgia" w:hAnsi="Georgia"/>
          <w:sz w:val="24"/>
          <w:szCs w:val="24"/>
        </w:rPr>
        <w:fldChar w:fldCharType="separate"/>
      </w:r>
      <w:r w:rsidR="00EC014D" w:rsidRPr="00EC014D">
        <w:rPr>
          <w:rFonts w:ascii="Georgia" w:hAnsi="Georgia"/>
          <w:noProof/>
          <w:sz w:val="24"/>
          <w:szCs w:val="24"/>
        </w:rPr>
        <w:t>[14]</w:t>
      </w:r>
      <w:r w:rsidR="00CD3A82" w:rsidRPr="00885B43">
        <w:rPr>
          <w:rFonts w:ascii="Georgia" w:hAnsi="Georgia"/>
          <w:sz w:val="24"/>
          <w:szCs w:val="24"/>
        </w:rPr>
        <w:fldChar w:fldCharType="end"/>
      </w:r>
      <w:r w:rsidR="00CD3A82" w:rsidRPr="00885B43">
        <w:rPr>
          <w:rFonts w:ascii="Georgia" w:hAnsi="Georgia"/>
          <w:sz w:val="24"/>
          <w:szCs w:val="24"/>
        </w:rPr>
        <w:t xml:space="preserve">. The extent to which </w:t>
      </w:r>
      <w:r w:rsidR="00595BDB">
        <w:rPr>
          <w:rFonts w:ascii="Georgia" w:hAnsi="Georgia"/>
          <w:sz w:val="24"/>
          <w:szCs w:val="24"/>
        </w:rPr>
        <w:t>these variations in</w:t>
      </w:r>
      <w:r w:rsidR="00CD3A82" w:rsidRPr="00885B43">
        <w:rPr>
          <w:rFonts w:ascii="Georgia" w:hAnsi="Georgia"/>
          <w:sz w:val="24"/>
          <w:szCs w:val="24"/>
        </w:rPr>
        <w:t xml:space="preserve"> material properties can affect shear wave propagation </w:t>
      </w:r>
      <w:r w:rsidR="005C475C">
        <w:rPr>
          <w:rFonts w:ascii="Georgia" w:hAnsi="Georgia"/>
          <w:sz w:val="24"/>
          <w:szCs w:val="24"/>
        </w:rPr>
        <w:t>remains</w:t>
      </w:r>
      <w:r w:rsidR="00CD3A82" w:rsidRPr="00885B43">
        <w:rPr>
          <w:rFonts w:ascii="Georgia" w:hAnsi="Georgia"/>
          <w:sz w:val="24"/>
          <w:szCs w:val="24"/>
        </w:rPr>
        <w:t xml:space="preserve"> largely unexplored.</w:t>
      </w:r>
    </w:p>
    <w:p w14:paraId="37B6927D" w14:textId="1BC99EDA" w:rsidR="00FC4795" w:rsidRDefault="00325372" w:rsidP="008A3992">
      <w:pPr>
        <w:pStyle w:val="NormalWeb"/>
        <w:rPr>
          <w:rFonts w:ascii="Georgia" w:hAnsi="Georgia"/>
        </w:rPr>
      </w:pPr>
      <w:r w:rsidRPr="00885B43">
        <w:rPr>
          <w:rFonts w:ascii="Georgia" w:hAnsi="Georgia"/>
        </w:rPr>
        <w:t>One key f</w:t>
      </w:r>
      <w:r w:rsidR="00DD528B" w:rsidRPr="00885B43">
        <w:rPr>
          <w:rFonts w:ascii="Georgia" w:hAnsi="Georgia"/>
        </w:rPr>
        <w:t>actor</w:t>
      </w:r>
      <w:r w:rsidRPr="00885B43">
        <w:rPr>
          <w:rFonts w:ascii="Georgia" w:hAnsi="Georgia"/>
        </w:rPr>
        <w:t xml:space="preserve"> that</w:t>
      </w:r>
      <w:r w:rsidR="00DD528B" w:rsidRPr="00885B43">
        <w:rPr>
          <w:rFonts w:ascii="Georgia" w:hAnsi="Georgia"/>
        </w:rPr>
        <w:t xml:space="preserve"> </w:t>
      </w:r>
      <w:r w:rsidRPr="00885B43">
        <w:rPr>
          <w:rFonts w:ascii="Georgia" w:hAnsi="Georgia"/>
        </w:rPr>
        <w:t xml:space="preserve">might affect the mechanical behavior and/or material properties </w:t>
      </w:r>
      <w:r w:rsidR="00821D96" w:rsidRPr="00885B43">
        <w:rPr>
          <w:rFonts w:ascii="Georgia" w:hAnsi="Georgia"/>
        </w:rPr>
        <w:t>of tendons and ligaments</w:t>
      </w:r>
      <w:r w:rsidRPr="00885B43">
        <w:rPr>
          <w:rFonts w:ascii="Georgia" w:hAnsi="Georgia"/>
        </w:rPr>
        <w:t xml:space="preserve"> is the </w:t>
      </w:r>
      <w:r w:rsidR="00017525" w:rsidRPr="00885B43">
        <w:rPr>
          <w:rFonts w:ascii="Georgia" w:hAnsi="Georgia"/>
        </w:rPr>
        <w:t>tissue</w:t>
      </w:r>
      <w:r w:rsidR="008C6971">
        <w:rPr>
          <w:rFonts w:ascii="Georgia" w:hAnsi="Georgia"/>
        </w:rPr>
        <w:t>’s</w:t>
      </w:r>
      <w:r w:rsidR="00017525" w:rsidRPr="00885B43">
        <w:rPr>
          <w:rFonts w:ascii="Georgia" w:hAnsi="Georgia"/>
        </w:rPr>
        <w:t xml:space="preserve"> substructure</w:t>
      </w:r>
      <w:r w:rsidR="00DD528B" w:rsidRPr="00885B43">
        <w:rPr>
          <w:rFonts w:ascii="Georgia" w:hAnsi="Georgia"/>
        </w:rPr>
        <w:t xml:space="preserve">. </w:t>
      </w:r>
      <w:r w:rsidR="00A37322" w:rsidRPr="00885B43">
        <w:rPr>
          <w:rFonts w:ascii="Georgia" w:hAnsi="Georgia"/>
          <w:bCs/>
        </w:rPr>
        <w:t xml:space="preserve">Both tendons and ligaments are composed of longitudinal collagen fibers arranged in bundles at different scales enveloped in a ground </w:t>
      </w:r>
      <w:r w:rsidR="007718C0">
        <w:rPr>
          <w:rFonts w:ascii="Georgia" w:hAnsi="Georgia"/>
          <w:bCs/>
        </w:rPr>
        <w:t>matrix</w:t>
      </w:r>
      <w:r w:rsidR="00A37322" w:rsidRPr="00885B43">
        <w:rPr>
          <w:rFonts w:ascii="Georgia" w:hAnsi="Georgia"/>
          <w:bCs/>
        </w:rPr>
        <w:t xml:space="preserve"> </w:t>
      </w:r>
      <w:r w:rsidR="00A37322" w:rsidRPr="00885B43">
        <w:rPr>
          <w:rFonts w:ascii="Georgia" w:hAnsi="Georgia"/>
          <w:bCs/>
        </w:rPr>
        <w:fldChar w:fldCharType="begin" w:fldLock="1"/>
      </w:r>
      <w:r w:rsidR="00EC014D">
        <w:rPr>
          <w:rFonts w:ascii="Georgia" w:hAnsi="Georgia"/>
          <w:bCs/>
        </w:rPr>
        <w:instrText>ADDIN CSL_CITATION {"citationItems":[{"id":"ITEM-1","itemData":{"author":[{"dropping-particle":"","family":"Kannus","given":"P","non-dropping-particle":"","parse-names":false,"suffix":""}],"id":"ITEM-1","issue":"3","issued":{"date-parts":[["2000"]]},"page":"312-320","title":"Structure of the tendon connective tissue","type":"article-journal"},"uris":["http://www.mendeley.com/documents/?uuid=a29a7959-9516-43fc-8fa5-ac0d10a625dd"]}],"mendeley":{"formattedCitation":"[15]","plainTextFormattedCitation":"[15]","previouslyFormattedCitation":"[15]"},"properties":{"noteIndex":0},"schema":"https://github.com/citation-style-language/schema/raw/master/csl-citation.json"}</w:instrText>
      </w:r>
      <w:r w:rsidR="00A37322" w:rsidRPr="00885B43">
        <w:rPr>
          <w:rFonts w:ascii="Georgia" w:hAnsi="Georgia"/>
          <w:bCs/>
        </w:rPr>
        <w:fldChar w:fldCharType="separate"/>
      </w:r>
      <w:r w:rsidR="00EC014D" w:rsidRPr="00EC014D">
        <w:rPr>
          <w:rFonts w:ascii="Georgia" w:hAnsi="Georgia"/>
          <w:bCs/>
          <w:noProof/>
        </w:rPr>
        <w:t>[15]</w:t>
      </w:r>
      <w:r w:rsidR="00A37322" w:rsidRPr="00885B43">
        <w:rPr>
          <w:rFonts w:ascii="Georgia" w:hAnsi="Georgia"/>
          <w:bCs/>
        </w:rPr>
        <w:fldChar w:fldCharType="end"/>
      </w:r>
      <w:r w:rsidR="00A37322">
        <w:rPr>
          <w:rFonts w:ascii="Georgia" w:hAnsi="Georgia"/>
          <w:bCs/>
        </w:rPr>
        <w:t>. However,</w:t>
      </w:r>
      <w:r w:rsidR="007D213E" w:rsidRPr="00885B43">
        <w:rPr>
          <w:rFonts w:ascii="Georgia" w:hAnsi="Georgia"/>
        </w:rPr>
        <w:t xml:space="preserve"> </w:t>
      </w:r>
      <w:r w:rsidR="00DC570D" w:rsidRPr="00885B43">
        <w:rPr>
          <w:rFonts w:ascii="Georgia" w:hAnsi="Georgia"/>
        </w:rPr>
        <w:t>ligaments</w:t>
      </w:r>
      <w:r w:rsidR="007D213E" w:rsidRPr="00885B43">
        <w:rPr>
          <w:rFonts w:ascii="Georgia" w:hAnsi="Georgia"/>
        </w:rPr>
        <w:t xml:space="preserve"> generally</w:t>
      </w:r>
      <w:r w:rsidR="00DC570D" w:rsidRPr="00885B43">
        <w:rPr>
          <w:rFonts w:ascii="Georgia" w:hAnsi="Georgia"/>
        </w:rPr>
        <w:t xml:space="preserve"> have less well-aligned fibers than tendon </w:t>
      </w:r>
      <w:r w:rsidR="00DC570D" w:rsidRPr="00885B43">
        <w:rPr>
          <w:rFonts w:ascii="Georgia" w:hAnsi="Georgia"/>
        </w:rPr>
        <w:fldChar w:fldCharType="begin" w:fldLock="1"/>
      </w:r>
      <w:r w:rsidR="00EC014D">
        <w:rPr>
          <w:rFonts w:ascii="Georgia" w:hAnsi="Georgia"/>
        </w:rPr>
        <w:instrText>ADDIN CSL_CITATION {"citationItems":[{"id":"ITEM-1","itemData":{"author":[{"dropping-particle":"","family":"Amis","given":"Andrew A.","non-dropping-particle":"","parse-names":false,"suffix":""}],"container-title":"Sciences Basic to Orthopaedics","id":"ITEM-1","issued":{"date-parts":[["1998"]]},"page":"222-239","title":"Biomechanics of Bone, Tendon, and Ligament","type":"chapter"},"uris":["http://www.mendeley.com/documents/?uuid=dc2f786d-53db-41e2-95af-3144f5be12ab"]}],"mendeley":{"formattedCitation":"[16]","plainTextFormattedCitation":"[16]","previouslyFormattedCitation":"[16]"},"properties":{"noteIndex":0},"schema":"https://github.com/citation-style-language/schema/raw/master/csl-citation.json"}</w:instrText>
      </w:r>
      <w:r w:rsidR="00DC570D" w:rsidRPr="00885B43">
        <w:rPr>
          <w:rFonts w:ascii="Georgia" w:hAnsi="Georgia"/>
        </w:rPr>
        <w:fldChar w:fldCharType="separate"/>
      </w:r>
      <w:r w:rsidR="00EC014D" w:rsidRPr="00EC014D">
        <w:rPr>
          <w:rFonts w:ascii="Georgia" w:hAnsi="Georgia"/>
          <w:noProof/>
        </w:rPr>
        <w:t>[16]</w:t>
      </w:r>
      <w:r w:rsidR="00DC570D" w:rsidRPr="00885B43">
        <w:rPr>
          <w:rFonts w:ascii="Georgia" w:hAnsi="Georgia"/>
        </w:rPr>
        <w:fldChar w:fldCharType="end"/>
      </w:r>
      <w:r w:rsidR="007D213E" w:rsidRPr="00885B43">
        <w:rPr>
          <w:rFonts w:ascii="Georgia" w:hAnsi="Georgia"/>
        </w:rPr>
        <w:t>,</w:t>
      </w:r>
      <w:r w:rsidR="00A37322">
        <w:rPr>
          <w:rFonts w:ascii="Georgia" w:hAnsi="Georgia"/>
        </w:rPr>
        <w:t xml:space="preserve"> and</w:t>
      </w:r>
      <w:r w:rsidR="007D213E" w:rsidRPr="00885B43">
        <w:rPr>
          <w:rFonts w:ascii="Georgia" w:hAnsi="Georgia"/>
        </w:rPr>
        <w:t xml:space="preserve"> both healthy tendon and ligament can exhibit a collagen architecture</w:t>
      </w:r>
      <w:r w:rsidR="00017525" w:rsidRPr="00885B43">
        <w:rPr>
          <w:rFonts w:ascii="Georgia" w:hAnsi="Georgia"/>
        </w:rPr>
        <w:t xml:space="preserve"> with varying degrees of alignment</w:t>
      </w:r>
      <w:r w:rsidR="007D213E" w:rsidRPr="00885B43">
        <w:rPr>
          <w:rFonts w:ascii="Georgia" w:hAnsi="Georgia"/>
        </w:rPr>
        <w:t xml:space="preserve"> </w:t>
      </w:r>
      <w:r w:rsidR="00EA7234" w:rsidRPr="00885B43">
        <w:rPr>
          <w:rFonts w:ascii="Georgia" w:hAnsi="Georgia"/>
        </w:rPr>
        <w:fldChar w:fldCharType="begin" w:fldLock="1"/>
      </w:r>
      <w:r w:rsidR="00EC014D">
        <w:rPr>
          <w:rFonts w:ascii="Georgia" w:hAnsi="Georgia"/>
        </w:rPr>
        <w:instrText>ADDIN CSL_CITATION {"citationItems":[{"id":"ITEM-1","itemData":{"DOI":"10.1016/j.matbio.2005.09.005","ISSN":"0945053X","PMID":"16271455","abstract":"Connective tissue mechanical behavior is primarily determined by the composition and organization of collagen. In ligaments and tendons, type I collagen is the principal structural element of the extracellular matrix, which acts to transmit force between bones or bone and muscle, respectively. Therefore, characterization of collagen fibril morphology and organization in fetal and skeletally mature animals is essential to understanding how tissues develop and obtain their mechanical attributes. In this study, tendons and ligaments from fetal rat, bovine, and feline, and mature rat were examined with scanning electron microscopy. At early fetal developmental stages, collagen fibrils show fibril overlap and interweaving, apparent fibril ends, and numerous bifurcating/fusing fibrils. Late in fetal development, collagen fibril ends are still present and fibril bundles (fibers) are clearly visible. Examination of collagen fibrils from skeletally mature tissues, reveals highly organized regions but still include fibril interweaving, and regions that are more randomly organized. Fibril bifurcations/fusions are still present in mature tissues but are less numerous than in fetal tissue. To address the continuity of fibrils in mature tissues, fibrils were examined in individual micrographs and consecutive overlaid micrographs. Extensive microscopic analysis of mature tendons and ligaments detected no fibril ends. These data strongly suggest that fibrils in mature ligament and tendon are either continuous or functionally continuous. Based upon this information and published data, we conclude that force within these tissues is directly transferred through collagen fibrils and not through an interfibrillar coupling, such as a proteoglycan bridge. © 2005 Elsevier B.V./International Society of Matrix Biology. All rights reserved.","author":[{"dropping-particle":"","family":"Provenzano","given":"Paolo P.","non-dropping-particle":"","parse-names":false,"suffix":""},{"dropping-particle":"","family":"Vanderby","given":"Ray","non-dropping-particle":"","parse-names":false,"suffix":""}],"container-title":"Matrix Biology","id":"ITEM-1","issue":"2","issued":{"date-parts":[["2006"]]},"page":"71-84","title":"Collagen fibril morphology and organization: Implications for force transmission in ligament and tendon","type":"article-journal","volume":"25"},"uris":["http://www.mendeley.com/documents/?uuid=ded68774-f25e-440d-8b33-fefe05967443"]}],"mendeley":{"formattedCitation":"[17]","plainTextFormattedCitation":"[17]","previouslyFormattedCitation":"[17]"},"properties":{"noteIndex":0},"schema":"https://github.com/citation-style-language/schema/raw/master/csl-citation.json"}</w:instrText>
      </w:r>
      <w:r w:rsidR="00EA7234" w:rsidRPr="00885B43">
        <w:rPr>
          <w:rFonts w:ascii="Georgia" w:hAnsi="Georgia"/>
        </w:rPr>
        <w:fldChar w:fldCharType="separate"/>
      </w:r>
      <w:r w:rsidR="00EC014D" w:rsidRPr="00EC014D">
        <w:rPr>
          <w:rFonts w:ascii="Georgia" w:hAnsi="Georgia"/>
          <w:noProof/>
        </w:rPr>
        <w:t>[17]</w:t>
      </w:r>
      <w:r w:rsidR="00EA7234" w:rsidRPr="00885B43">
        <w:rPr>
          <w:rFonts w:ascii="Georgia" w:hAnsi="Georgia"/>
        </w:rPr>
        <w:fldChar w:fldCharType="end"/>
      </w:r>
      <w:r w:rsidR="00724874" w:rsidRPr="00885B43">
        <w:rPr>
          <w:rFonts w:ascii="Georgia" w:hAnsi="Georgia"/>
        </w:rPr>
        <w:t xml:space="preserve">. </w:t>
      </w:r>
      <w:r w:rsidR="00F65565" w:rsidRPr="00885B43">
        <w:rPr>
          <w:rFonts w:ascii="Georgia" w:hAnsi="Georgia"/>
        </w:rPr>
        <w:t>There are</w:t>
      </w:r>
      <w:r w:rsidR="00F65565" w:rsidRPr="00885B43">
        <w:rPr>
          <w:rFonts w:ascii="Georgia" w:hAnsi="Georgia"/>
          <w:bCs/>
        </w:rPr>
        <w:t xml:space="preserve"> also </w:t>
      </w:r>
      <w:r w:rsidR="008C6971">
        <w:rPr>
          <w:rFonts w:ascii="Georgia" w:hAnsi="Georgia"/>
          <w:bCs/>
        </w:rPr>
        <w:t>several</w:t>
      </w:r>
      <w:r w:rsidR="002B1BF3" w:rsidRPr="00885B43">
        <w:rPr>
          <w:rFonts w:ascii="Georgia" w:hAnsi="Georgia"/>
          <w:bCs/>
        </w:rPr>
        <w:t xml:space="preserve"> </w:t>
      </w:r>
      <w:r w:rsidR="002B1BF3" w:rsidRPr="008A3992">
        <w:rPr>
          <w:rFonts w:ascii="Georgia" w:hAnsi="Georgia"/>
          <w:bCs/>
        </w:rPr>
        <w:t>extrinsic</w:t>
      </w:r>
      <w:r w:rsidR="00F65565" w:rsidRPr="008A3992">
        <w:rPr>
          <w:rFonts w:ascii="Georgia" w:hAnsi="Georgia"/>
          <w:bCs/>
        </w:rPr>
        <w:t xml:space="preserve"> factors</w:t>
      </w:r>
      <w:r w:rsidR="0048347D" w:rsidRPr="008A3992">
        <w:rPr>
          <w:rFonts w:ascii="Georgia" w:hAnsi="Georgia"/>
          <w:bCs/>
        </w:rPr>
        <w:t xml:space="preserve"> that</w:t>
      </w:r>
      <w:r w:rsidR="00F65565" w:rsidRPr="008A3992">
        <w:rPr>
          <w:rFonts w:ascii="Georgia" w:hAnsi="Georgia"/>
          <w:bCs/>
        </w:rPr>
        <w:t xml:space="preserve"> may further influence tendon or ligament </w:t>
      </w:r>
      <w:r w:rsidR="008C6971" w:rsidRPr="008A3992">
        <w:rPr>
          <w:rFonts w:ascii="Georgia" w:hAnsi="Georgia"/>
          <w:bCs/>
        </w:rPr>
        <w:t>sub</w:t>
      </w:r>
      <w:r w:rsidR="00F65565" w:rsidRPr="008A3992">
        <w:rPr>
          <w:rFonts w:ascii="Georgia" w:hAnsi="Georgia"/>
          <w:bCs/>
        </w:rPr>
        <w:t>structure. For example, c</w:t>
      </w:r>
      <w:r w:rsidR="00EA7234" w:rsidRPr="008A3992">
        <w:rPr>
          <w:rFonts w:ascii="Georgia" w:hAnsi="Georgia"/>
        </w:rPr>
        <w:t>ollagen organization is disrupted by injury in</w:t>
      </w:r>
      <w:r w:rsidR="002939D2" w:rsidRPr="008A3992">
        <w:rPr>
          <w:rFonts w:ascii="Georgia" w:hAnsi="Georgia"/>
        </w:rPr>
        <w:t xml:space="preserve"> both</w:t>
      </w:r>
      <w:r w:rsidR="00EA7234" w:rsidRPr="008A3992">
        <w:rPr>
          <w:rFonts w:ascii="Georgia" w:hAnsi="Georgia"/>
        </w:rPr>
        <w:t xml:space="preserve"> tendon </w:t>
      </w:r>
      <w:r w:rsidR="00EA7234" w:rsidRPr="008A3992">
        <w:rPr>
          <w:rFonts w:ascii="Georgia" w:hAnsi="Georgia"/>
        </w:rPr>
        <w:fldChar w:fldCharType="begin" w:fldLock="1"/>
      </w:r>
      <w:r w:rsidR="009B42A1">
        <w:rPr>
          <w:rFonts w:ascii="Georgia" w:hAnsi="Georgia"/>
        </w:rPr>
        <w:instrText>ADDIN CSL_CITATION {"citationItems":[{"id":"ITEM-1","itemData":{"DOI":"10.1364/oe.18.024983","ISSN":"1094-4087","PMID":"21164843","abstract":"Fourier transform-second harmonic generation (FT-SHG) imaging is used as a technique for evaluating collagenase-induced injury in horse tendons. The differences in collagen fiber organization between normal and injured tendon are quantified. Results indicate that the organization of collagen fibers is regularly oriented in normal tendons and randomly organized in injured tendons. This is further supported through the use of additional metrics, in particular, the number of dark (no/minimal signal) and isotropic (no preferred fiber orientation) regions in the images, and the ratio of forward-to-backward second-harmonic intensity. FT-SHG microscopy is also compared with the conventional polarized light microscopy and is shown to be more sensitive to assessing injured tendons than the latter. Moreover, sample preparation artifacts that affect the quantitative evaluation of collagen fiber organization can be circumvented by using FT-SHG microscopy. The technique has potential as an assessment tool for evaluating the impact of various injuries that affect collagen fiber organization.","author":[{"dropping-particle":"","family":"Sivaguru","given":"Mayandi","non-dropping-particle":"","parse-names":false,"suffix":""},{"dropping-particle":"","family":"Durgam","given":"Sushmitha","non-dropping-particle":"","parse-names":false,"suffix":""},{"dropping-particle":"","family":"Ambekar","given":"Raghu","non-dropping-particle":"","parse-names":false,"suffix":""},{"dropping-particle":"","family":"Luedtke","given":"David","non-dropping-particle":"","parse-names":false,"suffix":""},{"dropping-particle":"","family":"Fried","given":"Glenn","non-dropping-particle":"","parse-names":false,"suffix":""},{"dropping-particle":"","family":"Stewart","given":"Allison","non-dropping-particle":"","parse-names":false,"suffix":""},{"dropping-particle":"","family":"Toussaint","given":"Kimani C.","non-dropping-particle":"","parse-names":false,"suffix":""}],"container-title":"Optics Express","id":"ITEM-1","issue":"24","issued":{"date-parts":[["2010"]]},"page":"24983","title":"Quantitative analysis of collagen fiber organization in injured tendons using Fourier transform-second harmonic generation imaging","type":"article-journal","volume":"18"},"uris":["http://www.mendeley.com/documents/?uuid=7cdb6f5a-d39b-41d8-9647-f523bf802ff0"]}],"mendeley":{"formattedCitation":"[18]","plainTextFormattedCitation":"[18]","previouslyFormattedCitation":"[18]"},"properties":{"noteIndex":0},"schema":"https://github.com/citation-style-language/schema/raw/master/csl-citation.json"}</w:instrText>
      </w:r>
      <w:r w:rsidR="00EA7234" w:rsidRPr="008A3992">
        <w:rPr>
          <w:rFonts w:ascii="Georgia" w:hAnsi="Georgia"/>
        </w:rPr>
        <w:fldChar w:fldCharType="separate"/>
      </w:r>
      <w:r w:rsidR="00907217" w:rsidRPr="00907217">
        <w:rPr>
          <w:rFonts w:ascii="Georgia" w:hAnsi="Georgia"/>
          <w:noProof/>
        </w:rPr>
        <w:t>[18]</w:t>
      </w:r>
      <w:r w:rsidR="00EA7234" w:rsidRPr="008A3992">
        <w:rPr>
          <w:rFonts w:ascii="Georgia" w:hAnsi="Georgia"/>
        </w:rPr>
        <w:fldChar w:fldCharType="end"/>
      </w:r>
      <w:r w:rsidR="00EA7234" w:rsidRPr="008A3992">
        <w:rPr>
          <w:rFonts w:ascii="Georgia" w:hAnsi="Georgia"/>
        </w:rPr>
        <w:t xml:space="preserve"> and ligament </w:t>
      </w:r>
      <w:r w:rsidR="00015475" w:rsidRPr="008A3992">
        <w:rPr>
          <w:rFonts w:ascii="Georgia" w:hAnsi="Georgia"/>
        </w:rPr>
        <w:fldChar w:fldCharType="begin" w:fldLock="1"/>
      </w:r>
      <w:r w:rsidR="009B42A1">
        <w:rPr>
          <w:rFonts w:ascii="Georgia" w:hAnsi="Georgia"/>
        </w:rPr>
        <w:instrText>ADDIN CSL_CITATION {"citationItems":[{"id":"ITEM-1","itemData":{"DOI":"10.1002/jor.1100130617","ISSN":"1554527X","PMID":"8544030","abstract":"This study evaluated microscopic flaws in the healing rabbit medial collateral ligament and their significance in terms of the material properties of this ligament during healing. A gap injury was created in the midsubstance of the medial collateral ligament in the right hindlimb of 15 skeletally mature (12 months old) New Zealand White rabbits. At postoperative intervals of 3, 6, or 14 weeks, histomorphometric analysis of the flaws was carried out in subgroups of animals. The medial collateral ligaments from four of the left hindlimbs (randomly selected) were used as uninjured contralateral controls. In one histologic section of each area of scar tissue and the analogous area in the controls, specified tissue flaws (blood vessels, fat cells, hypercellular areas, loose matrix, disorganized matrix, or a combination of these) were measured by four independent and blinded observers. The results showed that the mean total area of the flaws, as a percentage of the total section, and the mean area of the largest flaw decreased with healing time in each healing group but did not achieve control values by 14 weeks. Because it was not possible to test the healing medial collateral ligaments mechanically prior to measurement of the flaws (due to the destructive nature of failure testing), the data on the flaws were compared with the material strength and stiffness of a separate series of similarly injured and mechanically tested medial collateral ligaments (data published previously). A maximum likelihood statistical analysis showed a very strong functional association between the mean area of the largest flaw and the stress at failure (p &lt; 0.004) and between the mean flaw area as a percentage of the total section area and the elastic modulus (p &lt; 0.001). This study therefore demonstrates that it is possible to quantify material flaws in scar tissue in rabbit medial collateral ligaments, that these flaws become smaller with healing time as the scar remodels, and that flaws are functionally associated with the material properties of the ligament in this model (larger flaws with less tensile strength and more flaws with less stiffness). Copyright © 1995 Orthopaedic Research Society","author":[{"dropping-particle":"","family":"Shrive","given":"N.","non-dropping-particle":"","parse-names":false,"suffix":""},{"dropping-particle":"","family":"Chimich","given":"D.","non-dropping-particle":"","parse-names":false,"suffix":""},{"dropping-particle":"","family":"Marchuk","given":"L.","non-dropping-particle":"","parse-names":false,"suffix":""},{"dropping-particle":"","family":"Wilson","given":"J.","non-dropping-particle":"","parse-names":false,"suffix":""},{"dropping-particle":"","family":"Brant","given":"R.","non-dropping-particle":"","parse-names":false,"suffix":""},{"dropping-particle":"","family":"Frank","given":"C.","non-dropping-particle":"","parse-names":false,"suffix":""}],"container-title":"Journal of Orthopaedic Research","id":"ITEM-1","issue":"6","issued":{"date-parts":[["1995"]]},"page":"923-929","title":"Soft</w:instrText>
      </w:r>
      <w:r w:rsidR="009B42A1">
        <w:instrText>‐</w:instrText>
      </w:r>
      <w:r w:rsidR="009B42A1">
        <w:rPr>
          <w:rFonts w:ascii="Georgia" w:hAnsi="Georgia"/>
        </w:rPr>
        <w:instrText xml:space="preserve">tissue </w:instrText>
      </w:r>
      <w:r w:rsidR="009B42A1">
        <w:rPr>
          <w:rFonts w:ascii="Georgia" w:hAnsi="Georgia" w:cs="Georgia"/>
        </w:rPr>
        <w:instrText>“</w:instrText>
      </w:r>
      <w:r w:rsidR="009B42A1">
        <w:rPr>
          <w:rFonts w:ascii="Georgia" w:hAnsi="Georgia"/>
        </w:rPr>
        <w:instrText>flaws</w:instrText>
      </w:r>
      <w:r w:rsidR="009B42A1">
        <w:rPr>
          <w:rFonts w:ascii="Georgia" w:hAnsi="Georgia" w:cs="Georgia"/>
        </w:rPr>
        <w:instrText>”</w:instrText>
      </w:r>
      <w:r w:rsidR="009B42A1">
        <w:rPr>
          <w:rFonts w:ascii="Georgia" w:hAnsi="Georgia"/>
        </w:rPr>
        <w:instrText xml:space="preserve"> are associated with the material properties of the healing rabbit medial collateral ligament","type":"article-journal","volume":"13"},"uris":["http://www.mendeley.com/documents/?uuid=e40a9dfd-1ee0-4df5-8999-89052282ad2e"]}],"mendeley":{"formattedCitation":"[19]","plainTextFormattedCitation":"[19]","previouslyFormattedCitation":"[19]"},"properties":{"noteIndex":0},"schema":"https://github.com/citation-style-language/schema/raw/master/csl-citation.json"}</w:instrText>
      </w:r>
      <w:r w:rsidR="00015475" w:rsidRPr="008A3992">
        <w:rPr>
          <w:rFonts w:ascii="Georgia" w:hAnsi="Georgia"/>
        </w:rPr>
        <w:fldChar w:fldCharType="separate"/>
      </w:r>
      <w:r w:rsidR="00907217" w:rsidRPr="00907217">
        <w:rPr>
          <w:rFonts w:ascii="Georgia" w:hAnsi="Georgia"/>
          <w:noProof/>
        </w:rPr>
        <w:t>[19]</w:t>
      </w:r>
      <w:r w:rsidR="00015475" w:rsidRPr="008A3992">
        <w:rPr>
          <w:rFonts w:ascii="Georgia" w:hAnsi="Georgia"/>
        </w:rPr>
        <w:fldChar w:fldCharType="end"/>
      </w:r>
      <w:r w:rsidR="002939D2" w:rsidRPr="008A3992">
        <w:rPr>
          <w:rFonts w:ascii="Georgia" w:hAnsi="Georgia"/>
        </w:rPr>
        <w:t xml:space="preserve">, and healing sites in tendons are also known to have an unorganized collagen substructure following graft removal </w:t>
      </w:r>
      <w:r w:rsidR="002939D2" w:rsidRPr="008A3992">
        <w:rPr>
          <w:rFonts w:ascii="Georgia" w:hAnsi="Georgia"/>
        </w:rPr>
        <w:fldChar w:fldCharType="begin" w:fldLock="1"/>
      </w:r>
      <w:r w:rsidR="009B42A1">
        <w:rPr>
          <w:rFonts w:ascii="Georgia" w:hAnsi="Georgia"/>
        </w:rPr>
        <w:instrText>ADDIN CSL_CITATION {"citationItems":[{"id":"ITEM-1","itemData":{"DOI":"10.1007/BF00387577","ISSN":"09368051","PMID":"9352038","abstract":"The use of a central one-third patellar tendon as an autograft for surgical reconstruction of a damaged cruciate ligament is common. Few complications of its use have been reported. However, recent clinical studies indicate that decreased quadriceps strength, decreased range of motion, decreased thigh circumference, and patellofemoral problems can be associated with this procedure. Some of these complications may result from alterations in the biomechanical properties of the remaining patellar tendon. The objective of this study was to examine biomechanically and histologically the fate of the remaining patellar tendon after removal of its central one-third. Three groups of dogs were used for this study. On one knee the central third of the patellar tendon was removed, while the contralateral side was used as a control. One group was immediately euthanized, while the other two groups were euthanized at 3 and 6 months. Control and operated patella-patellar tendontibia preparations were harvested and stretched to failure at 100% strain per second. The 3 and 6 month groups had a 10% decrease in length of the operated patellar tendon versus the contralateral control. There was a very significant increase in cross-sectional area of the patellar tendon at 3 months, and a further increase at 6 months. The failure load was 70% of the controls at 3 months and 60% of the controls at 6 months. The stiffness and modulus of the operated tendon within the physiologic range were dramatically reduced to 70% and 33% of controls at 6 months, respectively. These overall results were observed with the central one-third defect closed or left open in surgery. This study indicated that the canine patellar tendon had not fully recovered 6 months after removal of its central third. The biomechanical changes observed in the remaining tendon may help explain the loss of quadriceps strength that has been documented in recent clinical studies after using patellar tendon grafts.","author":[{"dropping-particle":"","family":"Burks","given":"RT","non-dropping-particle":"","parse-names":false,"suffix":""},{"dropping-particle":"","family":"Haut","given":"RC","non-dropping-particle":"","parse-names":false,"suffix":""},{"dropping-particle":"","family":"Lancaster","given":"RL","non-dropping-particle":"","parse-names":false,"suffix":""}],"container-title":"American Journal of Sports Medicine","id":"ITEM-1","issue":"2","issued":{"date-parts":[["1990"]]},"page":"146-152","title":"Biomechanical Assessment of the Healing Response of the Rabbit Patellar Tendon After Removal of Its Central Third","type":"article-journal","volume":"18"},"uris":["http://www.mendeley.com/documents/?uuid=17b81d8f-7a06-403d-975c-e80c94d66964"]}],"mendeley":{"formattedCitation":"[20]","plainTextFormattedCitation":"[20]","previouslyFormattedCitation":"[20]"},"properties":{"noteIndex":0},"schema":"https://github.com/citation-style-language/schema/raw/master/csl-citation.json"}</w:instrText>
      </w:r>
      <w:r w:rsidR="002939D2" w:rsidRPr="008A3992">
        <w:rPr>
          <w:rFonts w:ascii="Georgia" w:hAnsi="Georgia"/>
        </w:rPr>
        <w:fldChar w:fldCharType="separate"/>
      </w:r>
      <w:r w:rsidR="00907217" w:rsidRPr="00907217">
        <w:rPr>
          <w:rFonts w:ascii="Georgia" w:hAnsi="Georgia"/>
          <w:noProof/>
        </w:rPr>
        <w:t>[20]</w:t>
      </w:r>
      <w:r w:rsidR="002939D2" w:rsidRPr="008A3992">
        <w:rPr>
          <w:rFonts w:ascii="Georgia" w:hAnsi="Georgia"/>
        </w:rPr>
        <w:fldChar w:fldCharType="end"/>
      </w:r>
      <w:r w:rsidR="002939D2" w:rsidRPr="008A3992">
        <w:rPr>
          <w:rFonts w:ascii="Georgia" w:hAnsi="Georgia"/>
        </w:rPr>
        <w:t>.</w:t>
      </w:r>
      <w:r w:rsidR="008A3992" w:rsidRPr="008A3992">
        <w:rPr>
          <w:rFonts w:ascii="Georgia" w:hAnsi="Georgia"/>
        </w:rPr>
        <w:t xml:space="preserve"> </w:t>
      </w:r>
      <w:r w:rsidR="008A3992">
        <w:rPr>
          <w:rStyle w:val="cf01"/>
          <w:rFonts w:ascii="Georgia" w:hAnsi="Georgia"/>
          <w:sz w:val="24"/>
          <w:szCs w:val="24"/>
        </w:rPr>
        <w:t xml:space="preserve">Finally, </w:t>
      </w:r>
      <w:r w:rsidR="008A3992" w:rsidRPr="008A3992">
        <w:rPr>
          <w:rStyle w:val="cf01"/>
          <w:rFonts w:ascii="Georgia" w:hAnsi="Georgia"/>
          <w:sz w:val="24"/>
          <w:szCs w:val="24"/>
        </w:rPr>
        <w:t>interaction between the fibers and</w:t>
      </w:r>
      <w:r w:rsidR="008A3992">
        <w:rPr>
          <w:rStyle w:val="cf01"/>
          <w:rFonts w:ascii="Georgia" w:hAnsi="Georgia"/>
          <w:sz w:val="24"/>
          <w:szCs w:val="24"/>
        </w:rPr>
        <w:t xml:space="preserve"> tissue</w:t>
      </w:r>
      <w:r w:rsidR="008A3992" w:rsidRPr="008A3992">
        <w:rPr>
          <w:rStyle w:val="cf01"/>
          <w:rFonts w:ascii="Georgia" w:hAnsi="Georgia"/>
          <w:sz w:val="24"/>
          <w:szCs w:val="24"/>
        </w:rPr>
        <w:t xml:space="preserve"> ground </w:t>
      </w:r>
      <w:r w:rsidR="007718C0">
        <w:rPr>
          <w:rStyle w:val="cf01"/>
          <w:rFonts w:ascii="Georgia" w:hAnsi="Georgia"/>
          <w:sz w:val="24"/>
          <w:szCs w:val="24"/>
        </w:rPr>
        <w:t>matrix</w:t>
      </w:r>
      <w:r w:rsidR="008A3992" w:rsidRPr="008A3992">
        <w:rPr>
          <w:rStyle w:val="cf01"/>
          <w:rFonts w:ascii="Georgia" w:hAnsi="Georgia"/>
          <w:sz w:val="24"/>
          <w:szCs w:val="24"/>
        </w:rPr>
        <w:t xml:space="preserve"> may alter the apparent shear modulus </w:t>
      </w:r>
      <w:r w:rsidR="008A3992">
        <w:rPr>
          <w:rStyle w:val="cf01"/>
          <w:rFonts w:ascii="Georgia" w:hAnsi="Georgia"/>
          <w:sz w:val="24"/>
          <w:szCs w:val="24"/>
        </w:rPr>
        <w:t xml:space="preserve">of the tissue </w:t>
      </w:r>
      <w:r w:rsidR="008A3992" w:rsidRPr="008A3992">
        <w:rPr>
          <w:rStyle w:val="cf01"/>
          <w:rFonts w:ascii="Georgia" w:hAnsi="Georgia"/>
          <w:sz w:val="24"/>
          <w:szCs w:val="24"/>
        </w:rPr>
        <w:t xml:space="preserve">(i.e., unloaded shear modulus </w:t>
      </w:r>
      <w:r w:rsidR="008A3992" w:rsidRPr="008A3992">
        <w:rPr>
          <w:rStyle w:val="cf01"/>
          <w:rFonts w:ascii="Georgia" w:hAnsi="Georgia"/>
          <w:sz w:val="24"/>
          <w:szCs w:val="24"/>
        </w:rPr>
        <w:lastRenderedPageBreak/>
        <w:t xml:space="preserve">determined by contributions from both the ground </w:t>
      </w:r>
      <w:r w:rsidR="007718C0">
        <w:rPr>
          <w:rStyle w:val="cf01"/>
          <w:rFonts w:ascii="Georgia" w:hAnsi="Georgia"/>
          <w:sz w:val="24"/>
          <w:szCs w:val="24"/>
        </w:rPr>
        <w:t>matrix</w:t>
      </w:r>
      <w:r w:rsidR="008A3992" w:rsidRPr="008A3992">
        <w:rPr>
          <w:rStyle w:val="cf01"/>
          <w:rFonts w:ascii="Georgia" w:hAnsi="Georgia"/>
          <w:sz w:val="24"/>
          <w:szCs w:val="24"/>
        </w:rPr>
        <w:t xml:space="preserve"> and </w:t>
      </w:r>
      <w:r w:rsidR="007F7ADE">
        <w:rPr>
          <w:rStyle w:val="cf01"/>
          <w:rFonts w:ascii="Georgia" w:hAnsi="Georgia"/>
          <w:sz w:val="24"/>
          <w:szCs w:val="24"/>
        </w:rPr>
        <w:t xml:space="preserve">collagen </w:t>
      </w:r>
      <w:r w:rsidR="008A3992" w:rsidRPr="008A3992">
        <w:rPr>
          <w:rStyle w:val="cf01"/>
          <w:rFonts w:ascii="Georgia" w:hAnsi="Georgia"/>
          <w:sz w:val="24"/>
          <w:szCs w:val="24"/>
        </w:rPr>
        <w:t>fibers).</w:t>
      </w:r>
      <w:r w:rsidR="008A3992">
        <w:rPr>
          <w:rStyle w:val="cf01"/>
          <w:rFonts w:ascii="Georgia" w:hAnsi="Georgia"/>
          <w:sz w:val="24"/>
          <w:szCs w:val="24"/>
        </w:rPr>
        <w:t xml:space="preserve"> </w:t>
      </w:r>
      <w:r w:rsidR="00AD74CE">
        <w:rPr>
          <w:rStyle w:val="cf01"/>
          <w:rFonts w:ascii="Georgia" w:hAnsi="Georgia"/>
          <w:sz w:val="24"/>
          <w:szCs w:val="24"/>
        </w:rPr>
        <w:t xml:space="preserve">However, </w:t>
      </w:r>
      <w:r w:rsidR="00AD74CE">
        <w:rPr>
          <w:rFonts w:ascii="Georgia" w:hAnsi="Georgia"/>
        </w:rPr>
        <w:t>i</w:t>
      </w:r>
      <w:r w:rsidR="00824F20" w:rsidRPr="008A3992">
        <w:rPr>
          <w:rFonts w:ascii="Georgia" w:hAnsi="Georgia"/>
        </w:rPr>
        <w:t xml:space="preserve">t is unknown </w:t>
      </w:r>
      <w:r w:rsidR="008A3992">
        <w:rPr>
          <w:rFonts w:ascii="Georgia" w:hAnsi="Georgia"/>
        </w:rPr>
        <w:t xml:space="preserve">whether </w:t>
      </w:r>
      <w:r w:rsidR="00824F20" w:rsidRPr="008A3992">
        <w:rPr>
          <w:rFonts w:ascii="Georgia" w:hAnsi="Georgia"/>
        </w:rPr>
        <w:t xml:space="preserve">substructural differences </w:t>
      </w:r>
      <w:r w:rsidR="00017525" w:rsidRPr="008A3992">
        <w:rPr>
          <w:rFonts w:ascii="Georgia" w:hAnsi="Georgia"/>
        </w:rPr>
        <w:t>alter s</w:t>
      </w:r>
      <w:r w:rsidR="00824F20" w:rsidRPr="008A3992">
        <w:rPr>
          <w:rFonts w:ascii="Georgia" w:hAnsi="Georgia"/>
        </w:rPr>
        <w:t xml:space="preserve">hear wave </w:t>
      </w:r>
      <w:r w:rsidR="0048347D" w:rsidRPr="008A3992">
        <w:rPr>
          <w:rFonts w:ascii="Georgia" w:hAnsi="Georgia"/>
        </w:rPr>
        <w:t>propagation within the tissue</w:t>
      </w:r>
      <w:r w:rsidR="00B30AD9" w:rsidRPr="008A3992">
        <w:rPr>
          <w:rFonts w:ascii="Georgia" w:hAnsi="Georgia"/>
        </w:rPr>
        <w:t>.</w:t>
      </w:r>
    </w:p>
    <w:p w14:paraId="1B8B2F07" w14:textId="59C793ED" w:rsidR="00FC4795" w:rsidRPr="00885B43" w:rsidRDefault="009665D9" w:rsidP="00AC0D00">
      <w:pPr>
        <w:spacing w:after="0" w:line="240" w:lineRule="auto"/>
        <w:rPr>
          <w:rFonts w:ascii="Georgia" w:hAnsi="Georgia"/>
          <w:sz w:val="24"/>
          <w:szCs w:val="24"/>
        </w:rPr>
      </w:pPr>
      <w:r>
        <w:rPr>
          <w:rFonts w:ascii="Georgia" w:hAnsi="Georgia"/>
          <w:sz w:val="24"/>
          <w:szCs w:val="24"/>
        </w:rPr>
        <w:t>We have recently</w:t>
      </w:r>
      <w:r w:rsidRPr="00885B43">
        <w:rPr>
          <w:rFonts w:ascii="Georgia" w:hAnsi="Georgia"/>
          <w:sz w:val="24"/>
          <w:szCs w:val="24"/>
        </w:rPr>
        <w:t xml:space="preserve"> developed a dynamic finite element model</w:t>
      </w:r>
      <w:r>
        <w:rPr>
          <w:rFonts w:ascii="Georgia" w:hAnsi="Georgia"/>
          <w:sz w:val="24"/>
          <w:szCs w:val="24"/>
        </w:rPr>
        <w:t xml:space="preserve"> of shear wave excitation and propagation</w:t>
      </w:r>
      <w:r w:rsidR="00EC014D">
        <w:rPr>
          <w:rFonts w:ascii="Georgia" w:hAnsi="Georgia"/>
          <w:sz w:val="24"/>
          <w:szCs w:val="24"/>
        </w:rPr>
        <w:t xml:space="preserve"> </w:t>
      </w:r>
      <w:r w:rsidR="00EC014D">
        <w:rPr>
          <w:rFonts w:ascii="Georgia" w:hAnsi="Georgia"/>
          <w:sz w:val="24"/>
          <w:szCs w:val="24"/>
        </w:rPr>
        <w:fldChar w:fldCharType="begin" w:fldLock="1"/>
      </w:r>
      <w:r w:rsidR="009B42A1">
        <w:rPr>
          <w:rFonts w:ascii="Georgia" w:hAnsi="Georgia"/>
          <w:sz w:val="24"/>
          <w:szCs w:val="24"/>
        </w:rPr>
        <w:instrText>ADDIN CSL_CITATION {"citationItems":[{"id":"ITEM-1","itemData":{"author":[{"dropping-particle":"","family":"Blank","given":"Jonathon L","non-dropping-particle":"","parse-names":false,"suffix":""},{"dropping-particle":"","family":"Thelen","given":"Darryl G","non-dropping-particle":"","parse-names":false,"suffix":""},{"dropping-particle":"","family":"Roth","given":"Joshua D","non-dropping-particle":"","parse-names":false,"suffix":""}],"container-title":"Computer Methods, Imaging and Visualization in Biomechanics and Biomedical Engineering: Selected Papers from the 16th International Symposium CMBBE and 4th Conference on Imaging and Visualization, August 14-16, 2019, New York City, USA","id":"ITEM-1","issued":{"date-parts":[["2020"]]},"page":"48-59","title":"Ligament Shear Wave Speeds Are Sensitive to Tensiometer-Tissue Interactions: A Parametric Modeling Study","type":"article-journal","volume":"36"},"uris":["http://www.mendeley.com/documents/?uuid=a7d28af1-1c7a-4c5a-bbe7-5e36859a2786"]}],"mendeley":{"formattedCitation":"[21]","plainTextFormattedCitation":"[21]","previouslyFormattedCitation":"[21]"},"properties":{"noteIndex":0},"schema":"https://github.com/citation-style-language/schema/raw/master/csl-citation.json"}</w:instrText>
      </w:r>
      <w:r w:rsidR="00EC014D">
        <w:rPr>
          <w:rFonts w:ascii="Georgia" w:hAnsi="Georgia"/>
          <w:sz w:val="24"/>
          <w:szCs w:val="24"/>
        </w:rPr>
        <w:fldChar w:fldCharType="separate"/>
      </w:r>
      <w:r w:rsidR="00907217" w:rsidRPr="00907217">
        <w:rPr>
          <w:rFonts w:ascii="Georgia" w:hAnsi="Georgia"/>
          <w:noProof/>
          <w:sz w:val="24"/>
          <w:szCs w:val="24"/>
        </w:rPr>
        <w:t>[21]</w:t>
      </w:r>
      <w:r w:rsidR="00EC014D">
        <w:rPr>
          <w:rFonts w:ascii="Georgia" w:hAnsi="Georgia"/>
          <w:sz w:val="24"/>
          <w:szCs w:val="24"/>
        </w:rPr>
        <w:fldChar w:fldCharType="end"/>
      </w:r>
      <w:r w:rsidR="00EC014D">
        <w:rPr>
          <w:rFonts w:ascii="Georgia" w:hAnsi="Georgia"/>
          <w:sz w:val="24"/>
          <w:szCs w:val="24"/>
        </w:rPr>
        <w:t xml:space="preserve"> </w:t>
      </w:r>
      <w:r w:rsidR="008A3992">
        <w:rPr>
          <w:rFonts w:ascii="Georgia" w:hAnsi="Georgia"/>
          <w:sz w:val="24"/>
          <w:szCs w:val="24"/>
        </w:rPr>
        <w:t xml:space="preserve">in a transversely isotropic tissue </w:t>
      </w:r>
      <w:r>
        <w:rPr>
          <w:rFonts w:ascii="Georgia" w:hAnsi="Georgia"/>
          <w:sz w:val="24"/>
          <w:szCs w:val="24"/>
        </w:rPr>
        <w:t>that includes a probabilistic fiber distribution</w:t>
      </w:r>
      <w:r w:rsidR="00EC014D">
        <w:rPr>
          <w:rFonts w:ascii="Georgia" w:hAnsi="Georgia"/>
          <w:sz w:val="24"/>
          <w:szCs w:val="24"/>
        </w:rPr>
        <w:t xml:space="preserve"> </w:t>
      </w:r>
      <w:r w:rsidR="00EC014D">
        <w:rPr>
          <w:rFonts w:ascii="Georgia" w:hAnsi="Georgia"/>
          <w:sz w:val="24"/>
          <w:szCs w:val="24"/>
        </w:rPr>
        <w:fldChar w:fldCharType="begin" w:fldLock="1"/>
      </w:r>
      <w:r w:rsidR="009B42A1">
        <w:rPr>
          <w:rFonts w:ascii="Georgia" w:hAnsi="Georgia"/>
          <w:sz w:val="24"/>
          <w:szCs w:val="24"/>
        </w:rPr>
        <w:instrText>ADDIN CSL_CITATION {"citationItems":[{"id":"ITEM-1","itemData":{"DOI":"10.1007/s10237-011-0326-y","ISBN":"1023701103","ISSN":"16177959","abstract":"The semi-circular von Mises distribution is widely used to describe the unimodal planar organization of fibers in thin soft tissues. However, it cannot accurately describe the isotropic subpopulation of fibers present in such tissues, and therefore an improved mathematical description is needed. We present a modified distribution, formed as a weighted mixture of the semi-circular uniform distribution and the semi-circular von Mises distribution. It is described by three parameters: β, which weights the contribution from each mixture component; k, the fiber concentration factor; and θ p , the preferred fiber orientation. This distribution was used to fit data obtained by small-angle light scattering experiments from various thin soft tissues. Initial use showed that satisfactory fits of fiber distributions could be obtained (error generally &lt; 1%), but at the cost of nonphysically meaningful values of k and β. To address this issue, an empirical constraint between the parameters k and β was introduced, resulting in a constrained 2-parameter fiber distribution. Compared to the 3-parameter distribution, the constrained 2-parameter distribution fits experimental data well (error generally &lt; 2%) and had the advantage of producing physically meaningful parameter values. In addition, the constrained 2-parameter approach was more robust to experimental noise. The constrained 2-parameter fiber distribution can replace the semi-circular von Mises distribution to describe unimodal planar organization of fibers in thin soft tissues. Inclusion of such a function in constitutive models for finite element simulations should provide better quantitative estimates of soft tissue biomechanics under normal and pathological conditions. © Springer-Verlag 2011.","author":[{"dropping-particle":"","family":"Gouget","given":"Cecile L.M.","non-dropping-particle":"","parse-names":false,"suffix":""},{"dropping-particle":"","family":"Girard","given":"Michael J.","non-dropping-particle":"","parse-names":false,"suffix":""},{"dropping-particle":"","family":"Ethier","given":"C. Ross","non-dropping-particle":"","parse-names":false,"suffix":""}],"container-title":"Biomechanics and Modeling in Mechanobiology","id":"ITEM-1","issue":"3-4","issued":{"date-parts":[["2012"]]},"page":"475-482","title":"A constrained von Mises distribution to describe fiber organization in thin soft tissues","type":"article-journal","volume":"11"},"uris":["http://www.mendeley.com/documents/?uuid=a4539586-7a95-46bc-8bca-075652e4e871"]}],"mendeley":{"formattedCitation":"[22]","plainTextFormattedCitation":"[22]","previouslyFormattedCitation":"[22]"},"properties":{"noteIndex":0},"schema":"https://github.com/citation-style-language/schema/raw/master/csl-citation.json"}</w:instrText>
      </w:r>
      <w:r w:rsidR="00EC014D">
        <w:rPr>
          <w:rFonts w:ascii="Georgia" w:hAnsi="Georgia"/>
          <w:sz w:val="24"/>
          <w:szCs w:val="24"/>
        </w:rPr>
        <w:fldChar w:fldCharType="separate"/>
      </w:r>
      <w:r w:rsidR="00907217" w:rsidRPr="00907217">
        <w:rPr>
          <w:rFonts w:ascii="Georgia" w:hAnsi="Georgia"/>
          <w:noProof/>
          <w:sz w:val="24"/>
          <w:szCs w:val="24"/>
        </w:rPr>
        <w:t>[22]</w:t>
      </w:r>
      <w:r w:rsidR="00EC014D">
        <w:rPr>
          <w:rFonts w:ascii="Georgia" w:hAnsi="Georgia"/>
          <w:sz w:val="24"/>
          <w:szCs w:val="24"/>
        </w:rPr>
        <w:fldChar w:fldCharType="end"/>
      </w:r>
      <w:r w:rsidR="00EC014D">
        <w:rPr>
          <w:rFonts w:ascii="Georgia" w:hAnsi="Georgia"/>
          <w:sz w:val="24"/>
          <w:szCs w:val="24"/>
        </w:rPr>
        <w:t xml:space="preserve">. </w:t>
      </w:r>
      <w:r w:rsidRPr="00885B43">
        <w:rPr>
          <w:rFonts w:ascii="Georgia" w:hAnsi="Georgia"/>
          <w:sz w:val="24"/>
          <w:szCs w:val="24"/>
        </w:rPr>
        <w:t xml:space="preserve">With this model, </w:t>
      </w:r>
      <w:r>
        <w:rPr>
          <w:rFonts w:ascii="Georgia" w:hAnsi="Georgia"/>
          <w:sz w:val="24"/>
          <w:szCs w:val="24"/>
        </w:rPr>
        <w:t>it is possible to</w:t>
      </w:r>
      <w:r w:rsidRPr="00885B43">
        <w:rPr>
          <w:rFonts w:ascii="Georgia" w:hAnsi="Georgia"/>
          <w:sz w:val="24"/>
          <w:szCs w:val="24"/>
        </w:rPr>
        <w:t xml:space="preserve"> leverage probabilistic high-throughput computing to </w:t>
      </w:r>
      <w:r>
        <w:rPr>
          <w:rFonts w:ascii="Georgia" w:hAnsi="Georgia"/>
          <w:sz w:val="24"/>
          <w:szCs w:val="24"/>
        </w:rPr>
        <w:t xml:space="preserve">systematically </w:t>
      </w:r>
      <w:r w:rsidRPr="00885B43">
        <w:rPr>
          <w:rFonts w:ascii="Georgia" w:hAnsi="Georgia"/>
          <w:sz w:val="24"/>
          <w:szCs w:val="24"/>
        </w:rPr>
        <w:t xml:space="preserve">explore a wide parameter space of both material and substructural tissue properties that is otherwise challenging to </w:t>
      </w:r>
      <w:r w:rsidR="00AD74CE">
        <w:rPr>
          <w:rFonts w:ascii="Georgia" w:hAnsi="Georgia"/>
          <w:sz w:val="24"/>
          <w:szCs w:val="24"/>
        </w:rPr>
        <w:t>explore</w:t>
      </w:r>
      <w:r w:rsidR="00AD74CE" w:rsidRPr="00885B43">
        <w:rPr>
          <w:rFonts w:ascii="Georgia" w:hAnsi="Georgia"/>
          <w:sz w:val="24"/>
          <w:szCs w:val="24"/>
        </w:rPr>
        <w:t xml:space="preserve"> </w:t>
      </w:r>
      <w:r w:rsidRPr="00BB29E2">
        <w:rPr>
          <w:rFonts w:ascii="Georgia" w:hAnsi="Georgia"/>
          <w:sz w:val="24"/>
          <w:szCs w:val="24"/>
        </w:rPr>
        <w:t xml:space="preserve">experimentally. </w:t>
      </w:r>
      <w:r w:rsidR="00FC4795" w:rsidRPr="00BB29E2">
        <w:rPr>
          <w:rFonts w:ascii="Georgia" w:hAnsi="Georgia"/>
          <w:sz w:val="24"/>
          <w:szCs w:val="24"/>
        </w:rPr>
        <w:t>Accordingly, the objectives of this study were to (1) characterize changes in</w:t>
      </w:r>
      <w:r w:rsidR="008E6A81" w:rsidRPr="00BB29E2">
        <w:rPr>
          <w:rFonts w:ascii="Georgia" w:hAnsi="Georgia"/>
          <w:sz w:val="24"/>
          <w:szCs w:val="24"/>
        </w:rPr>
        <w:t xml:space="preserve"> the apparent</w:t>
      </w:r>
      <w:r w:rsidR="00FC4795" w:rsidRPr="00BB29E2">
        <w:rPr>
          <w:rFonts w:ascii="Georgia" w:hAnsi="Georgia"/>
          <w:sz w:val="24"/>
          <w:szCs w:val="24"/>
        </w:rPr>
        <w:t xml:space="preserve"> </w:t>
      </w:r>
      <w:r w:rsidR="00CE55F3" w:rsidRPr="00BB29E2">
        <w:rPr>
          <w:rFonts w:ascii="Georgia" w:hAnsi="Georgia"/>
          <w:sz w:val="24"/>
          <w:szCs w:val="24"/>
        </w:rPr>
        <w:t>shear modulu</w:t>
      </w:r>
      <w:r w:rsidR="00FC4795" w:rsidRPr="00BB29E2">
        <w:rPr>
          <w:rFonts w:ascii="Georgia" w:hAnsi="Georgia"/>
          <w:sz w:val="24"/>
          <w:szCs w:val="24"/>
        </w:rPr>
        <w:t xml:space="preserve">s </w:t>
      </w:r>
      <w:r w:rsidR="008E6A81" w:rsidRPr="00BB29E2">
        <w:rPr>
          <w:rFonts w:ascii="Georgia" w:hAnsi="Georgia"/>
          <w:sz w:val="24"/>
          <w:szCs w:val="24"/>
        </w:rPr>
        <w:t>induced by variations</w:t>
      </w:r>
      <w:r w:rsidR="00FC4795" w:rsidRPr="00BB29E2">
        <w:rPr>
          <w:rFonts w:ascii="Georgia" w:hAnsi="Georgia"/>
          <w:sz w:val="24"/>
          <w:szCs w:val="24"/>
        </w:rPr>
        <w:t xml:space="preserve"> in constitutive properties and</w:t>
      </w:r>
      <w:r w:rsidR="000435E6" w:rsidRPr="00BB29E2">
        <w:rPr>
          <w:rFonts w:ascii="Georgia" w:hAnsi="Georgia"/>
          <w:sz w:val="24"/>
          <w:szCs w:val="24"/>
        </w:rPr>
        <w:t xml:space="preserve"> </w:t>
      </w:r>
      <w:r w:rsidR="00FC4795" w:rsidRPr="00BB29E2">
        <w:rPr>
          <w:rFonts w:ascii="Georgia" w:hAnsi="Georgia"/>
          <w:sz w:val="24"/>
          <w:szCs w:val="24"/>
        </w:rPr>
        <w:t xml:space="preserve">fiber alignment, and (2) determine the sensitivity of the shear wave speed-stress relationship to </w:t>
      </w:r>
      <w:r w:rsidR="008E6A81" w:rsidRPr="00BB29E2">
        <w:rPr>
          <w:rFonts w:ascii="Georgia" w:hAnsi="Georgia"/>
          <w:sz w:val="24"/>
          <w:szCs w:val="24"/>
        </w:rPr>
        <w:t>variations in constitutive properties and fiber alignment</w:t>
      </w:r>
      <w:r w:rsidR="00FC4795" w:rsidRPr="00BB29E2">
        <w:rPr>
          <w:rFonts w:ascii="Georgia" w:hAnsi="Georgia"/>
          <w:sz w:val="24"/>
          <w:szCs w:val="24"/>
        </w:rPr>
        <w:t>.</w:t>
      </w:r>
      <w:r w:rsidR="008C6971" w:rsidRPr="008C6971">
        <w:rPr>
          <w:rFonts w:ascii="Georgia" w:hAnsi="Georgia"/>
          <w:sz w:val="24"/>
          <w:szCs w:val="24"/>
        </w:rPr>
        <w:t xml:space="preserve"> </w:t>
      </w:r>
    </w:p>
    <w:p w14:paraId="6A0C1FAE" w14:textId="77777777" w:rsidR="004545FF" w:rsidRPr="00885B43" w:rsidRDefault="004545FF" w:rsidP="004545FF">
      <w:pPr>
        <w:spacing w:after="0"/>
        <w:rPr>
          <w:rFonts w:ascii="Georgia" w:hAnsi="Georgia"/>
        </w:rPr>
      </w:pPr>
    </w:p>
    <w:p w14:paraId="4DBD1607" w14:textId="150343EA" w:rsidR="00340894" w:rsidRPr="00885B43" w:rsidRDefault="00446D5D" w:rsidP="00724874">
      <w:pPr>
        <w:pStyle w:val="ListParagraph"/>
        <w:numPr>
          <w:ilvl w:val="0"/>
          <w:numId w:val="2"/>
        </w:numPr>
        <w:spacing w:after="0" w:line="480" w:lineRule="auto"/>
        <w:jc w:val="both"/>
        <w:rPr>
          <w:rFonts w:ascii="Georgia" w:hAnsi="Georgia"/>
          <w:b/>
          <w:sz w:val="24"/>
        </w:rPr>
      </w:pPr>
      <w:r w:rsidRPr="00885B43">
        <w:rPr>
          <w:rFonts w:ascii="Georgia" w:hAnsi="Georgia"/>
          <w:b/>
          <w:sz w:val="24"/>
        </w:rPr>
        <w:t>Methods</w:t>
      </w:r>
    </w:p>
    <w:p w14:paraId="3AA22A1D" w14:textId="77777777" w:rsidR="00345767" w:rsidRPr="00885B43" w:rsidRDefault="00C560F2" w:rsidP="00345767">
      <w:pPr>
        <w:pStyle w:val="ListParagraph"/>
        <w:numPr>
          <w:ilvl w:val="1"/>
          <w:numId w:val="2"/>
        </w:numPr>
        <w:spacing w:after="0" w:line="480" w:lineRule="auto"/>
        <w:jc w:val="both"/>
        <w:rPr>
          <w:rFonts w:ascii="Georgia" w:hAnsi="Georgia"/>
          <w:b/>
          <w:sz w:val="24"/>
        </w:rPr>
      </w:pPr>
      <w:r w:rsidRPr="00885B43">
        <w:rPr>
          <w:rFonts w:ascii="Georgia" w:hAnsi="Georgia"/>
          <w:b/>
          <w:sz w:val="24"/>
        </w:rPr>
        <w:t>Finite element model</w:t>
      </w:r>
    </w:p>
    <w:p w14:paraId="747B1445" w14:textId="6C8B62B9" w:rsidR="00AD74CE" w:rsidRDefault="00936DF8" w:rsidP="00B67F0E">
      <w:pPr>
        <w:spacing w:after="0" w:line="240" w:lineRule="auto"/>
        <w:rPr>
          <w:rFonts w:ascii="Georgia" w:hAnsi="Georgia"/>
          <w:bCs/>
          <w:sz w:val="24"/>
        </w:rPr>
      </w:pPr>
      <w:r w:rsidRPr="00885B43">
        <w:rPr>
          <w:rFonts w:ascii="Georgia" w:hAnsi="Georgia"/>
          <w:bCs/>
          <w:sz w:val="24"/>
        </w:rPr>
        <w:t xml:space="preserve">We modeled the </w:t>
      </w:r>
      <w:r w:rsidR="00B429E1" w:rsidRPr="00885B43">
        <w:rPr>
          <w:rFonts w:ascii="Georgia" w:hAnsi="Georgia"/>
          <w:bCs/>
          <w:sz w:val="24"/>
        </w:rPr>
        <w:t xml:space="preserve">tissue </w:t>
      </w:r>
      <w:r w:rsidR="00C272FE" w:rsidRPr="00885B43">
        <w:rPr>
          <w:rFonts w:ascii="Georgia" w:hAnsi="Georgia"/>
          <w:bCs/>
          <w:sz w:val="24"/>
        </w:rPr>
        <w:t>as a</w:t>
      </w:r>
      <w:r w:rsidR="00F4355B" w:rsidRPr="00885B43">
        <w:rPr>
          <w:rFonts w:ascii="Georgia" w:hAnsi="Georgia"/>
          <w:bCs/>
          <w:sz w:val="24"/>
        </w:rPr>
        <w:t xml:space="preserve"> 60-mm long, transversely isotropic</w:t>
      </w:r>
      <w:r w:rsidR="008A0AA4" w:rsidRPr="00885B43">
        <w:rPr>
          <w:rFonts w:ascii="Georgia" w:hAnsi="Georgia"/>
          <w:bCs/>
          <w:sz w:val="24"/>
        </w:rPr>
        <w:t xml:space="preserve"> rectangular prism with an aspect ratio of 8 </w:t>
      </w:r>
      <w:r w:rsidR="000707D0" w:rsidRPr="00885B43">
        <w:rPr>
          <w:rFonts w:ascii="Georgia" w:hAnsi="Georgia"/>
          <w:bCs/>
          <w:sz w:val="24"/>
        </w:rPr>
        <w:t xml:space="preserve">(width = 16 mm, thickness = 2 mm) </w:t>
      </w:r>
      <w:r w:rsidR="008A0AA4" w:rsidRPr="00885B43">
        <w:rPr>
          <w:rFonts w:ascii="Georgia" w:hAnsi="Georgia"/>
          <w:bCs/>
          <w:sz w:val="24"/>
        </w:rPr>
        <w:t xml:space="preserve">and a similar cross-sectional area as a porcine collateral ligament </w:t>
      </w:r>
      <w:r w:rsidR="008A0AA4" w:rsidRPr="00885B43">
        <w:rPr>
          <w:rFonts w:ascii="Georgia" w:hAnsi="Georgia"/>
          <w:bCs/>
          <w:sz w:val="24"/>
        </w:rPr>
        <w:fldChar w:fldCharType="begin" w:fldLock="1"/>
      </w:r>
      <w:r w:rsidR="00EC014D">
        <w:rPr>
          <w:rFonts w:ascii="Georgia" w:hAnsi="Georgia"/>
          <w:bCs/>
          <w:sz w:val="24"/>
        </w:rPr>
        <w:instrText>ADDIN CSL_CITATION {"citationItems":[{"id":"ITEM-1","itemData":{"DOI":"10.1016/j.jmbbm.2020.103704","ISSN":"18780180","abstract":"Ligament tension is an important factor that can affect the success of total knee arthroplasty (TKA) procedures. However, surgeons currently lack objective approaches for assessing tension in a particular ligament intraoperatively. The purpose of this study was to investigate the use of noninvasive shear wave tensiometry to characterize stress in medial and lateral collateral ligaments (MCLs and LCLs) ex vivo and evaluate the capacity of shear wave speed to predict axial load. Nine porcine MCL and LCL specimens were subjected to cyclic axial loading while shear wave speeds were measured using laser vibrometry. We found that squared shear wave speed increased linearly with stress in both the MCL (r2avg = 0.94) and LCL (r2avg = 0.98). Shear wave speeds were slightly lower in the MCL than the LCL when subjected to a comparable axial stress (p &lt; 0.001). Specimen-specific calibrations predicted tension within 13.0 N, or 5.2% of the maximum load. A leave-one-out analysis was also performed and showed that calibrated relationships based on ligament type could predict axial tension within 15% of the maximum load. These observations suggest it may be feasible to use noninvasive shear wave speed measures as a proxy of ligament loading, which in the future might enhance decision making during orthopedic procedures such as TKA.","author":[{"dropping-particle":"","family":"Blank","given":"Jonathon L.","non-dropping-particle":"","parse-names":false,"suffix":""},{"dropping-particle":"","family":"Thelen","given":"Darryl G.","non-dropping-particle":"","parse-names":false,"suffix":""},{"dropping-particle":"","family":"Roth","given":"Joshua D.","non-dropping-particle":"","parse-names":false,"suffix":""}],"container-title":"Journal of the Mechanical Behavior of Biomedical Materials","id":"ITEM-1","issue":"January","issued":{"date-parts":[["2020"]]},"page":"103704","publisher":"Elsevier Ltd","title":"Shear wave speeds track axial stress in porcine collateral ligaments","type":"article-journal","volume":"105"},"uris":["http://www.mendeley.com/documents/?uuid=4070373a-0a48-4e3e-9889-12e0ffddb7e0"]}],"mendeley":{"formattedCitation":"[8]","plainTextFormattedCitation":"[8]","previouslyFormattedCitation":"[8]"},"properties":{"noteIndex":0},"schema":"https://github.com/citation-style-language/schema/raw/master/csl-citation.json"}</w:instrText>
      </w:r>
      <w:r w:rsidR="008A0AA4" w:rsidRPr="00885B43">
        <w:rPr>
          <w:rFonts w:ascii="Georgia" w:hAnsi="Georgia"/>
          <w:bCs/>
          <w:sz w:val="24"/>
        </w:rPr>
        <w:fldChar w:fldCharType="separate"/>
      </w:r>
      <w:r w:rsidR="00A06CA2" w:rsidRPr="00A06CA2">
        <w:rPr>
          <w:rFonts w:ascii="Georgia" w:hAnsi="Georgia"/>
          <w:bCs/>
          <w:noProof/>
          <w:sz w:val="24"/>
        </w:rPr>
        <w:t>[8]</w:t>
      </w:r>
      <w:r w:rsidR="008A0AA4" w:rsidRPr="00885B43">
        <w:rPr>
          <w:rFonts w:ascii="Georgia" w:hAnsi="Georgia"/>
          <w:bCs/>
          <w:sz w:val="24"/>
        </w:rPr>
        <w:fldChar w:fldCharType="end"/>
      </w:r>
      <w:r w:rsidR="008A0AA4" w:rsidRPr="00885B43">
        <w:rPr>
          <w:rFonts w:ascii="Georgia" w:hAnsi="Georgia"/>
          <w:bCs/>
          <w:sz w:val="24"/>
        </w:rPr>
        <w:t>.</w:t>
      </w:r>
      <w:r w:rsidR="00C272FE" w:rsidRPr="00885B43">
        <w:rPr>
          <w:rFonts w:ascii="Georgia" w:hAnsi="Georgia"/>
          <w:bCs/>
          <w:sz w:val="24"/>
        </w:rPr>
        <w:t xml:space="preserve"> The mesh was composed 0f </w:t>
      </w:r>
      <w:r w:rsidR="00F4355B" w:rsidRPr="00885B43">
        <w:rPr>
          <w:rFonts w:ascii="Georgia" w:hAnsi="Georgia"/>
          <w:bCs/>
          <w:sz w:val="24"/>
        </w:rPr>
        <w:t>15,360</w:t>
      </w:r>
      <w:r w:rsidR="00B976B5">
        <w:rPr>
          <w:rFonts w:ascii="Georgia" w:hAnsi="Georgia"/>
          <w:bCs/>
          <w:sz w:val="24"/>
        </w:rPr>
        <w:t xml:space="preserve"> linear</w:t>
      </w:r>
      <w:r w:rsidR="00C272FE" w:rsidRPr="00885B43">
        <w:rPr>
          <w:rFonts w:ascii="Georgia" w:hAnsi="Georgia"/>
          <w:bCs/>
          <w:sz w:val="24"/>
        </w:rPr>
        <w:t xml:space="preserve"> hexahedral elements</w:t>
      </w:r>
      <w:r w:rsidR="00F4355B" w:rsidRPr="00885B43">
        <w:rPr>
          <w:rFonts w:ascii="Georgia" w:hAnsi="Georgia"/>
          <w:bCs/>
          <w:sz w:val="24"/>
        </w:rPr>
        <w:t xml:space="preserve"> with four elements spanning the thinnest dimension</w:t>
      </w:r>
      <w:r w:rsidR="00AD74CE">
        <w:rPr>
          <w:rFonts w:ascii="Georgia" w:hAnsi="Georgia"/>
          <w:bCs/>
          <w:sz w:val="24"/>
        </w:rPr>
        <w:t xml:space="preserve"> (Fig</w:t>
      </w:r>
      <w:r w:rsidR="00B369AC">
        <w:rPr>
          <w:rFonts w:ascii="Georgia" w:hAnsi="Georgia"/>
          <w:bCs/>
          <w:sz w:val="24"/>
        </w:rPr>
        <w:t>.</w:t>
      </w:r>
      <w:r w:rsidR="00AD74CE">
        <w:rPr>
          <w:rFonts w:ascii="Georgia" w:hAnsi="Georgia"/>
          <w:bCs/>
          <w:sz w:val="24"/>
        </w:rPr>
        <w:t xml:space="preserve"> 1)</w:t>
      </w:r>
      <w:r w:rsidR="00C272FE" w:rsidRPr="00885B43">
        <w:rPr>
          <w:rFonts w:ascii="Georgia" w:hAnsi="Georgia"/>
          <w:bCs/>
          <w:sz w:val="24"/>
        </w:rPr>
        <w:t xml:space="preserve">. The mesh density was determined </w:t>
      </w:r>
      <w:r w:rsidR="002B2ED8">
        <w:rPr>
          <w:rFonts w:ascii="Georgia" w:hAnsi="Georgia"/>
          <w:bCs/>
          <w:sz w:val="24"/>
        </w:rPr>
        <w:t>with</w:t>
      </w:r>
      <w:r w:rsidR="00C272FE" w:rsidRPr="00885B43">
        <w:rPr>
          <w:rFonts w:ascii="Georgia" w:hAnsi="Georgia"/>
          <w:bCs/>
          <w:sz w:val="24"/>
        </w:rPr>
        <w:t xml:space="preserve"> an a pri</w:t>
      </w:r>
      <w:r w:rsidR="00F24843" w:rsidRPr="00885B43">
        <w:rPr>
          <w:rFonts w:ascii="Georgia" w:hAnsi="Georgia"/>
          <w:bCs/>
          <w:sz w:val="24"/>
        </w:rPr>
        <w:t>o</w:t>
      </w:r>
      <w:r w:rsidR="00C272FE" w:rsidRPr="00885B43">
        <w:rPr>
          <w:rFonts w:ascii="Georgia" w:hAnsi="Georgia"/>
          <w:bCs/>
          <w:sz w:val="24"/>
        </w:rPr>
        <w:t xml:space="preserve">ri mesh convergence analysis (see </w:t>
      </w:r>
      <w:r w:rsidR="000707D0" w:rsidRPr="00885B43">
        <w:rPr>
          <w:rFonts w:ascii="Georgia" w:hAnsi="Georgia"/>
          <w:bCs/>
          <w:sz w:val="24"/>
        </w:rPr>
        <w:t>Supplementary material</w:t>
      </w:r>
      <w:r w:rsidR="00FC4DAB">
        <w:rPr>
          <w:rFonts w:ascii="Georgia" w:hAnsi="Georgia"/>
          <w:bCs/>
          <w:sz w:val="24"/>
        </w:rPr>
        <w:t xml:space="preserve"> </w:t>
      </w:r>
      <w:r w:rsidR="00FC4DAB" w:rsidRPr="00FC4DAB">
        <w:rPr>
          <w:rFonts w:ascii="Georgia" w:hAnsi="Georgia"/>
          <w:bCs/>
          <w:sz w:val="24"/>
        </w:rPr>
        <w:t>Table A.1</w:t>
      </w:r>
      <w:r w:rsidR="00C272FE" w:rsidRPr="00885B43">
        <w:rPr>
          <w:rFonts w:ascii="Georgia" w:hAnsi="Georgia"/>
          <w:bCs/>
          <w:sz w:val="24"/>
        </w:rPr>
        <w:t>).</w:t>
      </w:r>
      <w:r w:rsidR="00E9307C" w:rsidRPr="00885B43">
        <w:rPr>
          <w:rFonts w:ascii="Georgia" w:hAnsi="Georgia"/>
          <w:bCs/>
          <w:sz w:val="24"/>
        </w:rPr>
        <w:t xml:space="preserve"> </w:t>
      </w:r>
    </w:p>
    <w:p w14:paraId="65E858F0" w14:textId="77777777" w:rsidR="00AD74CE" w:rsidRDefault="00AD74CE" w:rsidP="00B67F0E">
      <w:pPr>
        <w:spacing w:after="0" w:line="240" w:lineRule="auto"/>
        <w:rPr>
          <w:rFonts w:ascii="Georgia" w:hAnsi="Georgia"/>
          <w:bCs/>
          <w:sz w:val="24"/>
        </w:rPr>
      </w:pPr>
    </w:p>
    <w:p w14:paraId="23A6C8A5" w14:textId="6C46B081" w:rsidR="00AD74CE" w:rsidRDefault="00AD74CE" w:rsidP="00B67F0E">
      <w:pPr>
        <w:spacing w:after="0" w:line="240" w:lineRule="auto"/>
        <w:rPr>
          <w:rFonts w:ascii="Georgia" w:hAnsi="Georgia"/>
          <w:bCs/>
          <w:sz w:val="24"/>
        </w:rPr>
      </w:pPr>
      <w:r w:rsidRPr="00885B43">
        <w:rPr>
          <w:rFonts w:ascii="Georgia" w:hAnsi="Georgia"/>
          <w:noProof/>
          <w:sz w:val="16"/>
          <w:szCs w:val="16"/>
        </w:rPr>
        <w:drawing>
          <wp:inline distT="0" distB="0" distL="0" distR="0" wp14:anchorId="5625DF8D" wp14:editId="65FD3F00">
            <wp:extent cx="5943600" cy="3321685"/>
            <wp:effectExtent l="0" t="0" r="0" b="0"/>
            <wp:docPr id="3"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1_v03.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5943600" cy="3321685"/>
                    </a:xfrm>
                    <a:prstGeom prst="rect">
                      <a:avLst/>
                    </a:prstGeom>
                  </pic:spPr>
                </pic:pic>
              </a:graphicData>
            </a:graphic>
          </wp:inline>
        </w:drawing>
      </w:r>
    </w:p>
    <w:p w14:paraId="31B52E5C" w14:textId="77777777" w:rsidR="00AD74CE" w:rsidRPr="00885B43" w:rsidRDefault="00AD74CE" w:rsidP="00AD74CE">
      <w:pPr>
        <w:spacing w:after="0" w:line="240" w:lineRule="auto"/>
        <w:jc w:val="both"/>
        <w:rPr>
          <w:rFonts w:ascii="Georgia" w:hAnsi="Georgia"/>
          <w:bCs/>
          <w:sz w:val="24"/>
        </w:rPr>
      </w:pPr>
    </w:p>
    <w:p w14:paraId="0EC04628" w14:textId="77777777" w:rsidR="00AD74CE" w:rsidRPr="00885B43" w:rsidRDefault="00AD74CE" w:rsidP="00AD74CE">
      <w:pPr>
        <w:spacing w:after="0" w:line="240" w:lineRule="auto"/>
        <w:jc w:val="both"/>
        <w:rPr>
          <w:rFonts w:ascii="Georgia" w:hAnsi="Georgia"/>
          <w:bCs/>
          <w:sz w:val="24"/>
        </w:rPr>
      </w:pPr>
    </w:p>
    <w:p w14:paraId="6EEE273E" w14:textId="3FCF1B6E" w:rsidR="00AD74CE" w:rsidRPr="00B50F62" w:rsidRDefault="00AD74CE" w:rsidP="00B50F62">
      <w:pPr>
        <w:spacing w:after="0" w:line="240" w:lineRule="auto"/>
        <w:jc w:val="both"/>
        <w:rPr>
          <w:rFonts w:ascii="Georgia" w:eastAsiaTheme="minorEastAsia" w:hAnsi="Georgia"/>
          <w:bCs/>
          <w:iCs/>
          <w:sz w:val="24"/>
        </w:rPr>
      </w:pPr>
      <w:r w:rsidRPr="00885B43">
        <w:rPr>
          <w:rFonts w:ascii="Georgia" w:eastAsiaTheme="minorEastAsia" w:hAnsi="Georgia"/>
          <w:b/>
          <w:iCs/>
          <w:sz w:val="24"/>
        </w:rPr>
        <w:lastRenderedPageBreak/>
        <w:t xml:space="preserve">Figure 1: </w:t>
      </w:r>
      <w:r w:rsidRPr="00885B43">
        <w:rPr>
          <w:rFonts w:ascii="Georgia" w:eastAsiaTheme="minorEastAsia" w:hAnsi="Georgia"/>
          <w:bCs/>
          <w:iCs/>
          <w:sz w:val="24"/>
        </w:rPr>
        <w:t>Our finite element model consisted of a transversely isotropic rectangular prism with fibers oriented longitudinally (</w:t>
      </w:r>
      <w:r>
        <w:rPr>
          <w:rFonts w:ascii="Georgia" w:eastAsiaTheme="minorEastAsia" w:hAnsi="Georgia"/>
          <w:bCs/>
          <w:iCs/>
          <w:sz w:val="24"/>
        </w:rPr>
        <w:t xml:space="preserve">along the </w:t>
      </w:r>
      <w:r w:rsidRPr="00885B43">
        <w:rPr>
          <w:rFonts w:ascii="Georgia" w:eastAsiaTheme="minorEastAsia" w:hAnsi="Georgia"/>
          <w:bCs/>
          <w:iCs/>
          <w:sz w:val="24"/>
        </w:rPr>
        <w:t>z-axis). The tissue was loaded to a constant strain in the z-direction. A shear wave was excited by displacing nodes (z</w:t>
      </w:r>
      <w:r w:rsidRPr="00885B43">
        <w:rPr>
          <w:rFonts w:ascii="Georgia" w:eastAsiaTheme="minorEastAsia" w:hAnsi="Georgia"/>
          <w:bCs/>
          <w:iCs/>
          <w:sz w:val="24"/>
        </w:rPr>
        <w:softHyphen/>
      </w:r>
      <w:r w:rsidRPr="00885B43">
        <w:rPr>
          <w:rFonts w:ascii="Georgia" w:eastAsiaTheme="minorEastAsia" w:hAnsi="Georgia"/>
          <w:bCs/>
          <w:iCs/>
          <w:sz w:val="24"/>
          <w:vertAlign w:val="subscript"/>
        </w:rPr>
        <w:t>A</w:t>
      </w:r>
      <w:r w:rsidRPr="00885B43">
        <w:rPr>
          <w:rFonts w:ascii="Georgia" w:eastAsiaTheme="minorEastAsia" w:hAnsi="Georgia"/>
          <w:bCs/>
          <w:iCs/>
          <w:sz w:val="24"/>
        </w:rPr>
        <w:t xml:space="preserve">) through the tissue thickness (x-axis), and the shear wave speed was </w:t>
      </w:r>
      <w:r>
        <w:rPr>
          <w:rFonts w:ascii="Georgia" w:eastAsiaTheme="minorEastAsia" w:hAnsi="Georgia"/>
          <w:bCs/>
          <w:iCs/>
          <w:sz w:val="24"/>
        </w:rPr>
        <w:t>computed</w:t>
      </w:r>
      <w:r w:rsidRPr="00885B43">
        <w:rPr>
          <w:rFonts w:ascii="Georgia" w:eastAsiaTheme="minorEastAsia" w:hAnsi="Georgia"/>
          <w:bCs/>
          <w:iCs/>
          <w:sz w:val="24"/>
        </w:rPr>
        <w:t xml:space="preserve"> using</w:t>
      </w:r>
      <w:r>
        <w:rPr>
          <w:rFonts w:ascii="Georgia" w:eastAsiaTheme="minorEastAsia" w:hAnsi="Georgia"/>
          <w:bCs/>
          <w:iCs/>
          <w:sz w:val="24"/>
        </w:rPr>
        <w:t xml:space="preserve"> spacing between two nodes </w:t>
      </w:r>
      <w:r w:rsidRPr="00885B43">
        <w:rPr>
          <w:rFonts w:ascii="Georgia" w:eastAsiaTheme="minorEastAsia" w:hAnsi="Georgia"/>
          <w:bCs/>
          <w:iCs/>
          <w:sz w:val="24"/>
        </w:rPr>
        <w:t>downstream from the excitation (z</w:t>
      </w:r>
      <w:r w:rsidRPr="00885B43">
        <w:rPr>
          <w:rFonts w:ascii="Georgia" w:eastAsiaTheme="minorEastAsia" w:hAnsi="Georgia"/>
          <w:bCs/>
          <w:iCs/>
          <w:sz w:val="24"/>
        </w:rPr>
        <w:softHyphen/>
      </w:r>
      <w:r w:rsidRPr="00885B43">
        <w:rPr>
          <w:rFonts w:ascii="Georgia" w:eastAsiaTheme="minorEastAsia" w:hAnsi="Georgia"/>
          <w:bCs/>
          <w:iCs/>
          <w:sz w:val="24"/>
          <w:vertAlign w:val="subscript"/>
        </w:rPr>
        <w:t>B</w:t>
      </w:r>
      <w:r w:rsidRPr="00885B43">
        <w:rPr>
          <w:rFonts w:ascii="Georgia" w:eastAsiaTheme="minorEastAsia" w:hAnsi="Georgia"/>
          <w:bCs/>
          <w:iCs/>
          <w:sz w:val="24"/>
        </w:rPr>
        <w:t xml:space="preserve"> and z</w:t>
      </w:r>
      <w:r w:rsidRPr="00885B43">
        <w:rPr>
          <w:rFonts w:ascii="Georgia" w:eastAsiaTheme="minorEastAsia" w:hAnsi="Georgia"/>
          <w:bCs/>
          <w:iCs/>
          <w:sz w:val="24"/>
        </w:rPr>
        <w:softHyphen/>
      </w:r>
      <w:r w:rsidRPr="00885B43">
        <w:rPr>
          <w:rFonts w:ascii="Georgia" w:eastAsiaTheme="minorEastAsia" w:hAnsi="Georgia"/>
          <w:bCs/>
          <w:iCs/>
          <w:sz w:val="24"/>
          <w:vertAlign w:val="subscript"/>
        </w:rPr>
        <w:t>C</w:t>
      </w:r>
      <w:r w:rsidRPr="00885B43">
        <w:rPr>
          <w:rFonts w:ascii="Georgia" w:eastAsiaTheme="minorEastAsia" w:hAnsi="Georgia"/>
          <w:bCs/>
          <w:iCs/>
          <w:sz w:val="24"/>
        </w:rPr>
        <w:t>)</w:t>
      </w:r>
      <w:r>
        <w:rPr>
          <w:rFonts w:ascii="Georgia" w:eastAsiaTheme="minorEastAsia" w:hAnsi="Georgia"/>
          <w:bCs/>
          <w:iCs/>
          <w:sz w:val="24"/>
        </w:rPr>
        <w:t xml:space="preserve"> and</w:t>
      </w:r>
      <w:r w:rsidRPr="00885B43">
        <w:rPr>
          <w:rFonts w:ascii="Georgia" w:eastAsiaTheme="minorEastAsia" w:hAnsi="Georgia"/>
          <w:bCs/>
          <w:iCs/>
          <w:sz w:val="24"/>
        </w:rPr>
        <w:t xml:space="preserve"> the time delay in wave arrival at </w:t>
      </w:r>
      <w:r>
        <w:rPr>
          <w:rFonts w:ascii="Georgia" w:eastAsiaTheme="minorEastAsia" w:hAnsi="Georgia"/>
          <w:bCs/>
          <w:iCs/>
          <w:sz w:val="24"/>
        </w:rPr>
        <w:t xml:space="preserve">those </w:t>
      </w:r>
      <w:r w:rsidRPr="00885B43">
        <w:rPr>
          <w:rFonts w:ascii="Georgia" w:eastAsiaTheme="minorEastAsia" w:hAnsi="Georgia"/>
          <w:bCs/>
          <w:iCs/>
          <w:sz w:val="24"/>
        </w:rPr>
        <w:t xml:space="preserve">two nodes. The nominal fiber direction was the </w:t>
      </w:r>
      <w:r>
        <w:rPr>
          <w:rFonts w:ascii="Georgia" w:eastAsiaTheme="minorEastAsia" w:hAnsi="Georgia"/>
          <w:bCs/>
          <w:iCs/>
          <w:sz w:val="24"/>
        </w:rPr>
        <w:t>z-</w:t>
      </w:r>
      <w:r w:rsidRPr="00885B43">
        <w:rPr>
          <w:rFonts w:ascii="Georgia" w:eastAsiaTheme="minorEastAsia" w:hAnsi="Georgia"/>
          <w:bCs/>
          <w:iCs/>
          <w:sz w:val="24"/>
        </w:rPr>
        <w:t xml:space="preserve">direction. </w:t>
      </w:r>
      <w:r>
        <w:rPr>
          <w:rFonts w:ascii="Georgia" w:eastAsiaTheme="minorEastAsia" w:hAnsi="Georgia"/>
          <w:bCs/>
          <w:iCs/>
          <w:sz w:val="24"/>
        </w:rPr>
        <w:t>The distribution of fiber alignment was</w:t>
      </w:r>
      <w:r w:rsidRPr="00885B43">
        <w:rPr>
          <w:rFonts w:ascii="Georgia" w:eastAsiaTheme="minorEastAsia" w:hAnsi="Georgia"/>
          <w:bCs/>
          <w:iCs/>
          <w:sz w:val="24"/>
        </w:rPr>
        <w:t xml:space="preserve"> modeled according to a 2D von Mises distribution (Fig</w:t>
      </w:r>
      <w:r w:rsidR="00B369AC">
        <w:rPr>
          <w:rFonts w:ascii="Georgia" w:eastAsiaTheme="minorEastAsia" w:hAnsi="Georgia"/>
          <w:bCs/>
          <w:iCs/>
          <w:sz w:val="24"/>
        </w:rPr>
        <w:t>.</w:t>
      </w:r>
      <w:r w:rsidRPr="00885B43">
        <w:rPr>
          <w:rFonts w:ascii="Georgia" w:eastAsiaTheme="minorEastAsia" w:hAnsi="Georgia"/>
          <w:bCs/>
          <w:iCs/>
          <w:sz w:val="24"/>
        </w:rPr>
        <w:t xml:space="preserve"> 2) in the XZ</w:t>
      </w:r>
      <w:r>
        <w:rPr>
          <w:rFonts w:ascii="Georgia" w:eastAsiaTheme="minorEastAsia" w:hAnsi="Georgia"/>
          <w:bCs/>
          <w:iCs/>
          <w:sz w:val="24"/>
        </w:rPr>
        <w:t>-</w:t>
      </w:r>
      <w:r w:rsidRPr="00885B43">
        <w:rPr>
          <w:rFonts w:ascii="Georgia" w:eastAsiaTheme="minorEastAsia" w:hAnsi="Georgia"/>
          <w:bCs/>
          <w:iCs/>
          <w:sz w:val="24"/>
        </w:rPr>
        <w:t xml:space="preserve">plane. </w:t>
      </w:r>
    </w:p>
    <w:p w14:paraId="7BCEF3DB" w14:textId="4D6E0235" w:rsidR="00AD74CE" w:rsidRDefault="00AD74CE" w:rsidP="00B67F0E">
      <w:pPr>
        <w:spacing w:after="0" w:line="240" w:lineRule="auto"/>
        <w:rPr>
          <w:rFonts w:ascii="Georgia" w:hAnsi="Georgia"/>
          <w:bCs/>
          <w:sz w:val="24"/>
        </w:rPr>
      </w:pPr>
    </w:p>
    <w:p w14:paraId="1D53CA63" w14:textId="77777777" w:rsidR="00AD74CE" w:rsidRPr="00885B43" w:rsidRDefault="00AD74CE" w:rsidP="00AD74CE">
      <w:pPr>
        <w:pStyle w:val="ListParagraph"/>
        <w:numPr>
          <w:ilvl w:val="1"/>
          <w:numId w:val="2"/>
        </w:numPr>
        <w:spacing w:after="0" w:line="480" w:lineRule="auto"/>
        <w:jc w:val="both"/>
        <w:rPr>
          <w:rFonts w:ascii="Georgia" w:hAnsi="Georgia"/>
          <w:b/>
          <w:sz w:val="24"/>
        </w:rPr>
      </w:pPr>
      <w:r w:rsidRPr="00885B43">
        <w:rPr>
          <w:rFonts w:ascii="Georgia" w:hAnsi="Georgia"/>
          <w:b/>
          <w:sz w:val="24"/>
        </w:rPr>
        <w:t>Hyperelastic model</w:t>
      </w:r>
    </w:p>
    <w:p w14:paraId="3287F33C" w14:textId="3C20EEC8" w:rsidR="00AD74CE" w:rsidRPr="00F82081" w:rsidRDefault="00AD74CE" w:rsidP="00F82081">
      <w:pPr>
        <w:pStyle w:val="ListParagraph"/>
        <w:numPr>
          <w:ilvl w:val="2"/>
          <w:numId w:val="22"/>
        </w:numPr>
        <w:spacing w:after="0" w:line="480" w:lineRule="auto"/>
        <w:jc w:val="both"/>
        <w:rPr>
          <w:rFonts w:ascii="Georgia" w:hAnsi="Georgia"/>
          <w:b/>
          <w:sz w:val="24"/>
        </w:rPr>
      </w:pPr>
      <w:r w:rsidRPr="00F82081">
        <w:rPr>
          <w:rFonts w:ascii="Georgia" w:hAnsi="Georgia"/>
          <w:b/>
          <w:sz w:val="24"/>
        </w:rPr>
        <w:t>Transversely isotropic material model</w:t>
      </w:r>
    </w:p>
    <w:p w14:paraId="248B1246" w14:textId="01C11492" w:rsidR="00AD74CE" w:rsidRPr="00885B43" w:rsidRDefault="00AD74CE" w:rsidP="00AD74CE">
      <w:pPr>
        <w:pStyle w:val="p1a"/>
        <w:rPr>
          <w:rFonts w:ascii="Georgia" w:hAnsi="Georgia"/>
          <w:sz w:val="24"/>
          <w:szCs w:val="24"/>
        </w:rPr>
      </w:pPr>
      <w:r w:rsidRPr="00885B43">
        <w:rPr>
          <w:rFonts w:ascii="Georgia" w:hAnsi="Georgia"/>
          <w:sz w:val="24"/>
          <w:szCs w:val="24"/>
        </w:rPr>
        <w:t xml:space="preserve">We modeled the </w:t>
      </w:r>
      <w:r w:rsidR="007718C0">
        <w:rPr>
          <w:rFonts w:ascii="Georgia" w:hAnsi="Georgia"/>
          <w:sz w:val="24"/>
          <w:szCs w:val="24"/>
        </w:rPr>
        <w:t>tissue</w:t>
      </w:r>
      <w:r w:rsidRPr="00885B43">
        <w:rPr>
          <w:rFonts w:ascii="Georgia" w:hAnsi="Georgia"/>
          <w:sz w:val="24"/>
          <w:szCs w:val="24"/>
        </w:rPr>
        <w:t xml:space="preserve"> as an incompressible, transversely isotropic </w:t>
      </w:r>
      <w:r>
        <w:rPr>
          <w:rFonts w:ascii="Georgia" w:hAnsi="Georgia"/>
          <w:sz w:val="24"/>
          <w:szCs w:val="24"/>
        </w:rPr>
        <w:t xml:space="preserve">hyperelastic </w:t>
      </w:r>
      <w:r w:rsidRPr="00885B43">
        <w:rPr>
          <w:rFonts w:ascii="Georgia" w:hAnsi="Georgia"/>
          <w:sz w:val="24"/>
          <w:szCs w:val="24"/>
        </w:rPr>
        <w:t xml:space="preserve">material </w:t>
      </w:r>
      <w:r>
        <w:rPr>
          <w:rFonts w:ascii="Georgia" w:hAnsi="Georgia"/>
          <w:sz w:val="24"/>
          <w:szCs w:val="24"/>
        </w:rPr>
        <w:t>that</w:t>
      </w:r>
      <w:r w:rsidRPr="00885B43">
        <w:rPr>
          <w:rFonts w:ascii="Georgia" w:hAnsi="Georgia"/>
          <w:sz w:val="24"/>
          <w:szCs w:val="24"/>
        </w:rPr>
        <w:t xml:space="preserve"> represents a material with longitudinal fibers embedded in an isotropic</w:t>
      </w:r>
      <w:r>
        <w:rPr>
          <w:rFonts w:ascii="Georgia" w:hAnsi="Georgia"/>
          <w:sz w:val="24"/>
          <w:szCs w:val="24"/>
        </w:rPr>
        <w:t>, Mooney-Rivlin</w:t>
      </w:r>
      <w:r w:rsidRPr="00885B43">
        <w:rPr>
          <w:rFonts w:ascii="Georgia" w:hAnsi="Georgia"/>
          <w:sz w:val="24"/>
          <w:szCs w:val="24"/>
        </w:rPr>
        <w:t xml:space="preserve"> ground matrix </w:t>
      </w:r>
      <w:r w:rsidRPr="00885B43">
        <w:rPr>
          <w:rFonts w:ascii="Georgia" w:hAnsi="Georgia"/>
          <w:sz w:val="24"/>
          <w:szCs w:val="24"/>
        </w:rPr>
        <w:fldChar w:fldCharType="begin" w:fldLock="1"/>
      </w:r>
      <w:r w:rsidR="00E0454E">
        <w:rPr>
          <w:rFonts w:ascii="Georgia" w:hAnsi="Georgia"/>
          <w:sz w:val="24"/>
          <w:szCs w:val="24"/>
        </w:rPr>
        <w:instrText>ADDIN CSL_CITATION {"citationItems":[{"id":"ITEM-1","itemData":{"author":[{"dropping-particle":"","family":"Weiss","given":"Jeffrey","non-dropping-particle":"","parse-names":false,"suffix":""},{"dropping-particle":"","family":"Maker","given":"Bradley","non-dropping-particle":"","parse-names":false,"suffix":""},{"dropping-particle":"","family":"Govindjee","given":"Sanjay","non-dropping-particle":"","parse-names":false,"suffix":""}],"id":"ITEM-1","issued":{"date-parts":[["1996"]]},"page":"107-128","title":"Finite element implementation of incompressible, transversely isotropic hyperelasticity","type":"article"},"uris":["http://www.mendeley.com/documents/?uuid=13240b97-3677-4c17-8cd8-cf7916a5d57f"]}],"mendeley":{"formattedCitation":"[23]","plainTextFormattedCitation":"[23]","previouslyFormattedCitation":"[25]"},"properties":{"noteIndex":0},"schema":"https://github.com/citation-style-language/schema/raw/master/csl-citation.json"}</w:instrText>
      </w:r>
      <w:r w:rsidRPr="00885B43">
        <w:rPr>
          <w:rFonts w:ascii="Georgia" w:hAnsi="Georgia"/>
          <w:sz w:val="24"/>
          <w:szCs w:val="24"/>
        </w:rPr>
        <w:fldChar w:fldCharType="separate"/>
      </w:r>
      <w:r w:rsidR="00E0454E" w:rsidRPr="00E0454E">
        <w:rPr>
          <w:rFonts w:ascii="Georgia" w:hAnsi="Georgia"/>
          <w:noProof/>
          <w:sz w:val="24"/>
          <w:szCs w:val="24"/>
        </w:rPr>
        <w:t>[23]</w:t>
      </w:r>
      <w:r w:rsidRPr="00885B43">
        <w:rPr>
          <w:rFonts w:ascii="Georgia" w:hAnsi="Georgia"/>
          <w:sz w:val="24"/>
          <w:szCs w:val="24"/>
        </w:rPr>
        <w:fldChar w:fldCharType="end"/>
      </w:r>
      <w:r w:rsidRPr="00885B43">
        <w:rPr>
          <w:rFonts w:ascii="Georgia" w:hAnsi="Georgia"/>
          <w:sz w:val="24"/>
          <w:szCs w:val="24"/>
        </w:rPr>
        <w:t>. The</w:t>
      </w:r>
      <w:r w:rsidR="00485ECF">
        <w:rPr>
          <w:rFonts w:ascii="Georgia" w:hAnsi="Georgia"/>
          <w:sz w:val="24"/>
          <w:szCs w:val="24"/>
        </w:rPr>
        <w:t xml:space="preserve"> ground</w:t>
      </w:r>
      <w:r w:rsidRPr="00885B43">
        <w:rPr>
          <w:rFonts w:ascii="Georgia" w:hAnsi="Georgia"/>
          <w:sz w:val="24"/>
          <w:szCs w:val="24"/>
        </w:rPr>
        <w:t xml:space="preserve"> matrix, collagen fibers, and tissue’s volumetric response to loading were characterized using the following uncoupled strain energy density function, </w:t>
      </w:r>
      <m:oMath>
        <m:r>
          <m:rPr>
            <m:sty m:val="p"/>
          </m:rPr>
          <w:rPr>
            <w:rFonts w:ascii="Cambria Math" w:hAnsi="Cambria Math"/>
            <w:sz w:val="24"/>
            <w:szCs w:val="24"/>
          </w:rPr>
          <m:t>Ψ</m:t>
        </m:r>
      </m:oMath>
      <w:r w:rsidRPr="00885B43">
        <w:rPr>
          <w:rFonts w:ascii="Georgia" w:hAnsi="Georgia"/>
          <w:sz w:val="24"/>
          <w:szCs w:val="24"/>
        </w:rPr>
        <w:t>:</w:t>
      </w:r>
    </w:p>
    <w:p w14:paraId="0648DA3B" w14:textId="77777777" w:rsidR="00AD74CE" w:rsidRPr="00885B43" w:rsidRDefault="00AD74CE" w:rsidP="00AD74CE">
      <w:pPr>
        <w:spacing w:after="0"/>
        <w:rPr>
          <w:rFonts w:ascii="Georgia" w:hAnsi="Georg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gridCol w:w="504"/>
      </w:tblGrid>
      <w:tr w:rsidR="00AD74CE" w:rsidRPr="00885B43" w14:paraId="177116E4" w14:textId="77777777" w:rsidTr="00AD74CE">
        <w:tc>
          <w:tcPr>
            <w:tcW w:w="8856" w:type="dxa"/>
            <w:vAlign w:val="center"/>
          </w:tcPr>
          <w:p w14:paraId="33E8B1E5" w14:textId="77777777" w:rsidR="00AD74CE" w:rsidRPr="00885B43" w:rsidRDefault="00AD74CE" w:rsidP="00AD74CE">
            <w:pPr>
              <w:jc w:val="center"/>
              <w:rPr>
                <w:rFonts w:ascii="Georgia" w:eastAsiaTheme="minorEastAsia" w:hAnsi="Georgia"/>
                <w:sz w:val="24"/>
                <w:szCs w:val="24"/>
              </w:rPr>
            </w:pPr>
            <m:oMathPara>
              <m:oMath>
                <m:r>
                  <m:rPr>
                    <m:sty m:val="p"/>
                  </m:rPr>
                  <w:rPr>
                    <w:rFonts w:ascii="Cambria Math" w:hAnsi="Cambria Math"/>
                    <w:sz w:val="24"/>
                    <w:szCs w:val="24"/>
                  </w:rPr>
                  <m:t>Ψ</m:t>
                </m:r>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1</m:t>
                    </m:r>
                  </m:sub>
                </m:sSub>
                <m:d>
                  <m:dPr>
                    <m:ctrlPr>
                      <w:rPr>
                        <w:rFonts w:ascii="Cambria Math" w:hAnsi="Cambria Math"/>
                        <w:i/>
                        <w:iCs/>
                        <w:sz w:val="24"/>
                        <w:szCs w:val="24"/>
                      </w:rPr>
                    </m:ctrlPr>
                  </m:dPr>
                  <m:e>
                    <m:sSub>
                      <m:sSubPr>
                        <m:ctrlPr>
                          <w:rPr>
                            <w:rFonts w:ascii="Cambria Math" w:hAnsi="Cambria Math"/>
                            <w:i/>
                            <w:iCs/>
                            <w:sz w:val="24"/>
                            <w:szCs w:val="24"/>
                          </w:rPr>
                        </m:ctrlPr>
                      </m:sSubPr>
                      <m:e>
                        <m:acc>
                          <m:accPr>
                            <m:chr m:val="̃"/>
                            <m:ctrlPr>
                              <w:rPr>
                                <w:rFonts w:ascii="Cambria Math" w:hAnsi="Cambria Math"/>
                                <w:i/>
                                <w:iCs/>
                                <w:sz w:val="24"/>
                                <w:szCs w:val="24"/>
                              </w:rPr>
                            </m:ctrlPr>
                          </m:accPr>
                          <m:e>
                            <m:r>
                              <w:rPr>
                                <w:rFonts w:ascii="Cambria Math" w:hAnsi="Cambria Math"/>
                                <w:sz w:val="24"/>
                                <w:szCs w:val="24"/>
                              </w:rPr>
                              <m:t>I</m:t>
                            </m:r>
                          </m:e>
                        </m:acc>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iCs/>
                            <w:sz w:val="24"/>
                            <w:szCs w:val="24"/>
                          </w:rPr>
                        </m:ctrlPr>
                      </m:sSubPr>
                      <m:e>
                        <m:acc>
                          <m:accPr>
                            <m:chr m:val="̃"/>
                            <m:ctrlPr>
                              <w:rPr>
                                <w:rFonts w:ascii="Cambria Math" w:hAnsi="Cambria Math"/>
                                <w:i/>
                                <w:iCs/>
                                <w:sz w:val="24"/>
                                <w:szCs w:val="24"/>
                              </w:rPr>
                            </m:ctrlPr>
                          </m:accPr>
                          <m:e>
                            <m:r>
                              <w:rPr>
                                <w:rFonts w:ascii="Cambria Math" w:hAnsi="Cambria Math"/>
                                <w:sz w:val="24"/>
                                <w:szCs w:val="24"/>
                              </w:rPr>
                              <m:t>I</m:t>
                            </m:r>
                          </m:e>
                        </m:acc>
                      </m:e>
                      <m:sub>
                        <m:r>
                          <w:rPr>
                            <w:rFonts w:ascii="Cambria Math" w:hAnsi="Cambria Math"/>
                            <w:sz w:val="24"/>
                            <w:szCs w:val="24"/>
                          </w:rPr>
                          <m:t>2</m:t>
                        </m:r>
                      </m:sub>
                    </m:sSub>
                  </m:e>
                </m:d>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2</m:t>
                    </m:r>
                  </m:sub>
                </m:sSub>
                <m:d>
                  <m:dPr>
                    <m:ctrlPr>
                      <w:rPr>
                        <w:rFonts w:ascii="Cambria Math" w:hAnsi="Cambria Math"/>
                        <w:i/>
                        <w:iCs/>
                        <w:sz w:val="24"/>
                        <w:szCs w:val="24"/>
                      </w:rPr>
                    </m:ctrlPr>
                  </m:dPr>
                  <m:e>
                    <m:acc>
                      <m:accPr>
                        <m:chr m:val="̃"/>
                        <m:ctrlPr>
                          <w:rPr>
                            <w:rFonts w:ascii="Cambria Math" w:hAnsi="Cambria Math"/>
                            <w:i/>
                            <w:iCs/>
                            <w:sz w:val="24"/>
                            <w:szCs w:val="24"/>
                          </w:rPr>
                        </m:ctrlPr>
                      </m:accPr>
                      <m:e>
                        <m:r>
                          <w:rPr>
                            <w:rFonts w:ascii="Cambria Math" w:hAnsi="Cambria Math"/>
                            <w:sz w:val="24"/>
                            <w:szCs w:val="24"/>
                          </w:rPr>
                          <m:t>λ</m:t>
                        </m:r>
                      </m:e>
                    </m:acc>
                  </m:e>
                </m:d>
                <m:r>
                  <w:rPr>
                    <w:rFonts w:ascii="Cambria Math" w:hAnsi="Cambria Math"/>
                    <w:sz w:val="24"/>
                    <w:szCs w:val="24"/>
                  </w:rPr>
                  <m:t>+</m:t>
                </m:r>
                <m:f>
                  <m:fPr>
                    <m:ctrlPr>
                      <w:rPr>
                        <w:rFonts w:ascii="Cambria Math" w:hAnsi="Cambria Math"/>
                        <w:i/>
                        <w:iCs/>
                        <w:sz w:val="24"/>
                        <w:szCs w:val="24"/>
                      </w:rPr>
                    </m:ctrlPr>
                  </m:fPr>
                  <m:num>
                    <m:r>
                      <w:rPr>
                        <w:rFonts w:ascii="Cambria Math" w:hAnsi="Cambria Math"/>
                        <w:sz w:val="24"/>
                        <w:szCs w:val="24"/>
                      </w:rPr>
                      <m:t>K</m:t>
                    </m:r>
                  </m:num>
                  <m:den>
                    <m:r>
                      <w:rPr>
                        <w:rFonts w:ascii="Cambria Math" w:hAnsi="Cambria Math"/>
                        <w:sz w:val="24"/>
                        <w:szCs w:val="24"/>
                      </w:rPr>
                      <m:t>2</m:t>
                    </m:r>
                  </m:den>
                </m:f>
                <m:sSup>
                  <m:sSupPr>
                    <m:ctrlPr>
                      <w:rPr>
                        <w:rFonts w:ascii="Cambria Math" w:hAnsi="Cambria Math"/>
                        <w:i/>
                        <w:iCs/>
                        <w:sz w:val="24"/>
                        <w:szCs w:val="24"/>
                      </w:rPr>
                    </m:ctrlPr>
                  </m:sSupPr>
                  <m:e>
                    <m:d>
                      <m:dPr>
                        <m:ctrlPr>
                          <w:rPr>
                            <w:rFonts w:ascii="Cambria Math" w:hAnsi="Cambria Math"/>
                            <w:i/>
                            <w:iCs/>
                            <w:sz w:val="24"/>
                            <w:szCs w:val="24"/>
                          </w:rPr>
                        </m:ctrlPr>
                      </m:dPr>
                      <m:e>
                        <m:func>
                          <m:funcPr>
                            <m:ctrlPr>
                              <w:rPr>
                                <w:rFonts w:ascii="Cambria Math" w:hAnsi="Cambria Math"/>
                                <w:i/>
                                <w:iCs/>
                                <w:sz w:val="24"/>
                                <w:szCs w:val="24"/>
                              </w:rPr>
                            </m:ctrlPr>
                          </m:funcPr>
                          <m:fName>
                            <m:r>
                              <w:rPr>
                                <w:rFonts w:ascii="Cambria Math" w:hAnsi="Cambria Math"/>
                                <w:sz w:val="24"/>
                                <w:szCs w:val="24"/>
                              </w:rPr>
                              <m:t>ln</m:t>
                            </m:r>
                          </m:fName>
                          <m:e>
                            <m:r>
                              <w:rPr>
                                <w:rFonts w:ascii="Cambria Math" w:hAnsi="Cambria Math"/>
                                <w:sz w:val="24"/>
                                <w:szCs w:val="24"/>
                              </w:rPr>
                              <m:t>J</m:t>
                            </m:r>
                          </m:e>
                        </m:func>
                      </m:e>
                    </m:d>
                  </m:e>
                  <m:sup>
                    <m:r>
                      <w:rPr>
                        <w:rFonts w:ascii="Cambria Math" w:hAnsi="Cambria Math"/>
                        <w:sz w:val="24"/>
                        <w:szCs w:val="24"/>
                      </w:rPr>
                      <m:t>2</m:t>
                    </m:r>
                  </m:sup>
                </m:sSup>
              </m:oMath>
            </m:oMathPara>
          </w:p>
        </w:tc>
        <w:tc>
          <w:tcPr>
            <w:tcW w:w="504" w:type="dxa"/>
            <w:vAlign w:val="center"/>
          </w:tcPr>
          <w:p w14:paraId="00FD7B55" w14:textId="77777777" w:rsidR="00AD74CE" w:rsidRPr="00885B43" w:rsidRDefault="00AD74CE" w:rsidP="00AD74CE">
            <w:pPr>
              <w:jc w:val="center"/>
              <w:rPr>
                <w:rFonts w:ascii="Georgia" w:eastAsiaTheme="minorEastAsia" w:hAnsi="Georgia"/>
                <w:sz w:val="24"/>
                <w:szCs w:val="24"/>
              </w:rPr>
            </w:pPr>
            <w:r w:rsidRPr="00885B43">
              <w:rPr>
                <w:rFonts w:ascii="Georgia" w:eastAsiaTheme="minorEastAsia" w:hAnsi="Georgia"/>
                <w:sz w:val="24"/>
                <w:szCs w:val="24"/>
              </w:rPr>
              <w:t>(</w:t>
            </w:r>
            <w:r>
              <w:rPr>
                <w:rFonts w:ascii="Georgia" w:eastAsiaTheme="minorEastAsia" w:hAnsi="Georgia"/>
                <w:sz w:val="24"/>
                <w:szCs w:val="24"/>
              </w:rPr>
              <w:t>1</w:t>
            </w:r>
            <w:r w:rsidRPr="00885B43">
              <w:rPr>
                <w:rFonts w:ascii="Georgia" w:eastAsiaTheme="minorEastAsia" w:hAnsi="Georgia"/>
                <w:sz w:val="24"/>
                <w:szCs w:val="24"/>
              </w:rPr>
              <w:t>)</w:t>
            </w:r>
          </w:p>
        </w:tc>
      </w:tr>
    </w:tbl>
    <w:p w14:paraId="6887E658" w14:textId="77777777" w:rsidR="00AD74CE" w:rsidRPr="00885B43" w:rsidRDefault="00AD74CE" w:rsidP="00AD74CE">
      <w:pPr>
        <w:spacing w:after="0"/>
        <w:rPr>
          <w:rFonts w:ascii="Georgia" w:eastAsia="Times New Roman" w:hAnsi="Georgia" w:cs="Times New Roman"/>
          <w:sz w:val="24"/>
          <w:szCs w:val="24"/>
        </w:rPr>
      </w:pPr>
    </w:p>
    <w:p w14:paraId="409CA82E" w14:textId="5BD53507" w:rsidR="00AD74CE" w:rsidRPr="00885B43" w:rsidRDefault="005D0267" w:rsidP="00AD74CE">
      <w:pPr>
        <w:spacing w:after="0"/>
        <w:rPr>
          <w:rFonts w:ascii="Georgia" w:hAnsi="Georgia"/>
          <w:sz w:val="24"/>
          <w:szCs w:val="24"/>
        </w:rPr>
      </w:pPr>
      <m:oMath>
        <m:sSub>
          <m:sSubPr>
            <m:ctrlPr>
              <w:rPr>
                <w:rFonts w:ascii="Cambria Math" w:hAnsi="Cambria Math"/>
                <w:sz w:val="24"/>
                <w:szCs w:val="24"/>
              </w:rPr>
            </m:ctrlPr>
          </m:sSubPr>
          <m:e>
            <m:acc>
              <m:accPr>
                <m:chr m:val="̃"/>
                <m:ctrlPr>
                  <w:rPr>
                    <w:rFonts w:ascii="Cambria Math" w:hAnsi="Cambria Math"/>
                    <w:sz w:val="24"/>
                    <w:szCs w:val="24"/>
                  </w:rPr>
                </m:ctrlPr>
              </m:accPr>
              <m:e>
                <m:r>
                  <w:rPr>
                    <w:rFonts w:ascii="Cambria Math" w:hAnsi="Cambria Math"/>
                    <w:sz w:val="24"/>
                    <w:szCs w:val="24"/>
                  </w:rPr>
                  <m:t>I</m:t>
                </m:r>
              </m:e>
            </m:acc>
          </m:e>
          <m:sub>
            <m:r>
              <m:rPr>
                <m:sty m:val="p"/>
              </m:rPr>
              <w:rPr>
                <w:rFonts w:ascii="Cambria Math" w:hAnsi="Cambria Math"/>
                <w:sz w:val="24"/>
                <w:szCs w:val="24"/>
              </w:rPr>
              <m:t>1</m:t>
            </m:r>
          </m:sub>
        </m:sSub>
      </m:oMath>
      <w:r w:rsidR="00AD74CE" w:rsidRPr="00885B43">
        <w:rPr>
          <w:rFonts w:ascii="Georgia" w:hAnsi="Georgia"/>
          <w:sz w:val="24"/>
          <w:szCs w:val="24"/>
        </w:rPr>
        <w:t xml:space="preserve"> and </w:t>
      </w:r>
      <m:oMath>
        <m:sSub>
          <m:sSubPr>
            <m:ctrlPr>
              <w:rPr>
                <w:rFonts w:ascii="Cambria Math" w:hAnsi="Cambria Math"/>
                <w:sz w:val="24"/>
                <w:szCs w:val="24"/>
              </w:rPr>
            </m:ctrlPr>
          </m:sSubPr>
          <m:e>
            <m:acc>
              <m:accPr>
                <m:chr m:val="̃"/>
                <m:ctrlPr>
                  <w:rPr>
                    <w:rFonts w:ascii="Cambria Math" w:hAnsi="Cambria Math"/>
                    <w:sz w:val="24"/>
                    <w:szCs w:val="24"/>
                  </w:rPr>
                </m:ctrlPr>
              </m:accPr>
              <m:e>
                <m:r>
                  <w:rPr>
                    <w:rFonts w:ascii="Cambria Math" w:hAnsi="Cambria Math"/>
                    <w:sz w:val="24"/>
                    <w:szCs w:val="24"/>
                  </w:rPr>
                  <m:t>I</m:t>
                </m:r>
              </m:e>
            </m:acc>
          </m:e>
          <m:sub>
            <m:r>
              <m:rPr>
                <m:sty m:val="p"/>
              </m:rPr>
              <w:rPr>
                <w:rFonts w:ascii="Cambria Math" w:hAnsi="Cambria Math"/>
                <w:sz w:val="24"/>
                <w:szCs w:val="24"/>
              </w:rPr>
              <m:t>2</m:t>
            </m:r>
          </m:sub>
        </m:sSub>
      </m:oMath>
      <w:r w:rsidR="00AD74CE" w:rsidRPr="00885B43">
        <w:rPr>
          <w:rFonts w:ascii="Georgia" w:hAnsi="Georgia"/>
          <w:sz w:val="24"/>
          <w:szCs w:val="24"/>
        </w:rPr>
        <w:t xml:space="preserve"> represent the first and second invariants of the right Cauchy-Green deformation tensor, </w:t>
      </w:r>
      <m:oMath>
        <m:acc>
          <m:accPr>
            <m:chr m:val="̃"/>
            <m:ctrlPr>
              <w:rPr>
                <w:rFonts w:ascii="Cambria Math" w:hAnsi="Cambria Math"/>
                <w:sz w:val="24"/>
                <w:szCs w:val="24"/>
              </w:rPr>
            </m:ctrlPr>
          </m:accPr>
          <m:e>
            <m:r>
              <w:rPr>
                <w:rFonts w:ascii="Cambria Math" w:hAnsi="Cambria Math"/>
                <w:sz w:val="24"/>
                <w:szCs w:val="24"/>
              </w:rPr>
              <m:t>λ</m:t>
            </m:r>
          </m:e>
        </m:acc>
      </m:oMath>
      <w:r w:rsidR="00AD74CE" w:rsidRPr="00885B43">
        <w:rPr>
          <w:rFonts w:ascii="Georgia" w:hAnsi="Georgia"/>
          <w:sz w:val="24"/>
          <w:szCs w:val="24"/>
        </w:rPr>
        <w:t xml:space="preserve"> indicates the deviatoric part of the stretch ratio along the fiber direction, </w:t>
      </w:r>
      <m:oMath>
        <m:r>
          <w:rPr>
            <w:rFonts w:ascii="Cambria Math" w:hAnsi="Cambria Math"/>
            <w:sz w:val="24"/>
            <w:szCs w:val="24"/>
          </w:rPr>
          <m:t>K</m:t>
        </m:r>
      </m:oMath>
      <w:r w:rsidR="00AD74CE" w:rsidRPr="00885B43">
        <w:rPr>
          <w:rFonts w:ascii="Georgia" w:hAnsi="Georgia"/>
          <w:iCs/>
          <w:sz w:val="24"/>
          <w:szCs w:val="24"/>
        </w:rPr>
        <w:t xml:space="preserve"> represents the bulk modulus, and finally </w:t>
      </w:r>
      <m:oMath>
        <m:r>
          <w:rPr>
            <w:rFonts w:ascii="Cambria Math" w:hAnsi="Cambria Math"/>
            <w:sz w:val="24"/>
            <w:szCs w:val="24"/>
          </w:rPr>
          <m:t>J</m:t>
        </m:r>
      </m:oMath>
      <w:r w:rsidR="00AD74CE" w:rsidRPr="00885B43">
        <w:rPr>
          <w:rFonts w:ascii="Georgia" w:hAnsi="Georgia"/>
          <w:iCs/>
          <w:sz w:val="24"/>
          <w:szCs w:val="24"/>
        </w:rPr>
        <w:t xml:space="preserve"> represents the volume change of the deformation.</w:t>
      </w:r>
      <w:r w:rsidR="00AD74CE" w:rsidRPr="00885B43">
        <w:rPr>
          <w:rFonts w:ascii="Georgia" w:hAnsi="Georgia"/>
          <w:sz w:val="24"/>
          <w:szCs w:val="24"/>
        </w:rPr>
        <w:t xml:space="preserve">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1</m:t>
            </m:r>
          </m:sub>
        </m:sSub>
        <m:d>
          <m:dPr>
            <m:ctrlPr>
              <w:rPr>
                <w:rFonts w:ascii="Cambria Math" w:hAnsi="Cambria Math"/>
                <w:sz w:val="24"/>
                <w:szCs w:val="24"/>
              </w:rPr>
            </m:ctrlPr>
          </m:dPr>
          <m:e>
            <m:sSub>
              <m:sSubPr>
                <m:ctrlPr>
                  <w:rPr>
                    <w:rFonts w:ascii="Cambria Math" w:hAnsi="Cambria Math"/>
                    <w:sz w:val="24"/>
                    <w:szCs w:val="24"/>
                  </w:rPr>
                </m:ctrlPr>
              </m:sSubPr>
              <m:e>
                <m:acc>
                  <m:accPr>
                    <m:chr m:val="̃"/>
                    <m:ctrlPr>
                      <w:rPr>
                        <w:rFonts w:ascii="Cambria Math" w:hAnsi="Cambria Math"/>
                        <w:sz w:val="24"/>
                        <w:szCs w:val="24"/>
                      </w:rPr>
                    </m:ctrlPr>
                  </m:accPr>
                  <m:e>
                    <m:r>
                      <w:rPr>
                        <w:rFonts w:ascii="Cambria Math" w:hAnsi="Cambria Math"/>
                        <w:sz w:val="24"/>
                        <w:szCs w:val="24"/>
                      </w:rPr>
                      <m:t>I</m:t>
                    </m:r>
                  </m:e>
                </m:acc>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acc>
                  <m:accPr>
                    <m:chr m:val="̃"/>
                    <m:ctrlPr>
                      <w:rPr>
                        <w:rFonts w:ascii="Cambria Math" w:hAnsi="Cambria Math"/>
                        <w:sz w:val="24"/>
                        <w:szCs w:val="24"/>
                      </w:rPr>
                    </m:ctrlPr>
                  </m:accPr>
                  <m:e>
                    <m:r>
                      <w:rPr>
                        <w:rFonts w:ascii="Cambria Math" w:hAnsi="Cambria Math"/>
                        <w:sz w:val="24"/>
                        <w:szCs w:val="24"/>
                      </w:rPr>
                      <m:t>I</m:t>
                    </m:r>
                  </m:e>
                </m:acc>
              </m:e>
              <m:sub>
                <m:r>
                  <m:rPr>
                    <m:sty m:val="p"/>
                  </m:rPr>
                  <w:rPr>
                    <w:rFonts w:ascii="Cambria Math" w:hAnsi="Cambria Math"/>
                    <w:sz w:val="24"/>
                    <w:szCs w:val="24"/>
                  </w:rPr>
                  <m:t>2</m:t>
                </m:r>
              </m:sub>
            </m:sSub>
          </m:e>
        </m:d>
      </m:oMath>
      <w:r w:rsidR="00AD74CE" w:rsidRPr="00885B43">
        <w:rPr>
          <w:rFonts w:ascii="Georgia" w:hAnsi="Georgia"/>
          <w:sz w:val="24"/>
          <w:szCs w:val="24"/>
        </w:rPr>
        <w:t xml:space="preserve"> represents</w:t>
      </w:r>
      <w:r w:rsidR="00AD74CE">
        <w:rPr>
          <w:rFonts w:ascii="Georgia" w:hAnsi="Georgia"/>
          <w:sz w:val="24"/>
          <w:szCs w:val="24"/>
        </w:rPr>
        <w:t xml:space="preserve"> the contribution of</w:t>
      </w:r>
      <w:r w:rsidR="00AD74CE" w:rsidRPr="00885B43">
        <w:rPr>
          <w:rFonts w:ascii="Georgia" w:hAnsi="Georgia"/>
          <w:sz w:val="24"/>
          <w:szCs w:val="24"/>
        </w:rPr>
        <w:t xml:space="preserve"> the </w:t>
      </w:r>
      <w:r w:rsidR="00AD74CE">
        <w:rPr>
          <w:rFonts w:ascii="Georgia" w:hAnsi="Georgia"/>
          <w:sz w:val="24"/>
          <w:szCs w:val="24"/>
        </w:rPr>
        <w:t xml:space="preserve">ground </w:t>
      </w:r>
      <w:r w:rsidR="00AD74CE" w:rsidRPr="00885B43">
        <w:rPr>
          <w:rFonts w:ascii="Georgia" w:hAnsi="Georgia"/>
          <w:sz w:val="24"/>
          <w:szCs w:val="24"/>
        </w:rPr>
        <w:t>matrix to the strain energy density function:</w:t>
      </w:r>
    </w:p>
    <w:p w14:paraId="54ECC593" w14:textId="77777777" w:rsidR="00AD74CE" w:rsidRPr="00885B43" w:rsidRDefault="00AD74CE" w:rsidP="00AD74CE">
      <w:pPr>
        <w:spacing w:after="0"/>
        <w:rPr>
          <w:rFonts w:ascii="Georgia" w:hAnsi="Georgi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9"/>
        <w:gridCol w:w="531"/>
      </w:tblGrid>
      <w:tr w:rsidR="00AD74CE" w:rsidRPr="00885B43" w14:paraId="114231B9" w14:textId="77777777" w:rsidTr="00AD74CE">
        <w:tc>
          <w:tcPr>
            <w:tcW w:w="8854" w:type="dxa"/>
            <w:vAlign w:val="center"/>
          </w:tcPr>
          <w:p w14:paraId="1A648294" w14:textId="77777777" w:rsidR="00AD74CE" w:rsidRPr="00885B43" w:rsidRDefault="005D0267" w:rsidP="00AD74CE">
            <w:pPr>
              <w:jc w:val="center"/>
              <w:rPr>
                <w:rFonts w:ascii="Georgia" w:eastAsiaTheme="minorEastAsia" w:hAnsi="Georgia"/>
                <w:sz w:val="24"/>
                <w:szCs w:val="24"/>
              </w:rPr>
            </w:pPr>
            <m:oMathPara>
              <m:oMath>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d>
                  <m:dPr>
                    <m:ctrlPr>
                      <w:rPr>
                        <w:rFonts w:ascii="Cambria Math" w:hAnsi="Cambria Math"/>
                        <w:sz w:val="24"/>
                        <w:szCs w:val="24"/>
                      </w:rPr>
                    </m:ctrlPr>
                  </m:dPr>
                  <m:e>
                    <m:sSub>
                      <m:sSubPr>
                        <m:ctrlPr>
                          <w:rPr>
                            <w:rFonts w:ascii="Cambria Math" w:hAnsi="Cambria Math"/>
                            <w:sz w:val="24"/>
                            <w:szCs w:val="24"/>
                          </w:rPr>
                        </m:ctrlPr>
                      </m:sSubPr>
                      <m:e>
                        <m:acc>
                          <m:accPr>
                            <m:chr m:val="̃"/>
                            <m:ctrlPr>
                              <w:rPr>
                                <w:rFonts w:ascii="Cambria Math" w:hAnsi="Cambria Math"/>
                                <w:sz w:val="24"/>
                                <w:szCs w:val="24"/>
                              </w:rPr>
                            </m:ctrlPr>
                          </m:accPr>
                          <m:e>
                            <m:r>
                              <w:rPr>
                                <w:rFonts w:ascii="Cambria Math" w:hAnsi="Cambria Math"/>
                                <w:sz w:val="24"/>
                                <w:szCs w:val="24"/>
                              </w:rPr>
                              <m:t>I</m:t>
                            </m:r>
                          </m:e>
                        </m:acc>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acc>
                          <m:accPr>
                            <m:chr m:val="̃"/>
                            <m:ctrlPr>
                              <w:rPr>
                                <w:rFonts w:ascii="Cambria Math" w:hAnsi="Cambria Math"/>
                                <w:sz w:val="24"/>
                                <w:szCs w:val="24"/>
                              </w:rPr>
                            </m:ctrlPr>
                          </m:accPr>
                          <m:e>
                            <m:r>
                              <w:rPr>
                                <w:rFonts w:ascii="Cambria Math" w:hAnsi="Cambria Math"/>
                                <w:sz w:val="24"/>
                                <w:szCs w:val="24"/>
                              </w:rPr>
                              <m:t>I</m:t>
                            </m:r>
                          </m:e>
                        </m:acc>
                      </m:e>
                      <m:sub>
                        <m:r>
                          <m:rPr>
                            <m:sty m:val="p"/>
                          </m:rPr>
                          <w:rPr>
                            <w:rFonts w:ascii="Cambria Math" w:hAnsi="Cambria Math"/>
                            <w:sz w:val="24"/>
                            <w:szCs w:val="24"/>
                          </w:rPr>
                          <m:t>2</m:t>
                        </m:r>
                      </m:sub>
                    </m:sSub>
                  </m:e>
                </m:d>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C</m:t>
                    </m:r>
                  </m:e>
                  <m:sub>
                    <m:r>
                      <m:rPr>
                        <m:sty m:val="p"/>
                      </m:rPr>
                      <w:rPr>
                        <w:rFonts w:ascii="Cambria Math" w:hAnsi="Cambria Math"/>
                        <w:sz w:val="24"/>
                        <w:szCs w:val="24"/>
                      </w:rPr>
                      <m:t>1</m:t>
                    </m:r>
                  </m:sub>
                </m:sSub>
                <m:d>
                  <m:dPr>
                    <m:ctrlPr>
                      <w:rPr>
                        <w:rFonts w:ascii="Cambria Math" w:hAnsi="Cambria Math"/>
                        <w:sz w:val="24"/>
                        <w:szCs w:val="24"/>
                      </w:rPr>
                    </m:ctrlPr>
                  </m:dPr>
                  <m:e>
                    <m:sSub>
                      <m:sSubPr>
                        <m:ctrlPr>
                          <w:rPr>
                            <w:rFonts w:ascii="Cambria Math" w:hAnsi="Cambria Math"/>
                            <w:sz w:val="24"/>
                            <w:szCs w:val="24"/>
                          </w:rPr>
                        </m:ctrlPr>
                      </m:sSubPr>
                      <m:e>
                        <m:acc>
                          <m:accPr>
                            <m:chr m:val="̃"/>
                            <m:ctrlPr>
                              <w:rPr>
                                <w:rFonts w:ascii="Cambria Math" w:hAnsi="Cambria Math"/>
                                <w:sz w:val="24"/>
                                <w:szCs w:val="24"/>
                              </w:rPr>
                            </m:ctrlPr>
                          </m:accPr>
                          <m:e>
                            <m:r>
                              <w:rPr>
                                <w:rFonts w:ascii="Cambria Math" w:hAnsi="Cambria Math"/>
                                <w:sz w:val="24"/>
                                <w:szCs w:val="24"/>
                              </w:rPr>
                              <m:t>I</m:t>
                            </m:r>
                          </m:e>
                        </m:acc>
                      </m:e>
                      <m:sub>
                        <m:r>
                          <m:rPr>
                            <m:sty m:val="p"/>
                          </m:rPr>
                          <w:rPr>
                            <w:rFonts w:ascii="Cambria Math" w:hAnsi="Cambria Math"/>
                            <w:sz w:val="24"/>
                            <w:szCs w:val="24"/>
                          </w:rPr>
                          <m:t>1</m:t>
                        </m:r>
                      </m:sub>
                    </m:sSub>
                    <m:r>
                      <m:rPr>
                        <m:sty m:val="p"/>
                      </m:rPr>
                      <w:rPr>
                        <w:rFonts w:ascii="Cambria Math" w:hAnsi="Cambria Math"/>
                        <w:sz w:val="24"/>
                        <w:szCs w:val="24"/>
                      </w:rPr>
                      <m:t>-3</m:t>
                    </m:r>
                  </m:e>
                </m:d>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C</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acc>
                      <m:accPr>
                        <m:chr m:val="̃"/>
                        <m:ctrlPr>
                          <w:rPr>
                            <w:rFonts w:ascii="Cambria Math" w:hAnsi="Cambria Math"/>
                            <w:sz w:val="24"/>
                            <w:szCs w:val="24"/>
                          </w:rPr>
                        </m:ctrlPr>
                      </m:accPr>
                      <m:e>
                        <m:r>
                          <w:rPr>
                            <w:rFonts w:ascii="Cambria Math" w:hAnsi="Cambria Math"/>
                            <w:sz w:val="24"/>
                            <w:szCs w:val="24"/>
                          </w:rPr>
                          <m:t>I</m:t>
                        </m:r>
                      </m:e>
                    </m:acc>
                  </m:e>
                  <m:sub>
                    <m:r>
                      <m:rPr>
                        <m:sty m:val="p"/>
                      </m:rPr>
                      <w:rPr>
                        <w:rFonts w:ascii="Cambria Math" w:hAnsi="Cambria Math"/>
                        <w:sz w:val="24"/>
                        <w:szCs w:val="24"/>
                      </w:rPr>
                      <m:t>2</m:t>
                    </m:r>
                  </m:sub>
                </m:sSub>
                <m:r>
                  <m:rPr>
                    <m:sty m:val="p"/>
                  </m:rPr>
                  <w:rPr>
                    <w:rFonts w:ascii="Cambria Math" w:hAnsi="Cambria Math"/>
                    <w:sz w:val="24"/>
                    <w:szCs w:val="24"/>
                  </w:rPr>
                  <m:t>-3)</m:t>
                </m:r>
              </m:oMath>
            </m:oMathPara>
          </w:p>
        </w:tc>
        <w:tc>
          <w:tcPr>
            <w:tcW w:w="506" w:type="dxa"/>
            <w:vAlign w:val="center"/>
          </w:tcPr>
          <w:p w14:paraId="1CF22A01" w14:textId="77777777" w:rsidR="00AD74CE" w:rsidRPr="00885B43" w:rsidRDefault="00AD74CE" w:rsidP="00AD74CE">
            <w:pPr>
              <w:jc w:val="center"/>
              <w:rPr>
                <w:rFonts w:ascii="Georgia" w:eastAsiaTheme="minorEastAsia" w:hAnsi="Georgia"/>
                <w:sz w:val="24"/>
                <w:szCs w:val="24"/>
              </w:rPr>
            </w:pPr>
            <w:r w:rsidRPr="00885B43">
              <w:rPr>
                <w:rFonts w:ascii="Georgia" w:eastAsiaTheme="minorEastAsia" w:hAnsi="Georgia"/>
                <w:sz w:val="24"/>
                <w:szCs w:val="24"/>
              </w:rPr>
              <w:t>(</w:t>
            </w:r>
            <w:r>
              <w:rPr>
                <w:rFonts w:ascii="Georgia" w:eastAsiaTheme="minorEastAsia" w:hAnsi="Georgia"/>
                <w:sz w:val="24"/>
                <w:szCs w:val="24"/>
              </w:rPr>
              <w:t>2</w:t>
            </w:r>
            <w:r w:rsidRPr="00885B43">
              <w:rPr>
                <w:rFonts w:ascii="Georgia" w:eastAsiaTheme="minorEastAsia" w:hAnsi="Georgia"/>
                <w:sz w:val="24"/>
                <w:szCs w:val="24"/>
              </w:rPr>
              <w:t>)</w:t>
            </w:r>
          </w:p>
        </w:tc>
      </w:tr>
    </w:tbl>
    <w:p w14:paraId="337A3304" w14:textId="77777777" w:rsidR="00AD74CE" w:rsidRPr="00885B43" w:rsidRDefault="00AD74CE" w:rsidP="00AD74CE">
      <w:pPr>
        <w:spacing w:after="0"/>
        <w:rPr>
          <w:rFonts w:ascii="Georgia" w:hAnsi="Georgia"/>
        </w:rPr>
      </w:pPr>
    </w:p>
    <w:p w14:paraId="7203EBC1" w14:textId="77777777" w:rsidR="00AD74CE" w:rsidRPr="00885B43" w:rsidRDefault="00AD74CE" w:rsidP="00AD74CE">
      <w:pPr>
        <w:spacing w:after="0"/>
        <w:rPr>
          <w:rFonts w:ascii="Georgia" w:hAnsi="Georgia"/>
          <w:sz w:val="24"/>
          <w:szCs w:val="24"/>
        </w:rPr>
      </w:pPr>
      <w:r w:rsidRPr="00885B43">
        <w:rPr>
          <w:rFonts w:ascii="Georgia" w:hAnsi="Georgia"/>
          <w:sz w:val="24"/>
          <w:szCs w:val="24"/>
        </w:rPr>
        <w:t>The transverse tangential shear modulus of the</w:t>
      </w:r>
      <w:r>
        <w:rPr>
          <w:rFonts w:ascii="Georgia" w:hAnsi="Georgia"/>
          <w:sz w:val="24"/>
          <w:szCs w:val="24"/>
        </w:rPr>
        <w:t xml:space="preserve"> ground matrix (and thus the transversely isotropic</w:t>
      </w:r>
      <w:r w:rsidRPr="00885B43">
        <w:rPr>
          <w:rFonts w:ascii="Georgia" w:hAnsi="Georgia"/>
          <w:sz w:val="24"/>
          <w:szCs w:val="24"/>
        </w:rPr>
        <w:t xml:space="preserve"> tissue </w:t>
      </w:r>
      <w:r>
        <w:rPr>
          <w:rFonts w:ascii="Georgia" w:hAnsi="Georgia"/>
          <w:sz w:val="24"/>
          <w:szCs w:val="24"/>
        </w:rPr>
        <w:t xml:space="preserve">in the unloaded state) </w:t>
      </w:r>
      <w:r w:rsidRPr="00885B43">
        <w:rPr>
          <w:rFonts w:ascii="Georgia" w:hAnsi="Georgia"/>
          <w:sz w:val="24"/>
          <w:szCs w:val="24"/>
        </w:rPr>
        <w:t xml:space="preserve">can be estimated as </w:t>
      </w:r>
      <m:oMath>
        <m: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C</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C</m:t>
            </m:r>
          </m:e>
          <m:sub>
            <m:r>
              <m:rPr>
                <m:sty m:val="p"/>
              </m:rPr>
              <w:rPr>
                <w:rFonts w:ascii="Cambria Math" w:hAnsi="Cambria Math"/>
                <w:sz w:val="24"/>
                <w:szCs w:val="24"/>
              </w:rPr>
              <m:t>2</m:t>
            </m:r>
          </m:sub>
        </m:sSub>
        <m:r>
          <m:rPr>
            <m:sty m:val="p"/>
          </m:rPr>
          <w:rPr>
            <w:rFonts w:ascii="Cambria Math" w:hAnsi="Cambria Math"/>
            <w:sz w:val="24"/>
            <w:szCs w:val="24"/>
          </w:rPr>
          <m:t>)</m:t>
        </m:r>
      </m:oMath>
      <w:r w:rsidRPr="00885B43">
        <w:rPr>
          <w:rFonts w:ascii="Georgia" w:hAnsi="Georgia"/>
          <w:sz w:val="24"/>
          <w:szCs w:val="24"/>
        </w:rPr>
        <w:t xml:space="preserve">.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2</m:t>
            </m:r>
          </m:sub>
        </m:sSub>
        <m:d>
          <m:dPr>
            <m:ctrlPr>
              <w:rPr>
                <w:rFonts w:ascii="Cambria Math" w:hAnsi="Cambria Math"/>
                <w:sz w:val="24"/>
                <w:szCs w:val="24"/>
              </w:rPr>
            </m:ctrlPr>
          </m:dPr>
          <m:e>
            <m:acc>
              <m:accPr>
                <m:chr m:val="̃"/>
                <m:ctrlPr>
                  <w:rPr>
                    <w:rFonts w:ascii="Cambria Math" w:hAnsi="Cambria Math"/>
                    <w:sz w:val="24"/>
                    <w:szCs w:val="24"/>
                  </w:rPr>
                </m:ctrlPr>
              </m:accPr>
              <m:e>
                <m:r>
                  <w:rPr>
                    <w:rFonts w:ascii="Cambria Math" w:hAnsi="Cambria Math"/>
                    <w:sz w:val="24"/>
                    <w:szCs w:val="24"/>
                  </w:rPr>
                  <m:t>λ</m:t>
                </m:r>
              </m:e>
            </m:acc>
          </m:e>
        </m:d>
      </m:oMath>
      <w:r w:rsidRPr="00885B43">
        <w:rPr>
          <w:rFonts w:ascii="Georgia" w:hAnsi="Georgia"/>
          <w:sz w:val="24"/>
          <w:szCs w:val="24"/>
        </w:rPr>
        <w:t xml:space="preserve"> represents the contribution of the collagen fibers to the strain energy density function: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1"/>
        <w:gridCol w:w="529"/>
      </w:tblGrid>
      <w:tr w:rsidR="00AD74CE" w:rsidRPr="00885B43" w14:paraId="235ACC68" w14:textId="77777777" w:rsidTr="00AD74CE">
        <w:tc>
          <w:tcPr>
            <w:tcW w:w="8854" w:type="dxa"/>
            <w:vAlign w:val="center"/>
          </w:tcPr>
          <w:p w14:paraId="1B783A02" w14:textId="77777777" w:rsidR="00AD74CE" w:rsidRPr="00885B43" w:rsidRDefault="005D0267" w:rsidP="00AD74CE">
            <w:pPr>
              <w:jc w:val="center"/>
              <w:rPr>
                <w:rFonts w:ascii="Georgia" w:eastAsiaTheme="minorEastAsia" w:hAnsi="Georgia"/>
                <w:sz w:val="24"/>
                <w:szCs w:val="24"/>
              </w:rPr>
            </w:pPr>
            <m:oMathPara>
              <m:oMath>
                <m:acc>
                  <m:accPr>
                    <m:chr m:val="̃"/>
                    <m:ctrlPr>
                      <w:rPr>
                        <w:rFonts w:ascii="Cambria Math" w:hAnsi="Cambria Math"/>
                        <w:sz w:val="24"/>
                        <w:szCs w:val="24"/>
                      </w:rPr>
                    </m:ctrlPr>
                  </m:accPr>
                  <m:e>
                    <m:r>
                      <w:rPr>
                        <w:rFonts w:ascii="Cambria Math" w:hAnsi="Cambria Math"/>
                        <w:sz w:val="24"/>
                        <w:szCs w:val="24"/>
                      </w:rPr>
                      <m:t>λ</m:t>
                    </m:r>
                  </m:e>
                </m:acc>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2</m:t>
                        </m:r>
                      </m:sub>
                    </m:sSub>
                  </m:num>
                  <m:den>
                    <m:r>
                      <w:rPr>
                        <w:rFonts w:ascii="Cambria Math" w:hAnsi="Cambria Math"/>
                        <w:sz w:val="24"/>
                        <w:szCs w:val="24"/>
                      </w:rPr>
                      <m:t>∂</m:t>
                    </m:r>
                    <m:acc>
                      <m:accPr>
                        <m:chr m:val="̃"/>
                        <m:ctrlPr>
                          <w:rPr>
                            <w:rFonts w:ascii="Cambria Math" w:hAnsi="Cambria Math"/>
                            <w:sz w:val="24"/>
                            <w:szCs w:val="24"/>
                          </w:rPr>
                        </m:ctrlPr>
                      </m:accPr>
                      <m:e>
                        <m:r>
                          <w:rPr>
                            <w:rFonts w:ascii="Cambria Math" w:hAnsi="Cambria Math"/>
                            <w:sz w:val="24"/>
                            <w:szCs w:val="24"/>
                          </w:rPr>
                          <m:t>λ</m:t>
                        </m:r>
                      </m:e>
                    </m:acc>
                  </m:den>
                </m:f>
                <m:r>
                  <w:rPr>
                    <w:rFonts w:ascii="Cambria Math" w:hAnsi="Cambria Math"/>
                    <w:sz w:val="24"/>
                    <w:szCs w:val="24"/>
                  </w:rPr>
                  <m:t xml:space="preserve">=0          </m:t>
                </m:r>
                <m:acc>
                  <m:accPr>
                    <m:chr m:val="̃"/>
                    <m:ctrlPr>
                      <w:rPr>
                        <w:rFonts w:ascii="Cambria Math" w:hAnsi="Cambria Math"/>
                        <w:sz w:val="24"/>
                        <w:szCs w:val="24"/>
                      </w:rPr>
                    </m:ctrlPr>
                  </m:accPr>
                  <m:e>
                    <m:r>
                      <w:rPr>
                        <w:rFonts w:ascii="Cambria Math" w:hAnsi="Cambria Math"/>
                        <w:sz w:val="24"/>
                        <w:szCs w:val="24"/>
                      </w:rPr>
                      <m:t>λ</m:t>
                    </m:r>
                  </m:e>
                </m:acc>
                <m:r>
                  <w:rPr>
                    <w:rFonts w:ascii="Cambria Math" w:hAnsi="Cambria Math"/>
                    <w:sz w:val="24"/>
                    <w:szCs w:val="24"/>
                  </w:rPr>
                  <m:t>≤1</m:t>
                </m:r>
              </m:oMath>
            </m:oMathPara>
          </w:p>
          <w:p w14:paraId="6E5631F8" w14:textId="77777777" w:rsidR="00AD74CE" w:rsidRPr="00885B43" w:rsidRDefault="005D0267" w:rsidP="00AD74CE">
            <w:pPr>
              <w:jc w:val="center"/>
              <w:rPr>
                <w:rFonts w:ascii="Georgia" w:eastAsiaTheme="minorEastAsia" w:hAnsi="Georgia"/>
                <w:sz w:val="24"/>
                <w:szCs w:val="24"/>
              </w:rPr>
            </w:pPr>
            <m:oMathPara>
              <m:oMath>
                <m:acc>
                  <m:accPr>
                    <m:chr m:val="̃"/>
                    <m:ctrlPr>
                      <w:rPr>
                        <w:rFonts w:ascii="Cambria Math" w:hAnsi="Cambria Math"/>
                        <w:sz w:val="24"/>
                        <w:szCs w:val="24"/>
                      </w:rPr>
                    </m:ctrlPr>
                  </m:accPr>
                  <m:e>
                    <m:r>
                      <w:rPr>
                        <w:rFonts w:ascii="Cambria Math" w:hAnsi="Cambria Math"/>
                        <w:sz w:val="24"/>
                        <w:szCs w:val="24"/>
                      </w:rPr>
                      <m:t>λ</m:t>
                    </m:r>
                  </m:e>
                </m:acc>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2</m:t>
                        </m:r>
                      </m:sub>
                    </m:sSub>
                  </m:num>
                  <m:den>
                    <m:r>
                      <w:rPr>
                        <w:rFonts w:ascii="Cambria Math" w:hAnsi="Cambria Math"/>
                        <w:sz w:val="24"/>
                        <w:szCs w:val="24"/>
                      </w:rPr>
                      <m:t>∂</m:t>
                    </m:r>
                    <m:acc>
                      <m:accPr>
                        <m:chr m:val="̃"/>
                        <m:ctrlPr>
                          <w:rPr>
                            <w:rFonts w:ascii="Cambria Math" w:hAnsi="Cambria Math"/>
                            <w:sz w:val="24"/>
                            <w:szCs w:val="24"/>
                          </w:rPr>
                        </m:ctrlPr>
                      </m:accPr>
                      <m:e>
                        <m:r>
                          <w:rPr>
                            <w:rFonts w:ascii="Cambria Math" w:hAnsi="Cambria Math"/>
                            <w:sz w:val="24"/>
                            <w:szCs w:val="24"/>
                          </w:rPr>
                          <m:t>λ</m:t>
                        </m:r>
                      </m:e>
                    </m:acc>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3</m:t>
                    </m:r>
                  </m:sub>
                </m:sSub>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4</m:t>
                        </m:r>
                      </m:sub>
                    </m:sSub>
                    <m:r>
                      <w:rPr>
                        <w:rFonts w:ascii="Cambria Math" w:hAnsi="Cambria Math"/>
                        <w:sz w:val="24"/>
                        <w:szCs w:val="24"/>
                      </w:rPr>
                      <m:t>(</m:t>
                    </m:r>
                    <m:acc>
                      <m:accPr>
                        <m:chr m:val="̃"/>
                        <m:ctrlPr>
                          <w:rPr>
                            <w:rFonts w:ascii="Cambria Math" w:hAnsi="Cambria Math"/>
                            <w:sz w:val="24"/>
                            <w:szCs w:val="24"/>
                          </w:rPr>
                        </m:ctrlPr>
                      </m:accPr>
                      <m:e>
                        <m:r>
                          <w:rPr>
                            <w:rFonts w:ascii="Cambria Math" w:hAnsi="Cambria Math"/>
                            <w:sz w:val="24"/>
                            <w:szCs w:val="24"/>
                          </w:rPr>
                          <m:t>λ</m:t>
                        </m:r>
                      </m:e>
                    </m:acc>
                    <m:r>
                      <w:rPr>
                        <w:rFonts w:ascii="Cambria Math" w:hAnsi="Cambria Math"/>
                        <w:sz w:val="24"/>
                        <w:szCs w:val="24"/>
                      </w:rPr>
                      <m:t>-1)</m:t>
                    </m:r>
                  </m:sup>
                </m:sSup>
                <m:r>
                  <w:rPr>
                    <w:rFonts w:ascii="Cambria Math" w:hAnsi="Cambria Math"/>
                    <w:sz w:val="24"/>
                    <w:szCs w:val="24"/>
                  </w:rPr>
                  <m:t>-1          1&lt;</m:t>
                </m:r>
                <m:acc>
                  <m:accPr>
                    <m:chr m:val="̃"/>
                    <m:ctrlPr>
                      <w:rPr>
                        <w:rFonts w:ascii="Cambria Math" w:hAnsi="Cambria Math"/>
                        <w:sz w:val="24"/>
                        <w:szCs w:val="24"/>
                      </w:rPr>
                    </m:ctrlPr>
                  </m:accPr>
                  <m:e>
                    <m:r>
                      <w:rPr>
                        <w:rFonts w:ascii="Cambria Math" w:hAnsi="Cambria Math"/>
                        <w:sz w:val="24"/>
                        <w:szCs w:val="24"/>
                      </w:rPr>
                      <m:t>λ</m:t>
                    </m:r>
                  </m:e>
                </m:acc>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λ</m:t>
                    </m:r>
                  </m:e>
                  <m:sup>
                    <m:r>
                      <w:rPr>
                        <w:rFonts w:ascii="Cambria Math" w:hAnsi="Cambria Math"/>
                        <w:sz w:val="24"/>
                        <w:szCs w:val="24"/>
                      </w:rPr>
                      <m:t>*</m:t>
                    </m:r>
                  </m:sup>
                </m:sSup>
              </m:oMath>
            </m:oMathPara>
          </w:p>
          <w:p w14:paraId="7BC7EFBA" w14:textId="77777777" w:rsidR="00AD74CE" w:rsidRPr="00885B43" w:rsidRDefault="005D0267" w:rsidP="00AD74CE">
            <w:pPr>
              <w:jc w:val="center"/>
              <w:rPr>
                <w:rFonts w:ascii="Georgia" w:eastAsiaTheme="minorEastAsia" w:hAnsi="Georgia"/>
                <w:sz w:val="24"/>
                <w:szCs w:val="24"/>
              </w:rPr>
            </w:pPr>
            <m:oMathPara>
              <m:oMath>
                <m:acc>
                  <m:accPr>
                    <m:chr m:val="̃"/>
                    <m:ctrlPr>
                      <w:rPr>
                        <w:rFonts w:ascii="Cambria Math" w:hAnsi="Cambria Math"/>
                        <w:sz w:val="24"/>
                        <w:szCs w:val="24"/>
                      </w:rPr>
                    </m:ctrlPr>
                  </m:accPr>
                  <m:e>
                    <m:r>
                      <w:rPr>
                        <w:rFonts w:ascii="Cambria Math" w:hAnsi="Cambria Math"/>
                        <w:sz w:val="24"/>
                        <w:szCs w:val="24"/>
                      </w:rPr>
                      <m:t>λ</m:t>
                    </m:r>
                  </m:e>
                </m:acc>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2</m:t>
                        </m:r>
                      </m:sub>
                    </m:sSub>
                  </m:num>
                  <m:den>
                    <m:r>
                      <w:rPr>
                        <w:rFonts w:ascii="Cambria Math" w:hAnsi="Cambria Math"/>
                        <w:sz w:val="24"/>
                        <w:szCs w:val="24"/>
                      </w:rPr>
                      <m:t>∂</m:t>
                    </m:r>
                    <m:acc>
                      <m:accPr>
                        <m:chr m:val="̃"/>
                        <m:ctrlPr>
                          <w:rPr>
                            <w:rFonts w:ascii="Cambria Math" w:hAnsi="Cambria Math"/>
                            <w:sz w:val="24"/>
                            <w:szCs w:val="24"/>
                          </w:rPr>
                        </m:ctrlPr>
                      </m:accPr>
                      <m:e>
                        <m:r>
                          <w:rPr>
                            <w:rFonts w:ascii="Cambria Math" w:hAnsi="Cambria Math"/>
                            <w:sz w:val="24"/>
                            <w:szCs w:val="24"/>
                          </w:rPr>
                          <m:t>λ</m:t>
                        </m:r>
                      </m:e>
                    </m:acc>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5</m:t>
                    </m:r>
                  </m:sub>
                </m:sSub>
                <m:acc>
                  <m:accPr>
                    <m:chr m:val="̃"/>
                    <m:ctrlPr>
                      <w:rPr>
                        <w:rFonts w:ascii="Cambria Math" w:hAnsi="Cambria Math"/>
                        <w:sz w:val="24"/>
                        <w:szCs w:val="24"/>
                      </w:rPr>
                    </m:ctrlPr>
                  </m:accPr>
                  <m:e>
                    <m:r>
                      <w:rPr>
                        <w:rFonts w:ascii="Cambria Math" w:hAnsi="Cambria Math"/>
                        <w:sz w:val="24"/>
                        <w:szCs w:val="24"/>
                      </w:rPr>
                      <m:t>λ</m:t>
                    </m:r>
                  </m:e>
                </m:acc>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6</m:t>
                    </m:r>
                  </m:sub>
                </m:sSub>
                <m:r>
                  <w:rPr>
                    <w:rFonts w:ascii="Cambria Math" w:hAnsi="Cambria Math"/>
                    <w:sz w:val="24"/>
                    <w:szCs w:val="24"/>
                  </w:rPr>
                  <m:t xml:space="preserve">          </m:t>
                </m:r>
                <m:acc>
                  <m:accPr>
                    <m:chr m:val="̃"/>
                    <m:ctrlPr>
                      <w:rPr>
                        <w:rFonts w:ascii="Cambria Math" w:hAnsi="Cambria Math"/>
                        <w:sz w:val="24"/>
                        <w:szCs w:val="24"/>
                      </w:rPr>
                    </m:ctrlPr>
                  </m:accPr>
                  <m:e>
                    <m:r>
                      <w:rPr>
                        <w:rFonts w:ascii="Cambria Math" w:hAnsi="Cambria Math"/>
                        <w:sz w:val="24"/>
                        <w:szCs w:val="24"/>
                      </w:rPr>
                      <m:t>λ</m:t>
                    </m:r>
                  </m:e>
                </m:acc>
                <m:r>
                  <w:rPr>
                    <w:rFonts w:ascii="Cambria Math" w:hAnsi="Cambria Math"/>
                    <w:sz w:val="24"/>
                    <w:szCs w:val="24"/>
                  </w:rPr>
                  <m:t>&gt;</m:t>
                </m:r>
                <m:sSup>
                  <m:sSupPr>
                    <m:ctrlPr>
                      <w:rPr>
                        <w:rFonts w:ascii="Cambria Math" w:hAnsi="Cambria Math"/>
                        <w:i/>
                        <w:sz w:val="24"/>
                        <w:szCs w:val="24"/>
                      </w:rPr>
                    </m:ctrlPr>
                  </m:sSupPr>
                  <m:e>
                    <m:r>
                      <w:rPr>
                        <w:rFonts w:ascii="Cambria Math" w:hAnsi="Cambria Math"/>
                        <w:sz w:val="24"/>
                        <w:szCs w:val="24"/>
                      </w:rPr>
                      <m:t>λ</m:t>
                    </m:r>
                  </m:e>
                  <m:sup>
                    <m:r>
                      <w:rPr>
                        <w:rFonts w:ascii="Cambria Math" w:hAnsi="Cambria Math"/>
                        <w:sz w:val="24"/>
                        <w:szCs w:val="24"/>
                      </w:rPr>
                      <m:t>*</m:t>
                    </m:r>
                  </m:sup>
                </m:sSup>
              </m:oMath>
            </m:oMathPara>
          </w:p>
        </w:tc>
        <w:tc>
          <w:tcPr>
            <w:tcW w:w="506" w:type="dxa"/>
            <w:vAlign w:val="center"/>
          </w:tcPr>
          <w:p w14:paraId="40449D7E" w14:textId="77777777" w:rsidR="00AD74CE" w:rsidRPr="00885B43" w:rsidRDefault="00AD74CE" w:rsidP="00AD74CE">
            <w:pPr>
              <w:jc w:val="center"/>
              <w:rPr>
                <w:rFonts w:ascii="Georgia" w:eastAsiaTheme="minorEastAsia" w:hAnsi="Georgia"/>
                <w:sz w:val="24"/>
                <w:szCs w:val="24"/>
              </w:rPr>
            </w:pPr>
            <w:r w:rsidRPr="00885B43">
              <w:rPr>
                <w:rFonts w:ascii="Georgia" w:eastAsiaTheme="minorEastAsia" w:hAnsi="Georgia"/>
                <w:sz w:val="24"/>
                <w:szCs w:val="24"/>
              </w:rPr>
              <w:t>(</w:t>
            </w:r>
            <w:r>
              <w:rPr>
                <w:rFonts w:ascii="Georgia" w:eastAsiaTheme="minorEastAsia" w:hAnsi="Georgia"/>
                <w:sz w:val="24"/>
                <w:szCs w:val="24"/>
              </w:rPr>
              <w:t>3</w:t>
            </w:r>
            <w:r w:rsidRPr="00885B43">
              <w:rPr>
                <w:rFonts w:ascii="Georgia" w:eastAsiaTheme="minorEastAsia" w:hAnsi="Georgia"/>
                <w:sz w:val="24"/>
                <w:szCs w:val="24"/>
              </w:rPr>
              <w:t>)</w:t>
            </w:r>
          </w:p>
        </w:tc>
      </w:tr>
    </w:tbl>
    <w:p w14:paraId="6D607F41" w14:textId="77777777" w:rsidR="00AD74CE" w:rsidRPr="00885B43" w:rsidRDefault="00AD74CE" w:rsidP="00AD74CE">
      <w:pPr>
        <w:spacing w:after="0"/>
        <w:rPr>
          <w:rFonts w:ascii="Georgia" w:hAnsi="Georgia"/>
        </w:rPr>
      </w:pPr>
    </w:p>
    <w:p w14:paraId="29FED9C6" w14:textId="7607F21D" w:rsidR="00AD74CE" w:rsidRDefault="00AD74CE" w:rsidP="00AD74CE">
      <w:pPr>
        <w:pStyle w:val="p1a"/>
        <w:rPr>
          <w:rFonts w:ascii="Georgia" w:hAnsi="Georgia"/>
          <w:sz w:val="24"/>
          <w:szCs w:val="24"/>
        </w:rPr>
      </w:pPr>
      <w:r>
        <w:rPr>
          <w:rFonts w:ascii="Georgia" w:eastAsiaTheme="minorEastAsia" w:hAnsi="Georgia" w:cstheme="minorBidi"/>
          <w:sz w:val="24"/>
          <w:szCs w:val="24"/>
        </w:rPr>
        <w:t xml:space="preserve">Here, </w:t>
      </w:r>
      <m:oMath>
        <m:acc>
          <m:accPr>
            <m:chr m:val="̃"/>
            <m:ctrlPr>
              <w:rPr>
                <w:rFonts w:ascii="Cambria Math" w:hAnsi="Cambria Math"/>
                <w:sz w:val="24"/>
                <w:szCs w:val="24"/>
              </w:rPr>
            </m:ctrlPr>
          </m:accPr>
          <m:e>
            <m:r>
              <w:rPr>
                <w:rFonts w:ascii="Cambria Math" w:hAnsi="Cambria Math"/>
                <w:sz w:val="24"/>
                <w:szCs w:val="24"/>
              </w:rPr>
              <m:t>λ</m:t>
            </m:r>
          </m:e>
        </m:acc>
      </m:oMath>
      <w:r>
        <w:rPr>
          <w:rFonts w:ascii="Georgia" w:eastAsiaTheme="minorEastAsia" w:hAnsi="Georgia" w:cstheme="minorBidi"/>
          <w:sz w:val="24"/>
          <w:szCs w:val="24"/>
        </w:rPr>
        <w:t xml:space="preserve"> represents the tissue stretch during loading, and </w:t>
      </w:r>
      <m:oMath>
        <m:sSup>
          <m:sSupPr>
            <m:ctrlPr>
              <w:rPr>
                <w:rFonts w:ascii="Cambria Math" w:hAnsi="Cambria Math"/>
                <w:i/>
                <w:sz w:val="24"/>
                <w:szCs w:val="24"/>
              </w:rPr>
            </m:ctrlPr>
          </m:sSupPr>
          <m:e>
            <m:r>
              <w:rPr>
                <w:rFonts w:ascii="Cambria Math" w:hAnsi="Cambria Math"/>
                <w:sz w:val="24"/>
                <w:szCs w:val="24"/>
              </w:rPr>
              <m:t>λ</m:t>
            </m:r>
          </m:e>
          <m:sup>
            <m:r>
              <w:rPr>
                <w:rFonts w:ascii="Cambria Math" w:hAnsi="Cambria Math"/>
                <w:sz w:val="24"/>
                <w:szCs w:val="24"/>
              </w:rPr>
              <m:t>*</m:t>
            </m:r>
          </m:sup>
        </m:sSup>
      </m:oMath>
      <w:r w:rsidRPr="00885B43">
        <w:rPr>
          <w:rFonts w:ascii="Georgia" w:hAnsi="Georgia"/>
          <w:sz w:val="24"/>
          <w:szCs w:val="24"/>
        </w:rPr>
        <w:t xml:space="preserve"> is the stretch at which the</w:t>
      </w:r>
      <w:r w:rsidR="0056397B">
        <w:rPr>
          <w:rFonts w:ascii="Georgia" w:hAnsi="Georgia"/>
          <w:sz w:val="24"/>
          <w:szCs w:val="24"/>
        </w:rPr>
        <w:t xml:space="preserve"> </w:t>
      </w:r>
      <w:r w:rsidRPr="00885B43">
        <w:rPr>
          <w:rFonts w:ascii="Georgia" w:hAnsi="Georgia"/>
          <w:sz w:val="24"/>
          <w:szCs w:val="24"/>
        </w:rPr>
        <w:t>fibers engage. Prior to this stretch</w:t>
      </w:r>
      <w:r>
        <w:rPr>
          <w:rFonts w:ascii="Georgia" w:hAnsi="Georgia"/>
          <w:sz w:val="24"/>
          <w:szCs w:val="24"/>
        </w:rPr>
        <w:t xml:space="preserve"> level</w:t>
      </w:r>
      <w:r w:rsidRPr="00885B43">
        <w:rPr>
          <w:rFonts w:ascii="Georgia" w:hAnsi="Georgia"/>
          <w:sz w:val="24"/>
          <w:szCs w:val="24"/>
        </w:rPr>
        <w:t>, the fibers are</w:t>
      </w:r>
      <w:r>
        <w:rPr>
          <w:rFonts w:ascii="Georgia" w:hAnsi="Georgia"/>
          <w:sz w:val="24"/>
          <w:szCs w:val="24"/>
        </w:rPr>
        <w:t xml:space="preserve"> either slack or</w:t>
      </w:r>
      <w:r w:rsidRPr="00885B43">
        <w:rPr>
          <w:rFonts w:ascii="Georgia" w:hAnsi="Georgia"/>
          <w:sz w:val="24"/>
          <w:szCs w:val="24"/>
        </w:rPr>
        <w:t xml:space="preserve"> uncrimping, where the term </w:t>
      </w:r>
      <w:r w:rsidRPr="00885B43">
        <w:rPr>
          <w:rFonts w:ascii="Georgia" w:hAnsi="Georgia"/>
          <w:i/>
          <w:sz w:val="24"/>
          <w:szCs w:val="24"/>
        </w:rPr>
        <w:t>C</w:t>
      </w:r>
      <w:r w:rsidRPr="00885B43">
        <w:rPr>
          <w:rFonts w:ascii="Georgia" w:hAnsi="Georgia"/>
          <w:i/>
          <w:sz w:val="24"/>
          <w:szCs w:val="24"/>
          <w:vertAlign w:val="subscript"/>
        </w:rPr>
        <w:t>3</w:t>
      </w:r>
      <w:r w:rsidRPr="00885B43">
        <w:rPr>
          <w:rFonts w:ascii="Georgia" w:hAnsi="Georgia"/>
          <w:sz w:val="24"/>
          <w:szCs w:val="24"/>
          <w:vertAlign w:val="subscript"/>
        </w:rPr>
        <w:t xml:space="preserve"> </w:t>
      </w:r>
      <w:r w:rsidRPr="00885B43">
        <w:rPr>
          <w:rFonts w:ascii="Georgia" w:hAnsi="Georgia"/>
          <w:sz w:val="24"/>
          <w:szCs w:val="24"/>
        </w:rPr>
        <w:t xml:space="preserve">scales the </w:t>
      </w:r>
      <w:r>
        <w:rPr>
          <w:rFonts w:ascii="Georgia" w:hAnsi="Georgia"/>
          <w:sz w:val="24"/>
          <w:szCs w:val="24"/>
        </w:rPr>
        <w:t xml:space="preserve">exponential </w:t>
      </w:r>
      <w:r w:rsidRPr="00885B43">
        <w:rPr>
          <w:rFonts w:ascii="Georgia" w:hAnsi="Georgia"/>
          <w:sz w:val="24"/>
          <w:szCs w:val="24"/>
        </w:rPr>
        <w:t xml:space="preserve">stress and the term </w:t>
      </w:r>
      <w:r w:rsidRPr="00885B43">
        <w:rPr>
          <w:rFonts w:ascii="Georgia" w:hAnsi="Georgia"/>
          <w:i/>
          <w:sz w:val="24"/>
          <w:szCs w:val="24"/>
        </w:rPr>
        <w:t>C</w:t>
      </w:r>
      <w:r w:rsidRPr="00885B43">
        <w:rPr>
          <w:rFonts w:ascii="Georgia" w:hAnsi="Georgia"/>
          <w:i/>
          <w:sz w:val="24"/>
          <w:szCs w:val="24"/>
          <w:vertAlign w:val="subscript"/>
        </w:rPr>
        <w:t>4</w:t>
      </w:r>
      <w:r w:rsidRPr="00885B43">
        <w:rPr>
          <w:rFonts w:ascii="Georgia" w:hAnsi="Georgia"/>
          <w:sz w:val="24"/>
          <w:szCs w:val="24"/>
        </w:rPr>
        <w:t xml:space="preserve"> controls the </w:t>
      </w:r>
      <w:r>
        <w:rPr>
          <w:rFonts w:ascii="Georgia" w:hAnsi="Georgia"/>
          <w:sz w:val="24"/>
          <w:szCs w:val="24"/>
        </w:rPr>
        <w:t xml:space="preserve">strain-dependent </w:t>
      </w:r>
      <w:r w:rsidRPr="00885B43">
        <w:rPr>
          <w:rFonts w:ascii="Georgia" w:hAnsi="Georgia"/>
          <w:sz w:val="24"/>
          <w:szCs w:val="24"/>
        </w:rPr>
        <w:t>rate at which</w:t>
      </w:r>
      <w:r>
        <w:rPr>
          <w:rFonts w:ascii="Georgia" w:hAnsi="Georgia"/>
          <w:sz w:val="24"/>
          <w:szCs w:val="24"/>
        </w:rPr>
        <w:t xml:space="preserve"> the</w:t>
      </w:r>
      <w:r w:rsidRPr="00885B43">
        <w:rPr>
          <w:rFonts w:ascii="Georgia" w:hAnsi="Georgia"/>
          <w:sz w:val="24"/>
          <w:szCs w:val="24"/>
        </w:rPr>
        <w:t xml:space="preserve"> fibers uncrimp. The term </w:t>
      </w:r>
      <w:r w:rsidRPr="00885B43">
        <w:rPr>
          <w:rFonts w:ascii="Georgia" w:hAnsi="Georgia"/>
          <w:i/>
          <w:sz w:val="24"/>
          <w:szCs w:val="24"/>
        </w:rPr>
        <w:t>C</w:t>
      </w:r>
      <w:r w:rsidRPr="00885B43">
        <w:rPr>
          <w:rFonts w:ascii="Georgia" w:hAnsi="Georgia"/>
          <w:i/>
          <w:sz w:val="24"/>
          <w:szCs w:val="24"/>
          <w:vertAlign w:val="subscript"/>
        </w:rPr>
        <w:t>5</w:t>
      </w:r>
      <w:r w:rsidRPr="00885B43">
        <w:rPr>
          <w:rFonts w:ascii="Georgia" w:hAnsi="Georgia"/>
          <w:sz w:val="24"/>
          <w:szCs w:val="24"/>
        </w:rPr>
        <w:t xml:space="preserve"> corresponds to the elastic modulus of </w:t>
      </w:r>
      <w:r w:rsidRPr="00885B43">
        <w:rPr>
          <w:rFonts w:ascii="Georgia" w:hAnsi="Georgia"/>
          <w:sz w:val="24"/>
          <w:szCs w:val="24"/>
        </w:rPr>
        <w:lastRenderedPageBreak/>
        <w:t xml:space="preserve">straightened fibers and </w:t>
      </w:r>
      <w:r w:rsidRPr="00885B43">
        <w:rPr>
          <w:rFonts w:ascii="Georgia" w:hAnsi="Georgia"/>
          <w:i/>
          <w:sz w:val="24"/>
          <w:szCs w:val="24"/>
        </w:rPr>
        <w:t>C</w:t>
      </w:r>
      <w:r w:rsidRPr="00885B43">
        <w:rPr>
          <w:rFonts w:ascii="Georgia" w:hAnsi="Georgia"/>
          <w:i/>
          <w:sz w:val="24"/>
          <w:szCs w:val="24"/>
          <w:vertAlign w:val="subscript"/>
        </w:rPr>
        <w:t>6</w:t>
      </w:r>
      <w:r w:rsidRPr="00885B43">
        <w:rPr>
          <w:rFonts w:ascii="Georgia" w:hAnsi="Georgia"/>
          <w:sz w:val="24"/>
          <w:szCs w:val="24"/>
        </w:rPr>
        <w:t xml:space="preserve"> is determined using the requirement that the stress-strain curve be continuous at </w:t>
      </w:r>
      <m:oMath>
        <m:sSup>
          <m:sSupPr>
            <m:ctrlPr>
              <w:rPr>
                <w:rFonts w:ascii="Cambria Math" w:hAnsi="Cambria Math"/>
                <w:i/>
                <w:sz w:val="24"/>
                <w:szCs w:val="24"/>
              </w:rPr>
            </m:ctrlPr>
          </m:sSupPr>
          <m:e>
            <m:r>
              <w:rPr>
                <w:rFonts w:ascii="Cambria Math" w:hAnsi="Cambria Math"/>
                <w:sz w:val="24"/>
                <w:szCs w:val="24"/>
              </w:rPr>
              <m:t>λ</m:t>
            </m:r>
          </m:e>
          <m:sup>
            <m:r>
              <w:rPr>
                <w:rFonts w:ascii="Cambria Math" w:hAnsi="Cambria Math"/>
                <w:sz w:val="24"/>
                <w:szCs w:val="24"/>
              </w:rPr>
              <m:t>*</m:t>
            </m:r>
          </m:sup>
        </m:sSup>
      </m:oMath>
      <w:r w:rsidRPr="00885B43">
        <w:rPr>
          <w:rFonts w:ascii="Georgia" w:hAnsi="Georgia"/>
          <w:sz w:val="24"/>
          <w:szCs w:val="24"/>
        </w:rPr>
        <w:t xml:space="preserve">. </w:t>
      </w:r>
      <w:r>
        <w:rPr>
          <w:rFonts w:ascii="Georgia" w:hAnsi="Georgia"/>
          <w:sz w:val="24"/>
          <w:szCs w:val="24"/>
        </w:rPr>
        <w:t xml:space="preserve">For a transversely isotropic material, the stretch of the collagen fibers is the same as </w:t>
      </w:r>
      <m:oMath>
        <m:acc>
          <m:accPr>
            <m:chr m:val="̃"/>
            <m:ctrlPr>
              <w:rPr>
                <w:rFonts w:ascii="Cambria Math" w:hAnsi="Cambria Math"/>
                <w:sz w:val="24"/>
                <w:szCs w:val="24"/>
              </w:rPr>
            </m:ctrlPr>
          </m:accPr>
          <m:e>
            <m:r>
              <w:rPr>
                <w:rFonts w:ascii="Cambria Math" w:hAnsi="Cambria Math"/>
                <w:sz w:val="24"/>
                <w:szCs w:val="24"/>
              </w:rPr>
              <m:t>λ</m:t>
            </m:r>
          </m:e>
        </m:acc>
      </m:oMath>
      <w:r>
        <w:rPr>
          <w:rFonts w:ascii="Georgia" w:hAnsi="Georgia"/>
          <w:sz w:val="24"/>
          <w:szCs w:val="24"/>
        </w:rPr>
        <w:t>, which is a function of deformation in the z-direction (Fig</w:t>
      </w:r>
      <w:r w:rsidR="00B369AC">
        <w:rPr>
          <w:rFonts w:ascii="Georgia" w:hAnsi="Georgia"/>
          <w:sz w:val="24"/>
          <w:szCs w:val="24"/>
        </w:rPr>
        <w:t>.</w:t>
      </w:r>
      <w:r>
        <w:rPr>
          <w:rFonts w:ascii="Georgia" w:hAnsi="Georgia"/>
          <w:sz w:val="24"/>
          <w:szCs w:val="24"/>
        </w:rPr>
        <w:t xml:space="preserve"> 1). The following section will discuss the generalization of this concept to allow for an XZ-plane fiber distribution.</w:t>
      </w:r>
    </w:p>
    <w:p w14:paraId="30F54FD5" w14:textId="77777777" w:rsidR="00AD74CE" w:rsidRPr="00032357" w:rsidRDefault="00AD74CE" w:rsidP="00AD74CE">
      <w:pPr>
        <w:spacing w:after="0"/>
      </w:pPr>
    </w:p>
    <w:p w14:paraId="4E045C1F" w14:textId="1FD9BC12" w:rsidR="00AD74CE" w:rsidRPr="00F82081" w:rsidRDefault="00AD74CE" w:rsidP="00F82081">
      <w:pPr>
        <w:pStyle w:val="ListParagraph"/>
        <w:numPr>
          <w:ilvl w:val="2"/>
          <w:numId w:val="22"/>
        </w:numPr>
        <w:spacing w:after="0" w:line="480" w:lineRule="auto"/>
        <w:jc w:val="both"/>
        <w:rPr>
          <w:rFonts w:ascii="Georgia" w:hAnsi="Georgia"/>
          <w:b/>
          <w:sz w:val="24"/>
        </w:rPr>
      </w:pPr>
      <w:r w:rsidRPr="00F82081">
        <w:rPr>
          <w:rFonts w:ascii="Georgia" w:hAnsi="Georgia"/>
          <w:b/>
          <w:sz w:val="24"/>
        </w:rPr>
        <w:t>Fiber distribution model</w:t>
      </w:r>
    </w:p>
    <w:p w14:paraId="184EDE84" w14:textId="2EC65072" w:rsidR="00AD74CE" w:rsidRPr="00885B43" w:rsidRDefault="00AD74CE" w:rsidP="00AD74CE">
      <w:pPr>
        <w:spacing w:after="0" w:line="240" w:lineRule="auto"/>
        <w:jc w:val="both"/>
        <w:rPr>
          <w:rFonts w:ascii="Georgia" w:hAnsi="Georgia"/>
          <w:bCs/>
          <w:sz w:val="24"/>
        </w:rPr>
      </w:pPr>
      <w:r w:rsidRPr="00885B43">
        <w:rPr>
          <w:rFonts w:ascii="Georgia" w:hAnsi="Georgia"/>
          <w:bCs/>
          <w:sz w:val="24"/>
        </w:rPr>
        <w:t xml:space="preserve">Variation in the tissue’s intrinsic fiber alignment was represented using a semi-circular von Mises distribution (‘Mooney Rivlin von Mises Fibers material in FEBio) </w:t>
      </w:r>
      <w:r w:rsidRPr="00885B43">
        <w:rPr>
          <w:rFonts w:ascii="Georgia" w:hAnsi="Georgia"/>
          <w:bCs/>
          <w:sz w:val="24"/>
        </w:rPr>
        <w:fldChar w:fldCharType="begin" w:fldLock="1"/>
      </w:r>
      <w:r>
        <w:rPr>
          <w:rFonts w:ascii="Georgia" w:hAnsi="Georgia"/>
          <w:bCs/>
          <w:sz w:val="24"/>
        </w:rPr>
        <w:instrText>ADDIN CSL_CITATION {"citationItems":[{"id":"ITEM-1","itemData":{"DOI":"10.1007/s10237-011-0326-y","ISBN":"1023701103","ISSN":"16177959","abstract":"The semi-circular von Mises distribution is widely used to describe the unimodal planar organization of fibers in thin soft tissues. However, it cannot accurately describe the isotropic subpopulation of fibers present in such tissues, and therefore an improved mathematical description is needed. We present a modified distribution, formed as a weighted mixture of the semi-circular uniform distribution and the semi-circular von Mises distribution. It is described by three parameters: β, which weights the contribution from each mixture component; k, the fiber concentration factor; and θ p , the preferred fiber orientation. This distribution was used to fit data obtained by small-angle light scattering experiments from various thin soft tissues. Initial use showed that satisfactory fits of fiber distributions could be obtained (error generally &lt; 1%), but at the cost of nonphysically meaningful values of k and β. To address this issue, an empirical constraint between the parameters k and β was introduced, resulting in a constrained 2-parameter fiber distribution. Compared to the 3-parameter distribution, the constrained 2-parameter distribution fits experimental data well (error generally &lt; 2%) and had the advantage of producing physically meaningful parameter values. In addition, the constrained 2-parameter approach was more robust to experimental noise. The constrained 2-parameter fiber distribution can replace the semi-circular von Mises distribution to describe unimodal planar organization of fibers in thin soft tissues. Inclusion of such a function in constitutive models for finite element simulations should provide better quantitative estimates of soft tissue biomechanics under normal and pathological conditions. © Springer-Verlag 2011.","author":[{"dropping-particle":"","family":"Gouget","given":"Cecile L.M.","non-dropping-particle":"","parse-names":false,"suffix":""},{"dropping-particle":"","family":"Girard","given":"Michael J.","non-dropping-particle":"","parse-names":false,"suffix":""},{"dropping-particle":"","family":"Ethier","given":"C. Ross","non-dropping-particle":"","parse-names":false,"suffix":""}],"container-title":"Biomechanics and Modeling in Mechanobiology","id":"ITEM-1","issue":"3-4","issued":{"date-parts":[["2012"]]},"page":"475-482","title":"A constrained von Mises distribution to describe fiber organization in thin soft tissues","type":"article-journal","volume":"11"},"uris":["http://www.mendeley.com/documents/?uuid=a4539586-7a95-46bc-8bca-075652e4e871"]}],"mendeley":{"formattedCitation":"[22]","plainTextFormattedCitation":"[22]","previouslyFormattedCitation":"[22]"},"properties":{"noteIndex":0},"schema":"https://github.com/citation-style-language/schema/raw/master/csl-citation.json"}</w:instrText>
      </w:r>
      <w:r w:rsidRPr="00885B43">
        <w:rPr>
          <w:rFonts w:ascii="Georgia" w:hAnsi="Georgia"/>
          <w:bCs/>
          <w:sz w:val="24"/>
        </w:rPr>
        <w:fldChar w:fldCharType="separate"/>
      </w:r>
      <w:r w:rsidRPr="00907217">
        <w:rPr>
          <w:rFonts w:ascii="Georgia" w:hAnsi="Georgia"/>
          <w:bCs/>
          <w:noProof/>
          <w:sz w:val="24"/>
        </w:rPr>
        <w:t>[22]</w:t>
      </w:r>
      <w:r w:rsidRPr="00885B43">
        <w:rPr>
          <w:rFonts w:ascii="Georgia" w:hAnsi="Georgia"/>
          <w:bCs/>
          <w:sz w:val="24"/>
        </w:rPr>
        <w:fldChar w:fldCharType="end"/>
      </w:r>
      <w:r w:rsidRPr="00885B43">
        <w:rPr>
          <w:rFonts w:ascii="Georgia" w:hAnsi="Georgia"/>
          <w:bCs/>
          <w:sz w:val="24"/>
        </w:rPr>
        <w:t xml:space="preserve">, which has been previously </w:t>
      </w:r>
      <w:r>
        <w:rPr>
          <w:rFonts w:ascii="Georgia" w:hAnsi="Georgia"/>
          <w:bCs/>
          <w:sz w:val="24"/>
        </w:rPr>
        <w:t xml:space="preserve">used to model the loading response of </w:t>
      </w:r>
      <w:r w:rsidRPr="00885B43">
        <w:rPr>
          <w:rFonts w:ascii="Georgia" w:hAnsi="Georgia"/>
          <w:bCs/>
          <w:sz w:val="24"/>
        </w:rPr>
        <w:t xml:space="preserve">ligaments from bovine hooves </w:t>
      </w:r>
      <w:r w:rsidRPr="00885B43">
        <w:rPr>
          <w:rFonts w:ascii="Georgia" w:hAnsi="Georgia"/>
          <w:bCs/>
          <w:sz w:val="24"/>
        </w:rPr>
        <w:fldChar w:fldCharType="begin" w:fldLock="1"/>
      </w:r>
      <w:r w:rsidR="00E0454E">
        <w:rPr>
          <w:rFonts w:ascii="Georgia" w:hAnsi="Georgia"/>
          <w:bCs/>
          <w:sz w:val="24"/>
        </w:rPr>
        <w:instrText>ADDIN CSL_CITATION {"citationItems":[{"id":"ITEM-1","itemData":{"DOI":"10.1007/s10237-017-0977-4","ISBN":"1023701709774","ISSN":"16177940","abstract":"Ligament mechanical behavior is primarily regulated by fibrous networks of type I collagen. Although these fibrous networks are typically highly aligned, healthy and injured ligament can also exhibit disorganized collagen architecture. The objective of this study was to determine whether variations in the collagen fibril network between neighboring ligaments can predict observed differences in mechanical behavior. Ligament specimens from two regions of bovine fetlock joints, which either exhibited highly aligned or disorganized collagen fibril networks, were mechanically tested in uniaxial tension. Confocal microscopy and FiberFit software were used to quantify the collagen fibril dispersion and mean fibril orientation in the mechanically tested specimens. These two structural parameters served as inputs into an established hyperelastic constitutive model that accounts for a continuous distribution of planar fibril orientations. The ability of the model to predict differences in the mechanical behavior between neighboring ligaments was tested by (1) curve fitting the model parameters to the stress response of the ligament with highly aligned fibrils and then (2) using this model to predict the stress response of the ligament with disorganized fibrils by only changing the parameter values for fibril dispersion and mean fibril orientation. This study found that when using parameter values for fibril dispersion and mean fibril orientation based on confocal imaging data, the model strongly predicted the average stress response of ligaments with disorganized fibrils (R2= 0.97); however, the model only successfully predicted the individual stress response of ligaments with disorganized fibrils in half the specimens tested. Model predictions became worse when parameters for fibril dispersion and mean fibril orientation were not based on confocal imaging data. These findings emphasize the importance of collagen fibril alignment in ligament mechanics and help advance a mechanistic understanding of fibrillar networks in healthy and injured ligament.","author":[{"dropping-particle":"","family":"Stender","given":"Christina J.","non-dropping-particle":"","parse-names":false,"suffix":""},{"dropping-particle":"","family":"Rust","given":"Evan","non-dropping-particle":"","parse-names":false,"suffix":""},{"dropping-particle":"","family":"Martin","given":"Peter T.","non-dropping-particle":"","parse-names":false,"suffix":""},{"dropping-particle":"","family":"Neumann","given":"Erica E.","non-dropping-particle":"","parse-names":false,"suffix":""},{"dropping-particle":"","family":"Brown","given":"Raquel J.","non-dropping-particle":"","parse-names":false,"suffix":""},{"dropping-particle":"","family":"Lujan","given":"Trevor J.","non-dropping-particle":"","parse-names":false,"suffix":""}],"container-title":"Biomechanics and Modeling in Mechanobiology","id":"ITEM-1","issue":"2","issued":{"date-parts":[["2018"]]},"page":"543-557","publisher":"Springer Berlin Heidelberg","title":"Modeling the effect of collagen fibril alignment on ligament mechanical behavior","type":"article-journal","volume":"17"},"uris":["http://www.mendeley.com/documents/?uuid=2ce687ed-33de-45e6-9822-7f61201476bb"]}],"mendeley":{"formattedCitation":"[24]","plainTextFormattedCitation":"[24]","previouslyFormattedCitation":"[26]"},"properties":{"noteIndex":0},"schema":"https://github.com/citation-style-language/schema/raw/master/csl-citation.json"}</w:instrText>
      </w:r>
      <w:r w:rsidRPr="00885B43">
        <w:rPr>
          <w:rFonts w:ascii="Georgia" w:hAnsi="Georgia"/>
          <w:bCs/>
          <w:sz w:val="24"/>
        </w:rPr>
        <w:fldChar w:fldCharType="separate"/>
      </w:r>
      <w:r w:rsidR="00E0454E" w:rsidRPr="00E0454E">
        <w:rPr>
          <w:rFonts w:ascii="Georgia" w:hAnsi="Georgia"/>
          <w:bCs/>
          <w:noProof/>
          <w:sz w:val="24"/>
        </w:rPr>
        <w:t>[24]</w:t>
      </w:r>
      <w:r w:rsidRPr="00885B43">
        <w:rPr>
          <w:rFonts w:ascii="Georgia" w:hAnsi="Georgia"/>
          <w:bCs/>
          <w:sz w:val="24"/>
        </w:rPr>
        <w:fldChar w:fldCharType="end"/>
      </w:r>
      <w:r w:rsidRPr="00885B43">
        <w:rPr>
          <w:rFonts w:ascii="Georgia" w:hAnsi="Georgia"/>
          <w:bCs/>
          <w:sz w:val="24"/>
        </w:rPr>
        <w:t xml:space="preserve">. The </w:t>
      </w:r>
      <w:r>
        <w:rPr>
          <w:rFonts w:ascii="Georgia" w:hAnsi="Georgia"/>
          <w:bCs/>
          <w:sz w:val="24"/>
        </w:rPr>
        <w:t xml:space="preserve">axial stress of the </w:t>
      </w:r>
      <w:r w:rsidRPr="00885B43">
        <w:rPr>
          <w:rFonts w:ascii="Georgia" w:hAnsi="Georgia"/>
          <w:bCs/>
          <w:sz w:val="24"/>
        </w:rPr>
        <w:t>transversely isotropic model</w:t>
      </w:r>
      <w:r>
        <w:rPr>
          <w:rFonts w:ascii="Georgia" w:hAnsi="Georgia"/>
          <w:bCs/>
          <w:sz w:val="24"/>
        </w:rPr>
        <w:t xml:space="preserve"> in response to loading</w:t>
      </w:r>
      <w:r w:rsidRPr="00885B43">
        <w:rPr>
          <w:rFonts w:ascii="Georgia" w:hAnsi="Georgia"/>
          <w:bCs/>
          <w:sz w:val="24"/>
        </w:rPr>
        <w:t xml:space="preserve"> was scaled using the following relationship: </w:t>
      </w:r>
    </w:p>
    <w:p w14:paraId="24BB2BD9" w14:textId="77777777" w:rsidR="00AD74CE" w:rsidRPr="00885B43" w:rsidRDefault="00AD74CE" w:rsidP="00AD74CE">
      <w:pPr>
        <w:spacing w:after="0" w:line="240" w:lineRule="auto"/>
        <w:jc w:val="both"/>
        <w:rPr>
          <w:rFonts w:ascii="Georgia" w:hAnsi="Georgia"/>
          <w:bCs/>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535"/>
      </w:tblGrid>
      <w:tr w:rsidR="00AD74CE" w:rsidRPr="00885B43" w14:paraId="400C5EEF" w14:textId="77777777" w:rsidTr="00AD74CE">
        <w:tc>
          <w:tcPr>
            <w:tcW w:w="8815" w:type="dxa"/>
            <w:vAlign w:val="center"/>
          </w:tcPr>
          <w:p w14:paraId="3B8DD8A8" w14:textId="77777777" w:rsidR="00AD74CE" w:rsidRPr="00885B43" w:rsidRDefault="00AD74CE" w:rsidP="00AD74CE">
            <w:pPr>
              <w:jc w:val="center"/>
              <w:rPr>
                <w:rFonts w:ascii="Georgia" w:eastAsiaTheme="minorEastAsia" w:hAnsi="Georgia"/>
                <w:iCs/>
                <w:sz w:val="24"/>
                <w:szCs w:val="24"/>
              </w:rPr>
            </w:pPr>
            <m:oMathPara>
              <m:oMath>
                <m:r>
                  <m:rPr>
                    <m:sty m:val="p"/>
                  </m:rPr>
                  <w:rPr>
                    <w:rFonts w:ascii="Cambria Math" w:hAnsi="Cambria Math"/>
                    <w:sz w:val="24"/>
                    <w:szCs w:val="24"/>
                  </w:rPr>
                  <m:t>Ψ</m:t>
                </m:r>
                <m:r>
                  <w:rPr>
                    <w:rFonts w:ascii="Cambria Math" w:hAnsi="Cambria Math"/>
                    <w:sz w:val="24"/>
                  </w:rPr>
                  <m:t>=</m:t>
                </m:r>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1</m:t>
                    </m:r>
                  </m:sub>
                </m:sSub>
                <m:d>
                  <m:dPr>
                    <m:ctrlPr>
                      <w:rPr>
                        <w:rFonts w:ascii="Cambria Math" w:hAnsi="Cambria Math"/>
                        <w:i/>
                        <w:iCs/>
                        <w:sz w:val="24"/>
                        <w:szCs w:val="24"/>
                      </w:rPr>
                    </m:ctrlPr>
                  </m:dPr>
                  <m:e>
                    <m:sSub>
                      <m:sSubPr>
                        <m:ctrlPr>
                          <w:rPr>
                            <w:rFonts w:ascii="Cambria Math" w:hAnsi="Cambria Math"/>
                            <w:i/>
                            <w:iCs/>
                            <w:sz w:val="24"/>
                            <w:szCs w:val="24"/>
                          </w:rPr>
                        </m:ctrlPr>
                      </m:sSubPr>
                      <m:e>
                        <m:acc>
                          <m:accPr>
                            <m:chr m:val="̃"/>
                            <m:ctrlPr>
                              <w:rPr>
                                <w:rFonts w:ascii="Cambria Math" w:hAnsi="Cambria Math"/>
                                <w:i/>
                                <w:iCs/>
                                <w:sz w:val="24"/>
                                <w:szCs w:val="24"/>
                              </w:rPr>
                            </m:ctrlPr>
                          </m:accPr>
                          <m:e>
                            <m:r>
                              <w:rPr>
                                <w:rFonts w:ascii="Cambria Math" w:hAnsi="Cambria Math"/>
                                <w:sz w:val="24"/>
                                <w:szCs w:val="24"/>
                              </w:rPr>
                              <m:t>I</m:t>
                            </m:r>
                          </m:e>
                        </m:acc>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iCs/>
                            <w:sz w:val="24"/>
                            <w:szCs w:val="24"/>
                          </w:rPr>
                        </m:ctrlPr>
                      </m:sSubPr>
                      <m:e>
                        <m:acc>
                          <m:accPr>
                            <m:chr m:val="̃"/>
                            <m:ctrlPr>
                              <w:rPr>
                                <w:rFonts w:ascii="Cambria Math" w:hAnsi="Cambria Math"/>
                                <w:i/>
                                <w:iCs/>
                                <w:sz w:val="24"/>
                                <w:szCs w:val="24"/>
                              </w:rPr>
                            </m:ctrlPr>
                          </m:accPr>
                          <m:e>
                            <m:r>
                              <w:rPr>
                                <w:rFonts w:ascii="Cambria Math" w:hAnsi="Cambria Math"/>
                                <w:sz w:val="24"/>
                                <w:szCs w:val="24"/>
                              </w:rPr>
                              <m:t>I</m:t>
                            </m:r>
                          </m:e>
                        </m:acc>
                      </m:e>
                      <m:sub>
                        <m:r>
                          <w:rPr>
                            <w:rFonts w:ascii="Cambria Math" w:hAnsi="Cambria Math"/>
                            <w:sz w:val="24"/>
                            <w:szCs w:val="24"/>
                          </w:rPr>
                          <m:t>2</m:t>
                        </m:r>
                      </m:sub>
                    </m:sSub>
                  </m:e>
                </m:d>
                <m:r>
                  <w:rPr>
                    <w:rFonts w:ascii="Cambria Math" w:hAnsi="Cambria Math"/>
                    <w:sz w:val="24"/>
                    <w:szCs w:val="24"/>
                  </w:rPr>
                  <m:t>+</m:t>
                </m:r>
                <m:nary>
                  <m:naryPr>
                    <m:limLoc m:val="subSup"/>
                    <m:ctrlPr>
                      <w:rPr>
                        <w:rFonts w:ascii="Cambria Math" w:hAnsi="Cambria Math"/>
                        <w:i/>
                        <w:sz w:val="24"/>
                        <w:szCs w:val="24"/>
                      </w:rPr>
                    </m:ctrlPr>
                  </m:naryPr>
                  <m:sub>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p</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2</m:t>
                        </m:r>
                      </m:den>
                    </m:f>
                  </m:sub>
                  <m:sup>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p</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2</m:t>
                        </m:r>
                      </m:den>
                    </m:f>
                  </m:sup>
                  <m:e>
                    <m:r>
                      <w:rPr>
                        <w:rFonts w:ascii="Cambria Math" w:hAnsi="Cambria Math"/>
                        <w:sz w:val="24"/>
                      </w:rPr>
                      <m:t>P</m:t>
                    </m:r>
                    <m:d>
                      <m:dPr>
                        <m:ctrlPr>
                          <w:rPr>
                            <w:rFonts w:ascii="Cambria Math" w:hAnsi="Cambria Math"/>
                            <w:bCs/>
                            <w:i/>
                            <w:iCs/>
                            <w:sz w:val="24"/>
                          </w:rPr>
                        </m:ctrlPr>
                      </m:dPr>
                      <m:e>
                        <m:r>
                          <w:rPr>
                            <w:rFonts w:ascii="Cambria Math" w:hAnsi="Cambria Math"/>
                            <w:sz w:val="24"/>
                          </w:rPr>
                          <m:t xml:space="preserve">θ: β, </m:t>
                        </m:r>
                        <m:sSub>
                          <m:sSubPr>
                            <m:ctrlPr>
                              <w:rPr>
                                <w:rFonts w:ascii="Cambria Math" w:hAnsi="Cambria Math"/>
                                <w:bCs/>
                                <w:i/>
                                <w:iCs/>
                                <w:sz w:val="24"/>
                              </w:rPr>
                            </m:ctrlPr>
                          </m:sSubPr>
                          <m:e>
                            <m:r>
                              <w:rPr>
                                <w:rFonts w:ascii="Cambria Math" w:hAnsi="Cambria Math"/>
                                <w:sz w:val="24"/>
                              </w:rPr>
                              <m:t>k</m:t>
                            </m:r>
                          </m:e>
                          <m:sub>
                            <m:r>
                              <w:rPr>
                                <w:rFonts w:ascii="Cambria Math" w:hAnsi="Cambria Math"/>
                                <w:sz w:val="24"/>
                              </w:rPr>
                              <m:t>f</m:t>
                            </m:r>
                          </m:sub>
                        </m:sSub>
                        <m:r>
                          <w:rPr>
                            <w:rFonts w:ascii="Cambria Math" w:hAnsi="Cambria Math"/>
                            <w:sz w:val="24"/>
                          </w:rPr>
                          <m:t xml:space="preserve">, </m:t>
                        </m:r>
                        <m:sSub>
                          <m:sSubPr>
                            <m:ctrlPr>
                              <w:rPr>
                                <w:rFonts w:ascii="Cambria Math" w:hAnsi="Cambria Math"/>
                                <w:bCs/>
                                <w:i/>
                                <w:iCs/>
                                <w:sz w:val="24"/>
                              </w:rPr>
                            </m:ctrlPr>
                          </m:sSubPr>
                          <m:e>
                            <m:r>
                              <w:rPr>
                                <w:rFonts w:ascii="Cambria Math" w:hAnsi="Cambria Math"/>
                                <w:sz w:val="24"/>
                              </w:rPr>
                              <m:t>θ</m:t>
                            </m:r>
                          </m:e>
                          <m:sub>
                            <m:r>
                              <w:rPr>
                                <w:rFonts w:ascii="Cambria Math" w:hAnsi="Cambria Math"/>
                                <w:sz w:val="24"/>
                              </w:rPr>
                              <m:t>p</m:t>
                            </m:r>
                          </m:sub>
                        </m:sSub>
                      </m:e>
                    </m:d>
                    <m:sSub>
                      <m:sSubPr>
                        <m:ctrlPr>
                          <w:rPr>
                            <w:rFonts w:ascii="Cambria Math" w:hAnsi="Cambria Math"/>
                            <w:i/>
                            <w:iCs/>
                            <w:sz w:val="24"/>
                            <w:szCs w:val="24"/>
                          </w:rPr>
                        </m:ctrlPr>
                      </m:sSubPr>
                      <m:e>
                        <m:r>
                          <w:rPr>
                            <w:rFonts w:ascii="Cambria Math" w:hAnsi="Cambria Math"/>
                            <w:sz w:val="24"/>
                            <w:szCs w:val="24"/>
                          </w:rPr>
                          <m:t xml:space="preserve"> F</m:t>
                        </m:r>
                      </m:e>
                      <m:sub>
                        <m:r>
                          <w:rPr>
                            <w:rFonts w:ascii="Cambria Math" w:hAnsi="Cambria Math"/>
                            <w:sz w:val="24"/>
                            <w:szCs w:val="24"/>
                          </w:rPr>
                          <m:t>2</m:t>
                        </m:r>
                      </m:sub>
                    </m:sSub>
                    <m:d>
                      <m:dPr>
                        <m:ctrlPr>
                          <w:rPr>
                            <w:rFonts w:ascii="Cambria Math" w:hAnsi="Cambria Math"/>
                            <w:i/>
                            <w:iCs/>
                            <w:sz w:val="24"/>
                            <w:szCs w:val="24"/>
                          </w:rPr>
                        </m:ctrlPr>
                      </m:dPr>
                      <m:e>
                        <m:acc>
                          <m:accPr>
                            <m:chr m:val="̃"/>
                            <m:ctrlPr>
                              <w:rPr>
                                <w:rFonts w:ascii="Cambria Math" w:hAnsi="Cambria Math"/>
                                <w:i/>
                                <w:iCs/>
                                <w:sz w:val="24"/>
                                <w:szCs w:val="24"/>
                              </w:rPr>
                            </m:ctrlPr>
                          </m:accPr>
                          <m:e>
                            <m:r>
                              <w:rPr>
                                <w:rFonts w:ascii="Cambria Math" w:hAnsi="Cambria Math"/>
                                <w:sz w:val="24"/>
                                <w:szCs w:val="24"/>
                              </w:rPr>
                              <m:t>λ</m:t>
                            </m:r>
                          </m:e>
                        </m:acc>
                        <m:r>
                          <w:rPr>
                            <w:rFonts w:ascii="Cambria Math" w:hAnsi="Cambria Math"/>
                            <w:sz w:val="24"/>
                            <w:szCs w:val="24"/>
                          </w:rPr>
                          <m:t>[θ]</m:t>
                        </m:r>
                      </m:e>
                    </m:d>
                    <m:r>
                      <w:rPr>
                        <w:rFonts w:ascii="Cambria Math" w:hAnsi="Cambria Math"/>
                        <w:sz w:val="24"/>
                        <w:szCs w:val="24"/>
                      </w:rPr>
                      <m:t xml:space="preserve"> dθ</m:t>
                    </m:r>
                  </m:e>
                </m:nary>
                <m:r>
                  <w:rPr>
                    <w:rFonts w:ascii="Cambria Math" w:hAnsi="Cambria Math"/>
                    <w:sz w:val="24"/>
                    <w:szCs w:val="24"/>
                  </w:rPr>
                  <m:t>+</m:t>
                </m:r>
                <m:f>
                  <m:fPr>
                    <m:ctrlPr>
                      <w:rPr>
                        <w:rFonts w:ascii="Cambria Math" w:hAnsi="Cambria Math"/>
                        <w:i/>
                        <w:iCs/>
                        <w:sz w:val="24"/>
                        <w:szCs w:val="24"/>
                      </w:rPr>
                    </m:ctrlPr>
                  </m:fPr>
                  <m:num>
                    <m:r>
                      <w:rPr>
                        <w:rFonts w:ascii="Cambria Math" w:hAnsi="Cambria Math"/>
                        <w:sz w:val="24"/>
                        <w:szCs w:val="24"/>
                      </w:rPr>
                      <m:t>K</m:t>
                    </m:r>
                  </m:num>
                  <m:den>
                    <m:r>
                      <w:rPr>
                        <w:rFonts w:ascii="Cambria Math" w:hAnsi="Cambria Math"/>
                        <w:sz w:val="24"/>
                        <w:szCs w:val="24"/>
                      </w:rPr>
                      <m:t>2</m:t>
                    </m:r>
                  </m:den>
                </m:f>
                <m:sSup>
                  <m:sSupPr>
                    <m:ctrlPr>
                      <w:rPr>
                        <w:rFonts w:ascii="Cambria Math" w:hAnsi="Cambria Math"/>
                        <w:i/>
                        <w:iCs/>
                        <w:sz w:val="24"/>
                        <w:szCs w:val="24"/>
                      </w:rPr>
                    </m:ctrlPr>
                  </m:sSupPr>
                  <m:e>
                    <m:d>
                      <m:dPr>
                        <m:ctrlPr>
                          <w:rPr>
                            <w:rFonts w:ascii="Cambria Math" w:hAnsi="Cambria Math"/>
                            <w:i/>
                            <w:iCs/>
                            <w:sz w:val="24"/>
                            <w:szCs w:val="24"/>
                          </w:rPr>
                        </m:ctrlPr>
                      </m:dPr>
                      <m:e>
                        <m:func>
                          <m:funcPr>
                            <m:ctrlPr>
                              <w:rPr>
                                <w:rFonts w:ascii="Cambria Math" w:hAnsi="Cambria Math"/>
                                <w:i/>
                                <w:iCs/>
                                <w:sz w:val="24"/>
                                <w:szCs w:val="24"/>
                              </w:rPr>
                            </m:ctrlPr>
                          </m:funcPr>
                          <m:fName>
                            <m:r>
                              <w:rPr>
                                <w:rFonts w:ascii="Cambria Math" w:hAnsi="Cambria Math"/>
                                <w:sz w:val="24"/>
                                <w:szCs w:val="24"/>
                              </w:rPr>
                              <m:t>ln</m:t>
                            </m:r>
                          </m:fName>
                          <m:e>
                            <m:r>
                              <w:rPr>
                                <w:rFonts w:ascii="Cambria Math" w:hAnsi="Cambria Math"/>
                                <w:sz w:val="24"/>
                                <w:szCs w:val="24"/>
                              </w:rPr>
                              <m:t>J</m:t>
                            </m:r>
                          </m:e>
                        </m:func>
                      </m:e>
                    </m:d>
                  </m:e>
                  <m:sup>
                    <m:r>
                      <w:rPr>
                        <w:rFonts w:ascii="Cambria Math" w:hAnsi="Cambria Math"/>
                        <w:sz w:val="24"/>
                        <w:szCs w:val="24"/>
                      </w:rPr>
                      <m:t>2</m:t>
                    </m:r>
                  </m:sup>
                </m:sSup>
              </m:oMath>
            </m:oMathPara>
          </w:p>
        </w:tc>
        <w:tc>
          <w:tcPr>
            <w:tcW w:w="535" w:type="dxa"/>
            <w:vAlign w:val="center"/>
          </w:tcPr>
          <w:p w14:paraId="4BBD810B" w14:textId="77777777" w:rsidR="00AD74CE" w:rsidRPr="00885B43" w:rsidRDefault="00AD74CE" w:rsidP="00AD74CE">
            <w:pPr>
              <w:jc w:val="center"/>
              <w:rPr>
                <w:rFonts w:ascii="Georgia" w:hAnsi="Georgia"/>
                <w:bCs/>
                <w:sz w:val="24"/>
              </w:rPr>
            </w:pPr>
            <w:r w:rsidRPr="00885B43">
              <w:rPr>
                <w:rFonts w:ascii="Georgia" w:eastAsiaTheme="minorEastAsia" w:hAnsi="Georgia"/>
                <w:sz w:val="24"/>
                <w:szCs w:val="24"/>
              </w:rPr>
              <w:t>(</w:t>
            </w:r>
            <w:r>
              <w:rPr>
                <w:rFonts w:ascii="Georgia" w:eastAsiaTheme="minorEastAsia" w:hAnsi="Georgia"/>
                <w:sz w:val="24"/>
                <w:szCs w:val="24"/>
              </w:rPr>
              <w:t>4</w:t>
            </w:r>
            <w:r w:rsidRPr="00885B43">
              <w:rPr>
                <w:rFonts w:ascii="Georgia" w:eastAsiaTheme="minorEastAsia" w:hAnsi="Georgia"/>
                <w:sz w:val="24"/>
                <w:szCs w:val="24"/>
              </w:rPr>
              <w:t>)</w:t>
            </w:r>
          </w:p>
        </w:tc>
      </w:tr>
    </w:tbl>
    <w:p w14:paraId="35A2CBCB" w14:textId="77777777" w:rsidR="00AD74CE" w:rsidRPr="00885B43" w:rsidRDefault="00AD74CE" w:rsidP="00AD74CE">
      <w:pPr>
        <w:spacing w:after="0" w:line="240" w:lineRule="auto"/>
        <w:jc w:val="both"/>
        <w:rPr>
          <w:rFonts w:ascii="Georgia" w:eastAsiaTheme="minorEastAsia" w:hAnsi="Georgia"/>
          <w:iCs/>
          <w:sz w:val="24"/>
          <w:szCs w:val="24"/>
        </w:rPr>
      </w:pPr>
    </w:p>
    <w:p w14:paraId="417103D6" w14:textId="77777777" w:rsidR="00AD74CE" w:rsidRPr="00885B43" w:rsidRDefault="00AD74CE" w:rsidP="00AD74CE">
      <w:pPr>
        <w:spacing w:after="0" w:line="240" w:lineRule="auto"/>
        <w:jc w:val="both"/>
        <w:rPr>
          <w:rFonts w:ascii="Georgia" w:eastAsiaTheme="minorEastAsia" w:hAnsi="Georgia"/>
          <w:bCs/>
          <w:iCs/>
          <w:sz w:val="24"/>
        </w:rPr>
      </w:pPr>
      <w:r w:rsidRPr="00885B43">
        <w:rPr>
          <w:rFonts w:ascii="Georgia" w:hAnsi="Georgia"/>
          <w:bCs/>
          <w:sz w:val="24"/>
        </w:rPr>
        <w:t>Here, the 2D unimodal distribution function P(</w:t>
      </w:r>
      <m:oMath>
        <m:r>
          <w:rPr>
            <w:rFonts w:ascii="Cambria Math" w:hAnsi="Cambria Math"/>
            <w:sz w:val="24"/>
          </w:rPr>
          <m:t>θ</m:t>
        </m:r>
      </m:oMath>
      <w:r w:rsidRPr="00885B43">
        <w:rPr>
          <w:rFonts w:ascii="Georgia" w:eastAsiaTheme="minorEastAsia" w:hAnsi="Georgia"/>
          <w:bCs/>
          <w:iCs/>
          <w:sz w:val="24"/>
        </w:rPr>
        <w:t>) can be represented as:</w:t>
      </w:r>
    </w:p>
    <w:p w14:paraId="27AD0176" w14:textId="77777777" w:rsidR="00AD74CE" w:rsidRPr="00885B43" w:rsidRDefault="00AD74CE" w:rsidP="00AD74CE">
      <w:pPr>
        <w:spacing w:after="0" w:line="240" w:lineRule="auto"/>
        <w:jc w:val="both"/>
        <w:rPr>
          <w:rFonts w:ascii="Georgia" w:eastAsiaTheme="minorEastAsia" w:hAnsi="Georgia"/>
          <w:bCs/>
          <w:iCs/>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7"/>
        <w:gridCol w:w="523"/>
      </w:tblGrid>
      <w:tr w:rsidR="00AD74CE" w:rsidRPr="00885B43" w14:paraId="31E8FD78" w14:textId="77777777" w:rsidTr="00AD74CE">
        <w:tc>
          <w:tcPr>
            <w:tcW w:w="8905" w:type="dxa"/>
            <w:vAlign w:val="center"/>
          </w:tcPr>
          <w:p w14:paraId="331DC1BE" w14:textId="77777777" w:rsidR="00AD74CE" w:rsidRPr="00885B43" w:rsidRDefault="00AD74CE" w:rsidP="00AD74CE">
            <w:pPr>
              <w:jc w:val="center"/>
              <w:rPr>
                <w:rFonts w:ascii="Georgia" w:eastAsiaTheme="minorEastAsia" w:hAnsi="Georgia"/>
                <w:sz w:val="24"/>
              </w:rPr>
            </w:pPr>
            <m:oMathPara>
              <m:oMath>
                <m:r>
                  <w:rPr>
                    <w:rFonts w:ascii="Cambria Math" w:hAnsi="Cambria Math"/>
                    <w:sz w:val="24"/>
                  </w:rPr>
                  <m:t>P</m:t>
                </m:r>
                <m:d>
                  <m:dPr>
                    <m:ctrlPr>
                      <w:rPr>
                        <w:rFonts w:ascii="Cambria Math" w:hAnsi="Cambria Math"/>
                        <w:bCs/>
                        <w:i/>
                        <w:iCs/>
                        <w:sz w:val="24"/>
                      </w:rPr>
                    </m:ctrlPr>
                  </m:dPr>
                  <m:e>
                    <m:r>
                      <w:rPr>
                        <w:rFonts w:ascii="Cambria Math" w:hAnsi="Cambria Math"/>
                        <w:sz w:val="24"/>
                      </w:rPr>
                      <m:t>θ</m:t>
                    </m:r>
                  </m:e>
                </m:d>
                <m:r>
                  <w:rPr>
                    <w:rFonts w:ascii="Cambria Math" w:hAnsi="Cambria Math"/>
                    <w:sz w:val="24"/>
                  </w:rPr>
                  <m:t>=</m:t>
                </m:r>
                <m:f>
                  <m:fPr>
                    <m:ctrlPr>
                      <w:rPr>
                        <w:rFonts w:ascii="Cambria Math" w:hAnsi="Cambria Math"/>
                        <w:i/>
                        <w:sz w:val="24"/>
                      </w:rPr>
                    </m:ctrlPr>
                  </m:fPr>
                  <m:num>
                    <m:r>
                      <w:rPr>
                        <w:rFonts w:ascii="Cambria Math" w:hAnsi="Cambria Math"/>
                        <w:sz w:val="24"/>
                      </w:rPr>
                      <m:t>1</m:t>
                    </m:r>
                  </m:num>
                  <m:den>
                    <m:r>
                      <w:rPr>
                        <w:rFonts w:ascii="Cambria Math" w:hAnsi="Cambria Math"/>
                        <w:sz w:val="24"/>
                      </w:rPr>
                      <m:t>π</m:t>
                    </m:r>
                    <m:sSub>
                      <m:sSubPr>
                        <m:ctrlPr>
                          <w:rPr>
                            <w:rFonts w:ascii="Cambria Math" w:hAnsi="Cambria Math"/>
                            <w:i/>
                            <w:sz w:val="24"/>
                          </w:rPr>
                        </m:ctrlPr>
                      </m:sSubPr>
                      <m:e>
                        <m:r>
                          <w:rPr>
                            <w:rFonts w:ascii="Cambria Math" w:hAnsi="Cambria Math"/>
                            <w:sz w:val="24"/>
                          </w:rPr>
                          <m:t>I</m:t>
                        </m:r>
                      </m:e>
                      <m:sub>
                        <m:r>
                          <w:rPr>
                            <w:rFonts w:ascii="Cambria Math" w:hAnsi="Cambria Math"/>
                            <w:sz w:val="24"/>
                          </w:rPr>
                          <m:t>0</m:t>
                        </m:r>
                      </m:sub>
                    </m:sSub>
                    <m:sSub>
                      <m:sSubPr>
                        <m:ctrlPr>
                          <w:rPr>
                            <w:rFonts w:ascii="Cambria Math" w:hAnsi="Cambria Math"/>
                            <w:i/>
                            <w:sz w:val="24"/>
                          </w:rPr>
                        </m:ctrlPr>
                      </m:sSubPr>
                      <m:e>
                        <m:r>
                          <w:rPr>
                            <w:rFonts w:ascii="Cambria Math" w:hAnsi="Cambria Math"/>
                            <w:sz w:val="24"/>
                          </w:rPr>
                          <m:t>k</m:t>
                        </m:r>
                      </m:e>
                      <m:sub>
                        <m:r>
                          <w:rPr>
                            <w:rFonts w:ascii="Cambria Math" w:hAnsi="Cambria Math"/>
                            <w:sz w:val="24"/>
                          </w:rPr>
                          <m:t>f</m:t>
                        </m:r>
                      </m:sub>
                    </m:sSub>
                  </m:den>
                </m:f>
                <m:sSup>
                  <m:sSupPr>
                    <m:ctrlPr>
                      <w:rPr>
                        <w:rFonts w:ascii="Cambria Math" w:hAnsi="Cambria Math"/>
                        <w:i/>
                        <w:sz w:val="24"/>
                      </w:rPr>
                    </m:ctrlPr>
                  </m:sSupPr>
                  <m:e>
                    <m:r>
                      <w:rPr>
                        <w:rFonts w:ascii="Cambria Math" w:hAnsi="Cambria Math"/>
                        <w:sz w:val="24"/>
                      </w:rPr>
                      <m:t>e</m:t>
                    </m:r>
                  </m:e>
                  <m:sup>
                    <m:sSub>
                      <m:sSubPr>
                        <m:ctrlPr>
                          <w:rPr>
                            <w:rFonts w:ascii="Cambria Math" w:hAnsi="Cambria Math"/>
                            <w:i/>
                            <w:sz w:val="24"/>
                          </w:rPr>
                        </m:ctrlPr>
                      </m:sSubPr>
                      <m:e>
                        <m:r>
                          <w:rPr>
                            <w:rFonts w:ascii="Cambria Math" w:hAnsi="Cambria Math"/>
                            <w:sz w:val="24"/>
                          </w:rPr>
                          <m:t>k</m:t>
                        </m:r>
                      </m:e>
                      <m:sub>
                        <m:r>
                          <w:rPr>
                            <w:rFonts w:ascii="Cambria Math" w:hAnsi="Cambria Math"/>
                            <w:sz w:val="24"/>
                          </w:rPr>
                          <m:t>f</m:t>
                        </m:r>
                      </m:sub>
                    </m:sSub>
                    <m:r>
                      <m:rPr>
                        <m:sty m:val="p"/>
                      </m:rPr>
                      <w:rPr>
                        <w:rFonts w:ascii="Cambria Math" w:hAnsi="Cambria Math"/>
                        <w:sz w:val="24"/>
                      </w:rPr>
                      <m:t>cos⁡</m:t>
                    </m:r>
                    <m:r>
                      <w:rPr>
                        <w:rFonts w:ascii="Cambria Math" w:hAnsi="Cambria Math"/>
                        <w:sz w:val="24"/>
                      </w:rPr>
                      <m:t>(2</m:t>
                    </m:r>
                    <m:d>
                      <m:dPr>
                        <m:ctrlPr>
                          <w:rPr>
                            <w:rFonts w:ascii="Cambria Math" w:hAnsi="Cambria Math"/>
                            <w:i/>
                            <w:sz w:val="24"/>
                          </w:rPr>
                        </m:ctrlPr>
                      </m:dPr>
                      <m:e>
                        <m:r>
                          <w:rPr>
                            <w:rFonts w:ascii="Cambria Math" w:hAnsi="Cambria Math"/>
                            <w:sz w:val="24"/>
                          </w:rPr>
                          <m:t>θ-</m:t>
                        </m:r>
                        <m:sSub>
                          <m:sSubPr>
                            <m:ctrlPr>
                              <w:rPr>
                                <w:rFonts w:ascii="Cambria Math" w:hAnsi="Cambria Math"/>
                                <w:i/>
                                <w:sz w:val="24"/>
                              </w:rPr>
                            </m:ctrlPr>
                          </m:sSubPr>
                          <m:e>
                            <m:r>
                              <w:rPr>
                                <w:rFonts w:ascii="Cambria Math" w:hAnsi="Cambria Math"/>
                                <w:sz w:val="24"/>
                              </w:rPr>
                              <m:t>θ</m:t>
                            </m:r>
                          </m:e>
                          <m:sub>
                            <m:r>
                              <w:rPr>
                                <w:rFonts w:ascii="Cambria Math" w:hAnsi="Cambria Math"/>
                                <w:sz w:val="24"/>
                              </w:rPr>
                              <m:t>p</m:t>
                            </m:r>
                          </m:sub>
                        </m:sSub>
                      </m:e>
                    </m:d>
                    <m:r>
                      <w:rPr>
                        <w:rFonts w:ascii="Cambria Math" w:hAnsi="Cambria Math"/>
                        <w:sz w:val="24"/>
                      </w:rPr>
                      <m:t>)</m:t>
                    </m:r>
                  </m:sup>
                </m:sSup>
              </m:oMath>
            </m:oMathPara>
          </w:p>
        </w:tc>
        <w:tc>
          <w:tcPr>
            <w:tcW w:w="445" w:type="dxa"/>
            <w:vAlign w:val="center"/>
          </w:tcPr>
          <w:p w14:paraId="179E6081" w14:textId="77777777" w:rsidR="00AD74CE" w:rsidRPr="00885B43" w:rsidRDefault="00AD74CE" w:rsidP="00AD74CE">
            <w:pPr>
              <w:jc w:val="center"/>
              <w:rPr>
                <w:rFonts w:ascii="Georgia" w:hAnsi="Georgia"/>
                <w:bCs/>
                <w:sz w:val="24"/>
              </w:rPr>
            </w:pPr>
            <w:r w:rsidRPr="00885B43">
              <w:rPr>
                <w:rFonts w:ascii="Georgia" w:eastAsiaTheme="minorEastAsia" w:hAnsi="Georgia"/>
                <w:sz w:val="24"/>
                <w:szCs w:val="24"/>
              </w:rPr>
              <w:t>(</w:t>
            </w:r>
            <w:r>
              <w:rPr>
                <w:rFonts w:ascii="Georgia" w:eastAsiaTheme="minorEastAsia" w:hAnsi="Georgia"/>
                <w:sz w:val="24"/>
                <w:szCs w:val="24"/>
              </w:rPr>
              <w:t>5</w:t>
            </w:r>
            <w:r w:rsidRPr="00885B43">
              <w:rPr>
                <w:rFonts w:ascii="Georgia" w:eastAsiaTheme="minorEastAsia" w:hAnsi="Georgia"/>
                <w:sz w:val="24"/>
                <w:szCs w:val="24"/>
              </w:rPr>
              <w:t>)</w:t>
            </w:r>
          </w:p>
        </w:tc>
      </w:tr>
    </w:tbl>
    <w:p w14:paraId="5250BECE" w14:textId="77777777" w:rsidR="00AD74CE" w:rsidRPr="00885B43" w:rsidRDefault="00AD74CE" w:rsidP="00AD74CE">
      <w:pPr>
        <w:spacing w:after="0" w:line="240" w:lineRule="auto"/>
        <w:jc w:val="both"/>
        <w:rPr>
          <w:rFonts w:ascii="Georgia" w:eastAsiaTheme="minorEastAsia" w:hAnsi="Georgia"/>
          <w:sz w:val="24"/>
        </w:rPr>
      </w:pPr>
    </w:p>
    <w:p w14:paraId="7EB4D959" w14:textId="12B9B4E0" w:rsidR="00AD74CE" w:rsidRPr="00885B43" w:rsidRDefault="00AD74CE" w:rsidP="00AD74CE">
      <w:pPr>
        <w:spacing w:after="0" w:line="240" w:lineRule="auto"/>
        <w:jc w:val="both"/>
        <w:rPr>
          <w:rFonts w:ascii="Georgia" w:eastAsiaTheme="minorEastAsia" w:hAnsi="Georgia"/>
          <w:bCs/>
          <w:iCs/>
          <w:sz w:val="24"/>
        </w:rPr>
      </w:pPr>
      <w:r w:rsidRPr="00885B43">
        <w:rPr>
          <w:rFonts w:ascii="Georgia" w:eastAsiaTheme="minorEastAsia" w:hAnsi="Georgia"/>
          <w:sz w:val="24"/>
        </w:rPr>
        <w:t xml:space="preserve">The principal fiber orientation, </w:t>
      </w:r>
      <m:oMath>
        <m:sSub>
          <m:sSubPr>
            <m:ctrlPr>
              <w:rPr>
                <w:rFonts w:ascii="Cambria Math" w:hAnsi="Cambria Math"/>
                <w:i/>
                <w:sz w:val="24"/>
              </w:rPr>
            </m:ctrlPr>
          </m:sSubPr>
          <m:e>
            <m:r>
              <w:rPr>
                <w:rFonts w:ascii="Cambria Math" w:hAnsi="Cambria Math"/>
                <w:sz w:val="24"/>
              </w:rPr>
              <m:t>θ</m:t>
            </m:r>
          </m:e>
          <m:sub>
            <m:r>
              <w:rPr>
                <w:rFonts w:ascii="Cambria Math" w:hAnsi="Cambria Math"/>
                <w:sz w:val="24"/>
              </w:rPr>
              <m:t>p</m:t>
            </m:r>
          </m:sub>
        </m:sSub>
      </m:oMath>
      <w:r w:rsidRPr="00885B43">
        <w:rPr>
          <w:rFonts w:ascii="Georgia" w:eastAsiaTheme="minorEastAsia" w:hAnsi="Georgia"/>
          <w:sz w:val="24"/>
        </w:rPr>
        <w:t>, represents the nominal fiber angle and was chosen to align with the longitudinal axis of the tissue (</w:t>
      </w:r>
      <w:r>
        <w:rPr>
          <w:rFonts w:ascii="Georgia" w:eastAsiaTheme="minorEastAsia" w:hAnsi="Georgia"/>
          <w:sz w:val="24"/>
        </w:rPr>
        <w:t xml:space="preserve">defined from positive </w:t>
      </w:r>
      <w:r w:rsidRPr="00885B43">
        <w:rPr>
          <w:rFonts w:ascii="Georgia" w:eastAsiaTheme="minorEastAsia" w:hAnsi="Georgia"/>
          <w:sz w:val="24"/>
        </w:rPr>
        <w:t>z-axis</w:t>
      </w:r>
      <w:r>
        <w:rPr>
          <w:rFonts w:ascii="Georgia" w:eastAsiaTheme="minorEastAsia" w:hAnsi="Georgia"/>
          <w:sz w:val="24"/>
        </w:rPr>
        <w:t xml:space="preserve"> in XZ-plane, </w:t>
      </w:r>
      <w:r w:rsidRPr="00885B43">
        <w:rPr>
          <w:rFonts w:ascii="Georgia" w:eastAsiaTheme="minorEastAsia" w:hAnsi="Georgia"/>
          <w:sz w:val="24"/>
        </w:rPr>
        <w:t>Fig</w:t>
      </w:r>
      <w:r w:rsidR="00B369AC">
        <w:rPr>
          <w:rFonts w:ascii="Georgia" w:eastAsiaTheme="minorEastAsia" w:hAnsi="Georgia"/>
          <w:sz w:val="24"/>
        </w:rPr>
        <w:t>.</w:t>
      </w:r>
      <w:r w:rsidRPr="00885B43">
        <w:rPr>
          <w:rFonts w:ascii="Georgia" w:eastAsiaTheme="minorEastAsia" w:hAnsi="Georgia"/>
          <w:sz w:val="24"/>
        </w:rPr>
        <w:t xml:space="preserve"> 1).</w:t>
      </w:r>
      <w:r>
        <w:rPr>
          <w:rFonts w:ascii="Georgia" w:eastAsiaTheme="minorEastAsia" w:hAnsi="Georgia"/>
          <w:sz w:val="24"/>
        </w:rPr>
        <w:t xml:space="preserve"> </w:t>
      </w:r>
      <m:oMath>
        <m:sSub>
          <m:sSubPr>
            <m:ctrlPr>
              <w:rPr>
                <w:rFonts w:ascii="Cambria Math" w:eastAsiaTheme="minorEastAsia" w:hAnsi="Cambria Math"/>
                <w:i/>
                <w:sz w:val="24"/>
              </w:rPr>
            </m:ctrlPr>
          </m:sSubPr>
          <m:e>
            <m:r>
              <w:rPr>
                <w:rFonts w:ascii="Cambria Math" w:eastAsiaTheme="minorEastAsia" w:hAnsi="Cambria Math"/>
                <w:sz w:val="24"/>
              </w:rPr>
              <m:t>I</m:t>
            </m:r>
          </m:e>
          <m:sub>
            <m:r>
              <w:rPr>
                <w:rFonts w:ascii="Cambria Math" w:eastAsiaTheme="minorEastAsia" w:hAnsi="Cambria Math"/>
                <w:sz w:val="24"/>
              </w:rPr>
              <m:t>0</m:t>
            </m:r>
          </m:sub>
        </m:sSub>
      </m:oMath>
      <w:r>
        <w:rPr>
          <w:rFonts w:ascii="Georgia" w:eastAsiaTheme="minorEastAsia" w:hAnsi="Georgia"/>
          <w:sz w:val="24"/>
        </w:rPr>
        <w:t xml:space="preserve"> represents the modified Bessel function of the first kind. and t</w:t>
      </w:r>
      <w:r w:rsidRPr="00885B43">
        <w:rPr>
          <w:rFonts w:ascii="Georgia" w:eastAsiaTheme="minorEastAsia" w:hAnsi="Georgia"/>
          <w:sz w:val="24"/>
        </w:rPr>
        <w:t xml:space="preserve">he fiber concentration factor, </w:t>
      </w:r>
      <m:oMath>
        <m:sSub>
          <m:sSubPr>
            <m:ctrlPr>
              <w:rPr>
                <w:rFonts w:ascii="Cambria Math" w:hAnsi="Cambria Math"/>
                <w:bCs/>
                <w:i/>
                <w:iCs/>
                <w:sz w:val="24"/>
              </w:rPr>
            </m:ctrlPr>
          </m:sSubPr>
          <m:e>
            <m:r>
              <w:rPr>
                <w:rFonts w:ascii="Cambria Math" w:hAnsi="Cambria Math"/>
                <w:sz w:val="24"/>
              </w:rPr>
              <m:t>k</m:t>
            </m:r>
          </m:e>
          <m:sub>
            <m:r>
              <w:rPr>
                <w:rFonts w:ascii="Cambria Math" w:hAnsi="Cambria Math"/>
                <w:sz w:val="24"/>
              </w:rPr>
              <m:t>f</m:t>
            </m:r>
          </m:sub>
        </m:sSub>
      </m:oMath>
      <w:r w:rsidRPr="00885B43">
        <w:rPr>
          <w:rFonts w:ascii="Georgia" w:eastAsiaTheme="minorEastAsia" w:hAnsi="Georgia"/>
          <w:bCs/>
          <w:iCs/>
          <w:sz w:val="24"/>
        </w:rPr>
        <w:t>, determines the degree of fiber alignment within the tissue. Fiber concentration values from 0 to 500 were chosen to represent highly unaligned (i.e., isotropic) and highly aligned (i.e., transversely isotropic) fibers, respectively</w:t>
      </w:r>
      <w:r w:rsidR="0056397B">
        <w:rPr>
          <w:rFonts w:ascii="Georgia" w:eastAsiaTheme="minorEastAsia" w:hAnsi="Georgia"/>
          <w:bCs/>
          <w:iCs/>
          <w:sz w:val="24"/>
        </w:rPr>
        <w:t xml:space="preserve"> </w:t>
      </w:r>
      <w:r w:rsidR="0056397B" w:rsidRPr="00885B43">
        <w:rPr>
          <w:rFonts w:ascii="Georgia" w:eastAsiaTheme="minorEastAsia" w:hAnsi="Georgia"/>
          <w:bCs/>
          <w:iCs/>
          <w:sz w:val="24"/>
        </w:rPr>
        <w:t>(Fig</w:t>
      </w:r>
      <w:r w:rsidR="00B369AC">
        <w:rPr>
          <w:rFonts w:ascii="Georgia" w:eastAsiaTheme="minorEastAsia" w:hAnsi="Georgia"/>
          <w:bCs/>
          <w:iCs/>
          <w:sz w:val="24"/>
        </w:rPr>
        <w:t>.</w:t>
      </w:r>
      <w:r w:rsidR="0056397B" w:rsidRPr="00885B43">
        <w:rPr>
          <w:rFonts w:ascii="Georgia" w:eastAsiaTheme="minorEastAsia" w:hAnsi="Georgia"/>
          <w:bCs/>
          <w:iCs/>
          <w:sz w:val="24"/>
        </w:rPr>
        <w:t xml:space="preserve"> 2)</w:t>
      </w:r>
      <w:r w:rsidRPr="00885B43">
        <w:rPr>
          <w:rFonts w:ascii="Georgia" w:eastAsiaTheme="minorEastAsia" w:hAnsi="Georgia"/>
          <w:bCs/>
          <w:iCs/>
          <w:sz w:val="24"/>
        </w:rPr>
        <w:t xml:space="preserve"> </w:t>
      </w:r>
      <w:r w:rsidRPr="00885B43">
        <w:rPr>
          <w:rFonts w:ascii="Georgia" w:eastAsiaTheme="minorEastAsia" w:hAnsi="Georgia"/>
          <w:bCs/>
          <w:iCs/>
          <w:sz w:val="24"/>
        </w:rPr>
        <w:fldChar w:fldCharType="begin" w:fldLock="1"/>
      </w:r>
      <w:r w:rsidR="00E0454E">
        <w:rPr>
          <w:rFonts w:ascii="Georgia" w:eastAsiaTheme="minorEastAsia" w:hAnsi="Georgia"/>
          <w:bCs/>
          <w:iCs/>
          <w:sz w:val="24"/>
        </w:rPr>
        <w:instrText>ADDIN CSL_CITATION {"citationItems":[{"id":"ITEM-1","itemData":{"DOI":"10.1007/s10237-017-0977-4","ISBN":"1023701709774","ISSN":"16177940","abstract":"Ligament mechanical behavior is primarily regulated by fibrous networks of type I collagen. Although these fibrous networks are typically highly aligned, healthy and injured ligament can also exhibit disorganized collagen architecture. The objective of this study was to determine whether variations in the collagen fibril network between neighboring ligaments can predict observed differences in mechanical behavior. Ligament specimens from two regions of bovine fetlock joints, which either exhibited highly aligned or disorganized collagen fibril networks, were mechanically tested in uniaxial tension. Confocal microscopy and FiberFit software were used to quantify the collagen fibril dispersion and mean fibril orientation in the mechanically tested specimens. These two structural parameters served as inputs into an established hyperelastic constitutive model that accounts for a continuous distribution of planar fibril orientations. The ability of the model to predict differences in the mechanical behavior between neighboring ligaments was tested by (1) curve fitting the model parameters to the stress response of the ligament with highly aligned fibrils and then (2) using this model to predict the stress response of the ligament with disorganized fibrils by only changing the parameter values for fibril dispersion and mean fibril orientation. This study found that when using parameter values for fibril dispersion and mean fibril orientation based on confocal imaging data, the model strongly predicted the average stress response of ligaments with disorganized fibrils (R2= 0.97); however, the model only successfully predicted the individual stress response of ligaments with disorganized fibrils in half the specimens tested. Model predictions became worse when parameters for fibril dispersion and mean fibril orientation were not based on confocal imaging data. These findings emphasize the importance of collagen fibril alignment in ligament mechanics and help advance a mechanistic understanding of fibrillar networks in healthy and injured ligament.","author":[{"dropping-particle":"","family":"Stender","given":"Christina J.","non-dropping-particle":"","parse-names":false,"suffix":""},{"dropping-particle":"","family":"Rust","given":"Evan","non-dropping-particle":"","parse-names":false,"suffix":""},{"dropping-particle":"","family":"Martin","given":"Peter T.","non-dropping-particle":"","parse-names":false,"suffix":""},{"dropping-particle":"","family":"Neumann","given":"Erica E.","non-dropping-particle":"","parse-names":false,"suffix":""},{"dropping-particle":"","family":"Brown","given":"Raquel J.","non-dropping-particle":"","parse-names":false,"suffix":""},{"dropping-particle":"","family":"Lujan","given":"Trevor J.","non-dropping-particle":"","parse-names":false,"suffix":""}],"container-title":"Biomechanics and Modeling in Mechanobiology","id":"ITEM-1","issue":"2","issued":{"date-parts":[["2018"]]},"page":"543-557","publisher":"Springer Berlin Heidelberg","title":"Modeling the effect of collagen fibril alignment on ligament mechanical behavior","type":"article-journal","volume":"17"},"uris":["http://www.mendeley.com/documents/?uuid=2ce687ed-33de-45e6-9822-7f61201476bb"]}],"mendeley":{"formattedCitation":"[24]","plainTextFormattedCitation":"[24]","previouslyFormattedCitation":"[26]"},"properties":{"noteIndex":0},"schema":"https://github.com/citation-style-language/schema/raw/master/csl-citation.json"}</w:instrText>
      </w:r>
      <w:r w:rsidRPr="00885B43">
        <w:rPr>
          <w:rFonts w:ascii="Georgia" w:eastAsiaTheme="minorEastAsia" w:hAnsi="Georgia"/>
          <w:bCs/>
          <w:iCs/>
          <w:sz w:val="24"/>
        </w:rPr>
        <w:fldChar w:fldCharType="separate"/>
      </w:r>
      <w:r w:rsidR="00E0454E" w:rsidRPr="00E0454E">
        <w:rPr>
          <w:rFonts w:ascii="Georgia" w:eastAsiaTheme="minorEastAsia" w:hAnsi="Georgia"/>
          <w:bCs/>
          <w:iCs/>
          <w:noProof/>
          <w:sz w:val="24"/>
        </w:rPr>
        <w:t>[24]</w:t>
      </w:r>
      <w:r w:rsidRPr="00885B43">
        <w:rPr>
          <w:rFonts w:ascii="Georgia" w:eastAsiaTheme="minorEastAsia" w:hAnsi="Georgia"/>
          <w:bCs/>
          <w:iCs/>
          <w:sz w:val="24"/>
        </w:rPr>
        <w:fldChar w:fldCharType="end"/>
      </w:r>
      <w:r w:rsidRPr="00885B43">
        <w:rPr>
          <w:rFonts w:ascii="Georgia" w:eastAsiaTheme="minorEastAsia" w:hAnsi="Georgia"/>
          <w:bCs/>
          <w:iCs/>
          <w:sz w:val="24"/>
        </w:rPr>
        <w:t xml:space="preserve">. </w:t>
      </w:r>
    </w:p>
    <w:p w14:paraId="7B03167A" w14:textId="77777777" w:rsidR="00AD74CE" w:rsidRPr="00885B43" w:rsidRDefault="00AD74CE" w:rsidP="00AD74CE">
      <w:pPr>
        <w:spacing w:after="0" w:line="240" w:lineRule="auto"/>
        <w:jc w:val="both"/>
        <w:rPr>
          <w:rFonts w:ascii="Georgia" w:eastAsiaTheme="minorEastAsia" w:hAnsi="Georgia"/>
          <w:bCs/>
          <w:iCs/>
          <w:sz w:val="24"/>
        </w:rPr>
      </w:pPr>
    </w:p>
    <w:p w14:paraId="40823CEF" w14:textId="77777777" w:rsidR="00AD74CE" w:rsidRPr="00885B43" w:rsidRDefault="00AD74CE" w:rsidP="00AD74CE">
      <w:pPr>
        <w:spacing w:after="0" w:line="240" w:lineRule="auto"/>
        <w:jc w:val="center"/>
        <w:rPr>
          <w:rFonts w:ascii="Georgia" w:eastAsiaTheme="minorEastAsia" w:hAnsi="Georgia"/>
          <w:sz w:val="24"/>
        </w:rPr>
      </w:pPr>
      <w:r w:rsidRPr="00885B43">
        <w:rPr>
          <w:rFonts w:ascii="Georgia" w:eastAsiaTheme="minorEastAsia" w:hAnsi="Georgia"/>
          <w:noProof/>
          <w:sz w:val="24"/>
        </w:rPr>
        <w:lastRenderedPageBreak/>
        <w:drawing>
          <wp:inline distT="0" distB="0" distL="0" distR="0" wp14:anchorId="0A550A68" wp14:editId="7B7CFA77">
            <wp:extent cx="3947160" cy="34761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ber_figure_v0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52967" cy="3481229"/>
                    </a:xfrm>
                    <a:prstGeom prst="rect">
                      <a:avLst/>
                    </a:prstGeom>
                  </pic:spPr>
                </pic:pic>
              </a:graphicData>
            </a:graphic>
          </wp:inline>
        </w:drawing>
      </w:r>
    </w:p>
    <w:p w14:paraId="5F6864FB" w14:textId="77777777" w:rsidR="00AD74CE" w:rsidRPr="00885B43" w:rsidRDefault="00AD74CE" w:rsidP="00AD74CE">
      <w:pPr>
        <w:spacing w:after="0" w:line="240" w:lineRule="auto"/>
        <w:jc w:val="both"/>
        <w:rPr>
          <w:rFonts w:ascii="Georgia" w:eastAsiaTheme="minorEastAsia" w:hAnsi="Georgia"/>
          <w:sz w:val="24"/>
        </w:rPr>
      </w:pPr>
    </w:p>
    <w:p w14:paraId="42F6C7F3" w14:textId="714DF5CE" w:rsidR="00AD74CE" w:rsidRPr="00885B43" w:rsidRDefault="00AD74CE" w:rsidP="00AD74CE">
      <w:pPr>
        <w:spacing w:after="0" w:line="240" w:lineRule="auto"/>
        <w:jc w:val="both"/>
        <w:rPr>
          <w:rFonts w:ascii="Georgia" w:eastAsiaTheme="minorEastAsia" w:hAnsi="Georgia"/>
          <w:bCs/>
          <w:iCs/>
          <w:sz w:val="24"/>
        </w:rPr>
      </w:pPr>
      <w:r w:rsidRPr="00885B43">
        <w:rPr>
          <w:rFonts w:ascii="Georgia" w:eastAsiaTheme="minorEastAsia" w:hAnsi="Georgia"/>
          <w:b/>
          <w:iCs/>
          <w:sz w:val="24"/>
        </w:rPr>
        <w:t xml:space="preserve">Figure 2: </w:t>
      </w:r>
      <w:r w:rsidRPr="00885B43">
        <w:rPr>
          <w:rFonts w:ascii="Georgia" w:eastAsiaTheme="minorEastAsia" w:hAnsi="Georgia"/>
          <w:bCs/>
          <w:iCs/>
          <w:sz w:val="24"/>
        </w:rPr>
        <w:t>Our finite element model incorporated a von Mises fiber distribution</w:t>
      </w:r>
      <w:r w:rsidR="00DE4527">
        <w:rPr>
          <w:rFonts w:ascii="Georgia" w:eastAsiaTheme="minorEastAsia" w:hAnsi="Georgia"/>
          <w:bCs/>
          <w:iCs/>
          <w:sz w:val="24"/>
        </w:rPr>
        <w:t xml:space="preserve">, </w:t>
      </w:r>
      <w:r w:rsidR="00DE4527" w:rsidRPr="00885B43">
        <w:rPr>
          <w:rFonts w:ascii="Georgia" w:hAnsi="Georgia"/>
          <w:bCs/>
          <w:sz w:val="24"/>
        </w:rPr>
        <w:t>P(</w:t>
      </w:r>
      <m:oMath>
        <m:r>
          <w:rPr>
            <w:rFonts w:ascii="Cambria Math" w:hAnsi="Cambria Math"/>
            <w:sz w:val="24"/>
          </w:rPr>
          <m:t>θ</m:t>
        </m:r>
      </m:oMath>
      <w:r w:rsidR="00DE4527" w:rsidRPr="00885B43">
        <w:rPr>
          <w:rFonts w:ascii="Georgia" w:eastAsiaTheme="minorEastAsia" w:hAnsi="Georgia"/>
          <w:bCs/>
          <w:iCs/>
          <w:sz w:val="24"/>
        </w:rPr>
        <w:t>)</w:t>
      </w:r>
      <w:r w:rsidR="00DE4527">
        <w:rPr>
          <w:rFonts w:ascii="Georgia" w:eastAsiaTheme="minorEastAsia" w:hAnsi="Georgia"/>
          <w:bCs/>
          <w:iCs/>
          <w:sz w:val="24"/>
        </w:rPr>
        <w:t>,</w:t>
      </w:r>
      <w:r w:rsidRPr="00885B43">
        <w:rPr>
          <w:rFonts w:ascii="Georgia" w:eastAsiaTheme="minorEastAsia" w:hAnsi="Georgia"/>
          <w:bCs/>
          <w:iCs/>
          <w:sz w:val="24"/>
        </w:rPr>
        <w:t xml:space="preserve"> in the X</w:t>
      </w:r>
      <w:r>
        <w:rPr>
          <w:rFonts w:ascii="Georgia" w:eastAsiaTheme="minorEastAsia" w:hAnsi="Georgia"/>
          <w:bCs/>
          <w:iCs/>
          <w:sz w:val="24"/>
        </w:rPr>
        <w:t>Z</w:t>
      </w:r>
      <w:r w:rsidRPr="00885B43">
        <w:rPr>
          <w:rFonts w:ascii="Georgia" w:eastAsiaTheme="minorEastAsia" w:hAnsi="Georgia"/>
          <w:bCs/>
          <w:iCs/>
          <w:sz w:val="24"/>
        </w:rPr>
        <w:t xml:space="preserve"> plane</w:t>
      </w:r>
      <w:r w:rsidR="00DE4527">
        <w:rPr>
          <w:rFonts w:ascii="Georgia" w:eastAsiaTheme="minorEastAsia" w:hAnsi="Georgia"/>
          <w:bCs/>
          <w:iCs/>
          <w:sz w:val="24"/>
        </w:rPr>
        <w:t xml:space="preserve"> (Eq</w:t>
      </w:r>
      <w:r w:rsidR="006B40B7">
        <w:rPr>
          <w:rFonts w:ascii="Georgia" w:eastAsiaTheme="minorEastAsia" w:hAnsi="Georgia"/>
          <w:bCs/>
          <w:iCs/>
          <w:sz w:val="24"/>
        </w:rPr>
        <w:t>.</w:t>
      </w:r>
      <w:r w:rsidR="00DE4527">
        <w:rPr>
          <w:rFonts w:ascii="Georgia" w:eastAsiaTheme="minorEastAsia" w:hAnsi="Georgia"/>
          <w:bCs/>
          <w:iCs/>
          <w:sz w:val="24"/>
        </w:rPr>
        <w:t xml:space="preserve"> 4 and 5)</w:t>
      </w:r>
      <w:r w:rsidRPr="00885B43">
        <w:rPr>
          <w:rFonts w:ascii="Georgia" w:eastAsiaTheme="minorEastAsia" w:hAnsi="Georgia"/>
          <w:bCs/>
          <w:iCs/>
          <w:sz w:val="24"/>
        </w:rPr>
        <w:t>. As shown in Fig</w:t>
      </w:r>
      <w:r w:rsidR="00B369AC">
        <w:rPr>
          <w:rFonts w:ascii="Georgia" w:eastAsiaTheme="minorEastAsia" w:hAnsi="Georgia"/>
          <w:bCs/>
          <w:iCs/>
          <w:sz w:val="24"/>
        </w:rPr>
        <w:t>.</w:t>
      </w:r>
      <w:r w:rsidRPr="00885B43">
        <w:rPr>
          <w:rFonts w:ascii="Georgia" w:eastAsiaTheme="minorEastAsia" w:hAnsi="Georgia"/>
          <w:bCs/>
          <w:iCs/>
          <w:sz w:val="24"/>
        </w:rPr>
        <w:t xml:space="preserve"> 1, the z-direction is the longitudinal direction</w:t>
      </w:r>
      <w:r w:rsidR="00F82081">
        <w:rPr>
          <w:rFonts w:ascii="Georgia" w:eastAsiaTheme="minorEastAsia" w:hAnsi="Georgia"/>
          <w:bCs/>
          <w:iCs/>
          <w:sz w:val="24"/>
        </w:rPr>
        <w:t xml:space="preserve"> (</w:t>
      </w:r>
      <m:oMath>
        <m:sSub>
          <m:sSubPr>
            <m:ctrlPr>
              <w:rPr>
                <w:rFonts w:ascii="Cambria Math" w:hAnsi="Cambria Math"/>
                <w:i/>
                <w:sz w:val="24"/>
              </w:rPr>
            </m:ctrlPr>
          </m:sSubPr>
          <m:e>
            <m:r>
              <w:rPr>
                <w:rFonts w:ascii="Cambria Math" w:hAnsi="Cambria Math"/>
                <w:sz w:val="24"/>
              </w:rPr>
              <m:t>θ</m:t>
            </m:r>
          </m:e>
          <m:sub>
            <m:r>
              <w:rPr>
                <w:rFonts w:ascii="Cambria Math" w:hAnsi="Cambria Math"/>
                <w:sz w:val="24"/>
              </w:rPr>
              <m:t>p</m:t>
            </m:r>
          </m:sub>
        </m:sSub>
      </m:oMath>
      <w:r w:rsidR="00F82081">
        <w:rPr>
          <w:rFonts w:ascii="Georgia" w:eastAsiaTheme="minorEastAsia" w:hAnsi="Georgia"/>
          <w:sz w:val="24"/>
        </w:rPr>
        <w:t>=0°)</w:t>
      </w:r>
      <w:r w:rsidR="00DE4527">
        <w:rPr>
          <w:rFonts w:ascii="Georgia" w:eastAsiaTheme="minorEastAsia" w:hAnsi="Georgia"/>
          <w:bCs/>
          <w:iCs/>
          <w:sz w:val="24"/>
        </w:rPr>
        <w:t xml:space="preserve"> and</w:t>
      </w:r>
      <w:r w:rsidRPr="00885B43">
        <w:rPr>
          <w:rFonts w:ascii="Georgia" w:eastAsiaTheme="minorEastAsia" w:hAnsi="Georgia"/>
          <w:bCs/>
          <w:iCs/>
          <w:sz w:val="24"/>
        </w:rPr>
        <w:t xml:space="preserve"> the x-direction is through the</w:t>
      </w:r>
      <w:r>
        <w:rPr>
          <w:rFonts w:ascii="Georgia" w:eastAsiaTheme="minorEastAsia" w:hAnsi="Georgia"/>
          <w:bCs/>
          <w:iCs/>
          <w:sz w:val="24"/>
        </w:rPr>
        <w:t xml:space="preserve"> tissue</w:t>
      </w:r>
      <w:r w:rsidRPr="00885B43">
        <w:rPr>
          <w:rFonts w:ascii="Georgia" w:eastAsiaTheme="minorEastAsia" w:hAnsi="Georgia"/>
          <w:bCs/>
          <w:iCs/>
          <w:sz w:val="24"/>
        </w:rPr>
        <w:t xml:space="preserve"> thickness. A low fiber concentration factor</w:t>
      </w:r>
      <w:r w:rsidR="00DE4527">
        <w:rPr>
          <w:rFonts w:ascii="Georgia" w:eastAsiaTheme="minorEastAsia" w:hAnsi="Georgia"/>
          <w:bCs/>
          <w:iCs/>
          <w:sz w:val="24"/>
        </w:rPr>
        <w:t xml:space="preserve">, </w:t>
      </w:r>
      <m:oMath>
        <m:sSub>
          <m:sSubPr>
            <m:ctrlPr>
              <w:rPr>
                <w:rFonts w:ascii="Cambria Math" w:hAnsi="Cambria Math"/>
                <w:bCs/>
                <w:i/>
                <w:iCs/>
                <w:sz w:val="24"/>
              </w:rPr>
            </m:ctrlPr>
          </m:sSubPr>
          <m:e>
            <m:r>
              <w:rPr>
                <w:rFonts w:ascii="Cambria Math" w:hAnsi="Cambria Math"/>
                <w:sz w:val="24"/>
              </w:rPr>
              <m:t>k</m:t>
            </m:r>
          </m:e>
          <m:sub>
            <m:r>
              <w:rPr>
                <w:rFonts w:ascii="Cambria Math" w:hAnsi="Cambria Math"/>
                <w:sz w:val="24"/>
              </w:rPr>
              <m:t>f</m:t>
            </m:r>
          </m:sub>
        </m:sSub>
      </m:oMath>
      <w:r w:rsidR="00DE4527">
        <w:rPr>
          <w:rFonts w:ascii="Georgia" w:eastAsiaTheme="minorEastAsia" w:hAnsi="Georgia"/>
          <w:bCs/>
          <w:iCs/>
          <w:sz w:val="24"/>
        </w:rPr>
        <w:t xml:space="preserve">, </w:t>
      </w:r>
      <w:r w:rsidRPr="00885B43">
        <w:rPr>
          <w:rFonts w:ascii="Georgia" w:eastAsiaTheme="minorEastAsia" w:hAnsi="Georgia"/>
          <w:bCs/>
          <w:iCs/>
          <w:sz w:val="24"/>
        </w:rPr>
        <w:t xml:space="preserve">corresponds to an evenly distributed probability distribution function (i.e., unaligned fibers), while a high fiber concentration factor has a probability distribution function </w:t>
      </w:r>
      <w:r>
        <w:rPr>
          <w:rFonts w:ascii="Georgia" w:eastAsiaTheme="minorEastAsia" w:hAnsi="Georgia"/>
          <w:bCs/>
          <w:iCs/>
          <w:sz w:val="24"/>
        </w:rPr>
        <w:t xml:space="preserve">with </w:t>
      </w:r>
      <w:r w:rsidRPr="00885B43">
        <w:rPr>
          <w:rFonts w:ascii="Georgia" w:eastAsiaTheme="minorEastAsia" w:hAnsi="Georgia"/>
          <w:bCs/>
          <w:iCs/>
          <w:sz w:val="24"/>
        </w:rPr>
        <w:t xml:space="preserve">a high probability of fibers oriented in the preferred fiber orientation (in this case, along the z-axis). </w:t>
      </w:r>
      <w:r>
        <w:rPr>
          <w:rFonts w:ascii="Georgia" w:eastAsiaTheme="minorEastAsia" w:hAnsi="Georgia"/>
          <w:bCs/>
          <w:iCs/>
          <w:sz w:val="24"/>
        </w:rPr>
        <w:t>The f</w:t>
      </w:r>
      <w:r w:rsidRPr="00885B43">
        <w:rPr>
          <w:rFonts w:ascii="Georgia" w:eastAsiaTheme="minorEastAsia" w:hAnsi="Georgia"/>
          <w:bCs/>
          <w:iCs/>
          <w:sz w:val="24"/>
        </w:rPr>
        <w:t>iber</w:t>
      </w:r>
      <w:r>
        <w:rPr>
          <w:rFonts w:ascii="Georgia" w:eastAsiaTheme="minorEastAsia" w:hAnsi="Georgia"/>
          <w:bCs/>
          <w:iCs/>
          <w:sz w:val="24"/>
        </w:rPr>
        <w:t xml:space="preserve"> distributions</w:t>
      </w:r>
      <w:r w:rsidRPr="00885B43">
        <w:rPr>
          <w:rFonts w:ascii="Georgia" w:eastAsiaTheme="minorEastAsia" w:hAnsi="Georgia"/>
          <w:bCs/>
          <w:iCs/>
          <w:sz w:val="24"/>
        </w:rPr>
        <w:t xml:space="preserve"> shown are </w:t>
      </w:r>
      <w:r>
        <w:rPr>
          <w:rFonts w:ascii="Georgia" w:eastAsiaTheme="minorEastAsia" w:hAnsi="Georgia"/>
          <w:bCs/>
          <w:iCs/>
          <w:sz w:val="24"/>
        </w:rPr>
        <w:t xml:space="preserve">representative of </w:t>
      </w:r>
      <w:r w:rsidRPr="00885B43">
        <w:rPr>
          <w:rFonts w:ascii="Georgia" w:eastAsiaTheme="minorEastAsia" w:hAnsi="Georgia"/>
          <w:bCs/>
          <w:iCs/>
          <w:sz w:val="24"/>
        </w:rPr>
        <w:t>the 2D unimodal distribution function.</w:t>
      </w:r>
      <w:r>
        <w:rPr>
          <w:rFonts w:ascii="Georgia" w:eastAsiaTheme="minorEastAsia" w:hAnsi="Georgia"/>
          <w:bCs/>
          <w:iCs/>
          <w:sz w:val="24"/>
        </w:rPr>
        <w:t xml:space="preserve"> Fibers are not embedded in </w:t>
      </w:r>
      <w:r w:rsidR="0056397B">
        <w:rPr>
          <w:rFonts w:ascii="Georgia" w:eastAsiaTheme="minorEastAsia" w:hAnsi="Georgia"/>
          <w:bCs/>
          <w:iCs/>
          <w:sz w:val="24"/>
        </w:rPr>
        <w:t xml:space="preserve">the </w:t>
      </w:r>
      <w:r>
        <w:rPr>
          <w:rFonts w:ascii="Georgia" w:eastAsiaTheme="minorEastAsia" w:hAnsi="Georgia"/>
          <w:bCs/>
          <w:iCs/>
          <w:sz w:val="24"/>
        </w:rPr>
        <w:t>model, but rather the strain energy density function is scaled to include the contribution of the fibers (Eq</w:t>
      </w:r>
      <w:r w:rsidR="006B40B7">
        <w:rPr>
          <w:rFonts w:ascii="Georgia" w:eastAsiaTheme="minorEastAsia" w:hAnsi="Georgia"/>
          <w:bCs/>
          <w:iCs/>
          <w:sz w:val="24"/>
        </w:rPr>
        <w:t>.</w:t>
      </w:r>
      <w:r>
        <w:rPr>
          <w:rFonts w:ascii="Georgia" w:eastAsiaTheme="minorEastAsia" w:hAnsi="Georgia"/>
          <w:bCs/>
          <w:iCs/>
          <w:sz w:val="24"/>
        </w:rPr>
        <w:t xml:space="preserve"> 4).</w:t>
      </w:r>
    </w:p>
    <w:p w14:paraId="10619C28" w14:textId="77777777" w:rsidR="00AD74CE" w:rsidRPr="00885B43" w:rsidRDefault="00AD74CE" w:rsidP="00AD74CE">
      <w:pPr>
        <w:spacing w:after="0" w:line="240" w:lineRule="auto"/>
        <w:jc w:val="both"/>
        <w:rPr>
          <w:rFonts w:ascii="Georgia" w:eastAsiaTheme="minorEastAsia" w:hAnsi="Georgia"/>
          <w:sz w:val="24"/>
        </w:rPr>
      </w:pPr>
    </w:p>
    <w:p w14:paraId="39331857" w14:textId="53BCE897" w:rsidR="00AD74CE" w:rsidRPr="00F82081" w:rsidRDefault="00AD74CE" w:rsidP="00F82081">
      <w:pPr>
        <w:spacing w:after="0" w:line="240" w:lineRule="auto"/>
        <w:jc w:val="both"/>
        <w:rPr>
          <w:rFonts w:ascii="Georgia" w:eastAsiaTheme="minorEastAsia" w:hAnsi="Georgia"/>
          <w:sz w:val="24"/>
        </w:rPr>
      </w:pPr>
      <w:r w:rsidRPr="00885B43">
        <w:rPr>
          <w:rFonts w:ascii="Georgia" w:eastAsiaTheme="minorEastAsia" w:hAnsi="Georgia"/>
          <w:sz w:val="24"/>
        </w:rPr>
        <w:t xml:space="preserve">The </w:t>
      </w:r>
      <w:r>
        <w:rPr>
          <w:rFonts w:ascii="Georgia" w:eastAsiaTheme="minorEastAsia" w:hAnsi="Georgia"/>
          <w:sz w:val="24"/>
        </w:rPr>
        <w:t>apparent</w:t>
      </w:r>
      <w:r w:rsidRPr="00885B43">
        <w:rPr>
          <w:rFonts w:ascii="Georgia" w:eastAsiaTheme="minorEastAsia" w:hAnsi="Georgia"/>
          <w:sz w:val="24"/>
        </w:rPr>
        <w:t xml:space="preserve"> shear modulus </w:t>
      </w:r>
      <w:r>
        <w:rPr>
          <w:rFonts w:ascii="Georgia" w:eastAsiaTheme="minorEastAsia" w:hAnsi="Georgia"/>
          <w:sz w:val="24"/>
        </w:rPr>
        <w:t xml:space="preserve">of the tissue </w:t>
      </w:r>
      <w:r w:rsidRPr="00885B43">
        <w:rPr>
          <w:rFonts w:ascii="Georgia" w:eastAsiaTheme="minorEastAsia" w:hAnsi="Georgia"/>
          <w:sz w:val="24"/>
        </w:rPr>
        <w:t xml:space="preserve">depends on both the material properties of the ground matrix and the alignment of collagen fibers relative to the loading direction. </w:t>
      </w:r>
      <w:r>
        <w:rPr>
          <w:rFonts w:ascii="Georgia" w:eastAsiaTheme="minorEastAsia" w:hAnsi="Georgia"/>
          <w:sz w:val="24"/>
        </w:rPr>
        <w:t>The magnitude of the</w:t>
      </w:r>
      <w:r w:rsidRPr="00885B43">
        <w:rPr>
          <w:rFonts w:ascii="Georgia" w:eastAsiaTheme="minorEastAsia" w:hAnsi="Georgia"/>
          <w:sz w:val="24"/>
        </w:rPr>
        <w:t xml:space="preserve"> unloaded apparent shear modulus </w:t>
      </w:r>
      <w:r>
        <w:rPr>
          <w:rFonts w:ascii="Georgia" w:eastAsiaTheme="minorEastAsia" w:hAnsi="Georgia"/>
          <w:sz w:val="24"/>
        </w:rPr>
        <w:t xml:space="preserve">for each model </w:t>
      </w:r>
      <w:r w:rsidRPr="00885B43">
        <w:rPr>
          <w:rFonts w:ascii="Georgia" w:eastAsiaTheme="minorEastAsia" w:hAnsi="Georgia"/>
          <w:sz w:val="24"/>
        </w:rPr>
        <w:t xml:space="preserve">was </w:t>
      </w:r>
      <w:r>
        <w:rPr>
          <w:rFonts w:ascii="Georgia" w:eastAsiaTheme="minorEastAsia" w:hAnsi="Georgia"/>
          <w:sz w:val="24"/>
        </w:rPr>
        <w:t>computed</w:t>
      </w:r>
      <w:r w:rsidRPr="00885B43">
        <w:rPr>
          <w:rFonts w:ascii="Georgia" w:eastAsiaTheme="minorEastAsia" w:hAnsi="Georgia"/>
          <w:sz w:val="24"/>
        </w:rPr>
        <w:t xml:space="preserve"> by </w:t>
      </w:r>
      <w:r w:rsidR="0056397B">
        <w:rPr>
          <w:rFonts w:ascii="Georgia" w:eastAsiaTheme="minorEastAsia" w:hAnsi="Georgia"/>
          <w:sz w:val="24"/>
        </w:rPr>
        <w:t>loading</w:t>
      </w:r>
      <w:r w:rsidRPr="00885B43">
        <w:rPr>
          <w:rFonts w:ascii="Georgia" w:eastAsiaTheme="minorEastAsia" w:hAnsi="Georgia"/>
          <w:sz w:val="24"/>
        </w:rPr>
        <w:t xml:space="preserve"> a single element </w:t>
      </w:r>
      <w:r w:rsidR="0056397B">
        <w:rPr>
          <w:rFonts w:ascii="Georgia" w:eastAsiaTheme="minorEastAsia" w:hAnsi="Georgia"/>
          <w:sz w:val="24"/>
        </w:rPr>
        <w:t>in</w:t>
      </w:r>
      <w:r w:rsidRPr="00885B43">
        <w:rPr>
          <w:rFonts w:ascii="Georgia" w:eastAsiaTheme="minorEastAsia" w:hAnsi="Georgia"/>
          <w:sz w:val="24"/>
        </w:rPr>
        <w:t xml:space="preserve"> </w:t>
      </w:r>
      <w:r>
        <w:rPr>
          <w:rFonts w:ascii="Georgia" w:eastAsiaTheme="minorEastAsia" w:hAnsi="Georgia"/>
          <w:sz w:val="24"/>
        </w:rPr>
        <w:t>simple shear</w:t>
      </w:r>
      <w:r w:rsidRPr="00885B43">
        <w:rPr>
          <w:rFonts w:ascii="Georgia" w:eastAsiaTheme="minorEastAsia" w:hAnsi="Georgia"/>
          <w:sz w:val="24"/>
        </w:rPr>
        <w:t xml:space="preserve"> and computing the slope of the shear stress-shear strain relationship close to a planar shear stress of </w:t>
      </w:r>
      <w:r>
        <w:rPr>
          <w:rFonts w:ascii="Georgia" w:eastAsiaTheme="minorEastAsia" w:hAnsi="Georgia"/>
          <w:sz w:val="24"/>
        </w:rPr>
        <w:t>zero</w:t>
      </w:r>
      <w:r w:rsidRPr="00885B43">
        <w:rPr>
          <w:rFonts w:ascii="Georgia" w:eastAsiaTheme="minorEastAsia" w:hAnsi="Georgia"/>
          <w:sz w:val="24"/>
        </w:rPr>
        <w:t xml:space="preserve"> MPa (see Appendix</w:t>
      </w:r>
      <w:r>
        <w:rPr>
          <w:rFonts w:ascii="Georgia" w:eastAsiaTheme="minorEastAsia" w:hAnsi="Georgia"/>
          <w:sz w:val="24"/>
        </w:rPr>
        <w:t xml:space="preserve"> B</w:t>
      </w:r>
      <w:r w:rsidRPr="00885B43">
        <w:rPr>
          <w:rFonts w:ascii="Georgia" w:eastAsiaTheme="minorEastAsia" w:hAnsi="Georgia"/>
          <w:sz w:val="24"/>
        </w:rPr>
        <w:t>)</w:t>
      </w:r>
      <w:r w:rsidRPr="00B976B5">
        <w:rPr>
          <w:rFonts w:ascii="Georgia" w:eastAsiaTheme="minorEastAsia" w:hAnsi="Georgia"/>
          <w:sz w:val="24"/>
        </w:rPr>
        <w:t xml:space="preserve"> </w:t>
      </w:r>
      <w:r w:rsidRPr="00885B43">
        <w:rPr>
          <w:rFonts w:ascii="Georgia" w:eastAsiaTheme="minorEastAsia" w:hAnsi="Georgia"/>
          <w:sz w:val="24"/>
        </w:rPr>
        <w:fldChar w:fldCharType="begin" w:fldLock="1"/>
      </w:r>
      <w:r w:rsidR="00E0454E">
        <w:rPr>
          <w:rFonts w:ascii="Georgia" w:eastAsiaTheme="minorEastAsia" w:hAnsi="Georgia"/>
          <w:sz w:val="24"/>
        </w:rPr>
        <w:instrText>ADDIN CSL_CITATION {"citationItems":[{"id":"ITEM-1","itemData":{"DOI":"10.1016/S0021-9290(02)00041-6","ISBN":"0021-9290 (Print)\\n0021-9290 (Linking)","ISSN":"00219290","PMID":"12052396","abstract":"The material behavior of ligament is determined by its constituents, their organization and their interaction with each other. To elucidate the origins of the multiaxial material behavior of ligaments, we investigated ligament response to shear loading under both quasi-static and rate-dependent loading conditions. Stress relaxation tests demonstrated that the tissue was highly viscoelastic in shear, with peak loads dropping over 40% during 30min of stress relaxation. The stress relaxation response was unaffected by three decades of change in shear strain rate (1.3, 13 and 130%/s). A novel parameter estimation technique was developed to determine material coefficients that best described the experimental response of each test specimen to shear. The experimentally measured clamp displacements and reaction forces from the simple shear tests were used with a nonlinear optimization strategy based around function evaluations from a finite element program. A transversely isotropic material with an exponential matrix strain energy provided an excellent fit to experimental load-displacement curves. The shear modulus of human MCL showed a significant increase with increasing shear strain (p&lt;0.001), reaching a maximum of 1.72±0.4871MPa. The results obtained from this study suggest that viscoelasticity in shear does not likely result from fluid flow. Gradual loading of transversely oriented microstructural features such as intermolecular collagen crosslinks or collagen-proteoglycan crosslinking may be responsible for the stiffening response under shear loading. © 2002 Elsevier Science Ltd. All rights reserved.","author":[{"dropping-particle":"","family":"Weiss","given":"Jeffrey A.","non-dropping-particle":"","parse-names":false,"suffix":""},{"dropping-particle":"","family":"Gardiner","given":"John C.","non-dropping-particle":"","parse-names":false,"suffix":""},{"dropping-particle":"","family":"Bonifasi-Lista","given":"Carlos","non-dropping-particle":"","parse-names":false,"suffix":""}],"container-title":"Journal of Biomechanics","id":"ITEM-1","issue":"7","issued":{"date-parts":[["2002"]]},"page":"943-950","title":"Ligament material behavior is nonlinear, viscoelastic and rate-independent under shear loading","type":"article-journal","volume":"35"},"uris":["http://www.mendeley.com/documents/?uuid=a79f885e-a8c4-402c-9962-49bcd1f61de4"]}],"mendeley":{"formattedCitation":"[25]","plainTextFormattedCitation":"[25]","previouslyFormattedCitation":"[27]"},"properties":{"noteIndex":0},"schema":"https://github.com/citation-style-language/schema/raw/master/csl-citation.json"}</w:instrText>
      </w:r>
      <w:r w:rsidRPr="00885B43">
        <w:rPr>
          <w:rFonts w:ascii="Georgia" w:eastAsiaTheme="minorEastAsia" w:hAnsi="Georgia"/>
          <w:sz w:val="24"/>
        </w:rPr>
        <w:fldChar w:fldCharType="separate"/>
      </w:r>
      <w:r w:rsidR="00E0454E" w:rsidRPr="00E0454E">
        <w:rPr>
          <w:rFonts w:ascii="Georgia" w:eastAsiaTheme="minorEastAsia" w:hAnsi="Georgia"/>
          <w:noProof/>
          <w:sz w:val="24"/>
        </w:rPr>
        <w:t>[25]</w:t>
      </w:r>
      <w:r w:rsidRPr="00885B43">
        <w:rPr>
          <w:rFonts w:ascii="Georgia" w:eastAsiaTheme="minorEastAsia" w:hAnsi="Georgia"/>
          <w:sz w:val="24"/>
        </w:rPr>
        <w:fldChar w:fldCharType="end"/>
      </w:r>
      <w:r w:rsidRPr="00885B43">
        <w:rPr>
          <w:rFonts w:ascii="Georgia" w:eastAsiaTheme="minorEastAsia" w:hAnsi="Georgia"/>
          <w:sz w:val="24"/>
        </w:rPr>
        <w:t xml:space="preserve">. </w:t>
      </w:r>
      <w:r>
        <w:rPr>
          <w:rFonts w:ascii="Georgia" w:eastAsiaTheme="minorEastAsia" w:hAnsi="Georgia"/>
          <w:sz w:val="24"/>
        </w:rPr>
        <w:t>This value was confirmed by comparison to the corresponding term in the spatial elasticity tensor in the transversely isotropic material model (</w:t>
      </w:r>
      <m:oMath>
        <m:sSub>
          <m:sSubPr>
            <m:ctrlPr>
              <w:rPr>
                <w:rFonts w:ascii="Cambria Math" w:hAnsi="Cambria Math"/>
                <w:bCs/>
                <w:i/>
                <w:iCs/>
                <w:sz w:val="24"/>
              </w:rPr>
            </m:ctrlPr>
          </m:sSubPr>
          <m:e>
            <m:r>
              <w:rPr>
                <w:rFonts w:ascii="Cambria Math" w:hAnsi="Cambria Math"/>
                <w:sz w:val="24"/>
              </w:rPr>
              <m:t>k</m:t>
            </m:r>
          </m:e>
          <m:sub>
            <m:r>
              <w:rPr>
                <w:rFonts w:ascii="Cambria Math" w:hAnsi="Cambria Math"/>
                <w:sz w:val="24"/>
              </w:rPr>
              <m:t>f</m:t>
            </m:r>
          </m:sub>
        </m:sSub>
      </m:oMath>
      <w:r>
        <w:rPr>
          <w:rFonts w:ascii="Georgia" w:eastAsiaTheme="minorEastAsia" w:hAnsi="Georgia"/>
          <w:sz w:val="24"/>
        </w:rPr>
        <w:t xml:space="preserve"> = 500). </w:t>
      </w:r>
    </w:p>
    <w:p w14:paraId="54411F44" w14:textId="77777777" w:rsidR="00AD74CE" w:rsidRDefault="00AD74CE" w:rsidP="00B67F0E">
      <w:pPr>
        <w:spacing w:after="0" w:line="240" w:lineRule="auto"/>
        <w:rPr>
          <w:rFonts w:ascii="Georgia" w:hAnsi="Georgia"/>
          <w:bCs/>
          <w:sz w:val="24"/>
        </w:rPr>
      </w:pPr>
    </w:p>
    <w:p w14:paraId="6260E349" w14:textId="59C04E75" w:rsidR="00AD74CE" w:rsidRPr="00F82081" w:rsidRDefault="00AD74CE" w:rsidP="00B67F0E">
      <w:pPr>
        <w:spacing w:after="0" w:line="240" w:lineRule="auto"/>
        <w:rPr>
          <w:rFonts w:ascii="Georgia" w:hAnsi="Georgia"/>
          <w:b/>
          <w:bCs/>
          <w:sz w:val="24"/>
        </w:rPr>
      </w:pPr>
      <w:r w:rsidRPr="00F82081">
        <w:rPr>
          <w:rFonts w:ascii="Georgia" w:hAnsi="Georgia"/>
          <w:b/>
          <w:bCs/>
          <w:sz w:val="24"/>
        </w:rPr>
        <w:t>2.3</w:t>
      </w:r>
      <w:r>
        <w:rPr>
          <w:rFonts w:ascii="Georgia" w:hAnsi="Georgia"/>
          <w:b/>
          <w:bCs/>
          <w:sz w:val="24"/>
        </w:rPr>
        <w:t>.</w:t>
      </w:r>
      <w:r w:rsidRPr="00F82081">
        <w:rPr>
          <w:rFonts w:ascii="Georgia" w:hAnsi="Georgia"/>
          <w:b/>
          <w:bCs/>
          <w:sz w:val="24"/>
        </w:rPr>
        <w:t xml:space="preserve"> Dynamic finite element simulations</w:t>
      </w:r>
    </w:p>
    <w:p w14:paraId="1EDA490D" w14:textId="77777777" w:rsidR="00DE4527" w:rsidRDefault="00DE4527" w:rsidP="00F82081">
      <w:pPr>
        <w:spacing w:after="0" w:line="240" w:lineRule="auto"/>
        <w:rPr>
          <w:rFonts w:ascii="Georgia" w:hAnsi="Georgia"/>
          <w:bCs/>
          <w:sz w:val="24"/>
        </w:rPr>
      </w:pPr>
    </w:p>
    <w:p w14:paraId="7CA3F567" w14:textId="23A9CA83" w:rsidR="002F2BB5" w:rsidRPr="00885B43" w:rsidRDefault="00DD7974" w:rsidP="00F82081">
      <w:pPr>
        <w:spacing w:after="0" w:line="240" w:lineRule="auto"/>
        <w:rPr>
          <w:rFonts w:ascii="Georgia" w:hAnsi="Georgia"/>
          <w:bCs/>
          <w:sz w:val="24"/>
        </w:rPr>
      </w:pPr>
      <w:r w:rsidRPr="00885B43">
        <w:rPr>
          <w:rFonts w:ascii="Georgia" w:hAnsi="Georgia"/>
          <w:bCs/>
          <w:sz w:val="24"/>
        </w:rPr>
        <w:t xml:space="preserve">All finite element simulations were </w:t>
      </w:r>
      <w:r w:rsidR="00FC4DAB">
        <w:rPr>
          <w:rFonts w:ascii="Georgia" w:hAnsi="Georgia"/>
          <w:bCs/>
          <w:sz w:val="24"/>
        </w:rPr>
        <w:t xml:space="preserve">performed </w:t>
      </w:r>
      <w:r w:rsidR="00032357">
        <w:rPr>
          <w:rFonts w:ascii="Georgia" w:hAnsi="Georgia"/>
          <w:bCs/>
          <w:sz w:val="24"/>
        </w:rPr>
        <w:t>in</w:t>
      </w:r>
      <w:r w:rsidRPr="00885B43">
        <w:rPr>
          <w:rFonts w:ascii="Georgia" w:hAnsi="Georgia"/>
          <w:bCs/>
          <w:sz w:val="24"/>
        </w:rPr>
        <w:t xml:space="preserve"> FEBio version 3.0 </w:t>
      </w:r>
      <w:r w:rsidRPr="00885B43">
        <w:rPr>
          <w:rFonts w:ascii="Georgia" w:hAnsi="Georgia"/>
          <w:bCs/>
          <w:sz w:val="24"/>
        </w:rPr>
        <w:fldChar w:fldCharType="begin" w:fldLock="1"/>
      </w:r>
      <w:r w:rsidR="00E0454E">
        <w:rPr>
          <w:rFonts w:ascii="Georgia" w:hAnsi="Georgia"/>
          <w:bCs/>
          <w:sz w:val="24"/>
        </w:rPr>
        <w:instrText>ADDIN CSL_CITATION {"citationItems":[{"id":"ITEM-1","itemData":{"author":[{"dropping-particle":"","family":"Maas","given":"Steve A","non-dropping-particle":"","parse-names":false,"suffix":""},{"dropping-particle":"","family":"Ellis","given":"Benjamin J","non-dropping-particle":"","parse-names":false,"suffix":""},{"dropping-particle":"","family":"Ateshian","given":"Gerard A","non-dropping-particle":"","parse-names":false,"suffix":""},{"dropping-particle":"","family":"Weiss","given":"Jeffrey A","non-dropping-particle":"","parse-names":false,"suffix":""}],"container-title":"Journal of Biomechanical Engineering","id":"ITEM-1","issue":"1","issued":{"date-parts":[["2012"]]},"page":"011005: 1-10","title":"FEBio: Finite Element for Biomechanics","type":"article-journal","volume":"134"},"uris":["http://www.mendeley.com/documents/?uuid=001b197d-a5e1-40e8-b078-4b749c06ba7c"]}],"mendeley":{"formattedCitation":"[26]","plainTextFormattedCitation":"[26]","previouslyFormattedCitation":"[23]"},"properties":{"noteIndex":0},"schema":"https://github.com/citation-style-language/schema/raw/master/csl-citation.json"}</w:instrText>
      </w:r>
      <w:r w:rsidRPr="00885B43">
        <w:rPr>
          <w:rFonts w:ascii="Georgia" w:hAnsi="Georgia"/>
          <w:bCs/>
          <w:sz w:val="24"/>
        </w:rPr>
        <w:fldChar w:fldCharType="separate"/>
      </w:r>
      <w:r w:rsidR="00E0454E" w:rsidRPr="00E0454E">
        <w:rPr>
          <w:rFonts w:ascii="Georgia" w:hAnsi="Georgia"/>
          <w:bCs/>
          <w:noProof/>
          <w:sz w:val="24"/>
        </w:rPr>
        <w:t>[26]</w:t>
      </w:r>
      <w:r w:rsidRPr="00885B43">
        <w:rPr>
          <w:rFonts w:ascii="Georgia" w:hAnsi="Georgia"/>
          <w:bCs/>
          <w:sz w:val="24"/>
        </w:rPr>
        <w:fldChar w:fldCharType="end"/>
      </w:r>
      <w:r w:rsidRPr="00885B43">
        <w:rPr>
          <w:rFonts w:ascii="Georgia" w:hAnsi="Georgia"/>
          <w:bCs/>
          <w:sz w:val="24"/>
        </w:rPr>
        <w:t xml:space="preserve">. </w:t>
      </w:r>
      <w:r w:rsidR="00821317" w:rsidRPr="00885B43">
        <w:rPr>
          <w:rFonts w:ascii="Georgia" w:hAnsi="Georgia"/>
          <w:bCs/>
          <w:sz w:val="24"/>
        </w:rPr>
        <w:t xml:space="preserve">In the </w:t>
      </w:r>
      <w:r w:rsidR="00F7312D" w:rsidRPr="00885B43">
        <w:rPr>
          <w:rFonts w:ascii="Georgia" w:hAnsi="Georgia"/>
          <w:bCs/>
          <w:sz w:val="24"/>
        </w:rPr>
        <w:t xml:space="preserve">initial, </w:t>
      </w:r>
      <w:r w:rsidR="00821317" w:rsidRPr="00885B43">
        <w:rPr>
          <w:rFonts w:ascii="Georgia" w:hAnsi="Georgia"/>
          <w:bCs/>
          <w:sz w:val="24"/>
        </w:rPr>
        <w:t xml:space="preserve">static portion of the simulation, </w:t>
      </w:r>
      <w:r w:rsidR="00936DF8" w:rsidRPr="00885B43">
        <w:rPr>
          <w:rFonts w:ascii="Georgia" w:hAnsi="Georgia"/>
          <w:bCs/>
          <w:sz w:val="24"/>
        </w:rPr>
        <w:t>we</w:t>
      </w:r>
      <w:r w:rsidR="00821317" w:rsidRPr="00885B43">
        <w:rPr>
          <w:rFonts w:ascii="Georgia" w:hAnsi="Georgia"/>
          <w:bCs/>
          <w:sz w:val="24"/>
        </w:rPr>
        <w:t xml:space="preserve"> loaded</w:t>
      </w:r>
      <w:r w:rsidR="00936DF8" w:rsidRPr="00885B43">
        <w:rPr>
          <w:rFonts w:ascii="Georgia" w:hAnsi="Georgia"/>
          <w:bCs/>
          <w:sz w:val="24"/>
        </w:rPr>
        <w:t xml:space="preserve"> the </w:t>
      </w:r>
      <w:r w:rsidR="00DE4527">
        <w:rPr>
          <w:rFonts w:ascii="Georgia" w:hAnsi="Georgia"/>
          <w:bCs/>
          <w:sz w:val="24"/>
        </w:rPr>
        <w:t xml:space="preserve">model </w:t>
      </w:r>
      <w:r w:rsidR="00821317" w:rsidRPr="00885B43">
        <w:rPr>
          <w:rFonts w:ascii="Georgia" w:hAnsi="Georgia"/>
          <w:bCs/>
          <w:sz w:val="24"/>
        </w:rPr>
        <w:t xml:space="preserve">to a constant axial strain and allowed </w:t>
      </w:r>
      <w:r w:rsidR="00DE4527">
        <w:rPr>
          <w:rFonts w:ascii="Georgia" w:hAnsi="Georgia"/>
          <w:bCs/>
          <w:sz w:val="24"/>
        </w:rPr>
        <w:t>it</w:t>
      </w:r>
      <w:r w:rsidRPr="00885B43">
        <w:rPr>
          <w:rFonts w:ascii="Georgia" w:hAnsi="Georgia"/>
          <w:bCs/>
          <w:sz w:val="24"/>
        </w:rPr>
        <w:t xml:space="preserve"> </w:t>
      </w:r>
      <w:r w:rsidR="00821317" w:rsidRPr="00885B43">
        <w:rPr>
          <w:rFonts w:ascii="Georgia" w:hAnsi="Georgia"/>
          <w:bCs/>
          <w:sz w:val="24"/>
        </w:rPr>
        <w:t xml:space="preserve">to settle. </w:t>
      </w:r>
      <w:r w:rsidR="00B67F0E" w:rsidRPr="00885B43">
        <w:rPr>
          <w:rFonts w:ascii="Georgia" w:hAnsi="Georgia"/>
          <w:bCs/>
          <w:sz w:val="24"/>
        </w:rPr>
        <w:t xml:space="preserve">During the dynamic portion of the simulation, we excited a shear wave in the </w:t>
      </w:r>
      <w:r w:rsidR="00DE4527">
        <w:rPr>
          <w:rFonts w:ascii="Georgia" w:hAnsi="Georgia"/>
          <w:bCs/>
          <w:sz w:val="24"/>
        </w:rPr>
        <w:t>model</w:t>
      </w:r>
      <w:r w:rsidR="00DE4527" w:rsidRPr="00885B43">
        <w:rPr>
          <w:rFonts w:ascii="Georgia" w:hAnsi="Georgia"/>
          <w:bCs/>
          <w:sz w:val="24"/>
        </w:rPr>
        <w:t xml:space="preserve"> </w:t>
      </w:r>
      <w:r w:rsidR="00B67F0E" w:rsidRPr="00885B43">
        <w:rPr>
          <w:rFonts w:ascii="Georgia" w:hAnsi="Georgia"/>
          <w:bCs/>
          <w:sz w:val="24"/>
        </w:rPr>
        <w:t>by applying a transverse displacement</w:t>
      </w:r>
      <w:r w:rsidR="002B2ED8">
        <w:rPr>
          <w:rFonts w:ascii="Georgia" w:hAnsi="Georgia"/>
          <w:bCs/>
          <w:sz w:val="24"/>
        </w:rPr>
        <w:t xml:space="preserve"> ramp</w:t>
      </w:r>
      <w:r w:rsidR="00B67F0E" w:rsidRPr="00885B43">
        <w:rPr>
          <w:rFonts w:ascii="Georgia" w:hAnsi="Georgia"/>
          <w:bCs/>
          <w:sz w:val="24"/>
        </w:rPr>
        <w:t xml:space="preserve"> </w:t>
      </w:r>
      <w:r w:rsidR="002545A5" w:rsidRPr="00885B43">
        <w:rPr>
          <w:rFonts w:ascii="Georgia" w:hAnsi="Georgia"/>
          <w:bCs/>
          <w:sz w:val="24"/>
        </w:rPr>
        <w:t xml:space="preserve">of 20 microns </w:t>
      </w:r>
      <w:r w:rsidR="00FC4DAB" w:rsidRPr="00885B43">
        <w:rPr>
          <w:rFonts w:ascii="Georgia" w:hAnsi="Georgia"/>
          <w:bCs/>
          <w:sz w:val="24"/>
        </w:rPr>
        <w:t xml:space="preserve">over 0.62 ms </w:t>
      </w:r>
      <w:r w:rsidR="002545A5" w:rsidRPr="00885B43">
        <w:rPr>
          <w:rFonts w:ascii="Georgia" w:hAnsi="Georgia"/>
          <w:bCs/>
          <w:sz w:val="24"/>
        </w:rPr>
        <w:t>to</w:t>
      </w:r>
      <w:r w:rsidR="00FC4DAB">
        <w:rPr>
          <w:rFonts w:ascii="Georgia" w:hAnsi="Georgia"/>
          <w:bCs/>
          <w:sz w:val="24"/>
        </w:rPr>
        <w:t xml:space="preserve"> nodes through the</w:t>
      </w:r>
      <w:r w:rsidR="00EC014D">
        <w:rPr>
          <w:rFonts w:ascii="Georgia" w:hAnsi="Georgia"/>
          <w:bCs/>
          <w:sz w:val="24"/>
        </w:rPr>
        <w:t xml:space="preserve"> </w:t>
      </w:r>
      <w:r w:rsidR="00DE4527">
        <w:rPr>
          <w:rFonts w:ascii="Georgia" w:hAnsi="Georgia"/>
          <w:bCs/>
          <w:sz w:val="24"/>
        </w:rPr>
        <w:t xml:space="preserve">model’s </w:t>
      </w:r>
      <w:r w:rsidR="00FC4DAB">
        <w:rPr>
          <w:rFonts w:ascii="Georgia" w:hAnsi="Georgia"/>
          <w:bCs/>
          <w:sz w:val="24"/>
        </w:rPr>
        <w:t>cross-section</w:t>
      </w:r>
      <w:r w:rsidR="00B67F0E" w:rsidRPr="00885B43">
        <w:rPr>
          <w:rFonts w:ascii="Georgia" w:hAnsi="Georgia"/>
          <w:bCs/>
          <w:sz w:val="24"/>
        </w:rPr>
        <w:t xml:space="preserve"> (z</w:t>
      </w:r>
      <w:r w:rsidR="00B67F0E" w:rsidRPr="00885B43">
        <w:rPr>
          <w:rFonts w:ascii="Georgia" w:hAnsi="Georgia"/>
          <w:bCs/>
          <w:sz w:val="24"/>
          <w:vertAlign w:val="subscript"/>
        </w:rPr>
        <w:t>A</w:t>
      </w:r>
      <w:r w:rsidR="00B67F0E" w:rsidRPr="00885B43">
        <w:rPr>
          <w:rFonts w:ascii="Georgia" w:hAnsi="Georgia"/>
          <w:bCs/>
          <w:sz w:val="24"/>
        </w:rPr>
        <w:t>, Fig</w:t>
      </w:r>
      <w:r w:rsidR="00B369AC">
        <w:rPr>
          <w:rFonts w:ascii="Georgia" w:hAnsi="Georgia"/>
          <w:bCs/>
          <w:sz w:val="24"/>
        </w:rPr>
        <w:t>.</w:t>
      </w:r>
      <w:r w:rsidR="00B67F0E" w:rsidRPr="00885B43">
        <w:rPr>
          <w:rFonts w:ascii="Georgia" w:hAnsi="Georgia"/>
          <w:bCs/>
          <w:sz w:val="24"/>
        </w:rPr>
        <w:t xml:space="preserve"> 1)</w:t>
      </w:r>
      <w:r w:rsidR="00B67F0E" w:rsidRPr="00885B43">
        <w:rPr>
          <w:rFonts w:ascii="Georgia" w:hAnsi="Georgia" w:cs="Times New Roman"/>
          <w:sz w:val="24"/>
          <w:szCs w:val="24"/>
        </w:rPr>
        <w:t xml:space="preserve">. </w:t>
      </w:r>
      <w:r w:rsidR="00C272FE" w:rsidRPr="00885B43">
        <w:rPr>
          <w:rFonts w:ascii="Georgia" w:hAnsi="Georgia"/>
          <w:bCs/>
          <w:sz w:val="24"/>
        </w:rPr>
        <w:t>Th</w:t>
      </w:r>
      <w:r w:rsidR="0065532B" w:rsidRPr="00885B43">
        <w:rPr>
          <w:rFonts w:ascii="Georgia" w:hAnsi="Georgia"/>
          <w:bCs/>
          <w:sz w:val="24"/>
        </w:rPr>
        <w:t>e</w:t>
      </w:r>
      <w:r w:rsidR="00C272FE" w:rsidRPr="00885B43">
        <w:rPr>
          <w:rFonts w:ascii="Georgia" w:hAnsi="Georgia"/>
          <w:bCs/>
          <w:sz w:val="24"/>
        </w:rPr>
        <w:t xml:space="preserve"> excitation </w:t>
      </w:r>
      <w:r w:rsidR="00F7312D" w:rsidRPr="00885B43">
        <w:rPr>
          <w:rFonts w:ascii="Georgia" w:hAnsi="Georgia"/>
          <w:bCs/>
          <w:sz w:val="24"/>
        </w:rPr>
        <w:t xml:space="preserve">displacement and timing </w:t>
      </w:r>
      <w:r w:rsidR="00C272FE" w:rsidRPr="00885B43">
        <w:rPr>
          <w:rFonts w:ascii="Georgia" w:hAnsi="Georgia"/>
          <w:bCs/>
          <w:sz w:val="24"/>
        </w:rPr>
        <w:t xml:space="preserve">was chosen to match the excitation </w:t>
      </w:r>
      <w:r w:rsidR="0065532B" w:rsidRPr="00885B43">
        <w:rPr>
          <w:rFonts w:ascii="Georgia" w:hAnsi="Georgia"/>
          <w:bCs/>
          <w:sz w:val="24"/>
        </w:rPr>
        <w:t xml:space="preserve">signal </w:t>
      </w:r>
      <w:r w:rsidR="00C272FE" w:rsidRPr="00885B43">
        <w:rPr>
          <w:rFonts w:ascii="Georgia" w:hAnsi="Georgia"/>
          <w:bCs/>
          <w:sz w:val="24"/>
        </w:rPr>
        <w:t xml:space="preserve">of a piezoelectric tapper from </w:t>
      </w:r>
      <w:r w:rsidR="00C272FE" w:rsidRPr="00885B43">
        <w:rPr>
          <w:rFonts w:ascii="Georgia" w:hAnsi="Georgia"/>
          <w:bCs/>
          <w:sz w:val="24"/>
        </w:rPr>
        <w:lastRenderedPageBreak/>
        <w:t>previous ex vivo experiments</w:t>
      </w:r>
      <w:r w:rsidR="00DE4527">
        <w:rPr>
          <w:rFonts w:ascii="Georgia" w:hAnsi="Georgia"/>
          <w:bCs/>
          <w:sz w:val="24"/>
        </w:rPr>
        <w:t xml:space="preserve"> with</w:t>
      </w:r>
      <w:r w:rsidR="00C272FE" w:rsidRPr="00885B43">
        <w:rPr>
          <w:rFonts w:ascii="Georgia" w:hAnsi="Georgia"/>
          <w:bCs/>
          <w:sz w:val="24"/>
        </w:rPr>
        <w:t xml:space="preserve"> </w:t>
      </w:r>
      <w:r w:rsidR="00DE4527" w:rsidRPr="00885B43">
        <w:rPr>
          <w:rFonts w:ascii="Georgia" w:hAnsi="Georgia"/>
          <w:bCs/>
          <w:sz w:val="24"/>
        </w:rPr>
        <w:t>ligament</w:t>
      </w:r>
      <w:r w:rsidR="00DE4527">
        <w:rPr>
          <w:rFonts w:ascii="Georgia" w:hAnsi="Georgia"/>
          <w:bCs/>
          <w:sz w:val="24"/>
        </w:rPr>
        <w:t>s</w:t>
      </w:r>
      <w:r w:rsidR="00DE4527" w:rsidRPr="00885B43">
        <w:rPr>
          <w:rFonts w:ascii="Georgia" w:hAnsi="Georgia"/>
          <w:bCs/>
          <w:sz w:val="24"/>
        </w:rPr>
        <w:t xml:space="preserve"> </w:t>
      </w:r>
      <w:r w:rsidR="00C272FE" w:rsidRPr="00885B43">
        <w:rPr>
          <w:rFonts w:ascii="Georgia" w:hAnsi="Georgia"/>
          <w:bCs/>
          <w:sz w:val="24"/>
        </w:rPr>
        <w:fldChar w:fldCharType="begin" w:fldLock="1"/>
      </w:r>
      <w:r w:rsidR="00EC014D">
        <w:rPr>
          <w:rFonts w:ascii="Georgia" w:hAnsi="Georgia"/>
          <w:bCs/>
          <w:sz w:val="24"/>
        </w:rPr>
        <w:instrText>ADDIN CSL_CITATION {"citationItems":[{"id":"ITEM-1","itemData":{"DOI":"10.1016/j.jmbbm.2020.103704","ISSN":"18780180","abstract":"Ligament tension is an important factor that can affect the success of total knee arthroplasty (TKA) procedures. However, surgeons currently lack objective approaches for assessing tension in a particular ligament intraoperatively. The purpose of this study was to investigate the use of noninvasive shear wave tensiometry to characterize stress in medial and lateral collateral ligaments (MCLs and LCLs) ex vivo and evaluate the capacity of shear wave speed to predict axial load. Nine porcine MCL and LCL specimens were subjected to cyclic axial loading while shear wave speeds were measured using laser vibrometry. We found that squared shear wave speed increased linearly with stress in both the MCL (r2avg = 0.94) and LCL (r2avg = 0.98). Shear wave speeds were slightly lower in the MCL than the LCL when subjected to a comparable axial stress (p &lt; 0.001). Specimen-specific calibrations predicted tension within 13.0 N, or 5.2% of the maximum load. A leave-one-out analysis was also performed and showed that calibrated relationships based on ligament type could predict axial tension within 15% of the maximum load. These observations suggest it may be feasible to use noninvasive shear wave speed measures as a proxy of ligament loading, which in the future might enhance decision making during orthopedic procedures such as TKA.","author":[{"dropping-particle":"","family":"Blank","given":"Jonathon L.","non-dropping-particle":"","parse-names":false,"suffix":""},{"dropping-particle":"","family":"Thelen","given":"Darryl G.","non-dropping-particle":"","parse-names":false,"suffix":""},{"dropping-particle":"","family":"Roth","given":"Joshua D.","non-dropping-particle":"","parse-names":false,"suffix":""}],"container-title":"Journal of the Mechanical Behavior of Biomedical Materials","id":"ITEM-1","issue":"January","issued":{"date-parts":[["2020"]]},"page":"103704","publisher":"Elsevier Ltd","title":"Shear wave speeds track axial stress in porcine collateral ligaments","type":"article-journal","volume":"105"},"uris":["http://www.mendeley.com/documents/?uuid=4070373a-0a48-4e3e-9889-12e0ffddb7e0"]}],"mendeley":{"formattedCitation":"[8]","plainTextFormattedCitation":"[8]","previouslyFormattedCitation":"[8]"},"properties":{"noteIndex":0},"schema":"https://github.com/citation-style-language/schema/raw/master/csl-citation.json"}</w:instrText>
      </w:r>
      <w:r w:rsidR="00C272FE" w:rsidRPr="00885B43">
        <w:rPr>
          <w:rFonts w:ascii="Georgia" w:hAnsi="Georgia"/>
          <w:bCs/>
          <w:sz w:val="24"/>
        </w:rPr>
        <w:fldChar w:fldCharType="separate"/>
      </w:r>
      <w:r w:rsidR="00A06CA2" w:rsidRPr="00A06CA2">
        <w:rPr>
          <w:rFonts w:ascii="Georgia" w:hAnsi="Georgia"/>
          <w:bCs/>
          <w:noProof/>
          <w:sz w:val="24"/>
        </w:rPr>
        <w:t>[8]</w:t>
      </w:r>
      <w:r w:rsidR="00C272FE" w:rsidRPr="00885B43">
        <w:rPr>
          <w:rFonts w:ascii="Georgia" w:hAnsi="Georgia"/>
          <w:bCs/>
          <w:sz w:val="24"/>
        </w:rPr>
        <w:fldChar w:fldCharType="end"/>
      </w:r>
      <w:r w:rsidR="00C272FE" w:rsidRPr="00885B43">
        <w:rPr>
          <w:rFonts w:ascii="Georgia" w:hAnsi="Georgia"/>
          <w:bCs/>
          <w:sz w:val="24"/>
        </w:rPr>
        <w:t xml:space="preserve">. </w:t>
      </w:r>
      <w:r w:rsidR="00936DF8" w:rsidRPr="00885B43">
        <w:rPr>
          <w:rFonts w:ascii="Georgia" w:hAnsi="Georgia"/>
          <w:bCs/>
          <w:sz w:val="24"/>
        </w:rPr>
        <w:t>We monitored t</w:t>
      </w:r>
      <w:r w:rsidR="00821317" w:rsidRPr="00885B43">
        <w:rPr>
          <w:rFonts w:ascii="Georgia" w:hAnsi="Georgia"/>
          <w:bCs/>
          <w:sz w:val="24"/>
        </w:rPr>
        <w:t xml:space="preserve">he velocity profile of the transverse motion at two points </w:t>
      </w:r>
      <w:r w:rsidR="00FC4DAB">
        <w:rPr>
          <w:rFonts w:ascii="Georgia" w:hAnsi="Georgia"/>
          <w:bCs/>
          <w:sz w:val="24"/>
        </w:rPr>
        <w:t xml:space="preserve">on the surface of the </w:t>
      </w:r>
      <w:r w:rsidR="00EC014D">
        <w:rPr>
          <w:rFonts w:ascii="Georgia" w:hAnsi="Georgia"/>
          <w:bCs/>
          <w:sz w:val="24"/>
        </w:rPr>
        <w:t>tissue</w:t>
      </w:r>
      <w:r w:rsidR="00EC014D" w:rsidRPr="00885B43">
        <w:rPr>
          <w:rFonts w:ascii="Georgia" w:hAnsi="Georgia"/>
          <w:bCs/>
          <w:sz w:val="24"/>
        </w:rPr>
        <w:t xml:space="preserve"> </w:t>
      </w:r>
      <w:r w:rsidR="00821317" w:rsidRPr="00885B43">
        <w:rPr>
          <w:rFonts w:ascii="Georgia" w:hAnsi="Georgia"/>
          <w:bCs/>
          <w:sz w:val="24"/>
        </w:rPr>
        <w:t>located 5 and 10 mm from the excitation</w:t>
      </w:r>
      <w:r w:rsidR="00DE4527">
        <w:rPr>
          <w:rFonts w:ascii="Georgia" w:hAnsi="Georgia"/>
          <w:bCs/>
          <w:sz w:val="24"/>
        </w:rPr>
        <w:t xml:space="preserve"> location</w:t>
      </w:r>
      <w:r w:rsidR="00B2446E" w:rsidRPr="00885B43">
        <w:rPr>
          <w:rFonts w:ascii="Georgia" w:hAnsi="Georgia"/>
          <w:bCs/>
          <w:sz w:val="24"/>
        </w:rPr>
        <w:t xml:space="preserve"> (</w:t>
      </w:r>
      <w:r w:rsidR="00B67F0E" w:rsidRPr="00885B43">
        <w:rPr>
          <w:rFonts w:ascii="Georgia" w:hAnsi="Georgia"/>
          <w:bCs/>
          <w:sz w:val="24"/>
        </w:rPr>
        <w:t>z</w:t>
      </w:r>
      <w:r w:rsidR="00B67F0E" w:rsidRPr="00885B43">
        <w:rPr>
          <w:rFonts w:ascii="Georgia" w:hAnsi="Georgia"/>
          <w:bCs/>
          <w:sz w:val="24"/>
          <w:vertAlign w:val="subscript"/>
        </w:rPr>
        <w:t>B</w:t>
      </w:r>
      <w:r w:rsidR="00B67F0E" w:rsidRPr="00885B43">
        <w:rPr>
          <w:rFonts w:ascii="Georgia" w:hAnsi="Georgia"/>
          <w:bCs/>
          <w:sz w:val="24"/>
        </w:rPr>
        <w:t xml:space="preserve"> and z</w:t>
      </w:r>
      <w:r w:rsidR="00B67F0E" w:rsidRPr="00885B43">
        <w:rPr>
          <w:rFonts w:ascii="Georgia" w:hAnsi="Georgia"/>
          <w:bCs/>
          <w:sz w:val="24"/>
          <w:vertAlign w:val="subscript"/>
        </w:rPr>
        <w:t>C</w:t>
      </w:r>
      <w:r w:rsidR="002B2ED8">
        <w:rPr>
          <w:rFonts w:ascii="Georgia" w:hAnsi="Georgia"/>
          <w:bCs/>
          <w:sz w:val="24"/>
        </w:rPr>
        <w:t xml:space="preserve">, </w:t>
      </w:r>
      <w:r w:rsidR="00B67F0E" w:rsidRPr="00885B43">
        <w:rPr>
          <w:rFonts w:ascii="Georgia" w:hAnsi="Georgia"/>
          <w:bCs/>
          <w:sz w:val="24"/>
        </w:rPr>
        <w:t xml:space="preserve">respectively, </w:t>
      </w:r>
      <w:r w:rsidR="00B2446E" w:rsidRPr="00885B43">
        <w:rPr>
          <w:rFonts w:ascii="Georgia" w:hAnsi="Georgia"/>
          <w:bCs/>
          <w:sz w:val="24"/>
        </w:rPr>
        <w:t>Fig</w:t>
      </w:r>
      <w:r w:rsidR="00B369AC">
        <w:rPr>
          <w:rFonts w:ascii="Georgia" w:hAnsi="Georgia"/>
          <w:bCs/>
          <w:sz w:val="24"/>
        </w:rPr>
        <w:t>.</w:t>
      </w:r>
      <w:r w:rsidR="00B2446E" w:rsidRPr="00885B43">
        <w:rPr>
          <w:rFonts w:ascii="Georgia" w:hAnsi="Georgia"/>
          <w:bCs/>
          <w:sz w:val="24"/>
        </w:rPr>
        <w:t xml:space="preserve"> 1)</w:t>
      </w:r>
      <w:r w:rsidR="00821317" w:rsidRPr="00885B43">
        <w:rPr>
          <w:rFonts w:ascii="Georgia" w:hAnsi="Georgia"/>
          <w:bCs/>
          <w:sz w:val="24"/>
        </w:rPr>
        <w:t xml:space="preserve">. </w:t>
      </w:r>
      <w:r w:rsidR="00936DF8" w:rsidRPr="00885B43">
        <w:rPr>
          <w:rFonts w:ascii="Georgia" w:hAnsi="Georgia"/>
          <w:bCs/>
          <w:sz w:val="24"/>
        </w:rPr>
        <w:t xml:space="preserve">We computed the </w:t>
      </w:r>
      <w:r w:rsidR="00821317" w:rsidRPr="00885B43">
        <w:rPr>
          <w:rFonts w:ascii="Georgia" w:hAnsi="Georgia"/>
          <w:bCs/>
          <w:sz w:val="24"/>
        </w:rPr>
        <w:t>s</w:t>
      </w:r>
      <w:r w:rsidR="00C272FE" w:rsidRPr="00885B43">
        <w:rPr>
          <w:rFonts w:ascii="Georgia" w:hAnsi="Georgia"/>
          <w:bCs/>
          <w:sz w:val="24"/>
        </w:rPr>
        <w:t xml:space="preserve">hear wave speed </w:t>
      </w:r>
      <w:r w:rsidR="00EC014D">
        <w:rPr>
          <w:rFonts w:ascii="Georgia" w:hAnsi="Georgia"/>
          <w:bCs/>
          <w:sz w:val="24"/>
        </w:rPr>
        <w:t>using</w:t>
      </w:r>
      <w:r w:rsidR="00A333BE">
        <w:rPr>
          <w:rFonts w:ascii="Georgia" w:hAnsi="Georgia"/>
          <w:bCs/>
          <w:sz w:val="24"/>
        </w:rPr>
        <w:t xml:space="preserve"> </w:t>
      </w:r>
      <w:r w:rsidR="002B2ED8">
        <w:rPr>
          <w:rFonts w:ascii="Georgia" w:hAnsi="Georgia"/>
          <w:bCs/>
          <w:sz w:val="24"/>
        </w:rPr>
        <w:t>the</w:t>
      </w:r>
      <w:r w:rsidR="00821317" w:rsidRPr="00885B43">
        <w:rPr>
          <w:rFonts w:ascii="Georgia" w:hAnsi="Georgia"/>
          <w:bCs/>
          <w:sz w:val="24"/>
        </w:rPr>
        <w:t xml:space="preserve"> </w:t>
      </w:r>
      <w:r w:rsidR="002B2ED8">
        <w:rPr>
          <w:rFonts w:ascii="Georgia" w:hAnsi="Georgia"/>
          <w:bCs/>
          <w:sz w:val="24"/>
        </w:rPr>
        <w:t>spacing between measurement locations (</w:t>
      </w:r>
      <w:r w:rsidR="002B2ED8" w:rsidRPr="00885B43">
        <w:rPr>
          <w:rFonts w:ascii="Georgia" w:hAnsi="Georgia"/>
          <w:bCs/>
          <w:sz w:val="24"/>
        </w:rPr>
        <w:t>z</w:t>
      </w:r>
      <w:r w:rsidR="002B2ED8" w:rsidRPr="00885B43">
        <w:rPr>
          <w:rFonts w:ascii="Georgia" w:hAnsi="Georgia"/>
          <w:bCs/>
          <w:sz w:val="24"/>
          <w:vertAlign w:val="subscript"/>
        </w:rPr>
        <w:t>B</w:t>
      </w:r>
      <w:r w:rsidR="002B2ED8" w:rsidRPr="00885B43">
        <w:rPr>
          <w:rFonts w:ascii="Georgia" w:hAnsi="Georgia"/>
          <w:bCs/>
          <w:sz w:val="24"/>
        </w:rPr>
        <w:t xml:space="preserve"> and z</w:t>
      </w:r>
      <w:r w:rsidR="002B2ED8" w:rsidRPr="00885B43">
        <w:rPr>
          <w:rFonts w:ascii="Georgia" w:hAnsi="Georgia"/>
          <w:bCs/>
          <w:sz w:val="24"/>
          <w:vertAlign w:val="subscript"/>
        </w:rPr>
        <w:t>C</w:t>
      </w:r>
      <w:r w:rsidR="002B2ED8">
        <w:rPr>
          <w:rFonts w:ascii="Georgia" w:hAnsi="Georgia"/>
          <w:bCs/>
          <w:sz w:val="24"/>
        </w:rPr>
        <w:t xml:space="preserve">) </w:t>
      </w:r>
      <w:r w:rsidR="00EC014D">
        <w:rPr>
          <w:rFonts w:ascii="Georgia" w:hAnsi="Georgia"/>
          <w:bCs/>
          <w:sz w:val="24"/>
        </w:rPr>
        <w:t xml:space="preserve">and </w:t>
      </w:r>
      <w:r w:rsidR="002B2ED8">
        <w:rPr>
          <w:rFonts w:ascii="Georgia" w:hAnsi="Georgia"/>
          <w:bCs/>
          <w:sz w:val="24"/>
        </w:rPr>
        <w:t>t</w:t>
      </w:r>
      <w:r w:rsidR="00821317" w:rsidRPr="00885B43">
        <w:rPr>
          <w:rFonts w:ascii="Georgia" w:hAnsi="Georgia"/>
          <w:bCs/>
          <w:sz w:val="24"/>
        </w:rPr>
        <w:t xml:space="preserve">he time delay in wave arrival at each location, which </w:t>
      </w:r>
      <w:r w:rsidRPr="00885B43">
        <w:rPr>
          <w:rFonts w:ascii="Georgia" w:hAnsi="Georgia"/>
          <w:bCs/>
          <w:sz w:val="24"/>
        </w:rPr>
        <w:t xml:space="preserve">we </w:t>
      </w:r>
      <w:r w:rsidR="00821317" w:rsidRPr="00885B43">
        <w:rPr>
          <w:rFonts w:ascii="Georgia" w:hAnsi="Georgia"/>
          <w:bCs/>
          <w:sz w:val="24"/>
        </w:rPr>
        <w:t>computed using</w:t>
      </w:r>
      <w:r w:rsidR="00C272FE" w:rsidRPr="00885B43">
        <w:rPr>
          <w:rFonts w:ascii="Georgia" w:hAnsi="Georgia"/>
          <w:bCs/>
          <w:sz w:val="24"/>
        </w:rPr>
        <w:t xml:space="preserve"> a normalized 2D cross-correlation of </w:t>
      </w:r>
      <w:r w:rsidR="00821317" w:rsidRPr="00885B43">
        <w:rPr>
          <w:rFonts w:ascii="Georgia" w:hAnsi="Georgia"/>
          <w:bCs/>
          <w:sz w:val="24"/>
        </w:rPr>
        <w:t xml:space="preserve">the </w:t>
      </w:r>
      <w:r w:rsidR="00C272FE" w:rsidRPr="00885B43">
        <w:rPr>
          <w:rFonts w:ascii="Georgia" w:hAnsi="Georgia"/>
          <w:bCs/>
          <w:sz w:val="24"/>
        </w:rPr>
        <w:t>two transverse nodal velocities</w:t>
      </w:r>
      <w:r w:rsidR="00F7312D" w:rsidRPr="00885B43">
        <w:rPr>
          <w:rFonts w:ascii="Georgia" w:hAnsi="Georgia"/>
          <w:bCs/>
          <w:sz w:val="24"/>
        </w:rPr>
        <w:t xml:space="preserve"> </w:t>
      </w:r>
      <w:r w:rsidR="0065532B" w:rsidRPr="00885B43">
        <w:rPr>
          <w:rFonts w:ascii="Georgia" w:hAnsi="Georgia"/>
          <w:bCs/>
          <w:sz w:val="24"/>
        </w:rPr>
        <w:fldChar w:fldCharType="begin" w:fldLock="1"/>
      </w:r>
      <w:r w:rsidR="00E0454E">
        <w:rPr>
          <w:rFonts w:ascii="Georgia" w:hAnsi="Georgia"/>
          <w:bCs/>
          <w:sz w:val="24"/>
        </w:rPr>
        <w:instrText>ADDIN CSL_CITATION {"citationItems":[{"id":"ITEM-1","itemData":{"DOI":"10.1016/j.jmbbm.2020.103704","ISSN":"18780180","abstract":"Ligament tension is an important factor that can affect the success of total knee arthroplasty (TKA) procedures. However, surgeons currently lack objective approaches for assessing tension in a particular ligament intraoperatively. The purpose of this study was to investigate the use of noninvasive shear wave tensiometry to characterize stress in medial and lateral collateral ligaments (MCLs and LCLs) ex vivo and evaluate the capacity of shear wave speed to predict axial load. Nine porcine MCL and LCL specimens were subjected to cyclic axial loading while shear wave speeds were measured using laser vibrometry. We found that squared shear wave speed increased linearly with stress in both the MCL (r2avg = 0.94) and LCL (r2avg = 0.98). Shear wave speeds were slightly lower in the MCL than the LCL when subjected to a comparable axial stress (p &lt; 0.001). Specimen-specific calibrations predicted tension within 13.0 N, or 5.2% of the maximum load. A leave-one-out analysis was also performed and showed that calibrated relationships based on ligament type could predict axial tension within 15% of the maximum load. These observations suggest it may be feasible to use noninvasive shear wave speed measures as a proxy of ligament loading, which in the future might enhance decision making during orthopedic procedures such as TKA.","author":[{"dropping-particle":"","family":"Blank","given":"Jonathon L.","non-dropping-particle":"","parse-names":false,"suffix":""},{"dropping-particle":"","family":"Thelen","given":"Darryl G.","non-dropping-particle":"","parse-names":false,"suffix":""},{"dropping-particle":"","family":"Roth","given":"Joshua D.","non-dropping-particle":"","parse-names":false,"suffix":""}],"container-title":"Journal of the Mechanical Behavior of Biomedical Materials","id":"ITEM-1","issue":"January","issued":{"date-parts":[["2020"]]},"page":"103704","publisher":"Elsevier Ltd","title":"Shear wave speeds track axial stress in porcine collateral ligaments","type":"article-journal","volume":"105"},"uris":["http://www.mendeley.com/documents/?uuid=4070373a-0a48-4e3e-9889-12e0ffddb7e0"]},{"id":"ITEM-2","itemData":{"DOI":"10.1038/s41467-018-03797-6","ISSN":"20411723","abstract":"Muscles are the actuators that drive human movement. However, despite many decades of work, we still cannot readily assess the forces that muscles transmit during human move- ment. Direct measurements of muscle–tendon loads are invasive and modeling approaches require many assumptions. Here, we introduce a non-invasive approach to assess tendon loads by tracking vibrational behavior. We first show that the speed of shear wave propa- gation in tendon increases with the square root of axial stress. We then introduce a remarkably simple shear wave tensiometer that uses micron-scale taps and skin-mounted accelerometers to track tendon wave speeds in vivo. Tendon wave speeds are shown to modulate in phase with active joint torques during isometric exertions, walking, and running. The capacity to non-invasively assess muscle–tendon loading can provide new insights into the motor control and biomechanics underlying movement, and could lead to enhanced clinical treatment of musculoskeletal injuries and diseases. 1","author":[{"dropping-particle":"","family":"Martin","given":"Jack A.","non-dropping-particle":"","parse-names":false,"suffix":""},{"dropping-particle":"","family":"Brandon","given":"Scott C.E.","non-dropping-particle":"","parse-names":false,"suffix":""},{"dropping-particle":"","family":"Keuler","given":"Emily M.","non-dropping-particle":"","parse-names":false,"suffix":""},{"dropping-particle":"","family":"Hermus","given":"James R.","non-dropping-particle":"","parse-names":false,"suffix":""},{"dropping-particle":"","family":"Ehlers","given":"Alexander C.","non-dropping-particle":"","parse-names":false,"suffix":""},{"dropping-particle":"","family":"Segalman","given":"Daniel J.","non-dropping-particle":"","parse-names":false,"suffix":""},{"dropping-particle":"","family":"Allen","given":"Matthew S.","non-dropping-particle":"","parse-names":false,"suffix":""},{"dropping-particle":"","family":"Thelen","given":"Darryl G.","non-dropping-particle":"","parse-names":false,"suffix":""}],"container-title":"Nature Communications","id":"ITEM-2","issue":"1","issued":{"date-parts":[["2018"]]},"page":"2-10","publisher":"Springer US","title":"Gauging force by tapping tendons","type":"article-journal","volume":"9"},"uris":["http://www.mendeley.com/documents/?uuid=4fca8a0f-5fad-4fd6-ad95-94f41ea4239a"]},{"id":"ITEM-3","itemData":{"DOI":"10.1006/uimg.1995.1007","ISSN":"01617346","abstract":"Time delay estimation (TDE) is commonly performed in practice by crosscorrelation of digitized echo signals. Since time delays are generally not integral multiples of the sampling period, the location of the largest sample of the crosscorrelation function (ccf) is an inexact estimator of the location of the peak. Therefore, one must interpolate between the samples of the ccf to improve the estimation precision. Using theory and simulations, we review and compare the performance of several methods for interpolation of the ccf. The maximum likelihood approach to interpolation is the application of a reconstruction filter to the discrete ccf. However, this method can only be approximated in practice and can be computationally intensive. For these reasons, a simple method is widely used that involves fitting a parabola (or other curve) to samples of the ccf in the neighborhood of its peak. We describe and compare two curve-fitting methods: parabolic and cosine interpolation. Curve-fitting interpolation can yield biased time-delay estimates, which may preclude the use of these methods in some applications. The artifactual effect of these bias errors on elasticity imaging by elastography is discussed. We demonstrate that reconstructive interpolation is unbiased. An iterative implementation of the reconstruction procedure is proposed that can reduce the computation time significantly.","author":[{"dropping-particle":"","family":"Cespedes","given":"I.","non-dropping-particle":"","parse-names":false,"suffix":""},{"dropping-particle":"","family":"Huang","given":"Y.","non-dropping-particle":"","parse-names":false,"suffix":""},{"dropping-particle":"","family":"Ophir","given":"J.","non-dropping-particle":"","parse-names":false,"suffix":""},{"dropping-particle":"","family":"Spratt","given":"S.","non-dropping-particle":"","parse-names":false,"suffix":""}],"container-title":"Ultrasonic Imaging","id":"ITEM-3","issue":"2","issued":{"date-parts":[["1995"]]},"page":"142-171","title":"Methods for estimation of subsample time delays of digitized echo signals.","type":"article-journal","volume":"17"},"uris":["http://www.mendeley.com/documents/?uuid=83971438-3135-47db-b86a-6ec5d33f5290"]}],"mendeley":{"formattedCitation":"[5], [8], [27]","plainTextFormattedCitation":"[5], [8], [27]","previouslyFormattedCitation":"[5], [8], [24]"},"properties":{"noteIndex":0},"schema":"https://github.com/citation-style-language/schema/raw/master/csl-citation.json"}</w:instrText>
      </w:r>
      <w:r w:rsidR="0065532B" w:rsidRPr="00885B43">
        <w:rPr>
          <w:rFonts w:ascii="Georgia" w:hAnsi="Georgia"/>
          <w:bCs/>
          <w:sz w:val="24"/>
        </w:rPr>
        <w:fldChar w:fldCharType="separate"/>
      </w:r>
      <w:r w:rsidR="00E0454E" w:rsidRPr="00E0454E">
        <w:rPr>
          <w:rFonts w:ascii="Georgia" w:hAnsi="Georgia"/>
          <w:bCs/>
          <w:noProof/>
          <w:sz w:val="24"/>
        </w:rPr>
        <w:t>[5], [8], [27]</w:t>
      </w:r>
      <w:r w:rsidR="0065532B" w:rsidRPr="00885B43">
        <w:rPr>
          <w:rFonts w:ascii="Georgia" w:hAnsi="Georgia"/>
          <w:bCs/>
          <w:sz w:val="24"/>
        </w:rPr>
        <w:fldChar w:fldCharType="end"/>
      </w:r>
      <w:r w:rsidR="002B2ED8">
        <w:rPr>
          <w:rFonts w:ascii="Georgia" w:hAnsi="Georgia"/>
          <w:bCs/>
          <w:sz w:val="24"/>
        </w:rPr>
        <w:t xml:space="preserve"> (Fig</w:t>
      </w:r>
      <w:r w:rsidR="00B369AC">
        <w:rPr>
          <w:rFonts w:ascii="Georgia" w:hAnsi="Georgia"/>
          <w:bCs/>
          <w:sz w:val="24"/>
        </w:rPr>
        <w:t>.</w:t>
      </w:r>
      <w:r w:rsidR="002B2ED8">
        <w:rPr>
          <w:rFonts w:ascii="Georgia" w:hAnsi="Georgia"/>
          <w:bCs/>
          <w:sz w:val="24"/>
        </w:rPr>
        <w:t xml:space="preserve"> 1)</w:t>
      </w:r>
      <w:r w:rsidR="0065532B" w:rsidRPr="00885B43">
        <w:rPr>
          <w:rFonts w:ascii="Georgia" w:hAnsi="Georgia"/>
          <w:bCs/>
          <w:sz w:val="24"/>
        </w:rPr>
        <w:t>.</w:t>
      </w:r>
      <w:r w:rsidR="00F50BCE">
        <w:rPr>
          <w:rFonts w:ascii="Georgia" w:hAnsi="Georgia"/>
          <w:bCs/>
          <w:sz w:val="24"/>
        </w:rPr>
        <w:t xml:space="preserve"> This technique to measure the shear wave speed was chosen to match </w:t>
      </w:r>
      <w:r w:rsidR="00DE4527">
        <w:rPr>
          <w:rFonts w:ascii="Georgia" w:hAnsi="Georgia"/>
          <w:bCs/>
          <w:sz w:val="24"/>
        </w:rPr>
        <w:t xml:space="preserve">that in </w:t>
      </w:r>
      <w:r w:rsidR="00F50BCE">
        <w:rPr>
          <w:rFonts w:ascii="Georgia" w:hAnsi="Georgia"/>
          <w:bCs/>
          <w:sz w:val="24"/>
        </w:rPr>
        <w:t xml:space="preserve">previous experimental shear wave speed measurements </w:t>
      </w:r>
      <w:r w:rsidR="00F50BCE">
        <w:rPr>
          <w:rFonts w:ascii="Georgia" w:hAnsi="Georgia"/>
          <w:bCs/>
          <w:sz w:val="24"/>
        </w:rPr>
        <w:fldChar w:fldCharType="begin" w:fldLock="1"/>
      </w:r>
      <w:r w:rsidR="00EC014D">
        <w:rPr>
          <w:rFonts w:ascii="Georgia" w:hAnsi="Georgia"/>
          <w:bCs/>
          <w:sz w:val="24"/>
        </w:rPr>
        <w:instrText>ADDIN CSL_CITATION {"citationItems":[{"id":"ITEM-1","itemData":{"DOI":"10.1016/j.jmbbm.2020.103704","ISSN":"18780180","abstract":"Ligament tension is an important factor that can affect the success of total knee arthroplasty (TKA) procedures. However, surgeons currently lack objective approaches for assessing tension in a particular ligament intraoperatively. The purpose of this study was to investigate the use of noninvasive shear wave tensiometry to characterize stress in medial and lateral collateral ligaments (MCLs and LCLs) ex vivo and evaluate the capacity of shear wave speed to predict axial load. Nine porcine MCL and LCL specimens were subjected to cyclic axial loading while shear wave speeds were measured using laser vibrometry. We found that squared shear wave speed increased linearly with stress in both the MCL (r2avg = 0.94) and LCL (r2avg = 0.98). Shear wave speeds were slightly lower in the MCL than the LCL when subjected to a comparable axial stress (p &lt; 0.001). Specimen-specific calibrations predicted tension within 13.0 N, or 5.2% of the maximum load. A leave-one-out analysis was also performed and showed that calibrated relationships based on ligament type could predict axial tension within 15% of the maximum load. These observations suggest it may be feasible to use noninvasive shear wave speed measures as a proxy of ligament loading, which in the future might enhance decision making during orthopedic procedures such as TKA.","author":[{"dropping-particle":"","family":"Blank","given":"Jonathon L.","non-dropping-particle":"","parse-names":false,"suffix":""},{"dropping-particle":"","family":"Thelen","given":"Darryl G.","non-dropping-particle":"","parse-names":false,"suffix":""},{"dropping-particle":"","family":"Roth","given":"Joshua D.","non-dropping-particle":"","parse-names":false,"suffix":""}],"container-title":"Journal of the Mechanical Behavior of Biomedical Materials","id":"ITEM-1","issue":"January","issued":{"date-parts":[["2020"]]},"page":"103704","publisher":"Elsevier Ltd","title":"Shear wave speeds track axial stress in porcine collateral ligaments","type":"article-journal","volume":"105"},"uris":["http://www.mendeley.com/documents/?uuid=4070373a-0a48-4e3e-9889-12e0ffddb7e0"]},{"id":"ITEM-2","itemData":{"DOI":"10.1016/j.jbiomech.2019.04.015.Calibration","ISBN":"0471140864","abstract":"Genetic and epigenetic heterogeneity is emerging as a fundamental property of human cancers. Reflecting the genesis of tumors as an evolutionary process driven by clonal selection. The complexity of clonal architecture has been known for many years in the setting of acute myeloid leukemia (AML), based on karyotyping studies. However the true complexity of AMLs is only now being understood thanks to in depth genome sequencing studies in humans, which reveal that heterogeneity is a multilayered and involves not only the genome but also the epigenome. Here, we review recent advances in genetic and epigenetic heterogeneity and clonal dynamics in AML and their relevance to biology, clinical outcomes and therapeutic implications. Special attention is focused on somatic mutations affecting regulators of cytosine methylation, since these tend to occur early in disease evolution, reprogram the epigenome of hematopoietic stem cells, and are linked to unfavorable outcome.","author":[{"dropping-particle":"","family":"Martin","given":"Jack A","non-dropping-particle":"","parse-names":false,"suffix":""},{"dropping-particle":"","family":"Schmitz","given":"Dylan G","non-dropping-particle":"","parse-names":false,"suffix":""},{"dropping-particle":"","family":"Ehlers","given":"Alexander C","non-dropping-particle":"","parse-names":false,"suffix":""},{"dropping-particle":"","family":"Allen","given":"Matthew S","non-dropping-particle":"","parse-names":false,"suffix":""},{"dropping-particle":"","family":"Thelen","given":"Darryl G","non-dropping-particle":"","parse-names":false,"suffix":""}],"container-title":"Journal of Biomechanics","id":"ITEM-2","issued":{"date-parts":[["2019"]]},"page":"9-15","title":"Calibration of the Shear Wave Speed-Stress Relationship in Ex Vivo Tendons","type":"article-journal","volume":"90"},"uris":["http://www.mendeley.com/documents/?uuid=5c61e3d6-4795-4ee0-961d-ad3ba68074c1"]}],"mendeley":{"formattedCitation":"[7], [8]","plainTextFormattedCitation":"[7], [8]","previouslyFormattedCitation":"[7], [8]"},"properties":{"noteIndex":0},"schema":"https://github.com/citation-style-language/schema/raw/master/csl-citation.json"}</w:instrText>
      </w:r>
      <w:r w:rsidR="00F50BCE">
        <w:rPr>
          <w:rFonts w:ascii="Georgia" w:hAnsi="Georgia"/>
          <w:bCs/>
          <w:sz w:val="24"/>
        </w:rPr>
        <w:fldChar w:fldCharType="separate"/>
      </w:r>
      <w:r w:rsidR="00A06CA2" w:rsidRPr="00A06CA2">
        <w:rPr>
          <w:rFonts w:ascii="Georgia" w:hAnsi="Georgia"/>
          <w:bCs/>
          <w:noProof/>
          <w:sz w:val="24"/>
        </w:rPr>
        <w:t>[7], [8]</w:t>
      </w:r>
      <w:r w:rsidR="00F50BCE">
        <w:rPr>
          <w:rFonts w:ascii="Georgia" w:hAnsi="Georgia"/>
          <w:bCs/>
          <w:sz w:val="24"/>
        </w:rPr>
        <w:fldChar w:fldCharType="end"/>
      </w:r>
      <w:r w:rsidR="00F50BCE">
        <w:rPr>
          <w:rFonts w:ascii="Georgia" w:hAnsi="Georgia"/>
          <w:bCs/>
          <w:sz w:val="24"/>
        </w:rPr>
        <w:t>.</w:t>
      </w:r>
    </w:p>
    <w:p w14:paraId="71BC70BB" w14:textId="77777777" w:rsidR="00345767" w:rsidRPr="00885B43" w:rsidRDefault="00345767" w:rsidP="00345767">
      <w:pPr>
        <w:spacing w:after="0" w:line="240" w:lineRule="auto"/>
        <w:jc w:val="both"/>
        <w:rPr>
          <w:rFonts w:ascii="Georgia" w:hAnsi="Georgia"/>
          <w:bCs/>
          <w:sz w:val="24"/>
        </w:rPr>
      </w:pPr>
    </w:p>
    <w:p w14:paraId="42C0E899" w14:textId="3933F6A8" w:rsidR="00D13222" w:rsidRPr="00885B43" w:rsidRDefault="00C560F2" w:rsidP="00D13222">
      <w:pPr>
        <w:pStyle w:val="ListParagraph"/>
        <w:numPr>
          <w:ilvl w:val="1"/>
          <w:numId w:val="4"/>
        </w:numPr>
        <w:spacing w:after="0" w:line="480" w:lineRule="auto"/>
        <w:jc w:val="both"/>
        <w:rPr>
          <w:rFonts w:ascii="Georgia" w:hAnsi="Georgia"/>
          <w:b/>
          <w:sz w:val="24"/>
        </w:rPr>
      </w:pPr>
      <w:r w:rsidRPr="00885B43">
        <w:rPr>
          <w:rFonts w:ascii="Georgia" w:hAnsi="Georgia"/>
          <w:b/>
          <w:sz w:val="24"/>
        </w:rPr>
        <w:t>Parametric analysis</w:t>
      </w:r>
    </w:p>
    <w:p w14:paraId="06E5A078" w14:textId="60ED68DD" w:rsidR="00345767" w:rsidRPr="00885B43" w:rsidRDefault="00345767" w:rsidP="00345767">
      <w:pPr>
        <w:spacing w:after="0" w:line="240" w:lineRule="auto"/>
        <w:jc w:val="both"/>
        <w:rPr>
          <w:rFonts w:ascii="Georgia" w:hAnsi="Georgia"/>
          <w:bCs/>
          <w:sz w:val="24"/>
        </w:rPr>
      </w:pPr>
      <w:r w:rsidRPr="00885B43">
        <w:rPr>
          <w:rFonts w:ascii="Georgia" w:hAnsi="Georgia"/>
          <w:bCs/>
          <w:sz w:val="24"/>
        </w:rPr>
        <w:t xml:space="preserve">We used a Monte Carlo modeling approach to determine sensitivities </w:t>
      </w:r>
      <w:r w:rsidR="005860A9" w:rsidRPr="00885B43">
        <w:rPr>
          <w:rFonts w:ascii="Georgia" w:hAnsi="Georgia"/>
          <w:bCs/>
          <w:sz w:val="24"/>
        </w:rPr>
        <w:t xml:space="preserve">of the shear wave speed-stress relationship </w:t>
      </w:r>
      <w:r w:rsidRPr="00885B43">
        <w:rPr>
          <w:rFonts w:ascii="Georgia" w:hAnsi="Georgia"/>
          <w:bCs/>
          <w:sz w:val="24"/>
        </w:rPr>
        <w:t xml:space="preserve">to model parameters. </w:t>
      </w:r>
      <w:r w:rsidR="00936DF8" w:rsidRPr="00885B43">
        <w:rPr>
          <w:rFonts w:ascii="Georgia" w:hAnsi="Georgia"/>
          <w:bCs/>
          <w:sz w:val="24"/>
        </w:rPr>
        <w:t>We chose</w:t>
      </w:r>
      <w:r w:rsidRPr="00885B43">
        <w:rPr>
          <w:rFonts w:ascii="Georgia" w:hAnsi="Georgia"/>
          <w:bCs/>
          <w:sz w:val="24"/>
        </w:rPr>
        <w:t xml:space="preserve"> </w:t>
      </w:r>
      <w:r w:rsidR="00094299" w:rsidRPr="00885B43">
        <w:rPr>
          <w:rFonts w:ascii="Georgia" w:hAnsi="Georgia"/>
          <w:bCs/>
          <w:sz w:val="24"/>
        </w:rPr>
        <w:t xml:space="preserve">ranges </w:t>
      </w:r>
      <w:r w:rsidR="00094299">
        <w:rPr>
          <w:rFonts w:ascii="Georgia" w:hAnsi="Georgia"/>
          <w:bCs/>
          <w:sz w:val="24"/>
        </w:rPr>
        <w:t xml:space="preserve">of </w:t>
      </w:r>
      <w:r w:rsidRPr="00885B43">
        <w:rPr>
          <w:rFonts w:ascii="Georgia" w:hAnsi="Georgia"/>
          <w:bCs/>
          <w:sz w:val="24"/>
        </w:rPr>
        <w:t>constitutive parameter</w:t>
      </w:r>
      <w:r w:rsidR="00936DF8" w:rsidRPr="00885B43">
        <w:rPr>
          <w:rFonts w:ascii="Georgia" w:hAnsi="Georgia"/>
          <w:bCs/>
          <w:sz w:val="24"/>
        </w:rPr>
        <w:t xml:space="preserve"> </w:t>
      </w:r>
      <w:r w:rsidRPr="00885B43">
        <w:rPr>
          <w:rFonts w:ascii="Georgia" w:hAnsi="Georgia"/>
          <w:bCs/>
          <w:sz w:val="24"/>
        </w:rPr>
        <w:t xml:space="preserve">to </w:t>
      </w:r>
      <w:r w:rsidR="00304EA3">
        <w:rPr>
          <w:rFonts w:ascii="Georgia" w:hAnsi="Georgia"/>
          <w:bCs/>
          <w:sz w:val="24"/>
        </w:rPr>
        <w:t>cover</w:t>
      </w:r>
      <w:r w:rsidR="00304EA3" w:rsidRPr="00885B43">
        <w:rPr>
          <w:rFonts w:ascii="Georgia" w:hAnsi="Georgia"/>
          <w:bCs/>
          <w:sz w:val="24"/>
        </w:rPr>
        <w:t xml:space="preserve"> </w:t>
      </w:r>
      <w:r w:rsidR="00304EA3">
        <w:rPr>
          <w:rFonts w:ascii="Georgia" w:hAnsi="Georgia"/>
          <w:bCs/>
          <w:sz w:val="24"/>
        </w:rPr>
        <w:t xml:space="preserve">those in </w:t>
      </w:r>
      <w:r w:rsidRPr="00885B43">
        <w:rPr>
          <w:rFonts w:ascii="Georgia" w:hAnsi="Georgia"/>
          <w:bCs/>
          <w:sz w:val="24"/>
        </w:rPr>
        <w:t xml:space="preserve">previous </w:t>
      </w:r>
      <w:r w:rsidR="00304EA3">
        <w:rPr>
          <w:rFonts w:ascii="Georgia" w:hAnsi="Georgia"/>
          <w:bCs/>
          <w:sz w:val="24"/>
        </w:rPr>
        <w:t>studies</w:t>
      </w:r>
      <w:r w:rsidR="00304EA3" w:rsidRPr="00885B43">
        <w:rPr>
          <w:rFonts w:ascii="Georgia" w:hAnsi="Georgia"/>
          <w:bCs/>
          <w:sz w:val="24"/>
        </w:rPr>
        <w:t xml:space="preserve"> </w:t>
      </w:r>
      <w:r w:rsidR="0076361A" w:rsidRPr="00885B43">
        <w:rPr>
          <w:rFonts w:ascii="Georgia" w:hAnsi="Georgia"/>
          <w:bCs/>
          <w:sz w:val="24"/>
        </w:rPr>
        <w:t>using the same or similar material models</w:t>
      </w:r>
      <w:r w:rsidR="003E1547" w:rsidRPr="00885B43">
        <w:rPr>
          <w:rFonts w:ascii="Georgia" w:hAnsi="Georgia"/>
          <w:bCs/>
          <w:sz w:val="24"/>
        </w:rPr>
        <w:t xml:space="preserve"> (Table </w:t>
      </w:r>
      <w:r w:rsidR="00032357">
        <w:rPr>
          <w:rFonts w:ascii="Georgia" w:hAnsi="Georgia"/>
          <w:bCs/>
          <w:sz w:val="24"/>
        </w:rPr>
        <w:t>1</w:t>
      </w:r>
      <w:r w:rsidR="003E1547" w:rsidRPr="00885B43">
        <w:rPr>
          <w:rFonts w:ascii="Georgia" w:hAnsi="Georgia"/>
          <w:bCs/>
          <w:sz w:val="24"/>
        </w:rPr>
        <w:t>)</w:t>
      </w:r>
      <w:r w:rsidRPr="00885B43">
        <w:rPr>
          <w:rFonts w:ascii="Georgia" w:hAnsi="Georgia"/>
          <w:bCs/>
          <w:sz w:val="24"/>
        </w:rPr>
        <w:t xml:space="preserve"> </w:t>
      </w:r>
      <w:r w:rsidRPr="00885B43">
        <w:rPr>
          <w:rFonts w:ascii="Georgia" w:hAnsi="Georgia"/>
          <w:bCs/>
          <w:sz w:val="24"/>
        </w:rPr>
        <w:fldChar w:fldCharType="begin" w:fldLock="1"/>
      </w:r>
      <w:r w:rsidR="00E0454E">
        <w:rPr>
          <w:rFonts w:ascii="Georgia" w:hAnsi="Georgia"/>
          <w:bCs/>
          <w:sz w:val="24"/>
        </w:rPr>
        <w:instrText>ADDIN CSL_CITATION {"citationItems":[{"id":"ITEM-1","itemData":{"DOI":"10.1038/s41467-018-03797-6","ISSN":"20411723","abstract":"Muscles are the actuators that drive human movement. However, despite many decades of work, we still cannot readily assess the forces that muscles transmit during human move- ment. Direct measurements of muscle–tendon loads are invasive and modeling approaches require many assumptions. Here, we introduce a non-invasive approach to assess tendon loads by tracking vibrational behavior. We first show that the speed of shear wave propa- gation in tendon increases with the square root of axial stress. We then introduce a remarkably simple shear wave tensiometer that uses micron-scale taps and skin-mounted accelerometers to track tendon wave speeds in vivo. Tendon wave speeds are shown to modulate in phase with active joint torques during isometric exertions, walking, and running. The capacity to non-invasively assess muscle–tendon loading can provide new insights into the motor control and biomechanics underlying movement, and could lead to enhanced clinical treatment of musculoskeletal injuries and diseases. 1","author":[{"dropping-particle":"","family":"Martin","given":"Jack A.","non-dropping-particle":"","parse-names":false,"suffix":""},{"dropping-particle":"","family":"Brandon","given":"Scott C.E.","non-dropping-particle":"","parse-names":false,"suffix":""},{"dropping-particle":"","family":"Keuler","given":"Emily M.","non-dropping-particle":"","parse-names":false,"suffix":""},{"dropping-particle":"","family":"Hermus","given":"James R.","non-dropping-particle":"","parse-names":false,"suffix":""},{"dropping-particle":"","family":"Ehlers","given":"Alexander C.","non-dropping-particle":"","parse-names":false,"suffix":""},{"dropping-particle":"","family":"Segalman","given":"Daniel J.","non-dropping-particle":"","parse-names":false,"suffix":""},{"dropping-particle":"","family":"Allen","given":"Matthew S.","non-dropping-particle":"","parse-names":false,"suffix":""},{"dropping-particle":"","family":"Thelen","given":"Darryl G.","non-dropping-particle":"","parse-names":false,"suffix":""}],"container-title":"Nature Communications","id":"ITEM-1","issue":"1","issued":{"date-parts":[["2018"]]},"page":"2-10","publisher":"Springer US","title":"Gauging force by tapping tendons","type":"article-journal","volume":"9"},"uris":["http://www.mendeley.com/documents/?uuid=4fca8a0f-5fad-4fd6-ad95-94f41ea4239a"]},{"id":"ITEM-2","itemData":{"DOI":"10.1016/S0021-9290(02)00041-6","ISBN":"0021-9290 (Print)\\n0021-9290 (Linking)","ISSN":"00219290","PMID":"12052396","abstract":"The material behavior of ligament is determined by its constituents, their organization and their interaction with each other. To elucidate the origins of the multiaxial material behavior of ligaments, we investigated ligament response to shear loading under both quasi-static and rate-dependent loading conditions. Stress relaxation tests demonstrated that the tissue was highly viscoelastic in shear, with peak loads dropping over 40% during 30min of stress relaxation. The stress relaxation response was unaffected by three decades of change in shear strain rate (1.3, 13 and 130%/s). A novel parameter estimation technique was developed to determine material coefficients that best described the experimental response of each test specimen to shear. The experimentally measured clamp displacements and reaction forces from the simple shear tests were used with a nonlinear optimization strategy based around function evaluations from a finite element program. A transversely isotropic material with an exponential matrix strain energy provided an excellent fit to experimental load-displacement curves. The shear modulus of human MCL showed a significant increase with increasing shear strain (p&lt;0.001), reaching a maximum of 1.72±0.4871MPa. The results obtained from this study suggest that viscoelasticity in shear does not likely result from fluid flow. Gradual loading of transversely oriented microstructural features such as intermolecular collagen crosslinks or collagen-proteoglycan crosslinking may be responsible for the stiffening response under shear loading. © 2002 Elsevier Science Ltd. All rights reserved.","author":[{"dropping-particle":"","family":"Weiss","given":"Jeffrey A.","non-dropping-particle":"","parse-names":false,"suffix":""},{"dropping-particle":"","family":"Gardiner","given":"John C.","non-dropping-particle":"","parse-names":false,"suffix":""},{"dropping-particle":"","family":"Bonifasi-Lista","given":"Carlos","non-dropping-particle":"","parse-names":false,"suffix":""}],"container-title":"Journal of Biomechanics","id":"ITEM-2","issue":"7","issued":{"date-parts":[["2002"]]},"page":"943-950","title":"Ligament material behavior is nonlinear, viscoelastic and rate-independent under shear loading","type":"article-journal","volume":"35"},"uris":["http://www.mendeley.com/documents/?uuid=a79f885e-a8c4-402c-9962-49bcd1f61de4"]},{"id":"ITEM-3","itemData":{"DOI":"10.1016/S0736-0266(03)00113-X","abstract":"The objectives of this study were (1) to develop subject-specific experimental and finite element (FE) techniques to study the three-dimensional stress-strain behavior of ligaments, with application to the human medial collateral ligament (MCL), and (2) to determine the importance of subject-specific material properties and initial (in situ) strain distribution for prediction of the strain distribution in the MCL under valgus loading. Eight male knees were subjected to varus-valgus loading at flexion angles of O\", 30\", and 60\". Three-dimensional joint kinematics and MCL strains were recorded during kinematic testing. Following testing, the MCL of each knee was removed to allow measurement of the in situ strain distribution and to perform material testing. A FE model of the femur-MCL-tibia complex was constructed for each knee to simulate valgus loading at each flexion angle, using subject-specific bone and ligament geometry, material properties, and joint kinematics. A transversely isotropic hyperelastic material model was used to represent the MCL. The MCL in situ strain distribution at full extension was used to apply in situ strain to each MCL FE model. FE predicted MCL strains during valgus loading were compared to experimental measurements using regression analysis. The subject-specific FE predictions of strain correlated reasonably well with experimentally measured MCL strains (R' = 0.83, 0.72, and 0.66 at O\", 30°, and 60\", respectively). Despite large inter-subject variation in MCL material properties, MCL strain distributions predicted by individual FE models that used average MCL material properties were strongly correlated with subject-specific FE strain predictions (R' = 0.99 at all flexion angles). However, predictions by FE models that used average in situ strain distributions yielded relatively poor correlations with subject-specific FE predictions (R' = 0.44,0.35, and 0.33 at flexion angles of O\", 30\". and 60\", respectively). The strain distribution within the MCL was nonuniform and changed with flexion angle. The highest MCL strains occurred at full extension in the posterior region of the MCL proximal to the joint line during valgus loading, suggesting this region may be most vulnerable to injury under these loading conditions. This work demonstrates that subject-specific FE models can predict the complex, nonuniform strain fields that occur in ligaments due to external loading of the joint.","author":[{"dropping-particle":"","family":"Gardiner","given":"J C","non-dropping-particle":"","parse-names":false,"suffix":""},{"dropping-particle":"","family":"Weiss","given":"J A","non-dropping-particle":"","parse-names":false,"suffix":""}],"container-title":"Journal of Orthopaedic Research","id":"ITEM-3","issued":{"date-parts":[["2003"]]},"page":"1098-1106","title":"Subject-specific finite element models can predict strain in the human medial collateral ligament","type":"article-journal","volume":"21"},"uris":["http://www.mendeley.com/documents/?uuid=2947ebb7-3fe9-43ea-b199-9b9077787eb3"]},{"id":"ITEM-4","itemData":{"DOI":"10.1115/1.2834890","ISSN":"01480731","abstract":"The objectives of this study were to determine the longitudinal and transverse material properties of the human medial collateral ligament (MCL) and to evaluate the ability of three existing constituitive models to describe the material behavior of MCL. Uniaxial test specimens were punched from ten human cadaveric MCLs and tensile tested longitudinally and transversely to the collagen fiber direction.","author":[{"dropping-particle":"","family":"Quapp","given":"K. M.","non-dropping-particle":"","parse-names":false,"suffix":""},{"dropping-particle":"","family":"Weiss","given":"J. A.","non-dropping-particle":"","parse-names":false,"suffix":""}],"container-title":"Journal of Biomechanical Engineering","id":"ITEM-4","issue":"6","issued":{"date-parts":[["1998"]]},"page":"757","title":"Material Characterization of Human Medial Collateral Ligament","type":"article-journal","volume":"120"},"uris":["http://www.mendeley.com/documents/?uuid=4da3b9c7-d6d0-4b12-90c4-29972e681335"]}],"mendeley":{"formattedCitation":"[5], [14], [25], [28]","plainTextFormattedCitation":"[5], [14], [25], [28]","previouslyFormattedCitation":"[5], [14], [27], [28]"},"properties":{"noteIndex":0},"schema":"https://github.com/citation-style-language/schema/raw/master/csl-citation.json"}</w:instrText>
      </w:r>
      <w:r w:rsidRPr="00885B43">
        <w:rPr>
          <w:rFonts w:ascii="Georgia" w:hAnsi="Georgia"/>
          <w:bCs/>
          <w:sz w:val="24"/>
        </w:rPr>
        <w:fldChar w:fldCharType="separate"/>
      </w:r>
      <w:r w:rsidR="00E0454E" w:rsidRPr="00E0454E">
        <w:rPr>
          <w:rFonts w:ascii="Georgia" w:hAnsi="Georgia"/>
          <w:bCs/>
          <w:noProof/>
          <w:sz w:val="24"/>
        </w:rPr>
        <w:t>[5], [14], [25], [28]</w:t>
      </w:r>
      <w:r w:rsidRPr="00885B43">
        <w:rPr>
          <w:rFonts w:ascii="Georgia" w:hAnsi="Georgia"/>
          <w:bCs/>
          <w:sz w:val="24"/>
        </w:rPr>
        <w:fldChar w:fldCharType="end"/>
      </w:r>
      <w:r w:rsidR="00B429E1" w:rsidRPr="00885B43">
        <w:rPr>
          <w:rFonts w:ascii="Georgia" w:hAnsi="Georgia"/>
          <w:bCs/>
          <w:sz w:val="24"/>
        </w:rPr>
        <w:t xml:space="preserve">. The bulk modulus, </w:t>
      </w:r>
      <m:oMath>
        <m:r>
          <w:rPr>
            <w:rFonts w:ascii="Cambria Math" w:hAnsi="Cambria Math" w:cs="Arial"/>
            <w:sz w:val="24"/>
            <w:szCs w:val="24"/>
          </w:rPr>
          <m:t>K</m:t>
        </m:r>
      </m:oMath>
      <w:r w:rsidR="00B429E1" w:rsidRPr="00885B43">
        <w:rPr>
          <w:rFonts w:ascii="Georgia" w:eastAsiaTheme="minorEastAsia" w:hAnsi="Georgia"/>
          <w:sz w:val="24"/>
          <w:szCs w:val="24"/>
        </w:rPr>
        <w:t>, was chosen to be a factor of 10</w:t>
      </w:r>
      <w:r w:rsidR="00B429E1" w:rsidRPr="00885B43">
        <w:rPr>
          <w:rFonts w:ascii="Georgia" w:eastAsiaTheme="minorEastAsia" w:hAnsi="Georgia"/>
          <w:sz w:val="24"/>
          <w:szCs w:val="24"/>
          <w:vertAlign w:val="superscript"/>
        </w:rPr>
        <w:t>3</w:t>
      </w:r>
      <w:r w:rsidR="00B429E1" w:rsidRPr="00885B43">
        <w:rPr>
          <w:rFonts w:ascii="Georgia" w:eastAsiaTheme="minorEastAsia" w:hAnsi="Georgia"/>
          <w:sz w:val="24"/>
          <w:szCs w:val="24"/>
        </w:rPr>
        <w:t xml:space="preserve"> greater than the stiffness of the ground matrix to enforce incompressibility. </w:t>
      </w:r>
    </w:p>
    <w:p w14:paraId="2BB88F50" w14:textId="032B7EDB" w:rsidR="00345767" w:rsidRPr="00885B43" w:rsidRDefault="00345767" w:rsidP="00345767">
      <w:pPr>
        <w:pStyle w:val="tablecaption"/>
        <w:rPr>
          <w:rFonts w:ascii="Georgia" w:hAnsi="Georgia"/>
          <w:sz w:val="24"/>
          <w:szCs w:val="24"/>
        </w:rPr>
      </w:pPr>
      <w:r w:rsidRPr="00885B43">
        <w:rPr>
          <w:rFonts w:ascii="Georgia" w:hAnsi="Georgia"/>
          <w:b/>
          <w:sz w:val="24"/>
          <w:szCs w:val="24"/>
        </w:rPr>
        <w:t xml:space="preserve">Table </w:t>
      </w:r>
      <w:r w:rsidR="00032357">
        <w:rPr>
          <w:rFonts w:ascii="Georgia" w:hAnsi="Georgia"/>
          <w:b/>
          <w:sz w:val="24"/>
          <w:szCs w:val="24"/>
        </w:rPr>
        <w:t>1</w:t>
      </w:r>
      <w:r w:rsidRPr="00885B43">
        <w:rPr>
          <w:rFonts w:ascii="Georgia" w:hAnsi="Georgia"/>
          <w:b/>
          <w:sz w:val="24"/>
          <w:szCs w:val="24"/>
        </w:rPr>
        <w:t>.</w:t>
      </w:r>
      <w:r w:rsidRPr="00885B43">
        <w:rPr>
          <w:rFonts w:ascii="Georgia" w:hAnsi="Georgia"/>
          <w:sz w:val="24"/>
          <w:szCs w:val="24"/>
        </w:rPr>
        <w:t xml:space="preserve"> Ranges of hyperelastic model parameters</w:t>
      </w:r>
      <w:r w:rsidR="00D540CD" w:rsidRPr="00885B43">
        <w:rPr>
          <w:rFonts w:ascii="Georgia" w:hAnsi="Georgia"/>
          <w:sz w:val="24"/>
          <w:szCs w:val="24"/>
        </w:rPr>
        <w:t xml:space="preserve"> used in the </w:t>
      </w:r>
      <w:r w:rsidR="00D540CD" w:rsidRPr="00885B43">
        <w:rPr>
          <w:rFonts w:ascii="Georgia" w:hAnsi="Georgia"/>
          <w:bCs/>
          <w:sz w:val="24"/>
        </w:rPr>
        <w:t xml:space="preserve">Monte Carlo </w:t>
      </w:r>
      <w:r w:rsidR="00094299">
        <w:rPr>
          <w:rFonts w:ascii="Georgia" w:hAnsi="Georgia"/>
          <w:bCs/>
          <w:sz w:val="24"/>
        </w:rPr>
        <w:t>simulations</w:t>
      </w:r>
      <w:r w:rsidRPr="00885B43">
        <w:rPr>
          <w:rFonts w:ascii="Georgia" w:hAnsi="Georgia"/>
          <w:sz w:val="24"/>
          <w:szCs w:val="24"/>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2430"/>
      </w:tblGrid>
      <w:tr w:rsidR="00345767" w:rsidRPr="00885B43" w14:paraId="125B904F" w14:textId="77777777" w:rsidTr="009C4196">
        <w:trPr>
          <w:trHeight w:val="432"/>
          <w:jc w:val="center"/>
        </w:trPr>
        <w:tc>
          <w:tcPr>
            <w:tcW w:w="3325" w:type="dxa"/>
            <w:tcBorders>
              <w:top w:val="single" w:sz="12" w:space="0" w:color="auto"/>
              <w:bottom w:val="single" w:sz="4" w:space="0" w:color="auto"/>
            </w:tcBorders>
            <w:vAlign w:val="center"/>
          </w:tcPr>
          <w:p w14:paraId="625EC302" w14:textId="77777777" w:rsidR="00345767" w:rsidRPr="00885B43" w:rsidRDefault="00345767" w:rsidP="00340894">
            <w:pPr>
              <w:jc w:val="center"/>
              <w:rPr>
                <w:rFonts w:ascii="Georgia" w:hAnsi="Georgia" w:cs="Arial"/>
                <w:sz w:val="24"/>
                <w:szCs w:val="24"/>
              </w:rPr>
            </w:pPr>
            <w:r w:rsidRPr="00885B43">
              <w:rPr>
                <w:rFonts w:ascii="Georgia" w:hAnsi="Georgia" w:cs="Arial"/>
                <w:sz w:val="24"/>
                <w:szCs w:val="24"/>
              </w:rPr>
              <w:t>Parameter</w:t>
            </w:r>
          </w:p>
        </w:tc>
        <w:tc>
          <w:tcPr>
            <w:tcW w:w="2430" w:type="dxa"/>
            <w:tcBorders>
              <w:top w:val="single" w:sz="12" w:space="0" w:color="auto"/>
              <w:bottom w:val="single" w:sz="4" w:space="0" w:color="auto"/>
            </w:tcBorders>
            <w:vAlign w:val="center"/>
          </w:tcPr>
          <w:p w14:paraId="686C007C" w14:textId="77777777" w:rsidR="00345767" w:rsidRPr="00885B43" w:rsidRDefault="00345767" w:rsidP="00340894">
            <w:pPr>
              <w:jc w:val="center"/>
              <w:rPr>
                <w:rFonts w:ascii="Georgia" w:hAnsi="Georgia" w:cs="Arial"/>
                <w:sz w:val="24"/>
                <w:szCs w:val="24"/>
              </w:rPr>
            </w:pPr>
            <w:r w:rsidRPr="00885B43">
              <w:rPr>
                <w:rFonts w:ascii="Georgia" w:hAnsi="Georgia" w:cs="Arial"/>
                <w:sz w:val="24"/>
                <w:szCs w:val="24"/>
              </w:rPr>
              <w:t>Value</w:t>
            </w:r>
          </w:p>
        </w:tc>
      </w:tr>
      <w:tr w:rsidR="00345767" w:rsidRPr="00885B43" w14:paraId="68A47877" w14:textId="77777777" w:rsidTr="009C4196">
        <w:trPr>
          <w:trHeight w:val="288"/>
          <w:jc w:val="center"/>
        </w:trPr>
        <w:tc>
          <w:tcPr>
            <w:tcW w:w="3325" w:type="dxa"/>
            <w:tcBorders>
              <w:top w:val="single" w:sz="4" w:space="0" w:color="auto"/>
              <w:bottom w:val="nil"/>
            </w:tcBorders>
            <w:vAlign w:val="center"/>
          </w:tcPr>
          <w:p w14:paraId="5DBBD275" w14:textId="6F5E650B" w:rsidR="00345767" w:rsidRPr="00885B43" w:rsidRDefault="009C4196" w:rsidP="009C4196">
            <w:pPr>
              <w:jc w:val="center"/>
              <w:rPr>
                <w:rFonts w:ascii="Georgia" w:hAnsi="Georgia" w:cs="Arial"/>
                <w:sz w:val="24"/>
                <w:szCs w:val="24"/>
              </w:rPr>
            </w:pPr>
            <w:r>
              <w:rPr>
                <w:rFonts w:ascii="Georgia" w:hAnsi="Georgia" w:cs="Arial"/>
                <w:sz w:val="24"/>
                <w:szCs w:val="24"/>
              </w:rPr>
              <w:t xml:space="preserve">Applied strain, </w:t>
            </w:r>
            <m:oMath>
              <m:r>
                <w:rPr>
                  <w:rFonts w:ascii="Cambria Math" w:hAnsi="Cambria Math" w:cs="Arial"/>
                  <w:sz w:val="24"/>
                  <w:szCs w:val="24"/>
                </w:rPr>
                <m:t>ε</m:t>
              </m:r>
            </m:oMath>
            <w:r>
              <w:rPr>
                <w:rFonts w:ascii="Georgia" w:eastAsiaTheme="minorEastAsia" w:hAnsi="Georgia" w:cs="Arial"/>
                <w:sz w:val="24"/>
                <w:szCs w:val="24"/>
              </w:rPr>
              <w:t xml:space="preserve"> [%]</w:t>
            </w:r>
          </w:p>
        </w:tc>
        <w:tc>
          <w:tcPr>
            <w:tcW w:w="2430" w:type="dxa"/>
            <w:tcBorders>
              <w:top w:val="single" w:sz="4" w:space="0" w:color="auto"/>
              <w:bottom w:val="nil"/>
            </w:tcBorders>
            <w:vAlign w:val="center"/>
          </w:tcPr>
          <w:p w14:paraId="0985AF58" w14:textId="33F594E8" w:rsidR="00345767" w:rsidRPr="00885B43" w:rsidRDefault="009C4196" w:rsidP="009C4196">
            <w:pPr>
              <w:jc w:val="center"/>
              <w:rPr>
                <w:rFonts w:ascii="Georgia" w:hAnsi="Georgia" w:cs="Arial"/>
                <w:sz w:val="24"/>
                <w:szCs w:val="24"/>
              </w:rPr>
            </w:pPr>
            <w:r>
              <w:rPr>
                <w:rFonts w:ascii="Georgia" w:hAnsi="Georgia" w:cs="Arial"/>
                <w:sz w:val="24"/>
                <w:szCs w:val="24"/>
              </w:rPr>
              <w:t>0-10</w:t>
            </w:r>
          </w:p>
        </w:tc>
      </w:tr>
      <w:tr w:rsidR="009C4196" w:rsidRPr="00885B43" w14:paraId="33182FF7" w14:textId="77777777" w:rsidTr="009C4196">
        <w:trPr>
          <w:trHeight w:val="288"/>
          <w:jc w:val="center"/>
        </w:trPr>
        <w:tc>
          <w:tcPr>
            <w:tcW w:w="3325" w:type="dxa"/>
            <w:tcBorders>
              <w:top w:val="nil"/>
            </w:tcBorders>
            <w:vAlign w:val="center"/>
          </w:tcPr>
          <w:p w14:paraId="685F918D" w14:textId="1101F218" w:rsidR="009C4196" w:rsidRDefault="009C4196" w:rsidP="009C4196">
            <w:pPr>
              <w:jc w:val="center"/>
              <w:rPr>
                <w:rFonts w:ascii="Georgia" w:hAnsi="Georgia" w:cs="Arial"/>
                <w:sz w:val="24"/>
                <w:szCs w:val="24"/>
              </w:rPr>
            </w:pPr>
            <w:r w:rsidRPr="00885B43">
              <w:rPr>
                <w:rFonts w:ascii="Georgia" w:hAnsi="Georgia" w:cs="Arial"/>
                <w:sz w:val="24"/>
                <w:szCs w:val="24"/>
              </w:rPr>
              <w:t xml:space="preserve">Density, </w:t>
            </w:r>
            <m:oMath>
              <m:r>
                <w:rPr>
                  <w:rFonts w:ascii="Cambria Math" w:hAnsi="Cambria Math" w:cs="Arial"/>
                  <w:sz w:val="24"/>
                  <w:szCs w:val="24"/>
                </w:rPr>
                <m:t>ρ</m:t>
              </m:r>
            </m:oMath>
            <w:r>
              <w:rPr>
                <w:rFonts w:ascii="Georgia" w:eastAsiaTheme="minorEastAsia" w:hAnsi="Georgia" w:cs="Arial"/>
                <w:sz w:val="24"/>
                <w:szCs w:val="24"/>
              </w:rPr>
              <w:t xml:space="preserve"> [kg/m</w:t>
            </w:r>
            <w:r>
              <w:rPr>
                <w:rFonts w:ascii="Georgia" w:eastAsiaTheme="minorEastAsia" w:hAnsi="Georgia" w:cs="Arial"/>
                <w:sz w:val="24"/>
                <w:szCs w:val="24"/>
                <w:vertAlign w:val="superscript"/>
              </w:rPr>
              <w:t>3</w:t>
            </w:r>
            <w:r>
              <w:rPr>
                <w:rFonts w:ascii="Georgia" w:eastAsiaTheme="minorEastAsia" w:hAnsi="Georgia" w:cs="Arial"/>
                <w:sz w:val="24"/>
                <w:szCs w:val="24"/>
              </w:rPr>
              <w:t>]</w:t>
            </w:r>
          </w:p>
        </w:tc>
        <w:tc>
          <w:tcPr>
            <w:tcW w:w="2430" w:type="dxa"/>
            <w:tcBorders>
              <w:top w:val="nil"/>
            </w:tcBorders>
            <w:vAlign w:val="center"/>
          </w:tcPr>
          <w:p w14:paraId="355FB10E" w14:textId="0168FE6F" w:rsidR="009C4196" w:rsidRDefault="009C4196" w:rsidP="009C4196">
            <w:pPr>
              <w:jc w:val="center"/>
              <w:rPr>
                <w:rFonts w:ascii="Georgia" w:hAnsi="Georgia" w:cs="Arial"/>
                <w:sz w:val="24"/>
                <w:szCs w:val="24"/>
              </w:rPr>
            </w:pPr>
            <w:r w:rsidRPr="00885B43">
              <w:rPr>
                <w:rFonts w:ascii="Georgia" w:hAnsi="Georgia" w:cs="Arial"/>
                <w:sz w:val="24"/>
                <w:szCs w:val="24"/>
              </w:rPr>
              <w:t>1000-2000</w:t>
            </w:r>
          </w:p>
        </w:tc>
      </w:tr>
      <w:tr w:rsidR="009C4196" w:rsidRPr="00885B43" w14:paraId="2EEF114E" w14:textId="77777777" w:rsidTr="009C4196">
        <w:trPr>
          <w:trHeight w:val="288"/>
          <w:jc w:val="center"/>
        </w:trPr>
        <w:tc>
          <w:tcPr>
            <w:tcW w:w="3325" w:type="dxa"/>
            <w:vAlign w:val="center"/>
          </w:tcPr>
          <w:p w14:paraId="08AE6199" w14:textId="32E9344E" w:rsidR="009C4196" w:rsidRPr="00885B43" w:rsidRDefault="005D0267" w:rsidP="009C4196">
            <w:pPr>
              <w:jc w:val="center"/>
              <w:rPr>
                <w:rFonts w:ascii="Georgia" w:hAnsi="Georgia" w:cs="Arial"/>
                <w:sz w:val="24"/>
                <w:szCs w:val="24"/>
              </w:rPr>
            </w:pPr>
            <m:oMath>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1</m:t>
                  </m:r>
                </m:sub>
              </m:sSub>
            </m:oMath>
            <w:r w:rsidR="009C4196">
              <w:rPr>
                <w:rFonts w:ascii="Georgia" w:eastAsiaTheme="minorEastAsia" w:hAnsi="Georgia" w:cs="Arial"/>
                <w:sz w:val="24"/>
                <w:szCs w:val="24"/>
              </w:rPr>
              <w:t xml:space="preserve"> </w:t>
            </w:r>
            <w:r w:rsidR="009C4196" w:rsidRPr="00885B43">
              <w:rPr>
                <w:rFonts w:ascii="Georgia" w:hAnsi="Georgia" w:cs="Arial"/>
                <w:iCs/>
                <w:sz w:val="24"/>
                <w:szCs w:val="24"/>
              </w:rPr>
              <w:t>[MPa]</w:t>
            </w:r>
          </w:p>
        </w:tc>
        <w:tc>
          <w:tcPr>
            <w:tcW w:w="2430" w:type="dxa"/>
            <w:vAlign w:val="center"/>
          </w:tcPr>
          <w:p w14:paraId="24E2E16E" w14:textId="5FE923BC" w:rsidR="009C4196" w:rsidRPr="00885B43" w:rsidRDefault="009C4196" w:rsidP="009C4196">
            <w:pPr>
              <w:jc w:val="center"/>
              <w:rPr>
                <w:rFonts w:ascii="Georgia" w:hAnsi="Georgia" w:cs="Arial"/>
                <w:sz w:val="24"/>
                <w:szCs w:val="24"/>
              </w:rPr>
            </w:pPr>
            <w:r w:rsidRPr="00885B43">
              <w:rPr>
                <w:rFonts w:ascii="Georgia" w:hAnsi="Georgia" w:cs="Arial"/>
                <w:sz w:val="24"/>
                <w:szCs w:val="24"/>
              </w:rPr>
              <w:t>0.01-0.4</w:t>
            </w:r>
          </w:p>
        </w:tc>
      </w:tr>
      <w:tr w:rsidR="009C4196" w:rsidRPr="00885B43" w14:paraId="2E18A5AA" w14:textId="77777777" w:rsidTr="009C4196">
        <w:trPr>
          <w:trHeight w:val="288"/>
          <w:jc w:val="center"/>
        </w:trPr>
        <w:tc>
          <w:tcPr>
            <w:tcW w:w="3325" w:type="dxa"/>
            <w:vAlign w:val="center"/>
          </w:tcPr>
          <w:p w14:paraId="20720CA6" w14:textId="0448B071" w:rsidR="009C4196" w:rsidRPr="00885B43" w:rsidRDefault="005D0267" w:rsidP="009C4196">
            <w:pPr>
              <w:jc w:val="center"/>
              <w:rPr>
                <w:rFonts w:ascii="Georgia" w:eastAsia="Calibri" w:hAnsi="Georgia" w:cs="Times New Roman"/>
                <w:sz w:val="24"/>
                <w:szCs w:val="24"/>
              </w:rPr>
            </w:pPr>
            <m:oMath>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2</m:t>
                  </m:r>
                </m:sub>
              </m:sSub>
            </m:oMath>
            <w:r w:rsidR="009C4196">
              <w:rPr>
                <w:rFonts w:ascii="Georgia" w:eastAsia="Calibri" w:hAnsi="Georgia" w:cs="Times New Roman"/>
                <w:sz w:val="24"/>
                <w:szCs w:val="24"/>
              </w:rPr>
              <w:t xml:space="preserve"> </w:t>
            </w:r>
            <w:r w:rsidR="009C4196" w:rsidRPr="00885B43">
              <w:rPr>
                <w:rFonts w:ascii="Georgia" w:hAnsi="Georgia" w:cs="Arial"/>
                <w:iCs/>
                <w:sz w:val="24"/>
                <w:szCs w:val="24"/>
              </w:rPr>
              <w:t>[MPa]</w:t>
            </w:r>
          </w:p>
        </w:tc>
        <w:tc>
          <w:tcPr>
            <w:tcW w:w="2430" w:type="dxa"/>
            <w:vAlign w:val="center"/>
          </w:tcPr>
          <w:p w14:paraId="525BFD7E" w14:textId="010F7007" w:rsidR="009C4196" w:rsidRPr="00885B43" w:rsidRDefault="009C4196" w:rsidP="009C4196">
            <w:pPr>
              <w:jc w:val="center"/>
              <w:rPr>
                <w:rFonts w:ascii="Georgia" w:hAnsi="Georgia" w:cs="Arial"/>
                <w:sz w:val="24"/>
                <w:szCs w:val="24"/>
              </w:rPr>
            </w:pPr>
            <w:r w:rsidRPr="00885B43">
              <w:rPr>
                <w:rFonts w:ascii="Georgia" w:hAnsi="Georgia" w:cs="Arial"/>
                <w:sz w:val="24"/>
                <w:szCs w:val="24"/>
              </w:rPr>
              <w:t>0.01-0.4</w:t>
            </w:r>
          </w:p>
        </w:tc>
      </w:tr>
      <w:tr w:rsidR="009C4196" w:rsidRPr="00885B43" w14:paraId="60897D8C" w14:textId="77777777" w:rsidTr="009C4196">
        <w:trPr>
          <w:trHeight w:val="288"/>
          <w:jc w:val="center"/>
        </w:trPr>
        <w:tc>
          <w:tcPr>
            <w:tcW w:w="3325" w:type="dxa"/>
            <w:vAlign w:val="center"/>
          </w:tcPr>
          <w:p w14:paraId="247796BC" w14:textId="333AC7F9" w:rsidR="009C4196" w:rsidRPr="00885B43" w:rsidRDefault="005D0267" w:rsidP="009C4196">
            <w:pPr>
              <w:jc w:val="center"/>
              <w:rPr>
                <w:rFonts w:ascii="Georgia" w:hAnsi="Georgia" w:cs="Arial"/>
                <w:sz w:val="24"/>
                <w:szCs w:val="24"/>
              </w:rPr>
            </w:pPr>
            <m:oMath>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3</m:t>
                  </m:r>
                </m:sub>
              </m:sSub>
            </m:oMath>
            <w:r w:rsidR="009C4196">
              <w:rPr>
                <w:rFonts w:ascii="Georgia" w:eastAsiaTheme="minorEastAsia" w:hAnsi="Georgia" w:cs="Arial"/>
                <w:sz w:val="24"/>
                <w:szCs w:val="24"/>
              </w:rPr>
              <w:t xml:space="preserve"> </w:t>
            </w:r>
            <w:r w:rsidR="009C4196" w:rsidRPr="00885B43">
              <w:rPr>
                <w:rFonts w:ascii="Georgia" w:hAnsi="Georgia" w:cs="Arial"/>
                <w:iCs/>
                <w:sz w:val="24"/>
                <w:szCs w:val="24"/>
              </w:rPr>
              <w:t>[MPa]</w:t>
            </w:r>
          </w:p>
        </w:tc>
        <w:tc>
          <w:tcPr>
            <w:tcW w:w="2430" w:type="dxa"/>
            <w:vAlign w:val="center"/>
          </w:tcPr>
          <w:p w14:paraId="1ADE6305" w14:textId="61E6AF07" w:rsidR="009C4196" w:rsidRPr="00885B43" w:rsidRDefault="009C4196" w:rsidP="009C4196">
            <w:pPr>
              <w:jc w:val="center"/>
              <w:rPr>
                <w:rFonts w:ascii="Georgia" w:hAnsi="Georgia" w:cs="Arial"/>
                <w:sz w:val="24"/>
                <w:szCs w:val="24"/>
              </w:rPr>
            </w:pPr>
            <w:r w:rsidRPr="00885B43">
              <w:rPr>
                <w:rFonts w:ascii="Georgia" w:hAnsi="Georgia" w:cs="Arial"/>
                <w:sz w:val="24"/>
                <w:szCs w:val="24"/>
              </w:rPr>
              <w:t>0.1-1.5</w:t>
            </w:r>
          </w:p>
        </w:tc>
      </w:tr>
      <w:tr w:rsidR="009C4196" w:rsidRPr="00885B43" w14:paraId="03546B2E" w14:textId="77777777" w:rsidTr="009C4196">
        <w:trPr>
          <w:trHeight w:val="288"/>
          <w:jc w:val="center"/>
        </w:trPr>
        <w:tc>
          <w:tcPr>
            <w:tcW w:w="3325" w:type="dxa"/>
            <w:vAlign w:val="center"/>
          </w:tcPr>
          <w:p w14:paraId="15A24FAF" w14:textId="0423475B" w:rsidR="009C4196" w:rsidRPr="00885B43" w:rsidRDefault="005D0267" w:rsidP="009C4196">
            <w:pPr>
              <w:jc w:val="center"/>
              <w:rPr>
                <w:rFonts w:ascii="Georgia" w:hAnsi="Georgia"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4</m:t>
                    </m:r>
                  </m:sub>
                </m:sSub>
              </m:oMath>
            </m:oMathPara>
          </w:p>
        </w:tc>
        <w:tc>
          <w:tcPr>
            <w:tcW w:w="2430" w:type="dxa"/>
            <w:vAlign w:val="center"/>
          </w:tcPr>
          <w:p w14:paraId="0ED7AEAA" w14:textId="424FEB43" w:rsidR="009C4196" w:rsidRPr="00885B43" w:rsidRDefault="009C4196" w:rsidP="009C4196">
            <w:pPr>
              <w:jc w:val="center"/>
              <w:rPr>
                <w:rFonts w:ascii="Georgia" w:hAnsi="Georgia" w:cs="Arial"/>
                <w:sz w:val="24"/>
                <w:szCs w:val="24"/>
              </w:rPr>
            </w:pPr>
            <w:r w:rsidRPr="00885B43">
              <w:rPr>
                <w:rFonts w:ascii="Georgia" w:hAnsi="Georgia" w:cs="Arial"/>
                <w:sz w:val="24"/>
                <w:szCs w:val="24"/>
              </w:rPr>
              <w:t>30-70</w:t>
            </w:r>
          </w:p>
        </w:tc>
      </w:tr>
      <w:tr w:rsidR="009C4196" w:rsidRPr="00885B43" w14:paraId="4C675845" w14:textId="77777777" w:rsidTr="009C4196">
        <w:trPr>
          <w:trHeight w:val="288"/>
          <w:jc w:val="center"/>
        </w:trPr>
        <w:tc>
          <w:tcPr>
            <w:tcW w:w="3325" w:type="dxa"/>
            <w:vAlign w:val="center"/>
          </w:tcPr>
          <w:p w14:paraId="58A078C2" w14:textId="21914B10" w:rsidR="009C4196" w:rsidRPr="00885B43" w:rsidRDefault="005D0267" w:rsidP="009C4196">
            <w:pPr>
              <w:jc w:val="center"/>
              <w:rPr>
                <w:rFonts w:ascii="Georgia" w:hAnsi="Georgia" w:cs="Arial"/>
                <w:sz w:val="24"/>
                <w:szCs w:val="24"/>
              </w:rPr>
            </w:pPr>
            <m:oMath>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5</m:t>
                  </m:r>
                </m:sub>
              </m:sSub>
            </m:oMath>
            <w:r w:rsidR="009C4196">
              <w:rPr>
                <w:rFonts w:ascii="Georgia" w:eastAsiaTheme="minorEastAsia" w:hAnsi="Georgia" w:cs="Arial"/>
                <w:sz w:val="24"/>
                <w:szCs w:val="24"/>
              </w:rPr>
              <w:t xml:space="preserve"> </w:t>
            </w:r>
            <w:r w:rsidR="009C4196" w:rsidRPr="00885B43">
              <w:rPr>
                <w:rFonts w:ascii="Georgia" w:hAnsi="Georgia" w:cs="Arial"/>
                <w:iCs/>
                <w:sz w:val="24"/>
                <w:szCs w:val="24"/>
              </w:rPr>
              <w:t>[MPa]</w:t>
            </w:r>
          </w:p>
        </w:tc>
        <w:tc>
          <w:tcPr>
            <w:tcW w:w="2430" w:type="dxa"/>
            <w:vAlign w:val="center"/>
          </w:tcPr>
          <w:p w14:paraId="1F459B66" w14:textId="73F1FBF3" w:rsidR="009C4196" w:rsidRPr="00885B43" w:rsidRDefault="009C4196" w:rsidP="009C4196">
            <w:pPr>
              <w:jc w:val="center"/>
              <w:rPr>
                <w:rFonts w:ascii="Georgia" w:hAnsi="Georgia" w:cs="Arial"/>
                <w:sz w:val="24"/>
                <w:szCs w:val="24"/>
              </w:rPr>
            </w:pPr>
            <w:r w:rsidRPr="00885B43">
              <w:rPr>
                <w:rFonts w:ascii="Georgia" w:hAnsi="Georgia" w:cs="Arial"/>
                <w:sz w:val="24"/>
                <w:szCs w:val="24"/>
              </w:rPr>
              <w:t>300-900</w:t>
            </w:r>
          </w:p>
        </w:tc>
      </w:tr>
      <w:tr w:rsidR="009C4196" w:rsidRPr="00885B43" w14:paraId="58F937BA" w14:textId="77777777" w:rsidTr="009C4196">
        <w:trPr>
          <w:trHeight w:val="288"/>
          <w:jc w:val="center"/>
        </w:trPr>
        <w:tc>
          <w:tcPr>
            <w:tcW w:w="3325" w:type="dxa"/>
            <w:vAlign w:val="center"/>
          </w:tcPr>
          <w:p w14:paraId="33B21C18" w14:textId="44D07D1F" w:rsidR="009C4196" w:rsidRPr="00885B43" w:rsidRDefault="005D0267" w:rsidP="009C4196">
            <w:pPr>
              <w:jc w:val="center"/>
              <w:rPr>
                <w:rFonts w:ascii="Georgia" w:hAnsi="Georgia" w:cs="Arial"/>
                <w:i/>
                <w:sz w:val="24"/>
                <w:szCs w:val="24"/>
              </w:rPr>
            </w:pPr>
            <m:oMath>
              <m:sSup>
                <m:sSupPr>
                  <m:ctrlPr>
                    <w:rPr>
                      <w:rFonts w:ascii="Cambria Math" w:hAnsi="Cambria Math" w:cs="Arial"/>
                      <w:i/>
                      <w:sz w:val="24"/>
                      <w:szCs w:val="24"/>
                    </w:rPr>
                  </m:ctrlPr>
                </m:sSupPr>
                <m:e>
                  <m:r>
                    <w:rPr>
                      <w:rFonts w:ascii="Cambria Math" w:hAnsi="Cambria Math" w:cs="Arial"/>
                      <w:sz w:val="24"/>
                      <w:szCs w:val="24"/>
                    </w:rPr>
                    <m:t>λ</m:t>
                  </m:r>
                </m:e>
                <m:sup>
                  <m:r>
                    <w:rPr>
                      <w:rFonts w:ascii="Cambria Math" w:hAnsi="Cambria Math" w:cs="Arial"/>
                      <w:sz w:val="24"/>
                      <w:szCs w:val="24"/>
                    </w:rPr>
                    <m:t>*</m:t>
                  </m:r>
                </m:sup>
              </m:sSup>
              <m:r>
                <w:rPr>
                  <w:rFonts w:ascii="Cambria Math" w:hAnsi="Cambria Math" w:cs="Arial"/>
                  <w:sz w:val="24"/>
                  <w:szCs w:val="24"/>
                </w:rPr>
                <m:t xml:space="preserve"> </m:t>
              </m:r>
            </m:oMath>
            <w:r w:rsidR="009C4196" w:rsidRPr="00885B43">
              <w:rPr>
                <w:rFonts w:ascii="Georgia" w:eastAsiaTheme="minorEastAsia" w:hAnsi="Georgia" w:cs="Arial"/>
                <w:sz w:val="24"/>
                <w:szCs w:val="24"/>
              </w:rPr>
              <w:t>[mm/mm]</w:t>
            </w:r>
          </w:p>
        </w:tc>
        <w:tc>
          <w:tcPr>
            <w:tcW w:w="2430" w:type="dxa"/>
            <w:vAlign w:val="center"/>
          </w:tcPr>
          <w:p w14:paraId="52EC9411" w14:textId="34D1C374" w:rsidR="009C4196" w:rsidRPr="00885B43" w:rsidRDefault="009C4196" w:rsidP="009C4196">
            <w:pPr>
              <w:jc w:val="center"/>
              <w:rPr>
                <w:rFonts w:ascii="Georgia" w:hAnsi="Georgia" w:cs="Arial"/>
                <w:sz w:val="24"/>
                <w:szCs w:val="24"/>
              </w:rPr>
            </w:pPr>
            <w:r w:rsidRPr="00885B43">
              <w:rPr>
                <w:rFonts w:ascii="Georgia" w:hAnsi="Georgia" w:cs="Arial"/>
                <w:sz w:val="24"/>
                <w:szCs w:val="24"/>
              </w:rPr>
              <w:t>1.04-1.1</w:t>
            </w:r>
          </w:p>
        </w:tc>
      </w:tr>
      <w:tr w:rsidR="009C4196" w:rsidRPr="00885B43" w14:paraId="68B782C8" w14:textId="77777777" w:rsidTr="009C4196">
        <w:trPr>
          <w:trHeight w:val="288"/>
          <w:jc w:val="center"/>
        </w:trPr>
        <w:tc>
          <w:tcPr>
            <w:tcW w:w="3325" w:type="dxa"/>
            <w:tcBorders>
              <w:bottom w:val="single" w:sz="12" w:space="0" w:color="auto"/>
            </w:tcBorders>
            <w:vAlign w:val="center"/>
          </w:tcPr>
          <w:p w14:paraId="6BDBB575" w14:textId="3DB19C9B" w:rsidR="009C4196" w:rsidRPr="00885B43" w:rsidRDefault="009C4196" w:rsidP="009C4196">
            <w:pPr>
              <w:jc w:val="center"/>
              <w:rPr>
                <w:rFonts w:ascii="Georgia" w:hAnsi="Georgia" w:cs="Arial"/>
                <w:sz w:val="24"/>
                <w:szCs w:val="24"/>
              </w:rPr>
            </w:pPr>
            <m:oMath>
              <m:r>
                <w:rPr>
                  <w:rFonts w:ascii="Cambria Math" w:hAnsi="Cambria Math" w:cs="Arial"/>
                  <w:sz w:val="24"/>
                  <w:szCs w:val="24"/>
                </w:rPr>
                <m:t>K</m:t>
              </m:r>
            </m:oMath>
            <w:r w:rsidRPr="00885B43">
              <w:rPr>
                <w:rFonts w:ascii="Georgia" w:hAnsi="Georgia" w:cs="Arial"/>
                <w:iCs/>
                <w:sz w:val="24"/>
                <w:szCs w:val="24"/>
              </w:rPr>
              <w:t xml:space="preserve"> [MPa]</w:t>
            </w:r>
          </w:p>
        </w:tc>
        <w:tc>
          <w:tcPr>
            <w:tcW w:w="2430" w:type="dxa"/>
            <w:tcBorders>
              <w:bottom w:val="single" w:sz="12" w:space="0" w:color="auto"/>
            </w:tcBorders>
            <w:vAlign w:val="center"/>
          </w:tcPr>
          <w:p w14:paraId="66CD3001" w14:textId="30E8ED7A" w:rsidR="009C4196" w:rsidRPr="00885B43" w:rsidRDefault="009C4196" w:rsidP="009C4196">
            <w:pPr>
              <w:jc w:val="center"/>
              <w:rPr>
                <w:rFonts w:ascii="Georgia" w:hAnsi="Georgia" w:cs="Arial"/>
                <w:sz w:val="24"/>
                <w:szCs w:val="24"/>
              </w:rPr>
            </w:pPr>
            <w:r w:rsidRPr="00885B43">
              <w:rPr>
                <w:rFonts w:ascii="Georgia" w:hAnsi="Georgia" w:cs="Arial"/>
                <w:sz w:val="24"/>
                <w:szCs w:val="24"/>
              </w:rPr>
              <w:t>10</w:t>
            </w:r>
            <w:r w:rsidRPr="00885B43">
              <w:rPr>
                <w:rFonts w:ascii="Georgia" w:hAnsi="Georgia" w:cs="Arial"/>
                <w:sz w:val="24"/>
                <w:szCs w:val="24"/>
                <w:vertAlign w:val="superscript"/>
              </w:rPr>
              <w:t>3</w:t>
            </w:r>
            <w:r w:rsidRPr="00885B43">
              <w:rPr>
                <w:rFonts w:ascii="Georgia" w:hAnsi="Georgia" w:cs="Arial"/>
                <w:sz w:val="24"/>
                <w:szCs w:val="24"/>
              </w:rPr>
              <w:t xml:space="preserve"> </w:t>
            </w:r>
            <m:oMath>
              <m:r>
                <w:rPr>
                  <w:rFonts w:ascii="Cambria Math" w:hAnsi="Cambria Math" w:cs="Arial"/>
                  <w:sz w:val="24"/>
                  <w:szCs w:val="24"/>
                </w:rPr>
                <m:t xml:space="preserve">× </m:t>
              </m:r>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1</m:t>
                  </m:r>
                </m:sub>
              </m:sSub>
            </m:oMath>
          </w:p>
        </w:tc>
      </w:tr>
    </w:tbl>
    <w:p w14:paraId="287C702F" w14:textId="77777777" w:rsidR="00E72C33" w:rsidRPr="00885B43" w:rsidRDefault="00E72C33" w:rsidP="00345767">
      <w:pPr>
        <w:spacing w:after="0" w:line="240" w:lineRule="auto"/>
        <w:jc w:val="both"/>
        <w:rPr>
          <w:rFonts w:ascii="Georgia" w:eastAsiaTheme="minorEastAsia" w:hAnsi="Georgia"/>
          <w:sz w:val="24"/>
          <w:szCs w:val="24"/>
        </w:rPr>
      </w:pPr>
    </w:p>
    <w:p w14:paraId="7B430778" w14:textId="5373521F" w:rsidR="004D6439" w:rsidRPr="00885B43" w:rsidRDefault="004D6439" w:rsidP="004D6439">
      <w:pPr>
        <w:spacing w:line="240" w:lineRule="auto"/>
        <w:jc w:val="both"/>
        <w:rPr>
          <w:rFonts w:ascii="Georgia" w:eastAsiaTheme="minorEastAsia" w:hAnsi="Georgia"/>
          <w:sz w:val="24"/>
          <w:szCs w:val="24"/>
        </w:rPr>
      </w:pPr>
      <w:r w:rsidRPr="00885B43">
        <w:rPr>
          <w:rFonts w:ascii="Georgia" w:eastAsiaTheme="minorEastAsia" w:hAnsi="Georgia"/>
          <w:sz w:val="24"/>
          <w:szCs w:val="24"/>
        </w:rPr>
        <w:t xml:space="preserve">We created two </w:t>
      </w:r>
      <w:r w:rsidR="00032357">
        <w:rPr>
          <w:rFonts w:ascii="Georgia" w:eastAsiaTheme="minorEastAsia" w:hAnsi="Georgia"/>
          <w:sz w:val="24"/>
          <w:szCs w:val="24"/>
        </w:rPr>
        <w:t>groups</w:t>
      </w:r>
      <w:r w:rsidRPr="00885B43">
        <w:rPr>
          <w:rFonts w:ascii="Georgia" w:eastAsiaTheme="minorEastAsia" w:hAnsi="Georgia"/>
          <w:sz w:val="24"/>
          <w:szCs w:val="24"/>
        </w:rPr>
        <w:t xml:space="preserve"> of models</w:t>
      </w:r>
      <w:r w:rsidR="005E7CD9">
        <w:rPr>
          <w:rFonts w:ascii="Georgia" w:eastAsiaTheme="minorEastAsia" w:hAnsi="Georgia"/>
          <w:sz w:val="24"/>
          <w:szCs w:val="24"/>
        </w:rPr>
        <w:t>: one with a transversely isotropic material model, and one with distributed fibers</w:t>
      </w:r>
      <w:r w:rsidRPr="00885B43">
        <w:rPr>
          <w:rFonts w:ascii="Georgia" w:eastAsiaTheme="minorEastAsia" w:hAnsi="Georgia"/>
          <w:sz w:val="24"/>
          <w:szCs w:val="24"/>
        </w:rPr>
        <w:t xml:space="preserve"> (Fig</w:t>
      </w:r>
      <w:r w:rsidR="00B369AC">
        <w:rPr>
          <w:rFonts w:ascii="Georgia" w:eastAsiaTheme="minorEastAsia" w:hAnsi="Georgia"/>
          <w:sz w:val="24"/>
          <w:szCs w:val="24"/>
        </w:rPr>
        <w:t>.</w:t>
      </w:r>
      <w:r w:rsidRPr="00885B43">
        <w:rPr>
          <w:rFonts w:ascii="Georgia" w:eastAsiaTheme="minorEastAsia" w:hAnsi="Georgia"/>
          <w:sz w:val="24"/>
          <w:szCs w:val="24"/>
        </w:rPr>
        <w:t xml:space="preserve"> 3). For both, we varied all constitutive parameters according to a random uniform distribution between the limits specified in Table </w:t>
      </w:r>
      <w:r w:rsidR="00032357">
        <w:rPr>
          <w:rFonts w:ascii="Georgia" w:eastAsiaTheme="minorEastAsia" w:hAnsi="Georgia"/>
          <w:sz w:val="24"/>
          <w:szCs w:val="24"/>
        </w:rPr>
        <w:t>1</w:t>
      </w:r>
      <w:r w:rsidRPr="00885B43">
        <w:rPr>
          <w:rFonts w:ascii="Georgia" w:eastAsiaTheme="minorEastAsia" w:hAnsi="Georgia"/>
          <w:sz w:val="24"/>
          <w:szCs w:val="24"/>
        </w:rPr>
        <w:t xml:space="preserve">. </w:t>
      </w:r>
      <w:r w:rsidR="005E7CD9">
        <w:rPr>
          <w:rFonts w:ascii="Georgia" w:eastAsiaTheme="minorEastAsia" w:hAnsi="Georgia"/>
          <w:sz w:val="24"/>
          <w:szCs w:val="24"/>
        </w:rPr>
        <w:t>The distributed fiber model incorporated a</w:t>
      </w:r>
      <w:r w:rsidRPr="00885B43">
        <w:rPr>
          <w:rFonts w:ascii="Georgia" w:eastAsiaTheme="minorEastAsia" w:hAnsi="Georgia"/>
          <w:sz w:val="24"/>
          <w:szCs w:val="24"/>
        </w:rPr>
        <w:t xml:space="preserve"> fiber distribution factor, </w:t>
      </w:r>
      <m:oMath>
        <m:sSub>
          <m:sSubPr>
            <m:ctrlPr>
              <w:rPr>
                <w:rFonts w:ascii="Cambria Math" w:hAnsi="Cambria Math"/>
                <w:bCs/>
                <w:i/>
                <w:iCs/>
                <w:sz w:val="24"/>
              </w:rPr>
            </m:ctrlPr>
          </m:sSubPr>
          <m:e>
            <m:r>
              <w:rPr>
                <w:rFonts w:ascii="Cambria Math" w:hAnsi="Cambria Math"/>
                <w:sz w:val="24"/>
              </w:rPr>
              <m:t>k</m:t>
            </m:r>
          </m:e>
          <m:sub>
            <m:r>
              <w:rPr>
                <w:rFonts w:ascii="Cambria Math" w:hAnsi="Cambria Math"/>
                <w:sz w:val="24"/>
              </w:rPr>
              <m:t>f</m:t>
            </m:r>
          </m:sub>
        </m:sSub>
      </m:oMath>
      <w:r w:rsidR="00094299">
        <w:rPr>
          <w:rFonts w:ascii="Georgia" w:eastAsiaTheme="minorEastAsia" w:hAnsi="Georgia"/>
          <w:bCs/>
          <w:iCs/>
          <w:sz w:val="24"/>
        </w:rPr>
        <w:t xml:space="preserve"> (Eq</w:t>
      </w:r>
      <w:r w:rsidR="006B40B7">
        <w:rPr>
          <w:rFonts w:ascii="Georgia" w:eastAsiaTheme="minorEastAsia" w:hAnsi="Georgia"/>
          <w:bCs/>
          <w:iCs/>
          <w:sz w:val="24"/>
        </w:rPr>
        <w:t>.</w:t>
      </w:r>
      <w:r w:rsidR="00094299">
        <w:rPr>
          <w:rFonts w:ascii="Georgia" w:eastAsiaTheme="minorEastAsia" w:hAnsi="Georgia"/>
          <w:bCs/>
          <w:iCs/>
          <w:sz w:val="24"/>
        </w:rPr>
        <w:t xml:space="preserve"> 5)</w:t>
      </w:r>
      <w:r w:rsidRPr="00885B43">
        <w:rPr>
          <w:rFonts w:ascii="Georgia" w:eastAsiaTheme="minorEastAsia" w:hAnsi="Georgia"/>
          <w:bCs/>
          <w:iCs/>
          <w:sz w:val="24"/>
        </w:rPr>
        <w:t xml:space="preserve">, </w:t>
      </w:r>
      <w:r w:rsidR="00304EA3">
        <w:rPr>
          <w:rFonts w:ascii="Georgia" w:eastAsiaTheme="minorEastAsia" w:hAnsi="Georgia"/>
          <w:bCs/>
          <w:iCs/>
          <w:sz w:val="24"/>
        </w:rPr>
        <w:t xml:space="preserve">that </w:t>
      </w:r>
      <w:r w:rsidRPr="00885B43">
        <w:rPr>
          <w:rFonts w:ascii="Georgia" w:eastAsiaTheme="minorEastAsia" w:hAnsi="Georgia"/>
          <w:bCs/>
          <w:iCs/>
          <w:sz w:val="24"/>
        </w:rPr>
        <w:t xml:space="preserve">was varied randomly using a one-sided normal distribution (mean ± standard deviation = 0 ± 25).  </w:t>
      </w:r>
      <w:r w:rsidRPr="00885B43">
        <w:rPr>
          <w:rFonts w:ascii="Georgia" w:eastAsiaTheme="minorEastAsia" w:hAnsi="Georgia"/>
          <w:sz w:val="24"/>
          <w:szCs w:val="24"/>
        </w:rPr>
        <w:t>We varied the applied strain</w:t>
      </w:r>
      <w:r w:rsidR="009C4196">
        <w:rPr>
          <w:rFonts w:ascii="Georgia" w:eastAsiaTheme="minorEastAsia" w:hAnsi="Georgia"/>
          <w:sz w:val="24"/>
          <w:szCs w:val="24"/>
        </w:rPr>
        <w:t xml:space="preserve">, </w:t>
      </w:r>
      <m:oMath>
        <m:r>
          <w:rPr>
            <w:rFonts w:ascii="Cambria Math" w:eastAsiaTheme="minorEastAsia" w:hAnsi="Cambria Math"/>
            <w:sz w:val="24"/>
            <w:szCs w:val="24"/>
          </w:rPr>
          <m:t>ε</m:t>
        </m:r>
      </m:oMath>
      <w:r w:rsidR="009C4196">
        <w:rPr>
          <w:rFonts w:ascii="Georgia" w:eastAsiaTheme="minorEastAsia" w:hAnsi="Georgia"/>
          <w:sz w:val="24"/>
          <w:szCs w:val="24"/>
        </w:rPr>
        <w:t>,</w:t>
      </w:r>
      <w:r w:rsidRPr="00885B43">
        <w:rPr>
          <w:rFonts w:ascii="Georgia" w:eastAsiaTheme="minorEastAsia" w:hAnsi="Georgia"/>
          <w:sz w:val="24"/>
          <w:szCs w:val="24"/>
        </w:rPr>
        <w:t xml:space="preserve"> in every simulation according to a random uniform distribution ranging from 0% to 10% strain. </w:t>
      </w:r>
      <w:r w:rsidRPr="00885B43">
        <w:rPr>
          <w:rFonts w:ascii="Georgia" w:eastAsiaTheme="minorEastAsia" w:hAnsi="Georgia"/>
          <w:bCs/>
          <w:iCs/>
          <w:sz w:val="24"/>
        </w:rPr>
        <w:t xml:space="preserve">To access a wide parameter space, we generated 10,000 unique models per </w:t>
      </w:r>
      <w:r w:rsidR="005A591A">
        <w:rPr>
          <w:rFonts w:ascii="Georgia" w:eastAsiaTheme="minorEastAsia" w:hAnsi="Georgia"/>
          <w:bCs/>
          <w:iCs/>
          <w:sz w:val="24"/>
        </w:rPr>
        <w:t>group</w:t>
      </w:r>
      <w:r w:rsidRPr="00885B43">
        <w:rPr>
          <w:rFonts w:ascii="Georgia" w:eastAsiaTheme="minorEastAsia" w:hAnsi="Georgia"/>
          <w:bCs/>
          <w:iCs/>
          <w:sz w:val="24"/>
        </w:rPr>
        <w:t xml:space="preserve"> using a custom </w:t>
      </w:r>
      <w:r w:rsidR="00094299">
        <w:rPr>
          <w:rFonts w:ascii="Georgia" w:eastAsiaTheme="minorEastAsia" w:hAnsi="Georgia"/>
          <w:bCs/>
          <w:iCs/>
          <w:sz w:val="24"/>
        </w:rPr>
        <w:t>P</w:t>
      </w:r>
      <w:r w:rsidR="00094299" w:rsidRPr="00885B43">
        <w:rPr>
          <w:rFonts w:ascii="Georgia" w:eastAsiaTheme="minorEastAsia" w:hAnsi="Georgia"/>
          <w:bCs/>
          <w:iCs/>
          <w:sz w:val="24"/>
        </w:rPr>
        <w:t xml:space="preserve">ython </w:t>
      </w:r>
      <w:r w:rsidRPr="00885B43">
        <w:rPr>
          <w:rFonts w:ascii="Georgia" w:eastAsiaTheme="minorEastAsia" w:hAnsi="Georgia"/>
          <w:bCs/>
          <w:iCs/>
          <w:sz w:val="24"/>
        </w:rPr>
        <w:t>script. All models were executed</w:t>
      </w:r>
      <w:r w:rsidR="00032357">
        <w:rPr>
          <w:rFonts w:ascii="Georgia" w:eastAsiaTheme="minorEastAsia" w:hAnsi="Georgia"/>
          <w:bCs/>
          <w:iCs/>
          <w:sz w:val="24"/>
        </w:rPr>
        <w:t xml:space="preserve"> using FEBio v3.0</w:t>
      </w:r>
      <w:r w:rsidRPr="00885B43">
        <w:rPr>
          <w:rFonts w:ascii="Georgia" w:eastAsiaTheme="minorEastAsia" w:hAnsi="Georgia"/>
          <w:bCs/>
          <w:iCs/>
          <w:sz w:val="24"/>
        </w:rPr>
        <w:t xml:space="preserve"> on compute nodes in parallel using a high-throughput computing grid. </w:t>
      </w:r>
    </w:p>
    <w:p w14:paraId="4CE3FA54" w14:textId="6E0CFC6D" w:rsidR="008A189E" w:rsidRPr="00885B43" w:rsidRDefault="00C96783" w:rsidP="00567FC0">
      <w:pPr>
        <w:spacing w:line="240" w:lineRule="auto"/>
        <w:jc w:val="both"/>
        <w:rPr>
          <w:rFonts w:ascii="Georgia" w:eastAsiaTheme="minorEastAsia" w:hAnsi="Georgia"/>
          <w:bCs/>
          <w:iCs/>
          <w:sz w:val="24"/>
        </w:rPr>
      </w:pPr>
      <w:r>
        <w:rPr>
          <w:rFonts w:ascii="Georgia" w:eastAsiaTheme="minorEastAsia" w:hAnsi="Georgia"/>
          <w:bCs/>
          <w:iCs/>
          <w:noProof/>
          <w:sz w:val="24"/>
        </w:rPr>
        <w:lastRenderedPageBreak/>
        <w:drawing>
          <wp:inline distT="0" distB="0" distL="0" distR="0" wp14:anchorId="033CDEA8" wp14:editId="127E24FC">
            <wp:extent cx="5943600" cy="36017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2_v05.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601720"/>
                    </a:xfrm>
                    <a:prstGeom prst="rect">
                      <a:avLst/>
                    </a:prstGeom>
                  </pic:spPr>
                </pic:pic>
              </a:graphicData>
            </a:graphic>
          </wp:inline>
        </w:drawing>
      </w:r>
    </w:p>
    <w:p w14:paraId="661E3554" w14:textId="62AB6179" w:rsidR="005D0055" w:rsidRPr="00885B43" w:rsidRDefault="008A189E" w:rsidP="004D6439">
      <w:pPr>
        <w:spacing w:after="0" w:line="240" w:lineRule="auto"/>
        <w:jc w:val="both"/>
        <w:rPr>
          <w:rFonts w:ascii="Georgia" w:hAnsi="Georgia"/>
          <w:bCs/>
          <w:sz w:val="24"/>
        </w:rPr>
      </w:pPr>
      <w:r w:rsidRPr="00885B43">
        <w:rPr>
          <w:rFonts w:ascii="Georgia" w:eastAsiaTheme="minorEastAsia" w:hAnsi="Georgia"/>
          <w:b/>
          <w:iCs/>
          <w:sz w:val="24"/>
        </w:rPr>
        <w:t xml:space="preserve">Figure </w:t>
      </w:r>
      <w:r w:rsidR="00F26906" w:rsidRPr="00885B43">
        <w:rPr>
          <w:rFonts w:ascii="Georgia" w:eastAsiaTheme="minorEastAsia" w:hAnsi="Georgia"/>
          <w:b/>
          <w:iCs/>
          <w:sz w:val="24"/>
        </w:rPr>
        <w:t>3</w:t>
      </w:r>
      <w:r w:rsidRPr="00885B43">
        <w:rPr>
          <w:rFonts w:ascii="Georgia" w:eastAsiaTheme="minorEastAsia" w:hAnsi="Georgia"/>
          <w:b/>
          <w:iCs/>
          <w:sz w:val="24"/>
        </w:rPr>
        <w:t xml:space="preserve">: </w:t>
      </w:r>
      <w:r w:rsidR="004D6439" w:rsidRPr="00885B43">
        <w:rPr>
          <w:rFonts w:ascii="Georgia" w:eastAsiaTheme="minorEastAsia" w:hAnsi="Georgia"/>
          <w:bCs/>
          <w:iCs/>
          <w:sz w:val="24"/>
        </w:rPr>
        <w:t>We varied parameters in the constitutive parameter sensitivity analysis (</w:t>
      </w:r>
      <w:r w:rsidR="005E7CD9">
        <w:rPr>
          <w:rFonts w:ascii="Georgia" w:eastAsiaTheme="minorEastAsia" w:hAnsi="Georgia"/>
          <w:bCs/>
          <w:iCs/>
          <w:sz w:val="24"/>
        </w:rPr>
        <w:t>top</w:t>
      </w:r>
      <w:r w:rsidR="004D6439" w:rsidRPr="00885B43">
        <w:rPr>
          <w:rFonts w:ascii="Georgia" w:eastAsiaTheme="minorEastAsia" w:hAnsi="Georgia"/>
          <w:bCs/>
          <w:iCs/>
          <w:sz w:val="24"/>
        </w:rPr>
        <w:t>) according t</w:t>
      </w:r>
      <w:r w:rsidR="00304EA3">
        <w:rPr>
          <w:rFonts w:ascii="Georgia" w:eastAsiaTheme="minorEastAsia" w:hAnsi="Georgia"/>
          <w:bCs/>
          <w:iCs/>
          <w:sz w:val="24"/>
        </w:rPr>
        <w:t>o</w:t>
      </w:r>
      <w:r w:rsidR="004D6439" w:rsidRPr="00885B43">
        <w:rPr>
          <w:rFonts w:ascii="Georgia" w:eastAsiaTheme="minorEastAsia" w:hAnsi="Georgia"/>
          <w:bCs/>
          <w:iCs/>
          <w:sz w:val="24"/>
        </w:rPr>
        <w:t xml:space="preserve"> random uniform distribution</w:t>
      </w:r>
      <w:r w:rsidR="00304EA3">
        <w:rPr>
          <w:rFonts w:ascii="Georgia" w:eastAsiaTheme="minorEastAsia" w:hAnsi="Georgia"/>
          <w:bCs/>
          <w:iCs/>
          <w:sz w:val="24"/>
        </w:rPr>
        <w:t>s</w:t>
      </w:r>
      <w:r w:rsidR="004D6439" w:rsidRPr="00885B43">
        <w:rPr>
          <w:rFonts w:ascii="Georgia" w:eastAsiaTheme="minorEastAsia" w:hAnsi="Georgia"/>
          <w:bCs/>
          <w:iCs/>
          <w:sz w:val="24"/>
        </w:rPr>
        <w:t xml:space="preserve"> (Table </w:t>
      </w:r>
      <w:r w:rsidR="00094299">
        <w:rPr>
          <w:rFonts w:ascii="Georgia" w:eastAsiaTheme="minorEastAsia" w:hAnsi="Georgia"/>
          <w:bCs/>
          <w:iCs/>
          <w:sz w:val="24"/>
        </w:rPr>
        <w:t>1</w:t>
      </w:r>
      <w:r w:rsidR="004D6439" w:rsidRPr="00885B43">
        <w:rPr>
          <w:rFonts w:ascii="Georgia" w:eastAsiaTheme="minorEastAsia" w:hAnsi="Georgia"/>
          <w:bCs/>
          <w:iCs/>
          <w:sz w:val="24"/>
        </w:rPr>
        <w:t xml:space="preserve">) </w:t>
      </w:r>
      <w:r w:rsidR="00304EA3">
        <w:rPr>
          <w:rFonts w:ascii="Georgia" w:eastAsiaTheme="minorEastAsia" w:hAnsi="Georgia"/>
          <w:bCs/>
          <w:iCs/>
          <w:sz w:val="24"/>
        </w:rPr>
        <w:t>to generate</w:t>
      </w:r>
      <w:r w:rsidR="004D6439" w:rsidRPr="00885B43">
        <w:rPr>
          <w:rFonts w:ascii="Georgia" w:eastAsiaTheme="minorEastAsia" w:hAnsi="Georgia"/>
          <w:bCs/>
          <w:iCs/>
          <w:sz w:val="24"/>
        </w:rPr>
        <w:t xml:space="preserve"> 10,000 unique models. To ascertain sensitivity to fiber alignment</w:t>
      </w:r>
      <w:r w:rsidR="005E7CD9">
        <w:rPr>
          <w:rFonts w:ascii="Georgia" w:eastAsiaTheme="minorEastAsia" w:hAnsi="Georgia"/>
          <w:bCs/>
          <w:iCs/>
          <w:sz w:val="24"/>
        </w:rPr>
        <w:t xml:space="preserve"> (bottom), </w:t>
      </w:r>
      <w:r w:rsidR="004D6439" w:rsidRPr="00885B43">
        <w:rPr>
          <w:rFonts w:ascii="Georgia" w:eastAsiaTheme="minorEastAsia" w:hAnsi="Georgia"/>
          <w:bCs/>
          <w:iCs/>
          <w:sz w:val="24"/>
        </w:rPr>
        <w:t>we incorporated a fiber distribution in the plane parallel to the shear wave excitation</w:t>
      </w:r>
      <w:r w:rsidR="00304EA3">
        <w:rPr>
          <w:rFonts w:ascii="Georgia" w:eastAsiaTheme="minorEastAsia" w:hAnsi="Georgia"/>
          <w:bCs/>
          <w:iCs/>
          <w:sz w:val="24"/>
        </w:rPr>
        <w:t xml:space="preserve"> (Fig</w:t>
      </w:r>
      <w:r w:rsidR="00B369AC">
        <w:rPr>
          <w:rFonts w:ascii="Georgia" w:eastAsiaTheme="minorEastAsia" w:hAnsi="Georgia"/>
          <w:bCs/>
          <w:iCs/>
          <w:sz w:val="24"/>
        </w:rPr>
        <w:t>.</w:t>
      </w:r>
      <w:r w:rsidR="00304EA3">
        <w:rPr>
          <w:rFonts w:ascii="Georgia" w:eastAsiaTheme="minorEastAsia" w:hAnsi="Georgia"/>
          <w:bCs/>
          <w:iCs/>
          <w:sz w:val="24"/>
        </w:rPr>
        <w:t xml:space="preserve"> 1)</w:t>
      </w:r>
      <w:r w:rsidR="004D6439" w:rsidRPr="00885B43">
        <w:rPr>
          <w:rFonts w:ascii="Georgia" w:eastAsiaTheme="minorEastAsia" w:hAnsi="Georgia"/>
          <w:bCs/>
          <w:iCs/>
          <w:sz w:val="24"/>
        </w:rPr>
        <w:t xml:space="preserve"> </w:t>
      </w:r>
      <w:r w:rsidR="00304EA3">
        <w:rPr>
          <w:rFonts w:ascii="Georgia" w:eastAsiaTheme="minorEastAsia" w:hAnsi="Georgia"/>
          <w:bCs/>
          <w:iCs/>
          <w:sz w:val="24"/>
        </w:rPr>
        <w:t xml:space="preserve">and generated an additional 10,000 unique models by randomly sampling the fiber distribution factor, </w:t>
      </w:r>
      <m:oMath>
        <m:sSub>
          <m:sSubPr>
            <m:ctrlPr>
              <w:rPr>
                <w:rFonts w:ascii="Cambria Math" w:hAnsi="Cambria Math"/>
                <w:bCs/>
                <w:i/>
                <w:iCs/>
                <w:sz w:val="24"/>
              </w:rPr>
            </m:ctrlPr>
          </m:sSubPr>
          <m:e>
            <m:r>
              <w:rPr>
                <w:rFonts w:ascii="Cambria Math" w:hAnsi="Cambria Math"/>
                <w:sz w:val="24"/>
              </w:rPr>
              <m:t>k</m:t>
            </m:r>
          </m:e>
          <m:sub>
            <m:r>
              <w:rPr>
                <w:rFonts w:ascii="Cambria Math" w:hAnsi="Cambria Math"/>
                <w:sz w:val="24"/>
              </w:rPr>
              <m:t>f</m:t>
            </m:r>
          </m:sub>
        </m:sSub>
      </m:oMath>
      <w:r w:rsidR="00304EA3">
        <w:rPr>
          <w:rFonts w:ascii="Georgia" w:eastAsiaTheme="minorEastAsia" w:hAnsi="Georgia"/>
          <w:bCs/>
          <w:iCs/>
          <w:sz w:val="24"/>
        </w:rPr>
        <w:t xml:space="preserve">, </w:t>
      </w:r>
      <w:r w:rsidR="004D6439" w:rsidRPr="00885B43">
        <w:rPr>
          <w:rFonts w:ascii="Georgia" w:eastAsiaTheme="minorEastAsia" w:hAnsi="Georgia"/>
          <w:bCs/>
          <w:iCs/>
          <w:sz w:val="24"/>
        </w:rPr>
        <w:t>according to a one-sided normal distribution.</w:t>
      </w:r>
      <w:r w:rsidR="00304EA3">
        <w:rPr>
          <w:rFonts w:ascii="Georgia" w:eastAsiaTheme="minorEastAsia" w:hAnsi="Georgia"/>
          <w:bCs/>
          <w:iCs/>
          <w:sz w:val="24"/>
        </w:rPr>
        <w:t xml:space="preserve"> We executed all simulations with the 20,000 models</w:t>
      </w:r>
      <w:r w:rsidR="008D07F8">
        <w:rPr>
          <w:rFonts w:ascii="Georgia" w:eastAsiaTheme="minorEastAsia" w:hAnsi="Georgia"/>
          <w:bCs/>
          <w:iCs/>
          <w:sz w:val="24"/>
        </w:rPr>
        <w:t xml:space="preserve"> in parallel</w:t>
      </w:r>
      <w:r w:rsidR="00304EA3">
        <w:rPr>
          <w:rFonts w:ascii="Georgia" w:eastAsiaTheme="minorEastAsia" w:hAnsi="Georgia"/>
          <w:bCs/>
          <w:iCs/>
          <w:sz w:val="24"/>
        </w:rPr>
        <w:t xml:space="preserve"> on a high-throughput computing grid.</w:t>
      </w:r>
    </w:p>
    <w:p w14:paraId="5CC9733C" w14:textId="77777777" w:rsidR="00567FC0" w:rsidRPr="00885B43" w:rsidRDefault="00567FC0" w:rsidP="00567FC0">
      <w:pPr>
        <w:spacing w:after="0"/>
        <w:rPr>
          <w:rFonts w:ascii="Georgia" w:hAnsi="Georgia"/>
        </w:rPr>
      </w:pPr>
    </w:p>
    <w:p w14:paraId="198A6CF7" w14:textId="7B4E1330" w:rsidR="00D13222" w:rsidRPr="00885B43" w:rsidRDefault="00D13222" w:rsidP="00D13222">
      <w:pPr>
        <w:pStyle w:val="ListParagraph"/>
        <w:numPr>
          <w:ilvl w:val="1"/>
          <w:numId w:val="4"/>
        </w:numPr>
        <w:spacing w:after="0" w:line="480" w:lineRule="auto"/>
        <w:jc w:val="both"/>
        <w:rPr>
          <w:rFonts w:ascii="Georgia" w:hAnsi="Georgia"/>
          <w:b/>
          <w:sz w:val="24"/>
        </w:rPr>
      </w:pPr>
      <w:r w:rsidRPr="00885B43">
        <w:rPr>
          <w:rFonts w:ascii="Georgia" w:hAnsi="Georgia"/>
          <w:b/>
          <w:sz w:val="24"/>
        </w:rPr>
        <w:t>Statistical analysis</w:t>
      </w:r>
    </w:p>
    <w:p w14:paraId="503A7CDF" w14:textId="7281EF9E" w:rsidR="003F1C30" w:rsidRPr="00674201" w:rsidRDefault="00674201" w:rsidP="00D13222">
      <w:pPr>
        <w:spacing w:line="240" w:lineRule="auto"/>
        <w:jc w:val="both"/>
        <w:rPr>
          <w:rFonts w:ascii="Georgia" w:hAnsi="Georgia"/>
          <w:bCs/>
          <w:sz w:val="24"/>
        </w:rPr>
      </w:pPr>
      <w:r>
        <w:rPr>
          <w:rFonts w:ascii="Georgia" w:hAnsi="Georgia"/>
          <w:bCs/>
          <w:sz w:val="24"/>
        </w:rPr>
        <w:t xml:space="preserve">For our first objective, we evaluated the relationship between changes in model parameters and changes in the apparent shear modulus. </w:t>
      </w:r>
      <w:r w:rsidR="002E3FFC">
        <w:rPr>
          <w:rFonts w:ascii="Georgia" w:hAnsi="Georgia"/>
          <w:bCs/>
          <w:sz w:val="24"/>
        </w:rPr>
        <w:t xml:space="preserve">We first binned the models based on the fiber alignment factor, </w:t>
      </w:r>
      <m:oMath>
        <m:sSub>
          <m:sSubPr>
            <m:ctrlPr>
              <w:rPr>
                <w:rFonts w:ascii="Cambria Math" w:hAnsi="Cambria Math"/>
                <w:bCs/>
                <w:i/>
                <w:iCs/>
                <w:sz w:val="24"/>
              </w:rPr>
            </m:ctrlPr>
          </m:sSubPr>
          <m:e>
            <m:r>
              <w:rPr>
                <w:rFonts w:ascii="Cambria Math" w:hAnsi="Cambria Math"/>
                <w:sz w:val="24"/>
              </w:rPr>
              <m:t>k</m:t>
            </m:r>
          </m:e>
          <m:sub>
            <m:r>
              <w:rPr>
                <w:rFonts w:ascii="Cambria Math" w:hAnsi="Cambria Math"/>
                <w:sz w:val="24"/>
              </w:rPr>
              <m:t>f</m:t>
            </m:r>
          </m:sub>
        </m:sSub>
      </m:oMath>
      <w:r w:rsidR="00EE583E">
        <w:rPr>
          <w:rFonts w:ascii="Georgia" w:hAnsi="Georgia"/>
          <w:bCs/>
          <w:sz w:val="24"/>
        </w:rPr>
        <w:t xml:space="preserve"> (i.e., one bin for </w:t>
      </w:r>
      <m:oMath>
        <m:sSub>
          <m:sSubPr>
            <m:ctrlPr>
              <w:rPr>
                <w:rFonts w:ascii="Cambria Math" w:hAnsi="Cambria Math"/>
                <w:bCs/>
                <w:i/>
                <w:iCs/>
                <w:sz w:val="24"/>
              </w:rPr>
            </m:ctrlPr>
          </m:sSubPr>
          <m:e>
            <m:r>
              <w:rPr>
                <w:rFonts w:ascii="Cambria Math" w:hAnsi="Cambria Math"/>
                <w:sz w:val="24"/>
              </w:rPr>
              <m:t>k</m:t>
            </m:r>
          </m:e>
          <m:sub>
            <m:r>
              <w:rPr>
                <w:rFonts w:ascii="Cambria Math" w:hAnsi="Cambria Math"/>
                <w:sz w:val="24"/>
              </w:rPr>
              <m:t>f</m:t>
            </m:r>
          </m:sub>
        </m:sSub>
      </m:oMath>
      <w:r w:rsidR="00EE583E">
        <w:rPr>
          <w:rFonts w:ascii="Georgia" w:hAnsi="Georgia"/>
          <w:bCs/>
          <w:sz w:val="24"/>
        </w:rPr>
        <w:t xml:space="preserve"> = 0, one bin for </w:t>
      </w:r>
      <m:oMath>
        <m:sSub>
          <m:sSubPr>
            <m:ctrlPr>
              <w:rPr>
                <w:rFonts w:ascii="Cambria Math" w:hAnsi="Cambria Math"/>
                <w:bCs/>
                <w:i/>
                <w:iCs/>
                <w:sz w:val="24"/>
              </w:rPr>
            </m:ctrlPr>
          </m:sSubPr>
          <m:e>
            <m:r>
              <w:rPr>
                <w:rFonts w:ascii="Cambria Math" w:hAnsi="Cambria Math"/>
                <w:sz w:val="24"/>
              </w:rPr>
              <m:t>k</m:t>
            </m:r>
          </m:e>
          <m:sub>
            <m:r>
              <w:rPr>
                <w:rFonts w:ascii="Cambria Math" w:hAnsi="Cambria Math"/>
                <w:sz w:val="24"/>
              </w:rPr>
              <m:t>f</m:t>
            </m:r>
          </m:sub>
        </m:sSub>
      </m:oMath>
      <w:r w:rsidR="00EE583E">
        <w:rPr>
          <w:rFonts w:ascii="Georgia" w:hAnsi="Georgia"/>
          <w:bCs/>
          <w:sz w:val="24"/>
        </w:rPr>
        <w:t xml:space="preserve"> = 1, etc.).</w:t>
      </w:r>
      <w:r w:rsidR="002E3FFC">
        <w:rPr>
          <w:rFonts w:ascii="Georgia" w:hAnsi="Georgia"/>
          <w:bCs/>
          <w:sz w:val="24"/>
        </w:rPr>
        <w:t xml:space="preserve"> Within each bin, w</w:t>
      </w:r>
      <w:r>
        <w:rPr>
          <w:rFonts w:ascii="Georgia" w:hAnsi="Georgia"/>
          <w:bCs/>
          <w:sz w:val="24"/>
        </w:rPr>
        <w:t>e performed simple linear regressions between chosen constitutive properties (independent variable</w:t>
      </w:r>
      <w:r w:rsidR="002E3FFC">
        <w:rPr>
          <w:rFonts w:ascii="Georgia" w:hAnsi="Georgia"/>
          <w:bCs/>
          <w:sz w:val="24"/>
        </w:rPr>
        <w:t>s</w:t>
      </w:r>
      <w:r>
        <w:rPr>
          <w:rFonts w:ascii="Georgia" w:hAnsi="Georgia"/>
          <w:bCs/>
          <w:sz w:val="24"/>
        </w:rPr>
        <w:t>) and the apparent shear modulus (response variable)</w:t>
      </w:r>
      <w:r w:rsidR="002E3FFC">
        <w:rPr>
          <w:rFonts w:ascii="Georgia" w:hAnsi="Georgia"/>
          <w:bCs/>
          <w:sz w:val="24"/>
        </w:rPr>
        <w:t>.</w:t>
      </w:r>
      <w:r>
        <w:rPr>
          <w:rFonts w:ascii="Georgia" w:hAnsi="Georgia"/>
          <w:bCs/>
          <w:sz w:val="24"/>
        </w:rPr>
        <w:t xml:space="preserve"> We also performed this analysis using the </w:t>
      </w:r>
      <w:r w:rsidR="002E3FFC">
        <w:rPr>
          <w:rFonts w:ascii="Georgia" w:hAnsi="Georgia"/>
          <w:bCs/>
          <w:sz w:val="24"/>
        </w:rPr>
        <w:t xml:space="preserve">shear modulus of the </w:t>
      </w:r>
      <w:r>
        <w:rPr>
          <w:rFonts w:ascii="Georgia" w:hAnsi="Georgia"/>
          <w:bCs/>
          <w:sz w:val="24"/>
        </w:rPr>
        <w:t>ground matrix (i.e.,</w:t>
      </w:r>
      <w:r w:rsidRPr="00885B43">
        <w:rPr>
          <w:rFonts w:ascii="Georgia" w:hAnsi="Georgia"/>
          <w:sz w:val="24"/>
          <w:szCs w:val="24"/>
        </w:rPr>
        <w:t xml:space="preserve"> </w:t>
      </w:r>
      <m:oMath>
        <m: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C</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C</m:t>
            </m:r>
          </m:e>
          <m:sub>
            <m:r>
              <m:rPr>
                <m:sty m:val="p"/>
              </m:rPr>
              <w:rPr>
                <w:rFonts w:ascii="Cambria Math" w:hAnsi="Cambria Math"/>
                <w:sz w:val="24"/>
                <w:szCs w:val="24"/>
              </w:rPr>
              <m:t>2</m:t>
            </m:r>
          </m:sub>
        </m:sSub>
        <m:r>
          <m:rPr>
            <m:sty m:val="p"/>
          </m:rPr>
          <w:rPr>
            <w:rFonts w:ascii="Cambria Math" w:hAnsi="Cambria Math"/>
            <w:sz w:val="24"/>
            <w:szCs w:val="24"/>
          </w:rPr>
          <m:t>)</m:t>
        </m:r>
      </m:oMath>
      <w:r>
        <w:rPr>
          <w:rFonts w:ascii="Georgia" w:eastAsiaTheme="minorEastAsia" w:hAnsi="Georgia"/>
          <w:sz w:val="24"/>
          <w:szCs w:val="24"/>
        </w:rPr>
        <w:t>) as an independent variable</w:t>
      </w:r>
      <w:r w:rsidR="00534678">
        <w:rPr>
          <w:rFonts w:ascii="Georgia" w:eastAsiaTheme="minorEastAsia" w:hAnsi="Georgia"/>
          <w:sz w:val="24"/>
          <w:szCs w:val="24"/>
        </w:rPr>
        <w:t xml:space="preserve"> (see Section 3.2)</w:t>
      </w:r>
      <w:r>
        <w:rPr>
          <w:rFonts w:ascii="Georgia" w:eastAsiaTheme="minorEastAsia" w:hAnsi="Georgia"/>
          <w:sz w:val="24"/>
          <w:szCs w:val="24"/>
        </w:rPr>
        <w:t>.</w:t>
      </w:r>
    </w:p>
    <w:p w14:paraId="4350812A" w14:textId="64C0C98D" w:rsidR="00D13222" w:rsidRPr="00885B43" w:rsidRDefault="00674201" w:rsidP="00D13222">
      <w:pPr>
        <w:spacing w:line="240" w:lineRule="auto"/>
        <w:jc w:val="both"/>
        <w:rPr>
          <w:rFonts w:ascii="Georgia" w:hAnsi="Georgia"/>
          <w:bCs/>
          <w:sz w:val="24"/>
        </w:rPr>
      </w:pPr>
      <w:r>
        <w:rPr>
          <w:rFonts w:ascii="Georgia" w:hAnsi="Georgia"/>
          <w:bCs/>
          <w:sz w:val="24"/>
        </w:rPr>
        <w:t>For our second objective, w</w:t>
      </w:r>
      <w:r w:rsidR="00D13222" w:rsidRPr="00885B43">
        <w:rPr>
          <w:rFonts w:ascii="Georgia" w:hAnsi="Georgia"/>
          <w:bCs/>
          <w:sz w:val="24"/>
        </w:rPr>
        <w:t>e evaluated</w:t>
      </w:r>
      <w:r w:rsidR="003F1C30">
        <w:rPr>
          <w:rFonts w:ascii="Georgia" w:hAnsi="Georgia"/>
          <w:bCs/>
          <w:sz w:val="24"/>
        </w:rPr>
        <w:t xml:space="preserve"> </w:t>
      </w:r>
      <w:r>
        <w:rPr>
          <w:rFonts w:ascii="Georgia" w:hAnsi="Georgia"/>
          <w:bCs/>
          <w:sz w:val="24"/>
        </w:rPr>
        <w:t xml:space="preserve">the sensitivity of the </w:t>
      </w:r>
      <w:r w:rsidR="003F1C30">
        <w:rPr>
          <w:rFonts w:ascii="Georgia" w:hAnsi="Georgia"/>
          <w:bCs/>
          <w:sz w:val="24"/>
        </w:rPr>
        <w:t>shear wave speed</w:t>
      </w:r>
      <w:r>
        <w:rPr>
          <w:rFonts w:ascii="Georgia" w:hAnsi="Georgia"/>
          <w:bCs/>
          <w:sz w:val="24"/>
        </w:rPr>
        <w:t>-stress relationship</w:t>
      </w:r>
      <w:r w:rsidR="003F1C30">
        <w:rPr>
          <w:rFonts w:ascii="Georgia" w:hAnsi="Georgia"/>
          <w:bCs/>
          <w:sz w:val="24"/>
        </w:rPr>
        <w:t xml:space="preserve"> </w:t>
      </w:r>
      <w:r>
        <w:rPr>
          <w:rFonts w:ascii="Georgia" w:hAnsi="Georgia"/>
          <w:bCs/>
          <w:sz w:val="24"/>
        </w:rPr>
        <w:t>to constitutive properties and fiber alignment</w:t>
      </w:r>
      <w:r w:rsidR="003F1C30">
        <w:rPr>
          <w:rFonts w:ascii="Georgia" w:hAnsi="Georgia"/>
          <w:bCs/>
          <w:sz w:val="24"/>
        </w:rPr>
        <w:t xml:space="preserve"> in</w:t>
      </w:r>
      <w:r w:rsidR="00D13222" w:rsidRPr="00885B43">
        <w:rPr>
          <w:rFonts w:ascii="Georgia" w:hAnsi="Georgia"/>
          <w:bCs/>
          <w:sz w:val="24"/>
        </w:rPr>
        <w:t xml:space="preserve"> </w:t>
      </w:r>
      <w:r w:rsidR="00261E1D">
        <w:rPr>
          <w:rFonts w:ascii="Georgia" w:hAnsi="Georgia"/>
          <w:bCs/>
          <w:sz w:val="24"/>
        </w:rPr>
        <w:t>our three-dimensional finite element model</w:t>
      </w:r>
      <w:r w:rsidR="002E3FFC">
        <w:rPr>
          <w:rFonts w:ascii="Georgia" w:hAnsi="Georgia"/>
          <w:bCs/>
          <w:sz w:val="24"/>
        </w:rPr>
        <w:t>. The shear wave speed-stress relationship is based on</w:t>
      </w:r>
      <w:r w:rsidR="00D13222" w:rsidRPr="00885B43">
        <w:rPr>
          <w:rFonts w:ascii="Georgia" w:hAnsi="Georgia"/>
          <w:bCs/>
          <w:sz w:val="24"/>
        </w:rPr>
        <w:t xml:space="preserve"> a</w:t>
      </w:r>
      <w:r w:rsidR="00032357">
        <w:rPr>
          <w:rFonts w:ascii="Georgia" w:hAnsi="Georgia"/>
          <w:bCs/>
          <w:sz w:val="24"/>
        </w:rPr>
        <w:t xml:space="preserve"> one-dimensional tensioned beam</w:t>
      </w:r>
      <w:r w:rsidR="00D13222" w:rsidRPr="00885B43">
        <w:rPr>
          <w:rFonts w:ascii="Georgia" w:hAnsi="Georgia"/>
          <w:bCs/>
          <w:sz w:val="24"/>
        </w:rPr>
        <w:t xml:space="preserve"> model </w:t>
      </w:r>
      <w:r w:rsidR="00D13222" w:rsidRPr="00885B43">
        <w:rPr>
          <w:rFonts w:ascii="Georgia" w:hAnsi="Georgia"/>
          <w:bCs/>
          <w:sz w:val="24"/>
        </w:rPr>
        <w:fldChar w:fldCharType="begin" w:fldLock="1"/>
      </w:r>
      <w:r w:rsidR="009B42A1">
        <w:rPr>
          <w:rFonts w:ascii="Georgia" w:hAnsi="Georgia"/>
          <w:bCs/>
          <w:sz w:val="24"/>
        </w:rPr>
        <w:instrText>ADDIN CSL_CITATION {"citationItems":[{"id":"ITEM-1","itemData":{"DOI":"10.1080/14786442208633855","ISSN":"1941-5982","author":[{"dropping-particle":"","family":"Timoshenko","given":"S.P.","non-dropping-particle":"","parse-names":false,"suffix":""}],"container-title":"The London, Edinburgh, and Dublin Philosophical Magazine and Journal of Science","id":"ITEM-1","issue":"253","issued":{"date-parts":[["1922","1","8"]]},"page":"125-131","title":"X. On the transverse vibrations of bars of uniform cross-section","type":"article-journal","volume":"43"},"uris":["http://www.mendeley.com/documents/?uuid=d7eb8276-9cf8-4675-b968-30b2fd9a3421"]},{"id":"ITEM-2","itemData":{"DOI":"10.1080/14786442108636264","ISSN":"1941-5982","author":[{"dropping-particle":"","family":"Timoshenko","given":"S.P.","non-dropping-particle":"","parse-names":false,"suffix":""}],"container-title":"The London, Edinburgh, and Dublin Philosophical Magazine and Journal of Science","id":"ITEM-2","issue":"245","issued":{"date-parts":[["1921","5","8"]]},"page":"744-746","title":"LXVI. On the correction for shear of the differential equation for transverse vibrations of prismatic bars","type":"article-journal","volume":"41"},"uris":["http://www.mendeley.com/documents/?uuid=5c2820a8-b557-4e12-b73b-4b81a2dd63a6"]},{"id":"ITEM-3","itemData":{"DOI":"10.1038/s41467-018-03797-6","ISSN":"20411723","abstract":"Muscles are the actuators that drive human movement. However, despite many decades of work, we still cannot readily assess the forces that muscles transmit during human move- ment. Direct measurements of muscle–tendon loads are invasive and modeling approaches require many assumptions. Here, we introduce a non-invasive approach to assess tendon loads by tracking vibrational behavior. We first show that the speed of shear wave propa- gation in tendon increases with the square root of axial stress. We then introduce a remarkably simple shear wave tensiometer that uses micron-scale taps and skin-mounted accelerometers to track tendon wave speeds in vivo. Tendon wave speeds are shown to modulate in phase with active joint torques during isometric exertions, walking, and running. The capacity to non-invasively assess muscle–tendon loading can provide new insights into the motor control and biomechanics underlying movement, and could lead to enhanced clinical treatment of musculoskeletal injuries and diseases. 1","author":[{"dropping-particle":"","family":"Martin","given":"Jack A.","non-dropping-particle":"","parse-names":false,"suffix":""},{"dropping-particle":"","family":"Brandon","given":"Scott C.E.","non-dropping-particle":"","parse-names":false,"suffix":""},{"dropping-particle":"","family":"Keuler","given":"Emily M.","non-dropping-particle":"","parse-names":false,"suffix":""},{"dropping-particle":"","family":"Hermus","given":"James R.","non-dropping-particle":"","parse-names":false,"suffix":""},{"dropping-particle":"","family":"Ehlers","given":"Alexander C.","non-dropping-particle":"","parse-names":false,"suffix":""},{"dropping-particle":"","family":"Segalman","given":"Daniel J.","non-dropping-particle":"","parse-names":false,"suffix":""},{"dropping-particle":"","family":"Allen","given":"Matthew S.","non-dropping-particle":"","parse-names":false,"suffix":""},{"dropping-particle":"","family":"Thelen","given":"Darryl G.","non-dropping-particle":"","parse-names":false,"suffix":""}],"container-title":"Nature Communications","id":"ITEM-3","issue":"1","issued":{"date-parts":[["2018"]]},"page":"2-10","publisher":"Springer US","title":"Gauging force by tapping tendons","type":"article-journal","volume":"9"},"uris":["http://www.mendeley.com/documents/?uuid=4fca8a0f-5fad-4fd6-ad95-94f41ea4239a"]}],"mendeley":{"formattedCitation":"[5], [29], [30]","plainTextFormattedCitation":"[5], [29], [30]","previouslyFormattedCitation":"[5], [29], [30]"},"properties":{"noteIndex":0},"schema":"https://github.com/citation-style-language/schema/raw/master/csl-citation.json"}</w:instrText>
      </w:r>
      <w:r w:rsidR="00D13222" w:rsidRPr="00885B43">
        <w:rPr>
          <w:rFonts w:ascii="Georgia" w:hAnsi="Georgia"/>
          <w:bCs/>
          <w:sz w:val="24"/>
        </w:rPr>
        <w:fldChar w:fldCharType="separate"/>
      </w:r>
      <w:r w:rsidR="00907217" w:rsidRPr="00907217">
        <w:rPr>
          <w:rFonts w:ascii="Georgia" w:hAnsi="Georgia"/>
          <w:bCs/>
          <w:noProof/>
          <w:sz w:val="24"/>
        </w:rPr>
        <w:t>[5], [29], [30]</w:t>
      </w:r>
      <w:r w:rsidR="00D13222" w:rsidRPr="00885B43">
        <w:rPr>
          <w:rFonts w:ascii="Georgia" w:hAnsi="Georgia"/>
          <w:bCs/>
          <w:sz w:val="24"/>
        </w:rPr>
        <w:fldChar w:fldCharType="end"/>
      </w:r>
      <w:r w:rsidR="00D13222" w:rsidRPr="00885B43">
        <w:rPr>
          <w:rFonts w:ascii="Georgia" w:hAnsi="Georgia"/>
          <w:bCs/>
          <w:sz w:val="24"/>
        </w:rPr>
        <w:t xml:space="preserve">, which states that the axial stress in a tissue (i.e., tendon or ligament) under tension can be estimated using the following relationship </w:t>
      </w:r>
      <w:r w:rsidR="00D13222" w:rsidRPr="00885B43">
        <w:rPr>
          <w:rFonts w:ascii="Georgia" w:hAnsi="Georgia"/>
          <w:bCs/>
          <w:sz w:val="24"/>
        </w:rPr>
        <w:fldChar w:fldCharType="begin" w:fldLock="1"/>
      </w:r>
      <w:r w:rsidR="00EC014D">
        <w:rPr>
          <w:rFonts w:ascii="Georgia" w:hAnsi="Georgia"/>
          <w:bCs/>
          <w:sz w:val="24"/>
        </w:rPr>
        <w:instrText>ADDIN CSL_CITATION {"citationItems":[{"id":"ITEM-1","itemData":{"DOI":"10.1038/s41467-018-03797-6","ISSN":"20411723","abstract":"Muscles are the actuators that drive human movement. However, despite many decades of work, we still cannot readily assess the forces that muscles transmit during human move- ment. Direct measurements of muscle–tendon loads are invasive and modeling approaches require many assumptions. Here, we introduce a non-invasive approach to assess tendon loads by tracking vibrational behavior. We first show that the speed of shear wave propa- gation in tendon increases with the square root of axial stress. We then introduce a remarkably simple shear wave tensiometer that uses micron-scale taps and skin-mounted accelerometers to track tendon wave speeds in vivo. Tendon wave speeds are shown to modulate in phase with active joint torques during isometric exertions, walking, and running. The capacity to non-invasively assess muscle–tendon loading can provide new insights into the motor control and biomechanics underlying movement, and could lead to enhanced clinical treatment of musculoskeletal injuries and diseases. 1","author":[{"dropping-particle":"","family":"Martin","given":"Jack A.","non-dropping-particle":"","parse-names":false,"suffix":""},{"dropping-particle":"","family":"Brandon","given":"Scott C.E.","non-dropping-particle":"","parse-names":false,"suffix":""},{"dropping-particle":"","family":"Keuler","given":"Emily M.","non-dropping-particle":"","parse-names":false,"suffix":""},{"dropping-particle":"","family":"Hermus","given":"James R.","non-dropping-particle":"","parse-names":false,"suffix":""},{"dropping-particle":"","family":"Ehlers","given":"Alexander C.","non-dropping-particle":"","parse-names":false,"suffix":""},{"dropping-particle":"","family":"Segalman","given":"Daniel J.","non-dropping-particle":"","parse-names":false,"suffix":""},{"dropping-particle":"","family":"Allen","given":"Matthew S.","non-dropping-particle":"","parse-names":false,"suffix":""},{"dropping-particle":"","family":"Thelen","given":"Darryl G.","non-dropping-particle":"","parse-names":false,"suffix":""}],"container-title":"Nature Communications","id":"ITEM-1","issue":"1","issued":{"date-parts":[["2018"]]},"page":"2-10","publisher":"Springer US","title":"Gauging force by tapping tendons","type":"article-journal","volume":"9"},"uris":["http://www.mendeley.com/documents/?uuid=4fca8a0f-5fad-4fd6-ad95-94f41ea4239a"]}],"mendeley":{"formattedCitation":"[5]","plainTextFormattedCitation":"[5]","previouslyFormattedCitation":"[5]"},"properties":{"noteIndex":0},"schema":"https://github.com/citation-style-language/schema/raw/master/csl-citation.json"}</w:instrText>
      </w:r>
      <w:r w:rsidR="00D13222" w:rsidRPr="00885B43">
        <w:rPr>
          <w:rFonts w:ascii="Georgia" w:hAnsi="Georgia"/>
          <w:bCs/>
          <w:sz w:val="24"/>
        </w:rPr>
        <w:fldChar w:fldCharType="separate"/>
      </w:r>
      <w:r w:rsidR="00A06CA2" w:rsidRPr="00A06CA2">
        <w:rPr>
          <w:rFonts w:ascii="Georgia" w:hAnsi="Georgia"/>
          <w:bCs/>
          <w:noProof/>
          <w:sz w:val="24"/>
        </w:rPr>
        <w:t>[5]</w:t>
      </w:r>
      <w:r w:rsidR="00D13222" w:rsidRPr="00885B43">
        <w:rPr>
          <w:rFonts w:ascii="Georgia" w:hAnsi="Georgia"/>
          <w:bCs/>
          <w:sz w:val="24"/>
        </w:rPr>
        <w:fldChar w:fldCharType="end"/>
      </w:r>
      <w:r w:rsidR="00D13222" w:rsidRPr="00885B43">
        <w:rPr>
          <w:rFonts w:ascii="Georgia" w:hAnsi="Georgia"/>
          <w:bCs/>
          <w:sz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gridCol w:w="532"/>
      </w:tblGrid>
      <w:tr w:rsidR="00D13222" w:rsidRPr="00885B43" w14:paraId="6973DF60" w14:textId="77777777" w:rsidTr="00D13222">
        <w:tc>
          <w:tcPr>
            <w:tcW w:w="8885" w:type="dxa"/>
            <w:vAlign w:val="center"/>
          </w:tcPr>
          <w:p w14:paraId="0277FCB5" w14:textId="77777777" w:rsidR="00D13222" w:rsidRPr="00885B43" w:rsidRDefault="00D13222" w:rsidP="00D13222">
            <w:pPr>
              <w:jc w:val="center"/>
              <w:rPr>
                <w:rFonts w:ascii="Georgia" w:eastAsiaTheme="minorEastAsia" w:hAnsi="Georgia"/>
                <w:sz w:val="24"/>
                <w:szCs w:val="24"/>
              </w:rPr>
            </w:pPr>
            <m:oMathPara>
              <m:oMath>
                <m:r>
                  <w:rPr>
                    <w:rFonts w:ascii="Cambria Math" w:hAnsi="Cambria Math"/>
                    <w:sz w:val="28"/>
                    <w:szCs w:val="24"/>
                  </w:rPr>
                  <m:t>σ=</m:t>
                </m:r>
                <m:sSup>
                  <m:sSupPr>
                    <m:ctrlPr>
                      <w:rPr>
                        <w:rFonts w:ascii="Cambria Math" w:hAnsi="Cambria Math"/>
                        <w:i/>
                        <w:sz w:val="28"/>
                        <w:szCs w:val="24"/>
                      </w:rPr>
                    </m:ctrlPr>
                  </m:sSupPr>
                  <m:e>
                    <m:r>
                      <w:rPr>
                        <w:rFonts w:ascii="Cambria Math" w:hAnsi="Cambria Math"/>
                        <w:sz w:val="28"/>
                        <w:szCs w:val="24"/>
                      </w:rPr>
                      <m:t>ρc</m:t>
                    </m:r>
                  </m:e>
                  <m:sup>
                    <m:r>
                      <w:rPr>
                        <w:rFonts w:ascii="Cambria Math" w:hAnsi="Cambria Math"/>
                        <w:sz w:val="28"/>
                        <w:szCs w:val="24"/>
                      </w:rPr>
                      <m:t>2</m:t>
                    </m:r>
                  </m:sup>
                </m:sSup>
                <m:r>
                  <w:rPr>
                    <w:rFonts w:ascii="Cambria Math" w:hAnsi="Cambria Math"/>
                    <w:sz w:val="28"/>
                    <w:szCs w:val="24"/>
                  </w:rPr>
                  <m:t>-</m:t>
                </m:r>
                <m:sSup>
                  <m:sSupPr>
                    <m:ctrlPr>
                      <w:rPr>
                        <w:rFonts w:ascii="Cambria Math" w:hAnsi="Cambria Math"/>
                        <w:i/>
                        <w:sz w:val="28"/>
                        <w:szCs w:val="24"/>
                      </w:rPr>
                    </m:ctrlPr>
                  </m:sSupPr>
                  <m:e>
                    <m:r>
                      <w:rPr>
                        <w:rFonts w:ascii="Cambria Math" w:hAnsi="Cambria Math"/>
                        <w:sz w:val="28"/>
                        <w:szCs w:val="24"/>
                      </w:rPr>
                      <m:t>k</m:t>
                    </m:r>
                  </m:e>
                  <m:sup>
                    <m:r>
                      <w:rPr>
                        <w:rFonts w:ascii="Cambria Math" w:hAnsi="Cambria Math"/>
                        <w:sz w:val="28"/>
                        <w:szCs w:val="24"/>
                      </w:rPr>
                      <m:t>'</m:t>
                    </m:r>
                  </m:sup>
                </m:sSup>
                <m:r>
                  <w:rPr>
                    <w:rFonts w:ascii="Cambria Math" w:hAnsi="Cambria Math"/>
                    <w:sz w:val="28"/>
                    <w:szCs w:val="24"/>
                  </w:rPr>
                  <m:t>μ</m:t>
                </m:r>
              </m:oMath>
            </m:oMathPara>
          </w:p>
        </w:tc>
        <w:tc>
          <w:tcPr>
            <w:tcW w:w="465" w:type="dxa"/>
            <w:vAlign w:val="center"/>
          </w:tcPr>
          <w:p w14:paraId="50265411" w14:textId="63635B67" w:rsidR="00D13222" w:rsidRPr="00885B43" w:rsidRDefault="00D13222">
            <w:pPr>
              <w:jc w:val="center"/>
              <w:rPr>
                <w:rFonts w:ascii="Georgia" w:eastAsiaTheme="minorEastAsia" w:hAnsi="Georgia"/>
                <w:sz w:val="24"/>
                <w:szCs w:val="24"/>
              </w:rPr>
            </w:pPr>
            <w:r w:rsidRPr="00885B43">
              <w:rPr>
                <w:rFonts w:ascii="Georgia" w:eastAsiaTheme="minorEastAsia" w:hAnsi="Georgia"/>
                <w:sz w:val="24"/>
                <w:szCs w:val="24"/>
              </w:rPr>
              <w:t>(</w:t>
            </w:r>
            <w:r w:rsidR="00EC014D">
              <w:rPr>
                <w:rFonts w:ascii="Georgia" w:eastAsiaTheme="minorEastAsia" w:hAnsi="Georgia"/>
                <w:sz w:val="24"/>
                <w:szCs w:val="24"/>
              </w:rPr>
              <w:t>6</w:t>
            </w:r>
            <w:r w:rsidRPr="00885B43">
              <w:rPr>
                <w:rFonts w:ascii="Georgia" w:eastAsiaTheme="minorEastAsia" w:hAnsi="Georgia"/>
                <w:sz w:val="24"/>
                <w:szCs w:val="24"/>
              </w:rPr>
              <w:t>)</w:t>
            </w:r>
          </w:p>
        </w:tc>
      </w:tr>
    </w:tbl>
    <w:p w14:paraId="624F251C" w14:textId="71CB82E0" w:rsidR="008E6F9C" w:rsidRDefault="00D13222" w:rsidP="00032357">
      <w:pPr>
        <w:pStyle w:val="p1a"/>
        <w:spacing w:before="240" w:line="240" w:lineRule="auto"/>
        <w:rPr>
          <w:rFonts w:ascii="Georgia" w:hAnsi="Georgia"/>
          <w:sz w:val="24"/>
          <w:szCs w:val="24"/>
        </w:rPr>
      </w:pPr>
      <w:r w:rsidRPr="00885B43">
        <w:rPr>
          <w:rFonts w:ascii="Georgia" w:hAnsi="Georgia"/>
          <w:sz w:val="24"/>
          <w:szCs w:val="24"/>
        </w:rPr>
        <w:lastRenderedPageBreak/>
        <w:t xml:space="preserve">Here, </w:t>
      </w:r>
      <m:oMath>
        <m:r>
          <w:rPr>
            <w:rFonts w:ascii="Cambria Math" w:hAnsi="Cambria Math"/>
            <w:sz w:val="24"/>
            <w:szCs w:val="24"/>
          </w:rPr>
          <m:t>c</m:t>
        </m:r>
      </m:oMath>
      <w:r w:rsidRPr="00885B43">
        <w:rPr>
          <w:rFonts w:ascii="Georgia" w:hAnsi="Georgia"/>
          <w:sz w:val="24"/>
          <w:szCs w:val="24"/>
        </w:rPr>
        <w:t xml:space="preserve"> is the shear wave speed, </w:t>
      </w:r>
      <m:oMath>
        <m:r>
          <w:rPr>
            <w:rFonts w:ascii="Cambria Math" w:hAnsi="Cambria Math"/>
            <w:sz w:val="24"/>
            <w:szCs w:val="24"/>
          </w:rPr>
          <m:t>σ</m:t>
        </m:r>
      </m:oMath>
      <w:r w:rsidRPr="00885B43">
        <w:rPr>
          <w:rFonts w:ascii="Georgia" w:hAnsi="Georgia"/>
          <w:sz w:val="24"/>
          <w:szCs w:val="24"/>
        </w:rPr>
        <w:t xml:space="preserve"> is the axial stress, </w:t>
      </w:r>
      <m:oMath>
        <m:r>
          <w:rPr>
            <w:rFonts w:ascii="Cambria Math" w:hAnsi="Cambria Math"/>
            <w:sz w:val="24"/>
            <w:szCs w:val="24"/>
          </w:rPr>
          <m:t>μ</m:t>
        </m:r>
      </m:oMath>
      <w:r w:rsidRPr="00885B43">
        <w:rPr>
          <w:rFonts w:ascii="Georgia" w:hAnsi="Georgia"/>
          <w:sz w:val="24"/>
          <w:szCs w:val="24"/>
        </w:rPr>
        <w:t xml:space="preserve"> is the </w:t>
      </w:r>
      <w:r w:rsidR="005E7CD9">
        <w:rPr>
          <w:rFonts w:ascii="Georgia" w:hAnsi="Georgia"/>
          <w:sz w:val="24"/>
          <w:szCs w:val="24"/>
        </w:rPr>
        <w:t xml:space="preserve">apparent </w:t>
      </w:r>
      <w:r w:rsidRPr="00885B43">
        <w:rPr>
          <w:rFonts w:ascii="Georgia" w:hAnsi="Georgia"/>
          <w:sz w:val="24"/>
          <w:szCs w:val="24"/>
        </w:rPr>
        <w:t xml:space="preserve">shear modulus </w:t>
      </w:r>
      <w:r w:rsidR="005E7CD9">
        <w:rPr>
          <w:rFonts w:ascii="Georgia" w:hAnsi="Georgia"/>
          <w:sz w:val="24"/>
          <w:szCs w:val="24"/>
        </w:rPr>
        <w:t>tangential to the loading direction</w:t>
      </w:r>
      <w:r w:rsidRPr="00885B43">
        <w:rPr>
          <w:rFonts w:ascii="Georgia" w:hAnsi="Georgia"/>
          <w:sz w:val="24"/>
          <w:szCs w:val="24"/>
        </w:rPr>
        <w:t>,</w:t>
      </w:r>
      <m:oMath>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m:t>
            </m:r>
          </m:sup>
        </m:sSup>
      </m:oMath>
      <w:r w:rsidRPr="00885B43">
        <w:rPr>
          <w:rFonts w:ascii="Georgia" w:hAnsi="Georgia"/>
          <w:sz w:val="24"/>
          <w:szCs w:val="24"/>
        </w:rPr>
        <w:t xml:space="preserve"> is a shear correction factor (</w:t>
      </w:r>
      <m:oMath>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m:t>
            </m:r>
          </m:sup>
        </m:sSup>
      </m:oMath>
      <w:r w:rsidRPr="00885B43">
        <w:rPr>
          <w:rFonts w:ascii="Georgia" w:hAnsi="Georgia"/>
          <w:sz w:val="24"/>
          <w:szCs w:val="24"/>
        </w:rPr>
        <w:t xml:space="preserve"> ≈ 0.</w:t>
      </w:r>
      <w:r w:rsidR="00D35348" w:rsidRPr="00885B43">
        <w:rPr>
          <w:rFonts w:ascii="Georgia" w:hAnsi="Georgia"/>
          <w:sz w:val="24"/>
          <w:szCs w:val="24"/>
        </w:rPr>
        <w:t>822</w:t>
      </w:r>
      <w:r w:rsidRPr="00885B43">
        <w:rPr>
          <w:rFonts w:ascii="Georgia" w:hAnsi="Georgia"/>
          <w:sz w:val="24"/>
          <w:szCs w:val="24"/>
        </w:rPr>
        <w:t xml:space="preserve"> for a rectangular cross-section</w:t>
      </w:r>
      <w:r w:rsidR="00D35348" w:rsidRPr="00885B43">
        <w:rPr>
          <w:rFonts w:ascii="Georgia" w:hAnsi="Georgia"/>
          <w:sz w:val="24"/>
          <w:szCs w:val="24"/>
        </w:rPr>
        <w:t xml:space="preserve"> </w:t>
      </w:r>
      <w:r w:rsidR="00D35348" w:rsidRPr="00885B43">
        <w:rPr>
          <w:rFonts w:ascii="Georgia" w:hAnsi="Georgia"/>
          <w:sz w:val="24"/>
          <w:szCs w:val="24"/>
        </w:rPr>
        <w:fldChar w:fldCharType="begin" w:fldLock="1"/>
      </w:r>
      <w:r w:rsidR="009B42A1">
        <w:rPr>
          <w:rFonts w:ascii="Georgia" w:hAnsi="Georgia"/>
          <w:sz w:val="24"/>
          <w:szCs w:val="24"/>
        </w:rPr>
        <w:instrText>ADDIN CSL_CITATION {"citationItems":[{"id":"ITEM-1","itemData":{"DOI":"10.1016/j.ijsolstr.2010.02.018","ISSN":"00207683","abstract":"Many shear correction factors have appeared since the inception of Timoshenko beam theory in 1921. While rational bases for them have been offered, there continues to be some reluctance to their full acceptance because the explanations are not totally convincing and their efficacies have not been comprehensively evaluated over a range of application. Herein, three-dimensional static and dynamic information and results for a beam of general (both symmetric and non-symmetric) cross-section are brought to bear on these issues. Only homogeneous, isotropic beams are considered. Semi-analytical finite element (SAFE) computer codes provide static and dynamic response data for our purposes. Greater clarification of issues relating to the bases for shear correction factors can be seen. Also, comparisons of numerical results with Timoshenko beam data will show the effectiveness of these factors beyond the range of application of elementary (Bernoulli-Euler) theory. An issue concerning principal shear axes arose in the definition of shear correction factors for non-symmetric cross-sections. In this method, expressions for the shear energies of two transverse forces applied on the cross-section by beam and three-dimensional elasticity theories are equated to determine the shear correction factors. This led to the necessity for principal shear axes. We will argue against this concept and show that when two forces are applied simultaneously to a cross-section, it leads to an inconsistency. Only one force should be used at a time, and two sets of calculations are needed to establish the shear correction factors for a non-symmetrical cross-section. © 2010 Elsevier Ltd. All rights reserved.","author":[{"dropping-particle":"","family":"Dong","given":"S.B.","non-dropping-particle":"","parse-names":false,"suffix":""},{"dropping-particle":"","family":"Alpdogan","given":"C.","non-dropping-particle":"","parse-names":false,"suffix":""},{"dropping-particle":"","family":"Taciroglu","given":"E.","non-dropping-particle":"","parse-names":false,"suffix":""}],"container-title":"International Journal of Solids and Structures","id":"ITEM-1","issue":"13","issued":{"date-parts":[["2010","6"]]},"page":"1651-1665","publisher":"Elsevier Ltd","title":"Much ado about shear correction factors in Timoshenko beam theory","type":"article-journal","volume":"47"},"uris":["http://www.mendeley.com/documents/?uuid=0352216a-bf4e-4108-864a-2e49d3cd2071"]}],"mendeley":{"formattedCitation":"[31]","plainTextFormattedCitation":"[31]","previouslyFormattedCitation":"[31]"},"properties":{"noteIndex":0},"schema":"https://github.com/citation-style-language/schema/raw/master/csl-citation.json"}</w:instrText>
      </w:r>
      <w:r w:rsidR="00D35348" w:rsidRPr="00885B43">
        <w:rPr>
          <w:rFonts w:ascii="Georgia" w:hAnsi="Georgia"/>
          <w:sz w:val="24"/>
          <w:szCs w:val="24"/>
        </w:rPr>
        <w:fldChar w:fldCharType="separate"/>
      </w:r>
      <w:r w:rsidR="00907217" w:rsidRPr="00907217">
        <w:rPr>
          <w:rFonts w:ascii="Georgia" w:hAnsi="Georgia"/>
          <w:noProof/>
          <w:sz w:val="24"/>
          <w:szCs w:val="24"/>
        </w:rPr>
        <w:t>[31]</w:t>
      </w:r>
      <w:r w:rsidR="00D35348" w:rsidRPr="00885B43">
        <w:rPr>
          <w:rFonts w:ascii="Georgia" w:hAnsi="Georgia"/>
          <w:sz w:val="24"/>
          <w:szCs w:val="24"/>
        </w:rPr>
        <w:fldChar w:fldCharType="end"/>
      </w:r>
      <w:r w:rsidRPr="00885B43">
        <w:rPr>
          <w:rFonts w:ascii="Georgia" w:hAnsi="Georgia"/>
          <w:sz w:val="24"/>
          <w:szCs w:val="24"/>
        </w:rPr>
        <w:t xml:space="preserve">), and </w:t>
      </w:r>
      <m:oMath>
        <m:r>
          <w:rPr>
            <w:rFonts w:ascii="Cambria Math" w:hAnsi="Cambria Math"/>
            <w:sz w:val="24"/>
            <w:szCs w:val="24"/>
          </w:rPr>
          <m:t>ρ</m:t>
        </m:r>
      </m:oMath>
      <w:r w:rsidRPr="00885B43">
        <w:rPr>
          <w:rFonts w:ascii="Georgia" w:hAnsi="Georgia"/>
          <w:sz w:val="24"/>
          <w:szCs w:val="24"/>
        </w:rPr>
        <w:t xml:space="preserve"> is the effective density of the </w:t>
      </w:r>
      <w:r w:rsidR="002E3FFC">
        <w:rPr>
          <w:rFonts w:ascii="Georgia" w:hAnsi="Georgia"/>
          <w:sz w:val="24"/>
          <w:szCs w:val="24"/>
        </w:rPr>
        <w:t>model</w:t>
      </w:r>
      <w:r w:rsidRPr="00885B43">
        <w:rPr>
          <w:rFonts w:ascii="Georgia" w:hAnsi="Georgia"/>
          <w:sz w:val="24"/>
          <w:szCs w:val="24"/>
        </w:rPr>
        <w:t xml:space="preserve">. </w:t>
      </w:r>
      <w:r w:rsidR="002E3FFC">
        <w:rPr>
          <w:rFonts w:ascii="Georgia" w:hAnsi="Georgia"/>
          <w:sz w:val="24"/>
          <w:szCs w:val="24"/>
        </w:rPr>
        <w:t xml:space="preserve">We first grouped the results into 40 separate bins between the minimum and maximum prescribed value (Table 1) of the corresponding constitutive parameter (i.e., 40 bins for </w:t>
      </w:r>
      <w:r w:rsidR="002E3FFC">
        <w:rPr>
          <w:rFonts w:ascii="Georgia" w:hAnsi="Georgia"/>
          <w:i/>
          <w:iCs/>
          <w:sz w:val="24"/>
          <w:szCs w:val="24"/>
        </w:rPr>
        <w:t>C</w:t>
      </w:r>
      <w:r w:rsidR="002E3FFC" w:rsidRPr="00032357">
        <w:rPr>
          <w:rFonts w:ascii="Georgia" w:hAnsi="Georgia"/>
          <w:i/>
          <w:iCs/>
          <w:sz w:val="24"/>
          <w:szCs w:val="24"/>
          <w:vertAlign w:val="subscript"/>
        </w:rPr>
        <w:t>1</w:t>
      </w:r>
      <w:r w:rsidR="002E3FFC">
        <w:rPr>
          <w:rFonts w:ascii="Georgia" w:hAnsi="Georgia"/>
          <w:i/>
          <w:iCs/>
          <w:sz w:val="24"/>
          <w:szCs w:val="24"/>
        </w:rPr>
        <w:t xml:space="preserve">, </w:t>
      </w:r>
      <w:r w:rsidR="002E3FFC">
        <w:rPr>
          <w:rFonts w:ascii="Georgia" w:hAnsi="Georgia"/>
          <w:sz w:val="24"/>
          <w:szCs w:val="24"/>
        </w:rPr>
        <w:t xml:space="preserve">40 bins for </w:t>
      </w:r>
      <w:r w:rsidR="002E3FFC">
        <w:rPr>
          <w:rFonts w:ascii="Georgia" w:hAnsi="Georgia"/>
          <w:i/>
          <w:iCs/>
          <w:sz w:val="24"/>
          <w:szCs w:val="24"/>
        </w:rPr>
        <w:t>C</w:t>
      </w:r>
      <w:r w:rsidR="002E3FFC" w:rsidRPr="00032357">
        <w:rPr>
          <w:rFonts w:ascii="Georgia" w:hAnsi="Georgia"/>
          <w:i/>
          <w:iCs/>
          <w:sz w:val="24"/>
          <w:szCs w:val="24"/>
          <w:vertAlign w:val="subscript"/>
        </w:rPr>
        <w:t>2</w:t>
      </w:r>
      <w:r w:rsidR="002E3FFC">
        <w:rPr>
          <w:rFonts w:ascii="Georgia" w:hAnsi="Georgia"/>
          <w:sz w:val="24"/>
          <w:szCs w:val="24"/>
        </w:rPr>
        <w:t>, etc.). Within each bin, w</w:t>
      </w:r>
      <w:r w:rsidR="00EC0B89">
        <w:rPr>
          <w:rFonts w:ascii="Georgia" w:hAnsi="Georgia"/>
          <w:sz w:val="24"/>
          <w:szCs w:val="24"/>
        </w:rPr>
        <w:t xml:space="preserve">e </w:t>
      </w:r>
      <w:r w:rsidRPr="00885B43">
        <w:rPr>
          <w:rFonts w:ascii="Georgia" w:hAnsi="Georgia"/>
          <w:sz w:val="24"/>
          <w:szCs w:val="24"/>
        </w:rPr>
        <w:t xml:space="preserve">performed simple linear regressions between the squared shear wave speed and the axial stress </w:t>
      </w:r>
      <w:r w:rsidR="00D35348" w:rsidRPr="00885B43">
        <w:rPr>
          <w:rFonts w:ascii="Georgia" w:hAnsi="Georgia"/>
          <w:sz w:val="24"/>
          <w:szCs w:val="24"/>
        </w:rPr>
        <w:t>(Cauchy Stress T</w:t>
      </w:r>
      <w:r w:rsidR="00D35348" w:rsidRPr="00885B43">
        <w:rPr>
          <w:rFonts w:ascii="Georgia" w:hAnsi="Georgia"/>
          <w:sz w:val="24"/>
          <w:szCs w:val="24"/>
          <w:vertAlign w:val="subscript"/>
        </w:rPr>
        <w:t>zz</w:t>
      </w:r>
      <w:r w:rsidR="00D35348" w:rsidRPr="00885B43">
        <w:rPr>
          <w:rFonts w:ascii="Georgia" w:hAnsi="Georgia"/>
          <w:sz w:val="24"/>
          <w:szCs w:val="24"/>
        </w:rPr>
        <w:t>, Fig</w:t>
      </w:r>
      <w:r w:rsidR="00B369AC">
        <w:rPr>
          <w:rFonts w:ascii="Georgia" w:hAnsi="Georgia"/>
          <w:sz w:val="24"/>
          <w:szCs w:val="24"/>
        </w:rPr>
        <w:t>.</w:t>
      </w:r>
      <w:r w:rsidR="00D35348" w:rsidRPr="00885B43">
        <w:rPr>
          <w:rFonts w:ascii="Georgia" w:hAnsi="Georgia"/>
          <w:sz w:val="24"/>
          <w:szCs w:val="24"/>
        </w:rPr>
        <w:t xml:space="preserve"> 1)</w:t>
      </w:r>
      <w:r w:rsidR="002E3FFC">
        <w:rPr>
          <w:rFonts w:ascii="Georgia" w:hAnsi="Georgia"/>
          <w:sz w:val="24"/>
          <w:szCs w:val="24"/>
        </w:rPr>
        <w:t xml:space="preserve">. </w:t>
      </w:r>
      <w:r w:rsidR="00EC0B89">
        <w:rPr>
          <w:rFonts w:ascii="Georgia" w:hAnsi="Georgia"/>
          <w:sz w:val="24"/>
          <w:szCs w:val="24"/>
        </w:rPr>
        <w:t>We performed this same analysis to models grouped by 50 separate bins corresponding to the</w:t>
      </w:r>
      <w:r w:rsidR="00032357">
        <w:rPr>
          <w:rFonts w:ascii="Georgia" w:hAnsi="Georgia"/>
          <w:sz w:val="24"/>
          <w:szCs w:val="24"/>
        </w:rPr>
        <w:t xml:space="preserve"> fiber alignment factor </w:t>
      </w:r>
      <w:r w:rsidR="00EC0B89">
        <w:rPr>
          <w:rFonts w:ascii="Georgia" w:hAnsi="Georgia"/>
          <w:bCs/>
          <w:sz w:val="24"/>
        </w:rPr>
        <w:t xml:space="preserve">(i.e., one regression for </w:t>
      </w:r>
      <m:oMath>
        <m:sSub>
          <m:sSubPr>
            <m:ctrlPr>
              <w:rPr>
                <w:rFonts w:ascii="Cambria Math" w:hAnsi="Cambria Math"/>
                <w:bCs/>
                <w:i/>
                <w:iCs/>
                <w:sz w:val="24"/>
              </w:rPr>
            </m:ctrlPr>
          </m:sSubPr>
          <m:e>
            <m:r>
              <w:rPr>
                <w:rFonts w:ascii="Cambria Math" w:hAnsi="Cambria Math"/>
                <w:sz w:val="24"/>
              </w:rPr>
              <m:t>k</m:t>
            </m:r>
          </m:e>
          <m:sub>
            <m:r>
              <w:rPr>
                <w:rFonts w:ascii="Cambria Math" w:hAnsi="Cambria Math"/>
                <w:sz w:val="24"/>
              </w:rPr>
              <m:t>f</m:t>
            </m:r>
          </m:sub>
        </m:sSub>
      </m:oMath>
      <w:r w:rsidR="00EC0B89">
        <w:rPr>
          <w:rFonts w:ascii="Georgia" w:hAnsi="Georgia"/>
          <w:bCs/>
          <w:sz w:val="24"/>
        </w:rPr>
        <w:t xml:space="preserve"> = 0, one for </w:t>
      </w:r>
      <m:oMath>
        <m:sSub>
          <m:sSubPr>
            <m:ctrlPr>
              <w:rPr>
                <w:rFonts w:ascii="Cambria Math" w:hAnsi="Cambria Math"/>
                <w:bCs/>
                <w:i/>
                <w:iCs/>
                <w:sz w:val="24"/>
              </w:rPr>
            </m:ctrlPr>
          </m:sSubPr>
          <m:e>
            <m:r>
              <w:rPr>
                <w:rFonts w:ascii="Cambria Math" w:hAnsi="Cambria Math"/>
                <w:sz w:val="24"/>
              </w:rPr>
              <m:t>k</m:t>
            </m:r>
          </m:e>
          <m:sub>
            <m:r>
              <w:rPr>
                <w:rFonts w:ascii="Cambria Math" w:hAnsi="Cambria Math"/>
                <w:sz w:val="24"/>
              </w:rPr>
              <m:t>f</m:t>
            </m:r>
          </m:sub>
        </m:sSub>
        <m:r>
          <w:rPr>
            <w:rFonts w:ascii="Cambria Math" w:hAnsi="Cambria Math"/>
            <w:sz w:val="24"/>
          </w:rPr>
          <m:t xml:space="preserve"> </m:t>
        </m:r>
      </m:oMath>
      <w:r w:rsidR="00EC0B89">
        <w:rPr>
          <w:rFonts w:ascii="Georgia" w:hAnsi="Georgia"/>
          <w:bCs/>
          <w:sz w:val="24"/>
        </w:rPr>
        <w:t xml:space="preserve">= 1, etc.). </w:t>
      </w:r>
      <w:r w:rsidR="00032357">
        <w:rPr>
          <w:rFonts w:ascii="Georgia" w:hAnsi="Georgia"/>
          <w:sz w:val="24"/>
          <w:szCs w:val="24"/>
        </w:rPr>
        <w:t xml:space="preserve">The fitted slope of the linear regression </w:t>
      </w:r>
      <w:r w:rsidR="00EC0B89">
        <w:rPr>
          <w:rFonts w:ascii="Georgia" w:hAnsi="Georgia"/>
          <w:sz w:val="24"/>
          <w:szCs w:val="24"/>
        </w:rPr>
        <w:t>(</w:t>
      </w:r>
      <m:oMath>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A</m:t>
            </m:r>
          </m:sub>
        </m:sSub>
      </m:oMath>
      <w:r w:rsidR="00EC0B89">
        <w:rPr>
          <w:rFonts w:ascii="Georgia" w:hAnsi="Georgia"/>
          <w:sz w:val="24"/>
          <w:szCs w:val="24"/>
        </w:rPr>
        <w:t xml:space="preserve">) </w:t>
      </w:r>
      <w:r w:rsidR="001A2F8B">
        <w:rPr>
          <w:rFonts w:ascii="Georgia" w:hAnsi="Georgia"/>
          <w:sz w:val="24"/>
          <w:szCs w:val="24"/>
        </w:rPr>
        <w:t xml:space="preserve">theoretically </w:t>
      </w:r>
      <w:r w:rsidR="00032357">
        <w:rPr>
          <w:rFonts w:ascii="Georgia" w:hAnsi="Georgia"/>
          <w:sz w:val="24"/>
          <w:szCs w:val="24"/>
        </w:rPr>
        <w:t xml:space="preserve">corresponds to the tissue density, and the fitted intercept of the linear regression </w:t>
      </w:r>
      <w:r w:rsidR="00EC0B89">
        <w:rPr>
          <w:rFonts w:ascii="Georgia" w:hAnsi="Georgia"/>
          <w:sz w:val="24"/>
          <w:szCs w:val="24"/>
        </w:rPr>
        <w:t>(</w:t>
      </w:r>
      <m:oMath>
        <m:sSub>
          <m:sSubPr>
            <m:ctrlPr>
              <w:rPr>
                <w:rFonts w:ascii="Cambria Math" w:hAnsi="Cambria Math"/>
                <w:i/>
                <w:sz w:val="24"/>
                <w:szCs w:val="24"/>
              </w:rPr>
            </m:ctrlPr>
          </m:sSubPr>
          <m:e>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m:t>
                </m:r>
              </m:sup>
            </m:sSup>
            <m:r>
              <w:rPr>
                <w:rFonts w:ascii="Cambria Math" w:hAnsi="Cambria Math"/>
                <w:sz w:val="24"/>
                <w:szCs w:val="24"/>
              </w:rPr>
              <m:t>μ</m:t>
            </m:r>
          </m:e>
          <m:sub>
            <m:r>
              <w:rPr>
                <w:rFonts w:ascii="Cambria Math" w:hAnsi="Cambria Math"/>
                <w:sz w:val="24"/>
                <w:szCs w:val="24"/>
              </w:rPr>
              <m:t>A</m:t>
            </m:r>
          </m:sub>
        </m:sSub>
      </m:oMath>
      <w:r w:rsidR="00EC0B89">
        <w:rPr>
          <w:rFonts w:ascii="Georgia" w:hAnsi="Georgia"/>
          <w:sz w:val="24"/>
          <w:szCs w:val="24"/>
        </w:rPr>
        <w:t xml:space="preserve">) </w:t>
      </w:r>
      <w:r w:rsidR="001A2F8B">
        <w:rPr>
          <w:rFonts w:ascii="Georgia" w:hAnsi="Georgia"/>
          <w:sz w:val="24"/>
          <w:szCs w:val="24"/>
        </w:rPr>
        <w:t>should represent</w:t>
      </w:r>
      <w:r w:rsidR="00032357">
        <w:rPr>
          <w:rFonts w:ascii="Georgia" w:hAnsi="Georgia"/>
          <w:sz w:val="24"/>
          <w:szCs w:val="24"/>
        </w:rPr>
        <w:t xml:space="preserve"> the apparent shear modulus of the tissue in the unloaded state</w:t>
      </w:r>
      <w:r w:rsidR="00304EA3">
        <w:rPr>
          <w:rFonts w:ascii="Georgia" w:hAnsi="Georgia"/>
          <w:sz w:val="24"/>
          <w:szCs w:val="24"/>
        </w:rPr>
        <w:t xml:space="preserve"> (Eq</w:t>
      </w:r>
      <w:r w:rsidR="006B40B7">
        <w:rPr>
          <w:rFonts w:ascii="Georgia" w:hAnsi="Georgia"/>
          <w:sz w:val="24"/>
          <w:szCs w:val="24"/>
        </w:rPr>
        <w:t>.</w:t>
      </w:r>
      <w:r w:rsidR="00304EA3">
        <w:rPr>
          <w:rFonts w:ascii="Georgia" w:hAnsi="Georgia"/>
          <w:sz w:val="24"/>
          <w:szCs w:val="24"/>
        </w:rPr>
        <w:t xml:space="preserve"> </w:t>
      </w:r>
      <w:r w:rsidR="008D07F8">
        <w:rPr>
          <w:rFonts w:ascii="Georgia" w:hAnsi="Georgia"/>
          <w:sz w:val="24"/>
          <w:szCs w:val="24"/>
        </w:rPr>
        <w:t>6</w:t>
      </w:r>
      <w:r w:rsidR="00304EA3">
        <w:rPr>
          <w:rFonts w:ascii="Georgia" w:hAnsi="Georgia"/>
          <w:sz w:val="24"/>
          <w:szCs w:val="24"/>
        </w:rPr>
        <w:t>)</w:t>
      </w:r>
      <w:r w:rsidR="00032357">
        <w:rPr>
          <w:rFonts w:ascii="Georgia" w:hAnsi="Georgia"/>
          <w:sz w:val="24"/>
          <w:szCs w:val="24"/>
        </w:rPr>
        <w:t>.</w:t>
      </w:r>
      <w:r w:rsidR="003C719A">
        <w:rPr>
          <w:rFonts w:ascii="Georgia" w:hAnsi="Georgia"/>
          <w:sz w:val="24"/>
          <w:szCs w:val="24"/>
        </w:rPr>
        <w:t xml:space="preserve"> We then evaluated the sensitivity of the fitted slope or intercept (response variable) to the entire range of constitutive properties and fiber alignment (independent variable) by performing a simple linear regression</w:t>
      </w:r>
      <w:r w:rsidR="00534678">
        <w:rPr>
          <w:rFonts w:ascii="Georgia" w:hAnsi="Georgia"/>
          <w:sz w:val="24"/>
          <w:szCs w:val="24"/>
        </w:rPr>
        <w:t xml:space="preserve"> (see Section 3.3)</w:t>
      </w:r>
      <w:r w:rsidR="003C719A">
        <w:rPr>
          <w:rFonts w:ascii="Georgia" w:hAnsi="Georgia"/>
          <w:sz w:val="24"/>
          <w:szCs w:val="24"/>
        </w:rPr>
        <w:t>.</w:t>
      </w:r>
    </w:p>
    <w:p w14:paraId="559DA9D8" w14:textId="77777777" w:rsidR="000435E6" w:rsidRPr="000435E6" w:rsidRDefault="000435E6" w:rsidP="00032357">
      <w:pPr>
        <w:spacing w:after="0"/>
      </w:pPr>
    </w:p>
    <w:p w14:paraId="25BD9436" w14:textId="2248004A" w:rsidR="00AF222F" w:rsidRPr="00885B43" w:rsidRDefault="00E8095D" w:rsidP="00AF222F">
      <w:pPr>
        <w:pStyle w:val="ListParagraph"/>
        <w:numPr>
          <w:ilvl w:val="0"/>
          <w:numId w:val="4"/>
        </w:numPr>
        <w:spacing w:after="0" w:line="480" w:lineRule="auto"/>
        <w:jc w:val="both"/>
        <w:rPr>
          <w:rFonts w:ascii="Georgia" w:hAnsi="Georgia"/>
          <w:b/>
          <w:sz w:val="24"/>
        </w:rPr>
      </w:pPr>
      <w:r w:rsidRPr="00885B43">
        <w:rPr>
          <w:rFonts w:ascii="Georgia" w:hAnsi="Georgia"/>
          <w:b/>
          <w:sz w:val="24"/>
        </w:rPr>
        <w:t>Results</w:t>
      </w:r>
    </w:p>
    <w:p w14:paraId="3F3FD765" w14:textId="0A6E18E0" w:rsidR="00AF222F" w:rsidRPr="00885B43" w:rsidRDefault="00AF222F" w:rsidP="00AF222F">
      <w:pPr>
        <w:pStyle w:val="ListParagraph"/>
        <w:numPr>
          <w:ilvl w:val="1"/>
          <w:numId w:val="21"/>
        </w:numPr>
        <w:spacing w:after="0" w:line="480" w:lineRule="auto"/>
        <w:jc w:val="both"/>
        <w:rPr>
          <w:rFonts w:ascii="Georgia" w:hAnsi="Georgia"/>
          <w:b/>
          <w:sz w:val="24"/>
        </w:rPr>
      </w:pPr>
      <w:r w:rsidRPr="00885B43">
        <w:rPr>
          <w:rFonts w:ascii="Georgia" w:hAnsi="Georgia"/>
          <w:b/>
          <w:sz w:val="24"/>
        </w:rPr>
        <w:t xml:space="preserve">Model </w:t>
      </w:r>
      <w:r w:rsidR="00934FBB" w:rsidRPr="00885B43">
        <w:rPr>
          <w:rFonts w:ascii="Georgia" w:hAnsi="Georgia"/>
          <w:b/>
          <w:sz w:val="24"/>
        </w:rPr>
        <w:t>validation</w:t>
      </w:r>
    </w:p>
    <w:p w14:paraId="3A097B03" w14:textId="42BE619F" w:rsidR="001A1963" w:rsidRPr="00885B43" w:rsidRDefault="00934FBB" w:rsidP="001A1963">
      <w:pPr>
        <w:spacing w:after="0" w:line="240" w:lineRule="auto"/>
        <w:jc w:val="both"/>
        <w:rPr>
          <w:rFonts w:ascii="Georgia" w:hAnsi="Georgia"/>
          <w:bCs/>
          <w:sz w:val="24"/>
        </w:rPr>
      </w:pPr>
      <w:r w:rsidRPr="00885B43">
        <w:rPr>
          <w:rFonts w:ascii="Georgia" w:hAnsi="Georgia"/>
          <w:bCs/>
          <w:sz w:val="24"/>
        </w:rPr>
        <w:t xml:space="preserve">Shear wave speeds </w:t>
      </w:r>
      <w:r w:rsidR="00FD516C">
        <w:rPr>
          <w:rFonts w:ascii="Georgia" w:hAnsi="Georgia"/>
          <w:bCs/>
          <w:sz w:val="24"/>
        </w:rPr>
        <w:t>from</w:t>
      </w:r>
      <w:r w:rsidRPr="00885B43">
        <w:rPr>
          <w:rFonts w:ascii="Georgia" w:hAnsi="Georgia"/>
          <w:bCs/>
          <w:sz w:val="24"/>
        </w:rPr>
        <w:t xml:space="preserve"> </w:t>
      </w:r>
      <w:r w:rsidR="00FD516C">
        <w:rPr>
          <w:rFonts w:ascii="Georgia" w:hAnsi="Georgia"/>
          <w:bCs/>
          <w:sz w:val="24"/>
        </w:rPr>
        <w:t>both</w:t>
      </w:r>
      <w:r w:rsidRPr="00885B43">
        <w:rPr>
          <w:rFonts w:ascii="Georgia" w:hAnsi="Georgia"/>
          <w:bCs/>
          <w:sz w:val="24"/>
        </w:rPr>
        <w:t xml:space="preserve"> </w:t>
      </w:r>
      <w:r w:rsidR="005A591A">
        <w:rPr>
          <w:rFonts w:ascii="Georgia" w:hAnsi="Georgia"/>
          <w:bCs/>
          <w:sz w:val="24"/>
        </w:rPr>
        <w:t>model groups</w:t>
      </w:r>
      <w:r w:rsidRPr="00885B43">
        <w:rPr>
          <w:rFonts w:ascii="Georgia" w:hAnsi="Georgia"/>
          <w:bCs/>
          <w:sz w:val="24"/>
        </w:rPr>
        <w:t xml:space="preserve"> </w:t>
      </w:r>
      <w:r w:rsidR="008544FB" w:rsidRPr="00885B43">
        <w:rPr>
          <w:rFonts w:ascii="Georgia" w:hAnsi="Georgia"/>
          <w:bCs/>
          <w:sz w:val="24"/>
        </w:rPr>
        <w:t>increased monotonically with the axial stress</w:t>
      </w:r>
      <w:r w:rsidR="00B369AC">
        <w:rPr>
          <w:rFonts w:ascii="Georgia" w:hAnsi="Georgia"/>
          <w:bCs/>
          <w:sz w:val="24"/>
        </w:rPr>
        <w:t xml:space="preserve">. </w:t>
      </w:r>
      <w:r w:rsidR="001A1963" w:rsidRPr="00885B43">
        <w:rPr>
          <w:rFonts w:ascii="Georgia" w:hAnsi="Georgia"/>
          <w:bCs/>
          <w:sz w:val="24"/>
        </w:rPr>
        <w:t>F</w:t>
      </w:r>
      <w:r w:rsidR="00032357">
        <w:rPr>
          <w:rFonts w:ascii="Georgia" w:hAnsi="Georgia"/>
          <w:bCs/>
          <w:sz w:val="24"/>
        </w:rPr>
        <w:t>or the transversely isotropic material model</w:t>
      </w:r>
      <w:r w:rsidR="003F1C30">
        <w:rPr>
          <w:rFonts w:ascii="Georgia" w:hAnsi="Georgia"/>
          <w:bCs/>
          <w:sz w:val="24"/>
        </w:rPr>
        <w:t xml:space="preserve"> (</w:t>
      </w:r>
      <m:oMath>
        <m:sSub>
          <m:sSubPr>
            <m:ctrlPr>
              <w:rPr>
                <w:rFonts w:ascii="Cambria Math" w:hAnsi="Cambria Math"/>
                <w:bCs/>
                <w:i/>
                <w:iCs/>
                <w:sz w:val="24"/>
              </w:rPr>
            </m:ctrlPr>
          </m:sSubPr>
          <m:e>
            <m:r>
              <w:rPr>
                <w:rFonts w:ascii="Cambria Math" w:hAnsi="Cambria Math"/>
                <w:sz w:val="24"/>
              </w:rPr>
              <m:t>k</m:t>
            </m:r>
          </m:e>
          <m:sub>
            <m:r>
              <w:rPr>
                <w:rFonts w:ascii="Cambria Math" w:hAnsi="Cambria Math"/>
                <w:sz w:val="24"/>
              </w:rPr>
              <m:t>f</m:t>
            </m:r>
          </m:sub>
        </m:sSub>
      </m:oMath>
      <w:r w:rsidR="003F1C30">
        <w:rPr>
          <w:rFonts w:ascii="Georgia" w:hAnsi="Georgia"/>
          <w:bCs/>
          <w:sz w:val="24"/>
        </w:rPr>
        <w:t xml:space="preserve"> = 500)</w:t>
      </w:r>
      <w:r w:rsidR="00032357">
        <w:rPr>
          <w:rFonts w:ascii="Georgia" w:hAnsi="Georgia"/>
          <w:bCs/>
          <w:sz w:val="24"/>
        </w:rPr>
        <w:t>, f</w:t>
      </w:r>
      <w:r w:rsidR="001A1963" w:rsidRPr="00885B43">
        <w:rPr>
          <w:rFonts w:ascii="Georgia" w:hAnsi="Georgia"/>
          <w:bCs/>
          <w:sz w:val="24"/>
        </w:rPr>
        <w:t xml:space="preserve">inite element model-measured shear wave speeds were within the upper and lower bounds of our </w:t>
      </w:r>
      <w:r w:rsidR="00032357">
        <w:rPr>
          <w:rFonts w:ascii="Georgia" w:hAnsi="Georgia"/>
          <w:bCs/>
          <w:sz w:val="24"/>
        </w:rPr>
        <w:t>tensioned beam</w:t>
      </w:r>
      <w:r w:rsidR="001A1963" w:rsidRPr="00885B43">
        <w:rPr>
          <w:rFonts w:ascii="Georgia" w:hAnsi="Georgia"/>
          <w:bCs/>
          <w:sz w:val="24"/>
        </w:rPr>
        <w:t xml:space="preserve"> model</w:t>
      </w:r>
      <w:r w:rsidR="00864C0B">
        <w:rPr>
          <w:rFonts w:ascii="Georgia" w:hAnsi="Georgia"/>
          <w:bCs/>
          <w:sz w:val="24"/>
        </w:rPr>
        <w:t>, which were defined</w:t>
      </w:r>
      <w:r w:rsidR="00864C0B" w:rsidRPr="00885B43">
        <w:rPr>
          <w:rFonts w:ascii="Georgia" w:hAnsi="Georgia"/>
          <w:bCs/>
          <w:sz w:val="24"/>
        </w:rPr>
        <w:t xml:space="preserve"> </w:t>
      </w:r>
      <w:r w:rsidR="008544FB" w:rsidRPr="00885B43">
        <w:rPr>
          <w:rFonts w:ascii="Georgia" w:hAnsi="Georgia"/>
          <w:bCs/>
          <w:sz w:val="24"/>
        </w:rPr>
        <w:t xml:space="preserve">using the </w:t>
      </w:r>
      <w:r w:rsidR="003F1C30">
        <w:rPr>
          <w:rFonts w:ascii="Georgia" w:hAnsi="Georgia"/>
          <w:bCs/>
          <w:sz w:val="24"/>
        </w:rPr>
        <w:t xml:space="preserve">extrema of </w:t>
      </w:r>
      <w:r w:rsidR="00E0454E">
        <w:rPr>
          <w:rFonts w:ascii="Georgia" w:hAnsi="Georgia"/>
          <w:bCs/>
          <w:sz w:val="24"/>
        </w:rPr>
        <w:t xml:space="preserve">the </w:t>
      </w:r>
      <w:r w:rsidR="00864C0B">
        <w:rPr>
          <w:rFonts w:ascii="Georgia" w:hAnsi="Georgia"/>
          <w:bCs/>
          <w:sz w:val="24"/>
        </w:rPr>
        <w:t xml:space="preserve">model </w:t>
      </w:r>
      <w:r w:rsidR="003F1C30">
        <w:rPr>
          <w:rFonts w:ascii="Georgia" w:hAnsi="Georgia"/>
          <w:bCs/>
          <w:sz w:val="24"/>
        </w:rPr>
        <w:t>densit</w:t>
      </w:r>
      <w:r w:rsidR="00E0454E">
        <w:rPr>
          <w:rFonts w:ascii="Georgia" w:hAnsi="Georgia"/>
          <w:bCs/>
          <w:sz w:val="24"/>
        </w:rPr>
        <w:t>ies</w:t>
      </w:r>
      <w:r w:rsidR="003F1C30">
        <w:rPr>
          <w:rFonts w:ascii="Georgia" w:hAnsi="Georgia"/>
          <w:bCs/>
          <w:sz w:val="24"/>
        </w:rPr>
        <w:t xml:space="preserve"> and ground matrix shear moduli</w:t>
      </w:r>
      <w:r w:rsidR="00D540CD" w:rsidRPr="00885B43">
        <w:rPr>
          <w:rFonts w:ascii="Georgia" w:hAnsi="Georgia"/>
          <w:bCs/>
          <w:sz w:val="24"/>
        </w:rPr>
        <w:t xml:space="preserve"> (Fig</w:t>
      </w:r>
      <w:r w:rsidR="00B369AC">
        <w:rPr>
          <w:rFonts w:ascii="Georgia" w:hAnsi="Georgia"/>
          <w:bCs/>
          <w:sz w:val="24"/>
        </w:rPr>
        <w:t>.</w:t>
      </w:r>
      <w:r w:rsidR="00D540CD" w:rsidRPr="00885B43">
        <w:rPr>
          <w:rFonts w:ascii="Georgia" w:hAnsi="Georgia"/>
          <w:bCs/>
          <w:sz w:val="24"/>
        </w:rPr>
        <w:t xml:space="preserve"> 4)</w:t>
      </w:r>
      <w:r w:rsidR="001A1963" w:rsidRPr="00885B43">
        <w:rPr>
          <w:rFonts w:ascii="Georgia" w:hAnsi="Georgia"/>
          <w:bCs/>
          <w:sz w:val="24"/>
        </w:rPr>
        <w:t>.</w:t>
      </w:r>
    </w:p>
    <w:p w14:paraId="0C2A03AB" w14:textId="77777777" w:rsidR="00993A4E" w:rsidRPr="00885B43" w:rsidRDefault="00993A4E" w:rsidP="00A9204A">
      <w:pPr>
        <w:spacing w:after="0" w:line="240" w:lineRule="auto"/>
        <w:jc w:val="both"/>
        <w:rPr>
          <w:rFonts w:ascii="Georgia" w:hAnsi="Georgia"/>
          <w:bCs/>
          <w:sz w:val="24"/>
        </w:rPr>
      </w:pPr>
    </w:p>
    <w:p w14:paraId="07932426" w14:textId="1928F70E" w:rsidR="00A9204A" w:rsidRPr="00885B43" w:rsidRDefault="000D291E" w:rsidP="00DF7FE4">
      <w:pPr>
        <w:spacing w:after="0" w:line="240" w:lineRule="auto"/>
        <w:ind w:left="72"/>
        <w:jc w:val="center"/>
        <w:rPr>
          <w:rFonts w:ascii="Georgia" w:hAnsi="Georgia"/>
          <w:b/>
          <w:sz w:val="24"/>
        </w:rPr>
      </w:pPr>
      <w:r>
        <w:rPr>
          <w:rFonts w:ascii="Georgia" w:hAnsi="Georgia"/>
          <w:b/>
          <w:noProof/>
          <w:sz w:val="24"/>
        </w:rPr>
        <w:drawing>
          <wp:inline distT="0" distB="0" distL="0" distR="0" wp14:anchorId="539A8D68" wp14:editId="3D143148">
            <wp:extent cx="5210175" cy="2592841"/>
            <wp:effectExtent l="0" t="0" r="0"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210607" cy="2593056"/>
                    </a:xfrm>
                    <a:prstGeom prst="rect">
                      <a:avLst/>
                    </a:prstGeom>
                  </pic:spPr>
                </pic:pic>
              </a:graphicData>
            </a:graphic>
          </wp:inline>
        </w:drawing>
      </w:r>
    </w:p>
    <w:p w14:paraId="32DE7FCD" w14:textId="0A754F73" w:rsidR="00A9204A" w:rsidRPr="00885B43" w:rsidRDefault="00A9204A" w:rsidP="00A9204A">
      <w:pPr>
        <w:spacing w:after="0" w:line="240" w:lineRule="auto"/>
        <w:jc w:val="both"/>
        <w:rPr>
          <w:rFonts w:ascii="Georgia" w:hAnsi="Georgia"/>
          <w:bCs/>
          <w:sz w:val="24"/>
        </w:rPr>
      </w:pPr>
      <w:r w:rsidRPr="00885B43">
        <w:rPr>
          <w:rFonts w:ascii="Georgia" w:hAnsi="Georgia"/>
          <w:b/>
          <w:sz w:val="24"/>
        </w:rPr>
        <w:t xml:space="preserve">Figure </w:t>
      </w:r>
      <w:r w:rsidR="00F26906" w:rsidRPr="00885B43">
        <w:rPr>
          <w:rFonts w:ascii="Georgia" w:hAnsi="Georgia"/>
          <w:b/>
          <w:sz w:val="24"/>
        </w:rPr>
        <w:t>4</w:t>
      </w:r>
      <w:r w:rsidRPr="00885B43">
        <w:rPr>
          <w:rFonts w:ascii="Georgia" w:hAnsi="Georgia"/>
          <w:b/>
          <w:sz w:val="24"/>
        </w:rPr>
        <w:t xml:space="preserve">: </w:t>
      </w:r>
      <w:r w:rsidR="001A2F8B">
        <w:rPr>
          <w:rFonts w:ascii="Georgia" w:hAnsi="Georgia"/>
          <w:bCs/>
          <w:sz w:val="24"/>
        </w:rPr>
        <w:t>For</w:t>
      </w:r>
      <w:r w:rsidR="001A2F8B" w:rsidRPr="001A2F8B">
        <w:rPr>
          <w:rFonts w:ascii="Georgia" w:hAnsi="Georgia"/>
          <w:bCs/>
          <w:sz w:val="24"/>
        </w:rPr>
        <w:t xml:space="preserve"> </w:t>
      </w:r>
      <w:r w:rsidR="001A2F8B">
        <w:rPr>
          <w:rFonts w:ascii="Georgia" w:hAnsi="Georgia"/>
          <w:bCs/>
          <w:sz w:val="24"/>
        </w:rPr>
        <w:t xml:space="preserve">the transversely isotropic model, simulated shear </w:t>
      </w:r>
      <w:r w:rsidR="00032357">
        <w:rPr>
          <w:rFonts w:ascii="Georgia" w:hAnsi="Georgia"/>
          <w:bCs/>
          <w:sz w:val="24"/>
        </w:rPr>
        <w:t xml:space="preserve">wave speeds </w:t>
      </w:r>
      <w:r w:rsidR="003B2BA5" w:rsidRPr="00885B43">
        <w:rPr>
          <w:rFonts w:ascii="Georgia" w:hAnsi="Georgia"/>
          <w:bCs/>
          <w:sz w:val="24"/>
        </w:rPr>
        <w:t xml:space="preserve">fell within the upper and lower bounds of </w:t>
      </w:r>
      <w:r w:rsidR="001A2F8B">
        <w:rPr>
          <w:rFonts w:ascii="Georgia" w:hAnsi="Georgia"/>
          <w:bCs/>
          <w:sz w:val="24"/>
        </w:rPr>
        <w:t xml:space="preserve">the </w:t>
      </w:r>
      <w:r w:rsidR="004916FC">
        <w:rPr>
          <w:rFonts w:ascii="Georgia" w:hAnsi="Georgia"/>
          <w:bCs/>
          <w:sz w:val="24"/>
        </w:rPr>
        <w:t xml:space="preserve">predictions from the </w:t>
      </w:r>
      <w:r w:rsidR="001A2F8B">
        <w:rPr>
          <w:rFonts w:ascii="Georgia" w:hAnsi="Georgia"/>
          <w:bCs/>
          <w:sz w:val="24"/>
        </w:rPr>
        <w:t>tensioned beam</w:t>
      </w:r>
      <w:r w:rsidR="003B2BA5" w:rsidRPr="00885B43">
        <w:rPr>
          <w:rFonts w:ascii="Georgia" w:hAnsi="Georgia"/>
          <w:bCs/>
          <w:sz w:val="24"/>
        </w:rPr>
        <w:t xml:space="preserve"> model </w:t>
      </w:r>
      <w:r w:rsidR="004916FC">
        <w:rPr>
          <w:rFonts w:ascii="Georgia" w:hAnsi="Georgia"/>
          <w:bCs/>
          <w:sz w:val="24"/>
        </w:rPr>
        <w:t>(Eq</w:t>
      </w:r>
      <w:r w:rsidR="006B40B7">
        <w:rPr>
          <w:rFonts w:ascii="Georgia" w:hAnsi="Georgia"/>
          <w:bCs/>
          <w:sz w:val="24"/>
        </w:rPr>
        <w:t>.</w:t>
      </w:r>
      <w:r w:rsidR="004916FC">
        <w:rPr>
          <w:rFonts w:ascii="Georgia" w:hAnsi="Georgia"/>
          <w:bCs/>
          <w:sz w:val="24"/>
        </w:rPr>
        <w:t xml:space="preserve"> </w:t>
      </w:r>
      <w:r w:rsidR="008D07F8">
        <w:rPr>
          <w:rFonts w:ascii="Georgia" w:hAnsi="Georgia"/>
          <w:bCs/>
          <w:sz w:val="24"/>
        </w:rPr>
        <w:t>6</w:t>
      </w:r>
      <w:r w:rsidR="004916FC">
        <w:rPr>
          <w:rFonts w:ascii="Georgia" w:hAnsi="Georgia"/>
          <w:bCs/>
          <w:sz w:val="24"/>
        </w:rPr>
        <w:t xml:space="preserve">) </w:t>
      </w:r>
      <w:r w:rsidR="00864C0B">
        <w:rPr>
          <w:rFonts w:ascii="Georgia" w:hAnsi="Georgia"/>
          <w:bCs/>
          <w:sz w:val="24"/>
        </w:rPr>
        <w:t xml:space="preserve">determined </w:t>
      </w:r>
      <w:r w:rsidR="001A2F8B">
        <w:rPr>
          <w:rFonts w:ascii="Georgia" w:hAnsi="Georgia"/>
          <w:bCs/>
          <w:sz w:val="24"/>
        </w:rPr>
        <w:t>using the extrema of</w:t>
      </w:r>
      <w:r w:rsidR="000435E6">
        <w:rPr>
          <w:rFonts w:ascii="Georgia" w:hAnsi="Georgia"/>
          <w:bCs/>
          <w:sz w:val="24"/>
        </w:rPr>
        <w:t xml:space="preserve"> </w:t>
      </w:r>
      <w:r w:rsidR="001A2F8B">
        <w:rPr>
          <w:rFonts w:ascii="Georgia" w:hAnsi="Georgia"/>
          <w:bCs/>
          <w:sz w:val="24"/>
        </w:rPr>
        <w:t xml:space="preserve">tissue </w:t>
      </w:r>
      <w:r w:rsidR="000435E6">
        <w:rPr>
          <w:rFonts w:ascii="Georgia" w:hAnsi="Georgia"/>
          <w:bCs/>
          <w:sz w:val="24"/>
        </w:rPr>
        <w:t xml:space="preserve">density </w:t>
      </w:r>
      <w:r w:rsidR="001A2F8B">
        <w:rPr>
          <w:rFonts w:ascii="Georgia" w:hAnsi="Georgia"/>
          <w:bCs/>
          <w:sz w:val="24"/>
        </w:rPr>
        <w:t xml:space="preserve">and </w:t>
      </w:r>
      <w:r w:rsidR="000435E6">
        <w:rPr>
          <w:rFonts w:ascii="Georgia" w:hAnsi="Georgia"/>
          <w:bCs/>
          <w:sz w:val="24"/>
        </w:rPr>
        <w:t>ground matrix shear modul</w:t>
      </w:r>
      <w:r w:rsidR="001A2F8B">
        <w:rPr>
          <w:rFonts w:ascii="Georgia" w:hAnsi="Georgia"/>
          <w:bCs/>
          <w:sz w:val="24"/>
        </w:rPr>
        <w:t>i. However</w:t>
      </w:r>
      <w:r w:rsidR="0028541F">
        <w:rPr>
          <w:rFonts w:ascii="Georgia" w:hAnsi="Georgia"/>
          <w:bCs/>
          <w:sz w:val="24"/>
        </w:rPr>
        <w:t>,</w:t>
      </w:r>
      <w:r w:rsidR="001A2F8B">
        <w:rPr>
          <w:rFonts w:ascii="Georgia" w:hAnsi="Georgia"/>
          <w:bCs/>
          <w:sz w:val="24"/>
        </w:rPr>
        <w:t xml:space="preserve"> when distributed fibers were represented, the simulated </w:t>
      </w:r>
      <w:r w:rsidR="00864C0B">
        <w:rPr>
          <w:rFonts w:ascii="Georgia" w:hAnsi="Georgia"/>
          <w:bCs/>
          <w:sz w:val="24"/>
        </w:rPr>
        <w:t xml:space="preserve">shear </w:t>
      </w:r>
      <w:r w:rsidR="001A2F8B">
        <w:rPr>
          <w:rFonts w:ascii="Georgia" w:hAnsi="Georgia"/>
          <w:bCs/>
          <w:sz w:val="24"/>
        </w:rPr>
        <w:t>wave speeds shifted to higher values. The</w:t>
      </w:r>
      <w:r w:rsidR="00864C0B">
        <w:rPr>
          <w:rFonts w:ascii="Georgia" w:hAnsi="Georgia"/>
          <w:bCs/>
          <w:sz w:val="24"/>
        </w:rPr>
        <w:t xml:space="preserve"> increase in</w:t>
      </w:r>
      <w:r w:rsidR="001A2F8B">
        <w:rPr>
          <w:rFonts w:ascii="Georgia" w:hAnsi="Georgia"/>
          <w:bCs/>
          <w:sz w:val="24"/>
        </w:rPr>
        <w:t xml:space="preserve"> </w:t>
      </w:r>
      <w:r w:rsidR="00864C0B">
        <w:rPr>
          <w:rFonts w:ascii="Georgia" w:hAnsi="Georgia"/>
          <w:bCs/>
          <w:sz w:val="24"/>
        </w:rPr>
        <w:t xml:space="preserve">shear </w:t>
      </w:r>
      <w:r w:rsidR="001A2F8B">
        <w:rPr>
          <w:rFonts w:ascii="Georgia" w:hAnsi="Georgia"/>
          <w:bCs/>
          <w:sz w:val="24"/>
        </w:rPr>
        <w:t>wave speed reflects an influence of the off-axis fibers on the apparent shear modulus of the tissue.</w:t>
      </w:r>
    </w:p>
    <w:p w14:paraId="44A6D562" w14:textId="77777777" w:rsidR="00A9204A" w:rsidRPr="00885B43" w:rsidRDefault="00A9204A" w:rsidP="00A9204A">
      <w:pPr>
        <w:spacing w:after="0" w:line="240" w:lineRule="auto"/>
        <w:jc w:val="both"/>
        <w:rPr>
          <w:rFonts w:ascii="Georgia" w:hAnsi="Georgia"/>
          <w:bCs/>
          <w:sz w:val="24"/>
        </w:rPr>
      </w:pPr>
    </w:p>
    <w:p w14:paraId="3D181398" w14:textId="75DA51A5" w:rsidR="00043D3F" w:rsidRDefault="003F1C30" w:rsidP="00AF222F">
      <w:pPr>
        <w:pStyle w:val="ListParagraph"/>
        <w:numPr>
          <w:ilvl w:val="1"/>
          <w:numId w:val="21"/>
        </w:numPr>
        <w:spacing w:after="0" w:line="480" w:lineRule="auto"/>
        <w:jc w:val="both"/>
        <w:rPr>
          <w:rFonts w:ascii="Georgia" w:hAnsi="Georgia"/>
          <w:b/>
          <w:sz w:val="24"/>
        </w:rPr>
      </w:pPr>
      <w:r>
        <w:rPr>
          <w:rFonts w:ascii="Georgia" w:hAnsi="Georgia"/>
          <w:b/>
          <w:sz w:val="24"/>
        </w:rPr>
        <w:t>Changes in apparent shear modulus</w:t>
      </w:r>
    </w:p>
    <w:p w14:paraId="6B4D9072" w14:textId="1537B9B3" w:rsidR="00FD516C" w:rsidRPr="00FD516C" w:rsidRDefault="007D2AA8" w:rsidP="00043D3F">
      <w:pPr>
        <w:spacing w:after="0" w:line="240" w:lineRule="auto"/>
        <w:jc w:val="both"/>
        <w:rPr>
          <w:rFonts w:ascii="Georgia" w:hAnsi="Georgia"/>
          <w:sz w:val="24"/>
          <w:szCs w:val="24"/>
          <w:vertAlign w:val="subscript"/>
        </w:rPr>
      </w:pPr>
      <w:r>
        <w:rPr>
          <w:rFonts w:ascii="Georgia" w:hAnsi="Georgia"/>
          <w:sz w:val="24"/>
          <w:szCs w:val="24"/>
        </w:rPr>
        <w:t xml:space="preserve">The presence of off-axis fibers </w:t>
      </w:r>
      <w:r w:rsidR="001A2F8B">
        <w:rPr>
          <w:rFonts w:ascii="Georgia" w:hAnsi="Georgia"/>
          <w:sz w:val="24"/>
          <w:szCs w:val="24"/>
        </w:rPr>
        <w:t xml:space="preserve">modulated </w:t>
      </w:r>
      <w:r>
        <w:rPr>
          <w:rFonts w:ascii="Georgia" w:hAnsi="Georgia"/>
          <w:sz w:val="24"/>
          <w:szCs w:val="24"/>
        </w:rPr>
        <w:t xml:space="preserve">the apparent shear modulus of the tissue. </w:t>
      </w:r>
      <w:r w:rsidR="001A2F8B">
        <w:rPr>
          <w:rFonts w:ascii="Georgia" w:hAnsi="Georgia"/>
          <w:sz w:val="24"/>
          <w:szCs w:val="24"/>
        </w:rPr>
        <w:t>For highly aligned fibers (</w:t>
      </w:r>
      <w:r w:rsidR="00864C0B">
        <w:rPr>
          <w:rFonts w:ascii="Georgia" w:hAnsi="Georgia"/>
          <w:sz w:val="24"/>
          <w:szCs w:val="24"/>
        </w:rPr>
        <w:t xml:space="preserve">i.e., </w:t>
      </w:r>
      <w:r w:rsidR="001A2F8B">
        <w:rPr>
          <w:rFonts w:ascii="Georgia" w:hAnsi="Georgia"/>
          <w:sz w:val="24"/>
          <w:szCs w:val="24"/>
        </w:rPr>
        <w:t xml:space="preserve">high </w:t>
      </w:r>
      <m:oMath>
        <m:sSub>
          <m:sSubPr>
            <m:ctrlPr>
              <w:rPr>
                <w:rFonts w:ascii="Cambria Math" w:hAnsi="Cambria Math"/>
                <w:bCs/>
                <w:i/>
                <w:iCs/>
                <w:sz w:val="24"/>
              </w:rPr>
            </m:ctrlPr>
          </m:sSubPr>
          <m:e>
            <m:r>
              <w:rPr>
                <w:rFonts w:ascii="Cambria Math" w:hAnsi="Cambria Math"/>
                <w:sz w:val="24"/>
              </w:rPr>
              <m:t>k</m:t>
            </m:r>
          </m:e>
          <m:sub>
            <m:r>
              <w:rPr>
                <w:rFonts w:ascii="Cambria Math" w:hAnsi="Cambria Math"/>
                <w:sz w:val="24"/>
              </w:rPr>
              <m:t>f</m:t>
            </m:r>
          </m:sub>
        </m:sSub>
      </m:oMath>
      <w:r w:rsidR="001A2F8B">
        <w:rPr>
          <w:rFonts w:ascii="Georgia" w:hAnsi="Georgia"/>
          <w:sz w:val="24"/>
          <w:szCs w:val="24"/>
        </w:rPr>
        <w:t>)</w:t>
      </w:r>
      <w:r w:rsidR="004916FC">
        <w:rPr>
          <w:rFonts w:ascii="Georgia" w:hAnsi="Georgia"/>
          <w:sz w:val="24"/>
          <w:szCs w:val="24"/>
        </w:rPr>
        <w:t>,</w:t>
      </w:r>
      <w:r w:rsidR="001A2F8B">
        <w:rPr>
          <w:rFonts w:ascii="Georgia" w:hAnsi="Georgia"/>
          <w:sz w:val="24"/>
          <w:szCs w:val="24"/>
        </w:rPr>
        <w:t xml:space="preserve"> the apparent shear modulus</w:t>
      </w:r>
      <w:r w:rsidR="001A2F8B" w:rsidRPr="00043D3F">
        <w:rPr>
          <w:rFonts w:ascii="Georgia" w:hAnsi="Georgia"/>
          <w:sz w:val="24"/>
          <w:szCs w:val="24"/>
        </w:rPr>
        <w:t xml:space="preserve"> converged to the </w:t>
      </w:r>
      <w:r w:rsidR="001A2F8B">
        <w:rPr>
          <w:rFonts w:ascii="Georgia" w:hAnsi="Georgia"/>
          <w:sz w:val="24"/>
          <w:szCs w:val="24"/>
        </w:rPr>
        <w:t>shear modulus of</w:t>
      </w:r>
      <w:r w:rsidR="001A2F8B" w:rsidRPr="00043D3F">
        <w:rPr>
          <w:rFonts w:ascii="Georgia" w:hAnsi="Georgia"/>
          <w:sz w:val="24"/>
          <w:szCs w:val="24"/>
        </w:rPr>
        <w:t xml:space="preserve"> the ground matrix</w:t>
      </w:r>
      <w:r w:rsidR="001A2F8B">
        <w:rPr>
          <w:rFonts w:ascii="Georgia" w:hAnsi="Georgia"/>
          <w:sz w:val="24"/>
          <w:szCs w:val="24"/>
        </w:rPr>
        <w:t>. However, unaligned fibers (</w:t>
      </w:r>
      <w:r w:rsidR="00864C0B">
        <w:rPr>
          <w:rFonts w:ascii="Georgia" w:hAnsi="Georgia"/>
          <w:sz w:val="24"/>
          <w:szCs w:val="24"/>
        </w:rPr>
        <w:t xml:space="preserve">i.e., </w:t>
      </w:r>
      <w:r w:rsidR="001A2F8B">
        <w:rPr>
          <w:rFonts w:ascii="Georgia" w:hAnsi="Georgia"/>
          <w:sz w:val="24"/>
          <w:szCs w:val="24"/>
        </w:rPr>
        <w:t xml:space="preserve">low </w:t>
      </w:r>
      <m:oMath>
        <m:sSub>
          <m:sSubPr>
            <m:ctrlPr>
              <w:rPr>
                <w:rFonts w:ascii="Cambria Math" w:hAnsi="Cambria Math"/>
                <w:bCs/>
                <w:i/>
                <w:iCs/>
                <w:sz w:val="24"/>
              </w:rPr>
            </m:ctrlPr>
          </m:sSubPr>
          <m:e>
            <m:r>
              <w:rPr>
                <w:rFonts w:ascii="Cambria Math" w:hAnsi="Cambria Math"/>
                <w:sz w:val="24"/>
              </w:rPr>
              <m:t>k</m:t>
            </m:r>
          </m:e>
          <m:sub>
            <m:r>
              <w:rPr>
                <w:rFonts w:ascii="Cambria Math" w:hAnsi="Cambria Math"/>
                <w:sz w:val="24"/>
              </w:rPr>
              <m:t>f</m:t>
            </m:r>
          </m:sub>
        </m:sSub>
      </m:oMath>
      <w:r w:rsidR="001A2F8B">
        <w:rPr>
          <w:rFonts w:ascii="Georgia" w:hAnsi="Georgia"/>
          <w:sz w:val="24"/>
          <w:szCs w:val="24"/>
        </w:rPr>
        <w:t xml:space="preserve">) dramatically elevated the </w:t>
      </w:r>
      <w:r w:rsidR="00043D3F" w:rsidRPr="00043D3F">
        <w:rPr>
          <w:rFonts w:ascii="Georgia" w:hAnsi="Georgia"/>
          <w:sz w:val="24"/>
          <w:szCs w:val="24"/>
        </w:rPr>
        <w:t>apparent shear modulus of the</w:t>
      </w:r>
      <w:r w:rsidR="001A2F8B">
        <w:rPr>
          <w:rFonts w:ascii="Georgia" w:hAnsi="Georgia"/>
          <w:sz w:val="24"/>
          <w:szCs w:val="24"/>
        </w:rPr>
        <w:t xml:space="preserve"> unloaded tissue</w:t>
      </w:r>
      <w:r w:rsidR="000A3E68">
        <w:rPr>
          <w:rFonts w:ascii="Georgia" w:hAnsi="Georgia"/>
          <w:sz w:val="24"/>
          <w:szCs w:val="24"/>
        </w:rPr>
        <w:t xml:space="preserve"> (Fig</w:t>
      </w:r>
      <w:r w:rsidR="00B369AC">
        <w:rPr>
          <w:rFonts w:ascii="Georgia" w:hAnsi="Georgia"/>
          <w:sz w:val="24"/>
          <w:szCs w:val="24"/>
        </w:rPr>
        <w:t>.</w:t>
      </w:r>
      <w:r w:rsidR="000A3E68">
        <w:rPr>
          <w:rFonts w:ascii="Georgia" w:hAnsi="Georgia"/>
          <w:sz w:val="24"/>
          <w:szCs w:val="24"/>
        </w:rPr>
        <w:t xml:space="preserve"> 5). </w:t>
      </w:r>
      <w:r w:rsidR="001A2F8B">
        <w:rPr>
          <w:rFonts w:ascii="Georgia" w:hAnsi="Georgia"/>
          <w:sz w:val="24"/>
          <w:szCs w:val="24"/>
        </w:rPr>
        <w:t>Our regression analysis revealed that</w:t>
      </w:r>
      <w:r w:rsidR="000A3E68">
        <w:rPr>
          <w:rFonts w:ascii="Georgia" w:hAnsi="Georgia"/>
          <w:sz w:val="24"/>
          <w:szCs w:val="24"/>
        </w:rPr>
        <w:t xml:space="preserve"> the ground matrix </w:t>
      </w:r>
      <w:r w:rsidR="001A2F8B">
        <w:rPr>
          <w:rFonts w:ascii="Georgia" w:hAnsi="Georgia"/>
          <w:sz w:val="24"/>
          <w:szCs w:val="24"/>
        </w:rPr>
        <w:t>properties (</w:t>
      </w:r>
      <w:r w:rsidR="001A2F8B">
        <w:rPr>
          <w:rFonts w:ascii="Georgia" w:hAnsi="Georgia"/>
          <w:i/>
          <w:iCs/>
          <w:sz w:val="24"/>
          <w:szCs w:val="24"/>
        </w:rPr>
        <w:t>C</w:t>
      </w:r>
      <w:r w:rsidR="001A2F8B">
        <w:rPr>
          <w:rFonts w:ascii="Georgia" w:hAnsi="Georgia"/>
          <w:i/>
          <w:iCs/>
          <w:sz w:val="24"/>
          <w:szCs w:val="24"/>
          <w:vertAlign w:val="subscript"/>
        </w:rPr>
        <w:t>1</w:t>
      </w:r>
      <w:r w:rsidR="001A2F8B">
        <w:rPr>
          <w:rFonts w:ascii="Georgia" w:hAnsi="Georgia"/>
          <w:i/>
          <w:iCs/>
          <w:sz w:val="24"/>
          <w:szCs w:val="24"/>
        </w:rPr>
        <w:t>,</w:t>
      </w:r>
      <w:r w:rsidR="00E0454E">
        <w:rPr>
          <w:rFonts w:ascii="Georgia" w:hAnsi="Georgia"/>
          <w:i/>
          <w:iCs/>
          <w:sz w:val="24"/>
          <w:szCs w:val="24"/>
        </w:rPr>
        <w:t xml:space="preserve"> </w:t>
      </w:r>
      <w:r w:rsidR="001A2F8B">
        <w:rPr>
          <w:rFonts w:ascii="Georgia" w:hAnsi="Georgia"/>
          <w:i/>
          <w:iCs/>
          <w:sz w:val="24"/>
          <w:szCs w:val="24"/>
        </w:rPr>
        <w:t>C</w:t>
      </w:r>
      <w:r w:rsidR="001A2F8B">
        <w:rPr>
          <w:rFonts w:ascii="Georgia" w:hAnsi="Georgia"/>
          <w:i/>
          <w:iCs/>
          <w:sz w:val="24"/>
          <w:szCs w:val="24"/>
          <w:vertAlign w:val="subscript"/>
        </w:rPr>
        <w:t>2</w:t>
      </w:r>
      <w:r w:rsidR="001A2F8B">
        <w:rPr>
          <w:rFonts w:ascii="Georgia" w:hAnsi="Georgia"/>
          <w:sz w:val="24"/>
          <w:szCs w:val="24"/>
        </w:rPr>
        <w:t>) were better</w:t>
      </w:r>
      <w:r w:rsidR="000A3E68">
        <w:rPr>
          <w:rFonts w:ascii="Georgia" w:hAnsi="Georgia"/>
          <w:sz w:val="24"/>
          <w:szCs w:val="24"/>
        </w:rPr>
        <w:t xml:space="preserve"> predictor</w:t>
      </w:r>
      <w:r w:rsidR="001A2F8B">
        <w:rPr>
          <w:rFonts w:ascii="Georgia" w:hAnsi="Georgia"/>
          <w:sz w:val="24"/>
          <w:szCs w:val="24"/>
        </w:rPr>
        <w:t>s</w:t>
      </w:r>
      <w:r w:rsidR="000A3E68">
        <w:rPr>
          <w:rFonts w:ascii="Georgia" w:hAnsi="Georgia"/>
          <w:sz w:val="24"/>
          <w:szCs w:val="24"/>
        </w:rPr>
        <w:t xml:space="preserve"> of the apparent shear modulus </w:t>
      </w:r>
      <w:r w:rsidR="001A2F8B">
        <w:rPr>
          <w:rFonts w:ascii="Georgia" w:hAnsi="Georgia"/>
          <w:sz w:val="24"/>
          <w:szCs w:val="24"/>
        </w:rPr>
        <w:t>for a fiber</w:t>
      </w:r>
      <w:r w:rsidR="000A3E68">
        <w:rPr>
          <w:rFonts w:ascii="Georgia" w:hAnsi="Georgia"/>
          <w:sz w:val="24"/>
          <w:szCs w:val="24"/>
        </w:rPr>
        <w:t xml:space="preserve"> concentration factor</w:t>
      </w:r>
      <w:r w:rsidR="001A2F8B">
        <w:rPr>
          <w:rFonts w:ascii="Georgia" w:hAnsi="Georgia"/>
          <w:sz w:val="24"/>
          <w:szCs w:val="24"/>
        </w:rPr>
        <w:t xml:space="preserve">, </w:t>
      </w:r>
      <m:oMath>
        <m:sSub>
          <m:sSubPr>
            <m:ctrlPr>
              <w:rPr>
                <w:rFonts w:ascii="Cambria Math" w:hAnsi="Cambria Math"/>
                <w:bCs/>
                <w:i/>
                <w:iCs/>
                <w:sz w:val="24"/>
              </w:rPr>
            </m:ctrlPr>
          </m:sSubPr>
          <m:e>
            <m:r>
              <w:rPr>
                <w:rFonts w:ascii="Cambria Math" w:hAnsi="Cambria Math"/>
                <w:sz w:val="24"/>
              </w:rPr>
              <m:t>k</m:t>
            </m:r>
          </m:e>
          <m:sub>
            <m:r>
              <w:rPr>
                <w:rFonts w:ascii="Cambria Math" w:hAnsi="Cambria Math"/>
                <w:sz w:val="24"/>
              </w:rPr>
              <m:t>f</m:t>
            </m:r>
          </m:sub>
        </m:sSub>
      </m:oMath>
      <w:r w:rsidR="001A2F8B">
        <w:rPr>
          <w:rFonts w:ascii="Georgia" w:hAnsi="Georgia"/>
          <w:sz w:val="24"/>
          <w:szCs w:val="24"/>
        </w:rPr>
        <w:t xml:space="preserve">, </w:t>
      </w:r>
      <w:r w:rsidR="000A3E68">
        <w:rPr>
          <w:rFonts w:ascii="Georgia" w:hAnsi="Georgia"/>
          <w:sz w:val="24"/>
          <w:szCs w:val="24"/>
        </w:rPr>
        <w:t xml:space="preserve">higher than </w:t>
      </w:r>
      <w:r w:rsidR="00D8546E">
        <w:rPr>
          <w:rFonts w:ascii="Georgia" w:hAnsi="Georgia"/>
          <w:sz w:val="24"/>
          <w:szCs w:val="24"/>
        </w:rPr>
        <w:t>6</w:t>
      </w:r>
      <w:r w:rsidR="00864C0B">
        <w:rPr>
          <w:rFonts w:ascii="Georgia" w:hAnsi="Georgia"/>
          <w:sz w:val="24"/>
          <w:szCs w:val="24"/>
        </w:rPr>
        <w:t xml:space="preserve"> (Fig</w:t>
      </w:r>
      <w:r w:rsidR="00B369AC">
        <w:rPr>
          <w:rFonts w:ascii="Georgia" w:hAnsi="Georgia"/>
          <w:sz w:val="24"/>
          <w:szCs w:val="24"/>
        </w:rPr>
        <w:t>.</w:t>
      </w:r>
      <w:r w:rsidR="00864C0B">
        <w:rPr>
          <w:rFonts w:ascii="Georgia" w:hAnsi="Georgia"/>
          <w:sz w:val="24"/>
          <w:szCs w:val="24"/>
        </w:rPr>
        <w:t xml:space="preserve"> 6)</w:t>
      </w:r>
      <w:r w:rsidR="001A2F8B">
        <w:rPr>
          <w:rFonts w:ascii="Georgia" w:hAnsi="Georgia"/>
          <w:sz w:val="24"/>
          <w:szCs w:val="24"/>
        </w:rPr>
        <w:t>. However, t</w:t>
      </w:r>
      <w:r w:rsidR="000A3E68">
        <w:rPr>
          <w:rFonts w:ascii="Georgia" w:hAnsi="Georgia"/>
          <w:sz w:val="24"/>
          <w:szCs w:val="24"/>
        </w:rPr>
        <w:t xml:space="preserve">he </w:t>
      </w:r>
      <w:r w:rsidR="001A2F8B">
        <w:rPr>
          <w:rFonts w:ascii="Georgia" w:hAnsi="Georgia"/>
          <w:sz w:val="24"/>
          <w:szCs w:val="24"/>
        </w:rPr>
        <w:t xml:space="preserve">fiber </w:t>
      </w:r>
      <w:r w:rsidR="000A3E68">
        <w:rPr>
          <w:rFonts w:ascii="Georgia" w:hAnsi="Georgia"/>
          <w:sz w:val="24"/>
          <w:szCs w:val="24"/>
        </w:rPr>
        <w:t xml:space="preserve">exponential stress coefficient, </w:t>
      </w:r>
      <w:r w:rsidR="000A3E68">
        <w:rPr>
          <w:rFonts w:ascii="Georgia" w:hAnsi="Georgia"/>
          <w:i/>
          <w:iCs/>
          <w:sz w:val="24"/>
          <w:szCs w:val="24"/>
        </w:rPr>
        <w:t>C</w:t>
      </w:r>
      <w:r w:rsidR="000A3E68">
        <w:rPr>
          <w:rFonts w:ascii="Georgia" w:hAnsi="Georgia"/>
          <w:i/>
          <w:iCs/>
          <w:sz w:val="24"/>
          <w:szCs w:val="24"/>
          <w:vertAlign w:val="subscript"/>
        </w:rPr>
        <w:t>3</w:t>
      </w:r>
      <w:r w:rsidR="000A3E68">
        <w:rPr>
          <w:rFonts w:ascii="Georgia" w:hAnsi="Georgia"/>
          <w:sz w:val="24"/>
          <w:szCs w:val="24"/>
        </w:rPr>
        <w:t xml:space="preserve">, was the </w:t>
      </w:r>
      <w:r w:rsidR="001A2F8B">
        <w:rPr>
          <w:rFonts w:ascii="Georgia" w:hAnsi="Georgia"/>
          <w:sz w:val="24"/>
          <w:szCs w:val="24"/>
        </w:rPr>
        <w:t xml:space="preserve">more dominant </w:t>
      </w:r>
      <w:r w:rsidR="000A3E68">
        <w:rPr>
          <w:rFonts w:ascii="Georgia" w:hAnsi="Georgia"/>
          <w:sz w:val="24"/>
          <w:szCs w:val="24"/>
        </w:rPr>
        <w:t xml:space="preserve">predictor of the apparent shear modulus </w:t>
      </w:r>
      <w:r w:rsidR="001A2F8B">
        <w:rPr>
          <w:rFonts w:ascii="Georgia" w:hAnsi="Georgia"/>
          <w:sz w:val="24"/>
          <w:szCs w:val="24"/>
        </w:rPr>
        <w:t xml:space="preserve">for a fiber concentration factor, </w:t>
      </w:r>
      <m:oMath>
        <m:sSub>
          <m:sSubPr>
            <m:ctrlPr>
              <w:rPr>
                <w:rFonts w:ascii="Cambria Math" w:hAnsi="Cambria Math"/>
                <w:bCs/>
                <w:i/>
                <w:iCs/>
                <w:sz w:val="24"/>
              </w:rPr>
            </m:ctrlPr>
          </m:sSubPr>
          <m:e>
            <m:r>
              <w:rPr>
                <w:rFonts w:ascii="Cambria Math" w:hAnsi="Cambria Math"/>
                <w:sz w:val="24"/>
              </w:rPr>
              <m:t>k</m:t>
            </m:r>
          </m:e>
          <m:sub>
            <m:r>
              <w:rPr>
                <w:rFonts w:ascii="Cambria Math" w:hAnsi="Cambria Math"/>
                <w:sz w:val="24"/>
              </w:rPr>
              <m:t>f</m:t>
            </m:r>
          </m:sub>
        </m:sSub>
      </m:oMath>
      <w:r w:rsidR="001A2F8B">
        <w:rPr>
          <w:rFonts w:ascii="Georgia" w:hAnsi="Georgia"/>
          <w:sz w:val="24"/>
          <w:szCs w:val="24"/>
        </w:rPr>
        <w:t xml:space="preserve">, lower than </w:t>
      </w:r>
      <w:r w:rsidR="00D8546E">
        <w:rPr>
          <w:rFonts w:ascii="Georgia" w:hAnsi="Georgia"/>
          <w:sz w:val="24"/>
          <w:szCs w:val="24"/>
        </w:rPr>
        <w:t>6</w:t>
      </w:r>
      <w:r w:rsidR="000A3E68">
        <w:rPr>
          <w:rFonts w:ascii="Georgia" w:hAnsi="Georgia"/>
          <w:sz w:val="24"/>
          <w:szCs w:val="24"/>
        </w:rPr>
        <w:t xml:space="preserve">. </w:t>
      </w:r>
    </w:p>
    <w:p w14:paraId="0875C2C1" w14:textId="77777777" w:rsidR="00043D3F" w:rsidRPr="00043D3F" w:rsidRDefault="00043D3F" w:rsidP="00043D3F">
      <w:pPr>
        <w:pStyle w:val="ListParagraph"/>
        <w:spacing w:after="0" w:line="240" w:lineRule="auto"/>
        <w:ind w:left="426"/>
        <w:jc w:val="both"/>
        <w:rPr>
          <w:rFonts w:ascii="Georgia" w:hAnsi="Georgia"/>
          <w:sz w:val="24"/>
          <w:szCs w:val="24"/>
        </w:rPr>
      </w:pPr>
    </w:p>
    <w:p w14:paraId="7A493EFD" w14:textId="576775AD" w:rsidR="00043D3F" w:rsidRPr="00043D3F" w:rsidRDefault="00243180" w:rsidP="00043D3F">
      <w:pPr>
        <w:spacing w:after="0" w:line="240" w:lineRule="auto"/>
        <w:jc w:val="center"/>
        <w:rPr>
          <w:rFonts w:ascii="Georgia" w:hAnsi="Georgia"/>
          <w:sz w:val="24"/>
          <w:szCs w:val="24"/>
        </w:rPr>
      </w:pPr>
      <w:r>
        <w:rPr>
          <w:rFonts w:ascii="Georgia" w:hAnsi="Georgia"/>
          <w:noProof/>
          <w:sz w:val="24"/>
          <w:szCs w:val="24"/>
        </w:rPr>
        <w:drawing>
          <wp:inline distT="0" distB="0" distL="0" distR="0" wp14:anchorId="371A54E0" wp14:editId="40F181EB">
            <wp:extent cx="4864100" cy="412045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5.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65301" cy="4121471"/>
                    </a:xfrm>
                    <a:prstGeom prst="rect">
                      <a:avLst/>
                    </a:prstGeom>
                  </pic:spPr>
                </pic:pic>
              </a:graphicData>
            </a:graphic>
          </wp:inline>
        </w:drawing>
      </w:r>
    </w:p>
    <w:p w14:paraId="43593169" w14:textId="446BFEE8" w:rsidR="00F50BCE" w:rsidRDefault="00043D3F" w:rsidP="00E0454E">
      <w:pPr>
        <w:spacing w:before="240" w:after="0" w:line="240" w:lineRule="auto"/>
        <w:jc w:val="both"/>
        <w:rPr>
          <w:rFonts w:ascii="Georgia" w:hAnsi="Georgia"/>
          <w:bCs/>
          <w:sz w:val="24"/>
        </w:rPr>
      </w:pPr>
      <w:r w:rsidRPr="00043D3F">
        <w:rPr>
          <w:rFonts w:ascii="Georgia" w:hAnsi="Georgia"/>
          <w:b/>
          <w:sz w:val="24"/>
        </w:rPr>
        <w:t xml:space="preserve">Figure </w:t>
      </w:r>
      <w:r w:rsidR="00EC46F9">
        <w:rPr>
          <w:rFonts w:ascii="Georgia" w:hAnsi="Georgia"/>
          <w:b/>
          <w:sz w:val="24"/>
        </w:rPr>
        <w:t>5</w:t>
      </w:r>
      <w:r w:rsidRPr="00043D3F">
        <w:rPr>
          <w:rFonts w:ascii="Georgia" w:hAnsi="Georgia"/>
          <w:b/>
          <w:sz w:val="24"/>
        </w:rPr>
        <w:t xml:space="preserve">: </w:t>
      </w:r>
      <w:r w:rsidR="00E0454E">
        <w:rPr>
          <w:rFonts w:ascii="Georgia" w:hAnsi="Georgia"/>
          <w:sz w:val="24"/>
        </w:rPr>
        <w:t xml:space="preserve">(left) </w:t>
      </w:r>
      <w:r w:rsidR="000A3E68">
        <w:rPr>
          <w:rFonts w:ascii="Georgia" w:hAnsi="Georgia"/>
          <w:bCs/>
          <w:sz w:val="24"/>
        </w:rPr>
        <w:t>For the distributed fiber model, t</w:t>
      </w:r>
      <w:r w:rsidRPr="00043D3F">
        <w:rPr>
          <w:rFonts w:ascii="Georgia" w:hAnsi="Georgia"/>
          <w:bCs/>
          <w:sz w:val="24"/>
        </w:rPr>
        <w:t>he unloaded apparent shear modulus of the tissue decreases with increasing fiber alignment</w:t>
      </w:r>
      <w:r w:rsidR="0028541F">
        <w:rPr>
          <w:rFonts w:ascii="Georgia" w:hAnsi="Georgia"/>
          <w:bCs/>
          <w:sz w:val="24"/>
        </w:rPr>
        <w:t xml:space="preserve"> and converges to the shear modulus of the ground matrix for sufficiently highly-aligned fibers. </w:t>
      </w:r>
      <w:r w:rsidR="00E0454E">
        <w:rPr>
          <w:rFonts w:ascii="Georgia" w:hAnsi="Georgia"/>
          <w:bCs/>
          <w:sz w:val="24"/>
        </w:rPr>
        <w:t xml:space="preserve">(right) </w:t>
      </w:r>
      <w:r w:rsidR="0028541F">
        <w:rPr>
          <w:rFonts w:ascii="Georgia" w:hAnsi="Georgia"/>
          <w:bCs/>
          <w:sz w:val="24"/>
        </w:rPr>
        <w:t xml:space="preserve">The fiber exponential stress coefficient, </w:t>
      </w:r>
      <w:r w:rsidR="0028541F">
        <w:rPr>
          <w:rFonts w:ascii="Georgia" w:hAnsi="Georgia"/>
          <w:i/>
          <w:iCs/>
          <w:sz w:val="24"/>
          <w:szCs w:val="24"/>
        </w:rPr>
        <w:t>C</w:t>
      </w:r>
      <w:r w:rsidR="0028541F">
        <w:rPr>
          <w:rFonts w:ascii="Georgia" w:hAnsi="Georgia"/>
          <w:i/>
          <w:iCs/>
          <w:sz w:val="24"/>
          <w:szCs w:val="24"/>
          <w:vertAlign w:val="subscript"/>
        </w:rPr>
        <w:t>3</w:t>
      </w:r>
      <w:r w:rsidR="0028541F">
        <w:rPr>
          <w:rFonts w:ascii="Georgia" w:hAnsi="Georgia"/>
          <w:iCs/>
          <w:sz w:val="24"/>
          <w:szCs w:val="24"/>
        </w:rPr>
        <w:t>, causes an increase in the apparent shear modulus when fibers are less well-aligned (</w:t>
      </w:r>
      <m:oMath>
        <m:sSub>
          <m:sSubPr>
            <m:ctrlPr>
              <w:rPr>
                <w:rFonts w:ascii="Cambria Math" w:hAnsi="Cambria Math"/>
                <w:bCs/>
                <w:i/>
                <w:iCs/>
                <w:sz w:val="24"/>
              </w:rPr>
            </m:ctrlPr>
          </m:sSubPr>
          <m:e>
            <m:r>
              <w:rPr>
                <w:rFonts w:ascii="Cambria Math" w:hAnsi="Cambria Math"/>
                <w:sz w:val="24"/>
              </w:rPr>
              <m:t>k</m:t>
            </m:r>
          </m:e>
          <m:sub>
            <m:r>
              <w:rPr>
                <w:rFonts w:ascii="Cambria Math" w:hAnsi="Cambria Math"/>
                <w:sz w:val="24"/>
              </w:rPr>
              <m:t>f</m:t>
            </m:r>
          </m:sub>
        </m:sSub>
      </m:oMath>
      <w:r w:rsidR="0028541F">
        <w:rPr>
          <w:rFonts w:ascii="Georgia" w:hAnsi="Georgia"/>
          <w:iCs/>
          <w:sz w:val="24"/>
          <w:szCs w:val="24"/>
        </w:rPr>
        <w:t xml:space="preserve"> &lt; 6).</w:t>
      </w:r>
      <w:r w:rsidR="00E0454E">
        <w:rPr>
          <w:rFonts w:ascii="Georgia" w:hAnsi="Georgia"/>
          <w:iCs/>
          <w:sz w:val="24"/>
          <w:szCs w:val="24"/>
        </w:rPr>
        <w:t xml:space="preserve"> </w:t>
      </w:r>
      <w:r w:rsidR="00E0454E">
        <w:rPr>
          <w:rFonts w:ascii="Georgia" w:hAnsi="Georgia"/>
          <w:bCs/>
          <w:sz w:val="24"/>
        </w:rPr>
        <w:t xml:space="preserve">We used a scientifically derived colormap to better enable visualization with regard to color-vision deficiencies and color-blindness </w:t>
      </w:r>
      <w:r w:rsidR="00E0454E">
        <w:rPr>
          <w:rFonts w:ascii="Georgia" w:hAnsi="Georgia"/>
          <w:bCs/>
          <w:sz w:val="24"/>
        </w:rPr>
        <w:fldChar w:fldCharType="begin" w:fldLock="1"/>
      </w:r>
      <w:r w:rsidR="00E0454E">
        <w:rPr>
          <w:rFonts w:ascii="Georgia" w:hAnsi="Georgia"/>
          <w:bCs/>
          <w:sz w:val="24"/>
        </w:rPr>
        <w:instrText>ADDIN CSL_CITATION {"citationItems":[{"id":"ITEM-1","itemData":{"DOI":"10.1038/s41467-020-19160-7","ISSN":"2041-1723","author":[{"dropping-particle":"","family":"Crameri","given":"Fabio","non-dropping-particle":"","parse-names":false,"suffix":""},{"dropping-particle":"","family":"Shephard","given":"Grace E","non-dropping-particle":"","parse-names":false,"suffix":""},{"dropping-particle":"","family":"Heron","given":"Philip J","non-dropping-particle":"","parse-names":false,"suffix":""}],"container-title":"Nature Communications","id":"ITEM-1","issue":"V","issued":{"date-parts":[["2020"]]},"page":"1-10","publisher":"Springer US","title":"The misuse of colour in science communication","type":"article-journal"},"uris":["http://www.mendeley.com/documents/?uuid=7c1f1afc-385f-4527-906f-2679d6286531"]}],"mendeley":{"formattedCitation":"[32]","plainTextFormattedCitation":"[32]","previouslyFormattedCitation":"[26]"},"properties":{"noteIndex":0},"schema":"https://github.com/citation-style-language/schema/raw/master/csl-citation.json"}</w:instrText>
      </w:r>
      <w:r w:rsidR="00E0454E">
        <w:rPr>
          <w:rFonts w:ascii="Georgia" w:hAnsi="Georgia"/>
          <w:bCs/>
          <w:sz w:val="24"/>
        </w:rPr>
        <w:fldChar w:fldCharType="separate"/>
      </w:r>
      <w:r w:rsidR="00E0454E" w:rsidRPr="00E0454E">
        <w:rPr>
          <w:rFonts w:ascii="Georgia" w:hAnsi="Georgia"/>
          <w:bCs/>
          <w:noProof/>
          <w:sz w:val="24"/>
        </w:rPr>
        <w:t>[32]</w:t>
      </w:r>
      <w:r w:rsidR="00E0454E">
        <w:rPr>
          <w:rFonts w:ascii="Georgia" w:hAnsi="Georgia"/>
          <w:bCs/>
          <w:sz w:val="24"/>
        </w:rPr>
        <w:fldChar w:fldCharType="end"/>
      </w:r>
      <w:r w:rsidR="00E0454E">
        <w:rPr>
          <w:rFonts w:ascii="Georgia" w:hAnsi="Georgia"/>
          <w:bCs/>
          <w:sz w:val="24"/>
        </w:rPr>
        <w:t>.</w:t>
      </w:r>
    </w:p>
    <w:p w14:paraId="510A8277" w14:textId="18585A6F" w:rsidR="00D8546E" w:rsidRDefault="00D8546E" w:rsidP="00762985">
      <w:pPr>
        <w:spacing w:after="0" w:line="240" w:lineRule="auto"/>
        <w:jc w:val="center"/>
        <w:rPr>
          <w:rFonts w:ascii="Georgia" w:hAnsi="Georgia"/>
          <w:bCs/>
          <w:sz w:val="24"/>
        </w:rPr>
      </w:pPr>
    </w:p>
    <w:p w14:paraId="10920D6C" w14:textId="4AE6A205" w:rsidR="00485ECF" w:rsidRDefault="00485ECF" w:rsidP="00762985">
      <w:pPr>
        <w:spacing w:after="0" w:line="240" w:lineRule="auto"/>
        <w:jc w:val="center"/>
        <w:rPr>
          <w:rFonts w:ascii="Georgia" w:hAnsi="Georgia"/>
          <w:bCs/>
          <w:sz w:val="24"/>
        </w:rPr>
      </w:pPr>
      <w:r>
        <w:rPr>
          <w:rFonts w:ascii="Georgia" w:hAnsi="Georgia"/>
          <w:bCs/>
          <w:noProof/>
          <w:sz w:val="24"/>
        </w:rPr>
        <w:lastRenderedPageBreak/>
        <w:drawing>
          <wp:inline distT="0" distB="0" distL="0" distR="0" wp14:anchorId="0CE288CA" wp14:editId="498EBD9E">
            <wp:extent cx="2876138" cy="4612640"/>
            <wp:effectExtent l="0" t="0" r="635" b="0"/>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6_v07.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878116" cy="4615812"/>
                    </a:xfrm>
                    <a:prstGeom prst="rect">
                      <a:avLst/>
                    </a:prstGeom>
                  </pic:spPr>
                </pic:pic>
              </a:graphicData>
            </a:graphic>
          </wp:inline>
        </w:drawing>
      </w:r>
    </w:p>
    <w:p w14:paraId="41F38D53" w14:textId="15D5CDCA" w:rsidR="00073A76" w:rsidRPr="000A3E68" w:rsidRDefault="00073A76" w:rsidP="00073A76">
      <w:pPr>
        <w:spacing w:after="0" w:line="240" w:lineRule="auto"/>
        <w:jc w:val="both"/>
        <w:rPr>
          <w:rFonts w:ascii="Georgia" w:hAnsi="Georgia"/>
          <w:bCs/>
          <w:sz w:val="24"/>
        </w:rPr>
      </w:pPr>
      <w:r w:rsidRPr="00043D3F">
        <w:rPr>
          <w:rFonts w:ascii="Georgia" w:hAnsi="Georgia"/>
          <w:b/>
          <w:sz w:val="24"/>
        </w:rPr>
        <w:t xml:space="preserve">Figure </w:t>
      </w:r>
      <w:r>
        <w:rPr>
          <w:rFonts w:ascii="Georgia" w:hAnsi="Georgia"/>
          <w:b/>
          <w:sz w:val="24"/>
        </w:rPr>
        <w:t>6:</w:t>
      </w:r>
      <w:r w:rsidR="000A3E68">
        <w:rPr>
          <w:rFonts w:ascii="Georgia" w:hAnsi="Georgia"/>
          <w:b/>
          <w:sz w:val="24"/>
        </w:rPr>
        <w:t xml:space="preserve"> </w:t>
      </w:r>
      <w:r w:rsidR="002B30C8">
        <w:rPr>
          <w:rFonts w:ascii="Georgia" w:hAnsi="Georgia"/>
          <w:bCs/>
          <w:sz w:val="24"/>
        </w:rPr>
        <w:t xml:space="preserve">(top) </w:t>
      </w:r>
      <w:r w:rsidR="000A3E68">
        <w:rPr>
          <w:rFonts w:ascii="Georgia" w:hAnsi="Georgia"/>
          <w:bCs/>
          <w:sz w:val="24"/>
        </w:rPr>
        <w:t>The ground matrix shear modulus was on average a constant predictor of the tissue’s apparent shear modulus (</w:t>
      </w:r>
      <w:r w:rsidR="002B30C8">
        <w:rPr>
          <w:rFonts w:ascii="Georgia" w:hAnsi="Georgia"/>
          <w:bCs/>
          <w:sz w:val="24"/>
        </w:rPr>
        <w:t xml:space="preserve">average </w:t>
      </w:r>
      <w:r w:rsidR="000A3E68">
        <w:rPr>
          <w:rFonts w:ascii="Georgia" w:hAnsi="Georgia"/>
          <w:bCs/>
          <w:sz w:val="24"/>
        </w:rPr>
        <w:t>slope = 1.07 MPa/MPa</w:t>
      </w:r>
      <w:r w:rsidR="002B30C8">
        <w:rPr>
          <w:rFonts w:ascii="Georgia" w:hAnsi="Georgia"/>
          <w:bCs/>
          <w:sz w:val="24"/>
        </w:rPr>
        <w:t xml:space="preserve"> across all fiber concentration values</w:t>
      </w:r>
      <w:r w:rsidR="000A3E68">
        <w:rPr>
          <w:rFonts w:ascii="Georgia" w:hAnsi="Georgia"/>
          <w:bCs/>
          <w:sz w:val="24"/>
        </w:rPr>
        <w:t xml:space="preserve">). </w:t>
      </w:r>
      <w:r w:rsidR="00E0454E">
        <w:rPr>
          <w:rFonts w:ascii="Georgia" w:hAnsi="Georgia"/>
          <w:bCs/>
          <w:sz w:val="24"/>
        </w:rPr>
        <w:t xml:space="preserve">(bottom) </w:t>
      </w:r>
      <w:r w:rsidR="000A3E68">
        <w:rPr>
          <w:rFonts w:ascii="Georgia" w:hAnsi="Georgia"/>
          <w:bCs/>
          <w:sz w:val="24"/>
        </w:rPr>
        <w:t xml:space="preserve">We </w:t>
      </w:r>
      <w:r w:rsidR="00864C0B">
        <w:rPr>
          <w:rFonts w:ascii="Georgia" w:hAnsi="Georgia"/>
          <w:bCs/>
          <w:sz w:val="24"/>
        </w:rPr>
        <w:t xml:space="preserve">observed </w:t>
      </w:r>
      <w:r w:rsidR="000A3E68">
        <w:rPr>
          <w:rFonts w:ascii="Georgia" w:hAnsi="Georgia"/>
          <w:bCs/>
          <w:sz w:val="24"/>
        </w:rPr>
        <w:t xml:space="preserve">that the exponential stress coefficient, </w:t>
      </w:r>
      <w:r w:rsidR="000A3E68">
        <w:rPr>
          <w:rFonts w:ascii="Georgia" w:hAnsi="Georgia"/>
          <w:bCs/>
          <w:i/>
          <w:iCs/>
          <w:sz w:val="24"/>
        </w:rPr>
        <w:t>C</w:t>
      </w:r>
      <w:r w:rsidR="000A3E68">
        <w:rPr>
          <w:rFonts w:ascii="Georgia" w:hAnsi="Georgia"/>
          <w:bCs/>
          <w:i/>
          <w:iCs/>
          <w:sz w:val="24"/>
          <w:vertAlign w:val="subscript"/>
        </w:rPr>
        <w:t>3</w:t>
      </w:r>
      <w:r w:rsidR="000A3E68">
        <w:rPr>
          <w:rFonts w:ascii="Georgia" w:hAnsi="Georgia"/>
          <w:bCs/>
          <w:sz w:val="24"/>
        </w:rPr>
        <w:t xml:space="preserve">, </w:t>
      </w:r>
      <w:r w:rsidR="002B30C8">
        <w:rPr>
          <w:rFonts w:ascii="Georgia" w:hAnsi="Georgia"/>
          <w:bCs/>
          <w:sz w:val="24"/>
        </w:rPr>
        <w:t>described more of the variability in</w:t>
      </w:r>
      <w:r w:rsidR="000A3E68">
        <w:rPr>
          <w:rFonts w:ascii="Georgia" w:hAnsi="Georgia"/>
          <w:bCs/>
          <w:sz w:val="24"/>
        </w:rPr>
        <w:t xml:space="preserve"> apparent shear modulus of the tissue for fiber concentration factor values less than </w:t>
      </w:r>
      <m:oMath>
        <m:sSub>
          <m:sSubPr>
            <m:ctrlPr>
              <w:rPr>
                <w:rFonts w:ascii="Cambria Math" w:hAnsi="Cambria Math"/>
                <w:bCs/>
                <w:i/>
                <w:iCs/>
                <w:sz w:val="24"/>
              </w:rPr>
            </m:ctrlPr>
          </m:sSubPr>
          <m:e>
            <m:r>
              <w:rPr>
                <w:rFonts w:ascii="Cambria Math" w:hAnsi="Cambria Math"/>
                <w:sz w:val="24"/>
              </w:rPr>
              <m:t>k</m:t>
            </m:r>
          </m:e>
          <m:sub>
            <m:r>
              <w:rPr>
                <w:rFonts w:ascii="Cambria Math" w:hAnsi="Cambria Math"/>
                <w:sz w:val="24"/>
              </w:rPr>
              <m:t>f</m:t>
            </m:r>
          </m:sub>
        </m:sSub>
      </m:oMath>
      <w:r w:rsidR="000A3E68">
        <w:rPr>
          <w:rFonts w:ascii="Georgia" w:hAnsi="Georgia"/>
          <w:bCs/>
          <w:sz w:val="24"/>
        </w:rPr>
        <w:t xml:space="preserve">= </w:t>
      </w:r>
      <w:r w:rsidR="00D8546E">
        <w:rPr>
          <w:rFonts w:ascii="Georgia" w:hAnsi="Georgia"/>
          <w:bCs/>
          <w:sz w:val="24"/>
        </w:rPr>
        <w:t>6</w:t>
      </w:r>
      <w:r w:rsidR="000A3E68">
        <w:rPr>
          <w:rFonts w:ascii="Georgia" w:hAnsi="Georgia"/>
          <w:bCs/>
          <w:sz w:val="24"/>
        </w:rPr>
        <w:t>.</w:t>
      </w:r>
    </w:p>
    <w:p w14:paraId="55F84796" w14:textId="77777777" w:rsidR="003442B1" w:rsidRPr="007D2AA8" w:rsidRDefault="003442B1" w:rsidP="007D2AA8">
      <w:pPr>
        <w:spacing w:after="0" w:line="240" w:lineRule="auto"/>
        <w:jc w:val="both"/>
        <w:rPr>
          <w:rFonts w:ascii="Georgia" w:hAnsi="Georgia"/>
          <w:bCs/>
          <w:sz w:val="24"/>
        </w:rPr>
      </w:pPr>
    </w:p>
    <w:p w14:paraId="3D6BA389" w14:textId="0EEAD212" w:rsidR="00043D3F" w:rsidRDefault="00DC41C3" w:rsidP="00AF222F">
      <w:pPr>
        <w:pStyle w:val="ListParagraph"/>
        <w:numPr>
          <w:ilvl w:val="1"/>
          <w:numId w:val="21"/>
        </w:numPr>
        <w:spacing w:after="0" w:line="480" w:lineRule="auto"/>
        <w:jc w:val="both"/>
        <w:rPr>
          <w:rFonts w:ascii="Georgia" w:hAnsi="Georgia"/>
          <w:b/>
          <w:sz w:val="24"/>
        </w:rPr>
      </w:pPr>
      <w:r>
        <w:rPr>
          <w:rFonts w:ascii="Georgia" w:hAnsi="Georgia"/>
          <w:b/>
          <w:sz w:val="24"/>
        </w:rPr>
        <w:t>S</w:t>
      </w:r>
      <w:r w:rsidR="00043D3F">
        <w:rPr>
          <w:rFonts w:ascii="Georgia" w:hAnsi="Georgia"/>
          <w:b/>
          <w:sz w:val="24"/>
        </w:rPr>
        <w:t>ensitivity</w:t>
      </w:r>
      <w:r>
        <w:rPr>
          <w:rFonts w:ascii="Georgia" w:hAnsi="Georgia"/>
          <w:b/>
          <w:sz w:val="24"/>
        </w:rPr>
        <w:t xml:space="preserve"> of shear wave speed-stress relationship</w:t>
      </w:r>
    </w:p>
    <w:p w14:paraId="586F1542" w14:textId="6C2AD232" w:rsidR="00A37322" w:rsidRDefault="00A9204A" w:rsidP="00657797">
      <w:pPr>
        <w:spacing w:after="0" w:line="240" w:lineRule="auto"/>
        <w:jc w:val="both"/>
        <w:rPr>
          <w:rFonts w:ascii="Georgia" w:hAnsi="Georgia"/>
          <w:bCs/>
          <w:sz w:val="24"/>
        </w:rPr>
      </w:pPr>
      <w:r w:rsidRPr="00885B43">
        <w:rPr>
          <w:rFonts w:ascii="Georgia" w:hAnsi="Georgia"/>
          <w:sz w:val="24"/>
          <w:szCs w:val="24"/>
        </w:rPr>
        <w:t xml:space="preserve">The slope of the squared shear wave speed-stress relationship was </w:t>
      </w:r>
      <w:r w:rsidR="00993A4E" w:rsidRPr="00885B43">
        <w:rPr>
          <w:rFonts w:ascii="Georgia" w:hAnsi="Georgia"/>
          <w:sz w:val="24"/>
          <w:szCs w:val="24"/>
        </w:rPr>
        <w:t xml:space="preserve">highly </w:t>
      </w:r>
      <w:r w:rsidRPr="00885B43">
        <w:rPr>
          <w:rFonts w:ascii="Georgia" w:hAnsi="Georgia"/>
          <w:sz w:val="24"/>
          <w:szCs w:val="24"/>
        </w:rPr>
        <w:t>sensitive to the effective tissue density</w:t>
      </w:r>
      <w:r w:rsidR="00993A4E" w:rsidRPr="00885B43">
        <w:rPr>
          <w:rFonts w:ascii="Georgia" w:hAnsi="Georgia"/>
          <w:sz w:val="24"/>
          <w:szCs w:val="24"/>
        </w:rPr>
        <w:t xml:space="preserve"> </w:t>
      </w:r>
      <w:r w:rsidRPr="00885B43">
        <w:rPr>
          <w:rFonts w:ascii="Georgia" w:hAnsi="Georgia"/>
          <w:sz w:val="24"/>
          <w:szCs w:val="24"/>
        </w:rPr>
        <w:t>(R</w:t>
      </w:r>
      <w:r w:rsidRPr="00885B43">
        <w:rPr>
          <w:rFonts w:ascii="Georgia" w:hAnsi="Georgia"/>
          <w:sz w:val="24"/>
          <w:szCs w:val="24"/>
          <w:vertAlign w:val="superscript"/>
        </w:rPr>
        <w:t>2</w:t>
      </w:r>
      <w:r w:rsidRPr="00885B43">
        <w:rPr>
          <w:rFonts w:ascii="Georgia" w:hAnsi="Georgia"/>
          <w:sz w:val="24"/>
          <w:szCs w:val="24"/>
        </w:rPr>
        <w:t xml:space="preserve"> = 0.99) for </w:t>
      </w:r>
      <w:r w:rsidR="002768F4" w:rsidRPr="00885B43">
        <w:rPr>
          <w:rFonts w:ascii="Georgia" w:hAnsi="Georgia"/>
          <w:sz w:val="24"/>
          <w:szCs w:val="24"/>
        </w:rPr>
        <w:t>both</w:t>
      </w:r>
      <w:r w:rsidRPr="00885B43">
        <w:rPr>
          <w:rFonts w:ascii="Georgia" w:hAnsi="Georgia"/>
          <w:sz w:val="24"/>
          <w:szCs w:val="24"/>
        </w:rPr>
        <w:t xml:space="preserve"> </w:t>
      </w:r>
      <w:r w:rsidR="000A3E68">
        <w:rPr>
          <w:rFonts w:ascii="Georgia" w:hAnsi="Georgia"/>
          <w:sz w:val="24"/>
          <w:szCs w:val="24"/>
        </w:rPr>
        <w:t>the transversely isotropic and distributed fiber models</w:t>
      </w:r>
      <w:r w:rsidR="00D540CD" w:rsidRPr="00885B43">
        <w:rPr>
          <w:rFonts w:ascii="Georgia" w:hAnsi="Georgia"/>
          <w:sz w:val="24"/>
          <w:szCs w:val="24"/>
        </w:rPr>
        <w:t xml:space="preserve"> (Fig</w:t>
      </w:r>
      <w:r w:rsidR="00B369AC">
        <w:rPr>
          <w:rFonts w:ascii="Georgia" w:hAnsi="Georgia"/>
          <w:sz w:val="24"/>
          <w:szCs w:val="24"/>
        </w:rPr>
        <w:t>.</w:t>
      </w:r>
      <w:r w:rsidR="00D540CD" w:rsidRPr="00885B43">
        <w:rPr>
          <w:rFonts w:ascii="Georgia" w:hAnsi="Georgia"/>
          <w:sz w:val="24"/>
          <w:szCs w:val="24"/>
        </w:rPr>
        <w:t xml:space="preserve"> </w:t>
      </w:r>
      <w:r w:rsidR="000A3E68">
        <w:rPr>
          <w:rFonts w:ascii="Georgia" w:hAnsi="Georgia"/>
          <w:sz w:val="24"/>
          <w:szCs w:val="24"/>
        </w:rPr>
        <w:t>7</w:t>
      </w:r>
      <w:r w:rsidR="002D418D" w:rsidRPr="00885B43">
        <w:rPr>
          <w:rFonts w:ascii="Georgia" w:hAnsi="Georgia"/>
          <w:sz w:val="24"/>
          <w:szCs w:val="24"/>
        </w:rPr>
        <w:t>i</w:t>
      </w:r>
      <w:r w:rsidR="00D540CD" w:rsidRPr="00885B43">
        <w:rPr>
          <w:rFonts w:ascii="Georgia" w:hAnsi="Georgia"/>
          <w:sz w:val="24"/>
          <w:szCs w:val="24"/>
        </w:rPr>
        <w:t>)</w:t>
      </w:r>
      <w:r w:rsidRPr="00885B43">
        <w:rPr>
          <w:rFonts w:ascii="Georgia" w:hAnsi="Georgia"/>
          <w:sz w:val="24"/>
          <w:szCs w:val="24"/>
        </w:rPr>
        <w:t>.</w:t>
      </w:r>
      <w:r w:rsidR="00012F5C">
        <w:rPr>
          <w:rFonts w:ascii="Georgia" w:hAnsi="Georgia"/>
          <w:bCs/>
          <w:sz w:val="24"/>
        </w:rPr>
        <w:t xml:space="preserve"> We also detected a significant increasing relationship</w:t>
      </w:r>
      <w:r w:rsidR="000A3E68">
        <w:rPr>
          <w:rFonts w:ascii="Georgia" w:hAnsi="Georgia"/>
          <w:bCs/>
          <w:sz w:val="24"/>
        </w:rPr>
        <w:t xml:space="preserve"> </w:t>
      </w:r>
      <w:r w:rsidR="00012F5C">
        <w:rPr>
          <w:rFonts w:ascii="Georgia" w:hAnsi="Georgia"/>
          <w:bCs/>
          <w:sz w:val="24"/>
        </w:rPr>
        <w:t>between t</w:t>
      </w:r>
      <w:r w:rsidR="001A1963" w:rsidRPr="00885B43">
        <w:rPr>
          <w:rFonts w:ascii="Georgia" w:hAnsi="Georgia"/>
          <w:bCs/>
          <w:sz w:val="24"/>
        </w:rPr>
        <w:t xml:space="preserve">he magnitude of the intercept of the squared shear wave speed-stress relationship </w:t>
      </w:r>
      <w:r w:rsidR="00012F5C">
        <w:rPr>
          <w:rFonts w:ascii="Georgia" w:hAnsi="Georgia"/>
          <w:bCs/>
          <w:sz w:val="24"/>
        </w:rPr>
        <w:t>and the</w:t>
      </w:r>
      <w:r w:rsidR="001A1963" w:rsidRPr="00885B43">
        <w:rPr>
          <w:rFonts w:ascii="Georgia" w:hAnsi="Georgia"/>
          <w:bCs/>
          <w:sz w:val="24"/>
        </w:rPr>
        <w:t xml:space="preserve"> stiffness of the ground matrix (</w:t>
      </w:r>
      <w:r w:rsidR="00012F5C" w:rsidRPr="00012F5C">
        <w:rPr>
          <w:rFonts w:ascii="Georgia" w:hAnsi="Georgia"/>
          <w:bCs/>
          <w:i/>
          <w:sz w:val="24"/>
        </w:rPr>
        <w:t>C</w:t>
      </w:r>
      <w:r w:rsidR="00012F5C" w:rsidRPr="00012F5C">
        <w:rPr>
          <w:rFonts w:ascii="Georgia" w:hAnsi="Georgia"/>
          <w:bCs/>
          <w:i/>
          <w:sz w:val="24"/>
          <w:vertAlign w:val="subscript"/>
        </w:rPr>
        <w:t>1</w:t>
      </w:r>
      <w:r w:rsidR="00012F5C">
        <w:rPr>
          <w:rFonts w:ascii="Georgia" w:hAnsi="Georgia"/>
          <w:bCs/>
          <w:i/>
          <w:sz w:val="24"/>
        </w:rPr>
        <w:t xml:space="preserve">, </w:t>
      </w:r>
      <w:r w:rsidR="002D418D" w:rsidRPr="00012F5C">
        <w:rPr>
          <w:rFonts w:ascii="Georgia" w:hAnsi="Georgia"/>
          <w:bCs/>
          <w:sz w:val="24"/>
        </w:rPr>
        <w:t>Fig</w:t>
      </w:r>
      <w:r w:rsidR="00B369AC">
        <w:rPr>
          <w:rFonts w:ascii="Georgia" w:hAnsi="Georgia"/>
          <w:bCs/>
          <w:sz w:val="24"/>
        </w:rPr>
        <w:t>.</w:t>
      </w:r>
      <w:r w:rsidR="002D418D" w:rsidRPr="00885B43">
        <w:rPr>
          <w:rFonts w:ascii="Georgia" w:hAnsi="Georgia"/>
          <w:bCs/>
          <w:sz w:val="24"/>
        </w:rPr>
        <w:t xml:space="preserve"> </w:t>
      </w:r>
      <w:r w:rsidR="000A3E68">
        <w:rPr>
          <w:rFonts w:ascii="Georgia" w:hAnsi="Georgia"/>
          <w:bCs/>
          <w:sz w:val="24"/>
        </w:rPr>
        <w:t>7</w:t>
      </w:r>
      <w:r w:rsidR="002D418D" w:rsidRPr="00885B43">
        <w:rPr>
          <w:rFonts w:ascii="Georgia" w:hAnsi="Georgia"/>
          <w:bCs/>
          <w:sz w:val="24"/>
        </w:rPr>
        <w:t>ii</w:t>
      </w:r>
      <w:r w:rsidR="001A1963" w:rsidRPr="00885B43">
        <w:rPr>
          <w:rFonts w:ascii="Georgia" w:hAnsi="Georgia"/>
          <w:bCs/>
          <w:sz w:val="24"/>
        </w:rPr>
        <w:t>)</w:t>
      </w:r>
      <w:r w:rsidR="000A3E68">
        <w:rPr>
          <w:rFonts w:ascii="Georgia" w:hAnsi="Georgia"/>
          <w:bCs/>
          <w:sz w:val="24"/>
        </w:rPr>
        <w:t xml:space="preserve"> for both model groups (</w:t>
      </w:r>
      <w:r w:rsidR="000A3E68" w:rsidRPr="00885B43">
        <w:rPr>
          <w:rFonts w:ascii="Georgia" w:hAnsi="Georgia"/>
          <w:sz w:val="24"/>
          <w:szCs w:val="24"/>
        </w:rPr>
        <w:t>R</w:t>
      </w:r>
      <w:r w:rsidR="000A3E68" w:rsidRPr="00885B43">
        <w:rPr>
          <w:rFonts w:ascii="Georgia" w:hAnsi="Georgia"/>
          <w:sz w:val="24"/>
          <w:szCs w:val="24"/>
          <w:vertAlign w:val="superscript"/>
        </w:rPr>
        <w:t>2</w:t>
      </w:r>
      <w:r w:rsidR="000A3E68" w:rsidRPr="00885B43">
        <w:rPr>
          <w:rFonts w:ascii="Georgia" w:hAnsi="Georgia"/>
          <w:sz w:val="24"/>
          <w:szCs w:val="24"/>
        </w:rPr>
        <w:t xml:space="preserve"> = 0.</w:t>
      </w:r>
      <w:r w:rsidR="000748B2">
        <w:rPr>
          <w:rFonts w:ascii="Georgia" w:hAnsi="Georgia"/>
          <w:sz w:val="24"/>
          <w:szCs w:val="24"/>
        </w:rPr>
        <w:t>89</w:t>
      </w:r>
      <w:r w:rsidR="000A3E68">
        <w:rPr>
          <w:rFonts w:ascii="Georgia" w:hAnsi="Georgia"/>
          <w:sz w:val="24"/>
          <w:szCs w:val="24"/>
        </w:rPr>
        <w:t xml:space="preserve"> and </w:t>
      </w:r>
      <w:r w:rsidR="000A3E68" w:rsidRPr="00885B43">
        <w:rPr>
          <w:rFonts w:ascii="Georgia" w:hAnsi="Georgia"/>
          <w:sz w:val="24"/>
          <w:szCs w:val="24"/>
        </w:rPr>
        <w:t>R</w:t>
      </w:r>
      <w:r w:rsidR="000A3E68" w:rsidRPr="00885B43">
        <w:rPr>
          <w:rFonts w:ascii="Georgia" w:hAnsi="Georgia"/>
          <w:sz w:val="24"/>
          <w:szCs w:val="24"/>
          <w:vertAlign w:val="superscript"/>
        </w:rPr>
        <w:t>2</w:t>
      </w:r>
      <w:r w:rsidR="000A3E68" w:rsidRPr="00885B43">
        <w:rPr>
          <w:rFonts w:ascii="Georgia" w:hAnsi="Georgia"/>
          <w:sz w:val="24"/>
          <w:szCs w:val="24"/>
        </w:rPr>
        <w:t xml:space="preserve"> = 0.</w:t>
      </w:r>
      <w:r w:rsidR="000748B2">
        <w:rPr>
          <w:rFonts w:ascii="Georgia" w:hAnsi="Georgia"/>
          <w:sz w:val="24"/>
          <w:szCs w:val="24"/>
        </w:rPr>
        <w:t>83</w:t>
      </w:r>
      <w:r w:rsidR="000A3E68">
        <w:rPr>
          <w:rFonts w:ascii="Georgia" w:hAnsi="Georgia"/>
          <w:sz w:val="24"/>
          <w:szCs w:val="24"/>
        </w:rPr>
        <w:t>, respectively)</w:t>
      </w:r>
      <w:r w:rsidR="00642D44">
        <w:rPr>
          <w:rFonts w:ascii="Georgia" w:hAnsi="Georgia"/>
          <w:bCs/>
          <w:sz w:val="24"/>
        </w:rPr>
        <w:t>.</w:t>
      </w:r>
      <w:r w:rsidR="000A3E68">
        <w:rPr>
          <w:rFonts w:ascii="Georgia" w:hAnsi="Georgia"/>
          <w:bCs/>
          <w:sz w:val="24"/>
        </w:rPr>
        <w:t xml:space="preserve"> </w:t>
      </w:r>
      <w:r w:rsidR="00642D44">
        <w:rPr>
          <w:rFonts w:ascii="Georgia" w:hAnsi="Georgia"/>
          <w:bCs/>
          <w:sz w:val="24"/>
        </w:rPr>
        <w:t>We</w:t>
      </w:r>
      <w:r w:rsidR="000A3E68">
        <w:rPr>
          <w:rFonts w:ascii="Georgia" w:hAnsi="Georgia"/>
          <w:bCs/>
          <w:sz w:val="24"/>
        </w:rPr>
        <w:t xml:space="preserve"> detected that the magnitude of the intercept term also increased with an increase in the exponential stress coefficient, </w:t>
      </w:r>
      <w:r w:rsidR="000A3E68">
        <w:rPr>
          <w:rFonts w:ascii="Georgia" w:hAnsi="Georgia"/>
          <w:bCs/>
          <w:i/>
          <w:iCs/>
          <w:sz w:val="24"/>
        </w:rPr>
        <w:t>C</w:t>
      </w:r>
      <w:r w:rsidR="000A3E68">
        <w:rPr>
          <w:rFonts w:ascii="Georgia" w:hAnsi="Georgia"/>
          <w:bCs/>
          <w:i/>
          <w:iCs/>
          <w:sz w:val="24"/>
          <w:vertAlign w:val="subscript"/>
        </w:rPr>
        <w:t>3</w:t>
      </w:r>
      <w:r w:rsidR="000A3E68">
        <w:rPr>
          <w:rFonts w:ascii="Georgia" w:hAnsi="Georgia"/>
          <w:bCs/>
          <w:sz w:val="24"/>
        </w:rPr>
        <w:t xml:space="preserve"> (Fig</w:t>
      </w:r>
      <w:r w:rsidR="00B369AC">
        <w:rPr>
          <w:rFonts w:ascii="Georgia" w:hAnsi="Georgia"/>
          <w:bCs/>
          <w:sz w:val="24"/>
        </w:rPr>
        <w:t>.</w:t>
      </w:r>
      <w:r w:rsidR="000A3E68">
        <w:rPr>
          <w:rFonts w:ascii="Georgia" w:hAnsi="Georgia"/>
          <w:bCs/>
          <w:sz w:val="24"/>
        </w:rPr>
        <w:t xml:space="preserve"> 7iv), for the distributed fiber model only (</w:t>
      </w:r>
      <w:r w:rsidR="000A3E68" w:rsidRPr="00885B43">
        <w:rPr>
          <w:rFonts w:ascii="Georgia" w:hAnsi="Georgia"/>
          <w:sz w:val="24"/>
          <w:szCs w:val="24"/>
        </w:rPr>
        <w:t>R</w:t>
      </w:r>
      <w:r w:rsidR="000A3E68" w:rsidRPr="00885B43">
        <w:rPr>
          <w:rFonts w:ascii="Georgia" w:hAnsi="Georgia"/>
          <w:sz w:val="24"/>
          <w:szCs w:val="24"/>
          <w:vertAlign w:val="superscript"/>
        </w:rPr>
        <w:t>2</w:t>
      </w:r>
      <w:r w:rsidR="000A3E68" w:rsidRPr="00885B43">
        <w:rPr>
          <w:rFonts w:ascii="Georgia" w:hAnsi="Georgia"/>
          <w:sz w:val="24"/>
          <w:szCs w:val="24"/>
        </w:rPr>
        <w:t xml:space="preserve"> = 0.</w:t>
      </w:r>
      <w:r w:rsidR="000748B2">
        <w:rPr>
          <w:rFonts w:ascii="Georgia" w:hAnsi="Georgia"/>
          <w:sz w:val="24"/>
          <w:szCs w:val="24"/>
        </w:rPr>
        <w:t>74</w:t>
      </w:r>
      <w:r w:rsidR="000A3E68">
        <w:rPr>
          <w:rFonts w:ascii="Georgia" w:hAnsi="Georgia"/>
          <w:sz w:val="24"/>
          <w:szCs w:val="24"/>
        </w:rPr>
        <w:t>)</w:t>
      </w:r>
      <w:r w:rsidR="000A3E68">
        <w:rPr>
          <w:rFonts w:ascii="Georgia" w:hAnsi="Georgia"/>
          <w:bCs/>
          <w:sz w:val="24"/>
        </w:rPr>
        <w:t>.</w:t>
      </w:r>
      <w:r w:rsidR="00012F5C">
        <w:rPr>
          <w:rFonts w:ascii="Georgia" w:hAnsi="Georgia"/>
          <w:bCs/>
          <w:sz w:val="24"/>
        </w:rPr>
        <w:t xml:space="preserve"> </w:t>
      </w:r>
      <w:r w:rsidR="000748B2">
        <w:rPr>
          <w:rFonts w:ascii="Georgia" w:hAnsi="Georgia"/>
          <w:bCs/>
          <w:sz w:val="24"/>
        </w:rPr>
        <w:t xml:space="preserve">Other constitutive properties only changed the shear wave speed to the extent that they scaled the axial stress of the </w:t>
      </w:r>
      <w:r w:rsidR="00864C0B">
        <w:rPr>
          <w:rFonts w:ascii="Georgia" w:hAnsi="Georgia"/>
          <w:bCs/>
          <w:sz w:val="24"/>
        </w:rPr>
        <w:t>model</w:t>
      </w:r>
      <w:r w:rsidR="00534678">
        <w:rPr>
          <w:rFonts w:ascii="Georgia" w:hAnsi="Georgia"/>
          <w:bCs/>
          <w:sz w:val="24"/>
        </w:rPr>
        <w:t>. In the distributed fiber model, the fiber concentration and shear wave speed squared-stress slope and intercept were not correlated.</w:t>
      </w:r>
    </w:p>
    <w:p w14:paraId="7EA9D585" w14:textId="77777777" w:rsidR="000435E6" w:rsidRPr="00885B43" w:rsidRDefault="000435E6" w:rsidP="00657797">
      <w:pPr>
        <w:spacing w:after="0" w:line="240" w:lineRule="auto"/>
        <w:jc w:val="both"/>
        <w:rPr>
          <w:rFonts w:ascii="Georgia" w:hAnsi="Georgia"/>
          <w:bCs/>
          <w:sz w:val="24"/>
        </w:rPr>
      </w:pPr>
    </w:p>
    <w:p w14:paraId="040A8640" w14:textId="24996E81" w:rsidR="00362407" w:rsidRPr="00885B43" w:rsidRDefault="00AE5F68" w:rsidP="00362407">
      <w:pPr>
        <w:spacing w:after="0" w:line="240" w:lineRule="auto"/>
        <w:jc w:val="both"/>
        <w:rPr>
          <w:rFonts w:ascii="Georgia" w:hAnsi="Georgia"/>
          <w:bCs/>
          <w:sz w:val="24"/>
        </w:rPr>
      </w:pPr>
      <w:r>
        <w:rPr>
          <w:rFonts w:ascii="Georgia" w:hAnsi="Georgia"/>
          <w:bCs/>
          <w:noProof/>
          <w:sz w:val="24"/>
        </w:rPr>
        <w:lastRenderedPageBreak/>
        <w:drawing>
          <wp:inline distT="0" distB="0" distL="0" distR="0" wp14:anchorId="2D311FD5" wp14:editId="76CB35EF">
            <wp:extent cx="5943600" cy="1850390"/>
            <wp:effectExtent l="0" t="0" r="0" b="0"/>
            <wp:docPr id="1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4_v14.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943600" cy="1850390"/>
                    </a:xfrm>
                    <a:prstGeom prst="rect">
                      <a:avLst/>
                    </a:prstGeom>
                  </pic:spPr>
                </pic:pic>
              </a:graphicData>
            </a:graphic>
          </wp:inline>
        </w:drawing>
      </w:r>
    </w:p>
    <w:p w14:paraId="00B33561" w14:textId="7BC39668" w:rsidR="0037082D" w:rsidRPr="00885B43" w:rsidRDefault="00A9204A" w:rsidP="004E6CF2">
      <w:pPr>
        <w:spacing w:after="0" w:line="240" w:lineRule="auto"/>
        <w:jc w:val="both"/>
        <w:rPr>
          <w:rFonts w:ascii="Georgia" w:hAnsi="Georgia"/>
          <w:bCs/>
          <w:sz w:val="24"/>
        </w:rPr>
      </w:pPr>
      <w:r w:rsidRPr="00885B43">
        <w:rPr>
          <w:rFonts w:ascii="Georgia" w:hAnsi="Georgia"/>
          <w:b/>
          <w:sz w:val="24"/>
        </w:rPr>
        <w:t>Figure</w:t>
      </w:r>
      <w:r w:rsidR="00073A76">
        <w:rPr>
          <w:rFonts w:ascii="Georgia" w:hAnsi="Georgia"/>
          <w:b/>
          <w:sz w:val="24"/>
        </w:rPr>
        <w:t xml:space="preserve"> 7</w:t>
      </w:r>
      <w:r w:rsidRPr="00885B43">
        <w:rPr>
          <w:rFonts w:ascii="Georgia" w:hAnsi="Georgia"/>
          <w:b/>
          <w:sz w:val="24"/>
        </w:rPr>
        <w:t xml:space="preserve">: </w:t>
      </w:r>
      <w:r w:rsidR="003B2BA5" w:rsidRPr="00885B43">
        <w:rPr>
          <w:rFonts w:ascii="Georgia" w:hAnsi="Georgia"/>
          <w:bCs/>
          <w:sz w:val="24"/>
        </w:rPr>
        <w:t>The sensitivity of the fitted slope</w:t>
      </w:r>
      <w:r w:rsidR="004E6CF2">
        <w:rPr>
          <w:rFonts w:ascii="Georgia" w:hAnsi="Georgia"/>
          <w:bCs/>
          <w:sz w:val="24"/>
        </w:rPr>
        <w:t xml:space="preserve"> (top) and intercept (bottom)</w:t>
      </w:r>
      <w:r w:rsidR="003B2BA5" w:rsidRPr="00885B43">
        <w:rPr>
          <w:rFonts w:ascii="Georgia" w:hAnsi="Georgia"/>
          <w:bCs/>
          <w:sz w:val="24"/>
        </w:rPr>
        <w:t xml:space="preserve"> of the analytical relationship</w:t>
      </w:r>
      <w:r w:rsidR="00642D44">
        <w:rPr>
          <w:rFonts w:ascii="Georgia" w:hAnsi="Georgia"/>
          <w:bCs/>
          <w:sz w:val="24"/>
        </w:rPr>
        <w:t xml:space="preserve"> (Eq</w:t>
      </w:r>
      <w:r w:rsidR="006B40B7">
        <w:rPr>
          <w:rFonts w:ascii="Georgia" w:hAnsi="Georgia"/>
          <w:bCs/>
          <w:sz w:val="24"/>
        </w:rPr>
        <w:t>.</w:t>
      </w:r>
      <w:r w:rsidR="00642D44">
        <w:rPr>
          <w:rFonts w:ascii="Georgia" w:hAnsi="Georgia"/>
          <w:bCs/>
          <w:sz w:val="24"/>
        </w:rPr>
        <w:t xml:space="preserve"> </w:t>
      </w:r>
      <w:r w:rsidR="008D07F8">
        <w:rPr>
          <w:rFonts w:ascii="Georgia" w:hAnsi="Georgia"/>
          <w:bCs/>
          <w:sz w:val="24"/>
        </w:rPr>
        <w:t>6</w:t>
      </w:r>
      <w:r w:rsidR="00642D44">
        <w:rPr>
          <w:rFonts w:ascii="Georgia" w:hAnsi="Georgia"/>
          <w:bCs/>
          <w:sz w:val="24"/>
        </w:rPr>
        <w:t>)</w:t>
      </w:r>
      <w:r w:rsidR="003B2BA5" w:rsidRPr="00885B43">
        <w:rPr>
          <w:rFonts w:ascii="Georgia" w:hAnsi="Georgia"/>
          <w:bCs/>
          <w:sz w:val="24"/>
        </w:rPr>
        <w:t xml:space="preserve"> </w:t>
      </w:r>
      <w:r w:rsidR="004E6CF2">
        <w:rPr>
          <w:rFonts w:ascii="Georgia" w:hAnsi="Georgia"/>
          <w:bCs/>
          <w:sz w:val="24"/>
        </w:rPr>
        <w:t>(</w:t>
      </w:r>
      <m:oMath>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A</m:t>
            </m:r>
          </m:sub>
        </m:sSub>
      </m:oMath>
      <w:r w:rsidR="003B2BA5" w:rsidRPr="00885B43">
        <w:rPr>
          <w:rFonts w:ascii="Georgia" w:hAnsi="Georgia"/>
          <w:bCs/>
          <w:sz w:val="24"/>
        </w:rPr>
        <w:t xml:space="preserve"> (i.e., density)</w:t>
      </w:r>
      <w:r w:rsidR="004E6CF2">
        <w:rPr>
          <w:rFonts w:ascii="Georgia" w:hAnsi="Georgia"/>
          <w:bCs/>
          <w:sz w:val="24"/>
        </w:rPr>
        <w:t xml:space="preserve"> and </w:t>
      </w:r>
      <m:oMath>
        <m:sSub>
          <m:sSubPr>
            <m:ctrlPr>
              <w:rPr>
                <w:rFonts w:ascii="Cambria Math" w:hAnsi="Cambria Math"/>
                <w:i/>
                <w:sz w:val="24"/>
                <w:szCs w:val="24"/>
              </w:rPr>
            </m:ctrlPr>
          </m:sSubPr>
          <m:e>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m:t>
                </m:r>
              </m:sup>
            </m:sSup>
            <m:r>
              <w:rPr>
                <w:rFonts w:ascii="Cambria Math" w:hAnsi="Cambria Math"/>
                <w:sz w:val="24"/>
                <w:szCs w:val="24"/>
              </w:rPr>
              <m:t>μ</m:t>
            </m:r>
          </m:e>
          <m:sub>
            <m:r>
              <w:rPr>
                <w:rFonts w:ascii="Cambria Math" w:hAnsi="Cambria Math"/>
                <w:sz w:val="24"/>
                <w:szCs w:val="24"/>
              </w:rPr>
              <m:t>A</m:t>
            </m:r>
          </m:sub>
        </m:sSub>
      </m:oMath>
      <w:r w:rsidR="004E6CF2" w:rsidRPr="00885B43">
        <w:rPr>
          <w:rFonts w:ascii="Georgia" w:hAnsi="Georgia"/>
          <w:bCs/>
          <w:sz w:val="24"/>
        </w:rPr>
        <w:t xml:space="preserve"> (i.e., </w:t>
      </w:r>
      <w:r w:rsidR="00C52E9A">
        <w:rPr>
          <w:rFonts w:ascii="Georgia" w:hAnsi="Georgia"/>
          <w:bCs/>
          <w:sz w:val="24"/>
        </w:rPr>
        <w:t xml:space="preserve">unloaded apparent </w:t>
      </w:r>
      <w:r w:rsidR="004E6CF2" w:rsidRPr="00885B43">
        <w:rPr>
          <w:rFonts w:ascii="Georgia" w:hAnsi="Georgia"/>
          <w:bCs/>
          <w:sz w:val="24"/>
        </w:rPr>
        <w:t>shear modulus)</w:t>
      </w:r>
      <w:r w:rsidR="004E6CF2">
        <w:rPr>
          <w:rFonts w:ascii="Georgia" w:hAnsi="Georgia"/>
          <w:bCs/>
          <w:sz w:val="24"/>
        </w:rPr>
        <w:t>, respectively)</w:t>
      </w:r>
      <w:r w:rsidR="003B2BA5" w:rsidRPr="00885B43">
        <w:rPr>
          <w:rFonts w:ascii="Georgia" w:hAnsi="Georgia"/>
          <w:bCs/>
          <w:sz w:val="24"/>
        </w:rPr>
        <w:t xml:space="preserve">, to </w:t>
      </w:r>
      <w:r w:rsidR="000D3D16" w:rsidRPr="00885B43">
        <w:rPr>
          <w:rFonts w:ascii="Georgia" w:hAnsi="Georgia"/>
          <w:bCs/>
          <w:sz w:val="24"/>
        </w:rPr>
        <w:t xml:space="preserve">finite element model </w:t>
      </w:r>
      <w:r w:rsidR="003B2BA5" w:rsidRPr="00885B43">
        <w:rPr>
          <w:rFonts w:ascii="Georgia" w:hAnsi="Georgia"/>
          <w:bCs/>
          <w:sz w:val="24"/>
        </w:rPr>
        <w:t xml:space="preserve">constitutive parameters was assessed across 40 separate bins composed of 250 </w:t>
      </w:r>
      <w:r w:rsidR="004E6CF2">
        <w:rPr>
          <w:rFonts w:ascii="Georgia" w:hAnsi="Georgia"/>
          <w:bCs/>
          <w:sz w:val="24"/>
        </w:rPr>
        <w:t xml:space="preserve">models each. </w:t>
      </w:r>
      <w:r w:rsidR="003B2BA5" w:rsidRPr="00885B43">
        <w:rPr>
          <w:rFonts w:ascii="Georgia" w:hAnsi="Georgia"/>
          <w:bCs/>
          <w:sz w:val="24"/>
        </w:rPr>
        <w:t>Asterisks indicate the strength of a linear fit</w:t>
      </w:r>
      <w:r w:rsidR="00F46C3F" w:rsidRPr="00885B43">
        <w:rPr>
          <w:rFonts w:ascii="Georgia" w:hAnsi="Georgia"/>
          <w:bCs/>
          <w:sz w:val="24"/>
        </w:rPr>
        <w:t xml:space="preserve"> (* = R</w:t>
      </w:r>
      <w:r w:rsidR="00F46C3F" w:rsidRPr="00885B43">
        <w:rPr>
          <w:rFonts w:ascii="Georgia" w:hAnsi="Georgia"/>
          <w:bCs/>
          <w:sz w:val="24"/>
          <w:vertAlign w:val="superscript"/>
        </w:rPr>
        <w:t>2</w:t>
      </w:r>
      <w:r w:rsidR="00F46C3F" w:rsidRPr="00885B43">
        <w:rPr>
          <w:rFonts w:ascii="Georgia" w:hAnsi="Georgia"/>
          <w:bCs/>
          <w:sz w:val="24"/>
        </w:rPr>
        <w:t xml:space="preserve"> &gt; 0.7, ** = R</w:t>
      </w:r>
      <w:r w:rsidR="00F46C3F" w:rsidRPr="00885B43">
        <w:rPr>
          <w:rFonts w:ascii="Georgia" w:hAnsi="Georgia"/>
          <w:bCs/>
          <w:sz w:val="24"/>
          <w:vertAlign w:val="superscript"/>
        </w:rPr>
        <w:t>2</w:t>
      </w:r>
      <w:r w:rsidR="00F46C3F" w:rsidRPr="00885B43">
        <w:rPr>
          <w:rFonts w:ascii="Georgia" w:hAnsi="Georgia"/>
          <w:bCs/>
          <w:sz w:val="24"/>
        </w:rPr>
        <w:t xml:space="preserve"> &gt; 0.9, *** = R</w:t>
      </w:r>
      <w:r w:rsidR="00F46C3F" w:rsidRPr="00885B43">
        <w:rPr>
          <w:rFonts w:ascii="Georgia" w:hAnsi="Georgia"/>
          <w:bCs/>
          <w:sz w:val="24"/>
          <w:vertAlign w:val="superscript"/>
        </w:rPr>
        <w:t>2</w:t>
      </w:r>
      <w:r w:rsidR="00F46C3F" w:rsidRPr="00885B43">
        <w:rPr>
          <w:rFonts w:ascii="Georgia" w:hAnsi="Georgia"/>
          <w:bCs/>
          <w:sz w:val="24"/>
        </w:rPr>
        <w:t xml:space="preserve"> &gt; 0.99)</w:t>
      </w:r>
      <w:r w:rsidR="003B2BA5" w:rsidRPr="00885B43">
        <w:rPr>
          <w:rFonts w:ascii="Georgia" w:hAnsi="Georgia"/>
          <w:bCs/>
          <w:sz w:val="24"/>
        </w:rPr>
        <w:t>.</w:t>
      </w:r>
    </w:p>
    <w:p w14:paraId="2BFE6094" w14:textId="5FD3DA7A" w:rsidR="00AB27C9" w:rsidRPr="00885B43" w:rsidRDefault="00AB27C9" w:rsidP="000A3E68">
      <w:pPr>
        <w:spacing w:after="0" w:line="240" w:lineRule="auto"/>
        <w:jc w:val="both"/>
        <w:rPr>
          <w:rFonts w:ascii="Georgia" w:hAnsi="Georgia"/>
          <w:b/>
          <w:sz w:val="24"/>
        </w:rPr>
      </w:pPr>
    </w:p>
    <w:p w14:paraId="4B3BEF60" w14:textId="32011151" w:rsidR="003143BC" w:rsidRPr="00885B43" w:rsidRDefault="001A2F8B" w:rsidP="008D4AFD">
      <w:pPr>
        <w:spacing w:after="0" w:line="240" w:lineRule="auto"/>
        <w:jc w:val="both"/>
        <w:rPr>
          <w:rFonts w:ascii="Georgia" w:hAnsi="Georgia"/>
          <w:bCs/>
          <w:sz w:val="24"/>
        </w:rPr>
      </w:pPr>
      <w:r>
        <w:rPr>
          <w:rFonts w:ascii="Georgia" w:hAnsi="Georgia"/>
          <w:bCs/>
          <w:sz w:val="24"/>
        </w:rPr>
        <w:t xml:space="preserve">We evaluated the capacity to predict </w:t>
      </w:r>
      <w:r w:rsidR="00862164" w:rsidRPr="00885B43">
        <w:rPr>
          <w:rFonts w:ascii="Georgia" w:hAnsi="Georgia"/>
          <w:bCs/>
          <w:sz w:val="24"/>
        </w:rPr>
        <w:t>axial stress</w:t>
      </w:r>
      <w:r>
        <w:rPr>
          <w:rFonts w:ascii="Georgia" w:hAnsi="Georgia"/>
          <w:bCs/>
          <w:sz w:val="24"/>
        </w:rPr>
        <w:t xml:space="preserve"> from </w:t>
      </w:r>
      <w:r w:rsidR="00864C0B">
        <w:rPr>
          <w:rFonts w:ascii="Georgia" w:hAnsi="Georgia"/>
          <w:bCs/>
          <w:sz w:val="24"/>
        </w:rPr>
        <w:t xml:space="preserve">shear </w:t>
      </w:r>
      <w:r>
        <w:rPr>
          <w:rFonts w:ascii="Georgia" w:hAnsi="Georgia"/>
          <w:bCs/>
          <w:sz w:val="24"/>
        </w:rPr>
        <w:t>wave speed</w:t>
      </w:r>
      <w:r w:rsidR="00862164" w:rsidRPr="00885B43">
        <w:rPr>
          <w:rFonts w:ascii="Georgia" w:hAnsi="Georgia"/>
          <w:bCs/>
          <w:sz w:val="24"/>
        </w:rPr>
        <w:t xml:space="preserve"> </w:t>
      </w:r>
      <w:r>
        <w:rPr>
          <w:rFonts w:ascii="Georgia" w:hAnsi="Georgia"/>
          <w:bCs/>
          <w:sz w:val="24"/>
        </w:rPr>
        <w:t xml:space="preserve">using the tensioned beam model (Eq. </w:t>
      </w:r>
      <w:r w:rsidR="0046676A">
        <w:rPr>
          <w:rFonts w:ascii="Georgia" w:hAnsi="Georgia"/>
          <w:bCs/>
          <w:sz w:val="24"/>
        </w:rPr>
        <w:t>6</w:t>
      </w:r>
      <w:r>
        <w:rPr>
          <w:rFonts w:ascii="Georgia" w:hAnsi="Georgia"/>
          <w:bCs/>
          <w:sz w:val="24"/>
        </w:rPr>
        <w:t>),</w:t>
      </w:r>
      <w:r w:rsidR="006B40B7">
        <w:rPr>
          <w:rFonts w:ascii="Georgia" w:hAnsi="Georgia"/>
          <w:bCs/>
          <w:sz w:val="24"/>
        </w:rPr>
        <w:t xml:space="preserve"> </w:t>
      </w:r>
      <w:r>
        <w:rPr>
          <w:rFonts w:ascii="Georgia" w:hAnsi="Georgia"/>
          <w:bCs/>
          <w:sz w:val="24"/>
        </w:rPr>
        <w:t xml:space="preserve">with tissue </w:t>
      </w:r>
      <w:r w:rsidRPr="00885B43">
        <w:rPr>
          <w:rFonts w:ascii="Georgia" w:hAnsi="Georgia"/>
          <w:bCs/>
          <w:sz w:val="24"/>
        </w:rPr>
        <w:t>density and unloaded apparent shear modulus</w:t>
      </w:r>
      <w:r w:rsidRPr="00885B43" w:rsidDel="001A2F8B">
        <w:rPr>
          <w:rFonts w:ascii="Georgia" w:hAnsi="Georgia"/>
          <w:bCs/>
          <w:sz w:val="24"/>
        </w:rPr>
        <w:t xml:space="preserve"> </w:t>
      </w:r>
      <w:r>
        <w:rPr>
          <w:rFonts w:ascii="Georgia" w:hAnsi="Georgia"/>
          <w:bCs/>
          <w:sz w:val="24"/>
        </w:rPr>
        <w:t>taken from the</w:t>
      </w:r>
      <w:r w:rsidR="00862164" w:rsidRPr="00885B43">
        <w:rPr>
          <w:rFonts w:ascii="Georgia" w:hAnsi="Georgia"/>
          <w:bCs/>
          <w:sz w:val="24"/>
        </w:rPr>
        <w:t xml:space="preserve"> finite element model</w:t>
      </w:r>
      <w:r w:rsidR="002768F4" w:rsidRPr="00885B43">
        <w:rPr>
          <w:rFonts w:ascii="Georgia" w:hAnsi="Georgia"/>
          <w:bCs/>
          <w:sz w:val="24"/>
        </w:rPr>
        <w:t xml:space="preserve">. </w:t>
      </w:r>
      <w:r>
        <w:rPr>
          <w:rFonts w:ascii="Georgia" w:hAnsi="Georgia"/>
          <w:bCs/>
          <w:sz w:val="24"/>
        </w:rPr>
        <w:t>For t</w:t>
      </w:r>
      <w:r w:rsidR="0055268F">
        <w:rPr>
          <w:rFonts w:ascii="Georgia" w:hAnsi="Georgia"/>
          <w:bCs/>
          <w:sz w:val="24"/>
        </w:rPr>
        <w:t xml:space="preserve">he transversely isotropic </w:t>
      </w:r>
      <w:r>
        <w:rPr>
          <w:rFonts w:ascii="Georgia" w:hAnsi="Georgia"/>
          <w:bCs/>
          <w:sz w:val="24"/>
        </w:rPr>
        <w:t>cases, there was a strong</w:t>
      </w:r>
      <w:r w:rsidR="0055268F">
        <w:rPr>
          <w:rFonts w:ascii="Georgia" w:hAnsi="Georgia"/>
          <w:bCs/>
          <w:sz w:val="24"/>
        </w:rPr>
        <w:t xml:space="preserve"> one-to-one </w:t>
      </w:r>
      <w:r>
        <w:rPr>
          <w:rFonts w:ascii="Georgia" w:hAnsi="Georgia"/>
          <w:bCs/>
          <w:sz w:val="24"/>
        </w:rPr>
        <w:t xml:space="preserve">correspondence </w:t>
      </w:r>
      <w:r w:rsidR="0055268F">
        <w:rPr>
          <w:rFonts w:ascii="Georgia" w:hAnsi="Georgia"/>
          <w:bCs/>
          <w:sz w:val="24"/>
        </w:rPr>
        <w:t>between the</w:t>
      </w:r>
      <w:r>
        <w:rPr>
          <w:rFonts w:ascii="Georgia" w:hAnsi="Georgia"/>
          <w:bCs/>
          <w:sz w:val="24"/>
        </w:rPr>
        <w:t xml:space="preserve"> predicted</w:t>
      </w:r>
      <w:r w:rsidR="00642D44">
        <w:rPr>
          <w:rFonts w:ascii="Georgia" w:hAnsi="Georgia"/>
          <w:bCs/>
          <w:sz w:val="24"/>
        </w:rPr>
        <w:t xml:space="preserve"> (</w:t>
      </w:r>
      <m:oMath>
        <m:sSub>
          <m:sSubPr>
            <m:ctrlPr>
              <w:rPr>
                <w:rFonts w:ascii="Cambria Math" w:hAnsi="Cambria Math"/>
                <w:bCs/>
                <w:i/>
                <w:sz w:val="24"/>
              </w:rPr>
            </m:ctrlPr>
          </m:sSubPr>
          <m:e>
            <m:r>
              <w:rPr>
                <w:rFonts w:ascii="Cambria Math" w:hAnsi="Cambria Math"/>
                <w:sz w:val="24"/>
              </w:rPr>
              <m:t>σ</m:t>
            </m:r>
          </m:e>
          <m:sub>
            <m:r>
              <w:rPr>
                <w:rFonts w:ascii="Cambria Math" w:hAnsi="Cambria Math"/>
                <w:sz w:val="24"/>
              </w:rPr>
              <m:t>A</m:t>
            </m:r>
          </m:sub>
        </m:sSub>
      </m:oMath>
      <w:r w:rsidR="00642D44">
        <w:rPr>
          <w:rFonts w:ascii="Georgia" w:hAnsi="Georgia"/>
          <w:bCs/>
          <w:sz w:val="24"/>
        </w:rPr>
        <w:t>)</w:t>
      </w:r>
      <w:r>
        <w:rPr>
          <w:rFonts w:ascii="Georgia" w:hAnsi="Georgia"/>
          <w:bCs/>
          <w:sz w:val="24"/>
        </w:rPr>
        <w:t xml:space="preserve"> and simulated</w:t>
      </w:r>
      <w:r w:rsidR="00642D44">
        <w:rPr>
          <w:rFonts w:ascii="Georgia" w:hAnsi="Georgia"/>
          <w:bCs/>
          <w:sz w:val="24"/>
        </w:rPr>
        <w:t xml:space="preserve"> (</w:t>
      </w:r>
      <m:oMath>
        <m:sSub>
          <m:sSubPr>
            <m:ctrlPr>
              <w:rPr>
                <w:rFonts w:ascii="Cambria Math" w:hAnsi="Cambria Math"/>
                <w:bCs/>
                <w:i/>
                <w:sz w:val="24"/>
              </w:rPr>
            </m:ctrlPr>
          </m:sSubPr>
          <m:e>
            <m:r>
              <w:rPr>
                <w:rFonts w:ascii="Cambria Math" w:hAnsi="Cambria Math"/>
                <w:sz w:val="24"/>
              </w:rPr>
              <m:t>σ</m:t>
            </m:r>
          </m:e>
          <m:sub>
            <m:r>
              <w:rPr>
                <w:rFonts w:ascii="Cambria Math" w:hAnsi="Cambria Math"/>
                <w:sz w:val="24"/>
              </w:rPr>
              <m:t>FE</m:t>
            </m:r>
          </m:sub>
        </m:sSub>
      </m:oMath>
      <w:r w:rsidR="00642D44">
        <w:rPr>
          <w:rFonts w:ascii="Georgia" w:hAnsi="Georgia"/>
          <w:bCs/>
          <w:sz w:val="24"/>
        </w:rPr>
        <w:t>)</w:t>
      </w:r>
      <w:r w:rsidR="0055268F">
        <w:rPr>
          <w:rFonts w:ascii="Georgia" w:hAnsi="Georgia"/>
          <w:bCs/>
          <w:sz w:val="24"/>
        </w:rPr>
        <w:t xml:space="preserve"> stress</w:t>
      </w:r>
      <w:r>
        <w:rPr>
          <w:rFonts w:ascii="Georgia" w:hAnsi="Georgia"/>
          <w:bCs/>
          <w:sz w:val="24"/>
        </w:rPr>
        <w:t xml:space="preserve"> (Fig</w:t>
      </w:r>
      <w:r w:rsidR="00B369AC">
        <w:rPr>
          <w:rFonts w:ascii="Georgia" w:hAnsi="Georgia"/>
          <w:bCs/>
          <w:sz w:val="24"/>
        </w:rPr>
        <w:t>.</w:t>
      </w:r>
      <w:r>
        <w:rPr>
          <w:rFonts w:ascii="Georgia" w:hAnsi="Georgia"/>
          <w:bCs/>
          <w:sz w:val="24"/>
        </w:rPr>
        <w:t xml:space="preserve"> 8)</w:t>
      </w:r>
      <w:r w:rsidR="0055268F">
        <w:rPr>
          <w:rFonts w:ascii="Georgia" w:hAnsi="Georgia"/>
          <w:bCs/>
          <w:sz w:val="24"/>
        </w:rPr>
        <w:t xml:space="preserve">. </w:t>
      </w:r>
      <w:r w:rsidR="00534678">
        <w:rPr>
          <w:rFonts w:ascii="Georgia" w:hAnsi="Georgia"/>
          <w:bCs/>
          <w:sz w:val="24"/>
        </w:rPr>
        <w:t xml:space="preserve">The </w:t>
      </w:r>
      <w:r>
        <w:rPr>
          <w:rFonts w:ascii="Georgia" w:hAnsi="Georgia"/>
          <w:bCs/>
          <w:sz w:val="24"/>
        </w:rPr>
        <w:t>inclusion of distributed fibers tended to result in a slight over-prediction of the tissue stress.</w:t>
      </w:r>
    </w:p>
    <w:p w14:paraId="44C07B7C" w14:textId="274E2B60" w:rsidR="00E9307C" w:rsidRPr="00885B43" w:rsidRDefault="00E9307C" w:rsidP="008D4AFD">
      <w:pPr>
        <w:spacing w:after="0" w:line="240" w:lineRule="auto"/>
        <w:jc w:val="both"/>
        <w:rPr>
          <w:rFonts w:ascii="Georgia" w:hAnsi="Georgia"/>
          <w:bCs/>
          <w:sz w:val="24"/>
        </w:rPr>
      </w:pPr>
    </w:p>
    <w:p w14:paraId="7DF1333A" w14:textId="76251973" w:rsidR="00134DE6" w:rsidRPr="00134DE6" w:rsidRDefault="00832892" w:rsidP="00134DE6">
      <w:pPr>
        <w:spacing w:after="0" w:line="240" w:lineRule="auto"/>
        <w:jc w:val="center"/>
        <w:rPr>
          <w:rFonts w:ascii="Georgia" w:hAnsi="Georgia"/>
          <w:bCs/>
          <w:sz w:val="24"/>
        </w:rPr>
      </w:pPr>
      <w:r>
        <w:rPr>
          <w:noProof/>
          <w:sz w:val="16"/>
          <w:szCs w:val="16"/>
        </w:rPr>
        <w:drawing>
          <wp:inline distT="0" distB="0" distL="0" distR="0" wp14:anchorId="1ECDFCEC" wp14:editId="42E26129">
            <wp:extent cx="5943600" cy="3364230"/>
            <wp:effectExtent l="0" t="0" r="0" b="0"/>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7_v06.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5943600" cy="3364230"/>
                    </a:xfrm>
                    <a:prstGeom prst="rect">
                      <a:avLst/>
                    </a:prstGeom>
                  </pic:spPr>
                </pic:pic>
              </a:graphicData>
            </a:graphic>
          </wp:inline>
        </w:drawing>
      </w:r>
    </w:p>
    <w:p w14:paraId="4A0A35E3" w14:textId="5D7F3DCD" w:rsidR="00401DF8" w:rsidRPr="00885B43" w:rsidRDefault="004833CE" w:rsidP="00567FC0">
      <w:pPr>
        <w:spacing w:after="0" w:line="240" w:lineRule="auto"/>
        <w:jc w:val="both"/>
        <w:rPr>
          <w:rFonts w:ascii="Georgia" w:hAnsi="Georgia"/>
          <w:bCs/>
          <w:sz w:val="24"/>
        </w:rPr>
      </w:pPr>
      <w:r w:rsidRPr="00885B43">
        <w:rPr>
          <w:rFonts w:ascii="Georgia" w:hAnsi="Georgia"/>
          <w:b/>
          <w:sz w:val="24"/>
        </w:rPr>
        <w:t xml:space="preserve">Figure </w:t>
      </w:r>
      <w:r w:rsidR="00073A76">
        <w:rPr>
          <w:rFonts w:ascii="Georgia" w:hAnsi="Georgia"/>
          <w:b/>
          <w:sz w:val="24"/>
        </w:rPr>
        <w:t>8</w:t>
      </w:r>
      <w:r w:rsidRPr="00885B43">
        <w:rPr>
          <w:rFonts w:ascii="Georgia" w:hAnsi="Georgia"/>
          <w:b/>
          <w:sz w:val="24"/>
        </w:rPr>
        <w:t xml:space="preserve">: </w:t>
      </w:r>
      <w:r w:rsidR="00032357">
        <w:rPr>
          <w:rFonts w:ascii="Georgia" w:hAnsi="Georgia"/>
          <w:bCs/>
          <w:sz w:val="24"/>
        </w:rPr>
        <w:t xml:space="preserve">(left) </w:t>
      </w:r>
      <w:r w:rsidRPr="00885B43">
        <w:rPr>
          <w:rFonts w:ascii="Georgia" w:hAnsi="Georgia"/>
          <w:bCs/>
          <w:sz w:val="24"/>
        </w:rPr>
        <w:t xml:space="preserve">The </w:t>
      </w:r>
      <w:r w:rsidR="001A2F8B">
        <w:rPr>
          <w:rFonts w:ascii="Georgia" w:hAnsi="Georgia"/>
          <w:bCs/>
          <w:sz w:val="24"/>
        </w:rPr>
        <w:t xml:space="preserve">tensioned beam model </w:t>
      </w:r>
      <w:r w:rsidR="001A2F8B" w:rsidRPr="00885B43">
        <w:rPr>
          <w:rFonts w:ascii="Georgia" w:hAnsi="Georgia"/>
          <w:bCs/>
          <w:sz w:val="24"/>
        </w:rPr>
        <w:t>predict</w:t>
      </w:r>
      <w:r w:rsidR="001A2F8B">
        <w:rPr>
          <w:rFonts w:ascii="Georgia" w:hAnsi="Georgia"/>
          <w:bCs/>
          <w:sz w:val="24"/>
        </w:rPr>
        <w:t>ions of</w:t>
      </w:r>
      <w:r w:rsidR="001A2F8B" w:rsidRPr="00885B43">
        <w:rPr>
          <w:rFonts w:ascii="Georgia" w:hAnsi="Georgia"/>
          <w:bCs/>
          <w:sz w:val="24"/>
        </w:rPr>
        <w:t xml:space="preserve"> </w:t>
      </w:r>
      <w:r w:rsidR="007B5CC6" w:rsidRPr="00885B43">
        <w:rPr>
          <w:rFonts w:ascii="Georgia" w:hAnsi="Georgia"/>
          <w:bCs/>
          <w:sz w:val="24"/>
        </w:rPr>
        <w:t xml:space="preserve">axial stress </w:t>
      </w:r>
      <w:r w:rsidR="001A2F8B">
        <w:rPr>
          <w:rFonts w:ascii="Georgia" w:hAnsi="Georgia"/>
          <w:bCs/>
          <w:sz w:val="24"/>
        </w:rPr>
        <w:t xml:space="preserve">agreed well with the </w:t>
      </w:r>
      <w:r w:rsidR="006B40B7">
        <w:rPr>
          <w:rFonts w:ascii="Georgia" w:hAnsi="Georgia"/>
          <w:bCs/>
          <w:sz w:val="24"/>
        </w:rPr>
        <w:t>measured</w:t>
      </w:r>
      <w:r w:rsidR="001A2F8B">
        <w:rPr>
          <w:rFonts w:ascii="Georgia" w:hAnsi="Georgia"/>
          <w:bCs/>
          <w:sz w:val="24"/>
        </w:rPr>
        <w:t xml:space="preserve"> </w:t>
      </w:r>
      <w:r w:rsidR="006B40B7">
        <w:rPr>
          <w:rFonts w:ascii="Georgia" w:hAnsi="Georgia"/>
          <w:bCs/>
          <w:sz w:val="24"/>
        </w:rPr>
        <w:t xml:space="preserve">axial </w:t>
      </w:r>
      <w:r w:rsidR="001A2F8B">
        <w:rPr>
          <w:rFonts w:ascii="Georgia" w:hAnsi="Georgia"/>
          <w:bCs/>
          <w:sz w:val="24"/>
        </w:rPr>
        <w:t>stress for the</w:t>
      </w:r>
      <w:r w:rsidR="00032357">
        <w:rPr>
          <w:rFonts w:ascii="Georgia" w:hAnsi="Georgia"/>
          <w:bCs/>
          <w:sz w:val="24"/>
        </w:rPr>
        <w:t xml:space="preserve"> transversely isotropic</w:t>
      </w:r>
      <w:r w:rsidR="007B5CC6" w:rsidRPr="00885B43">
        <w:rPr>
          <w:rFonts w:ascii="Georgia" w:hAnsi="Georgia"/>
          <w:bCs/>
          <w:sz w:val="24"/>
        </w:rPr>
        <w:t xml:space="preserve"> </w:t>
      </w:r>
      <w:r w:rsidR="001A2F8B">
        <w:rPr>
          <w:rFonts w:ascii="Georgia" w:hAnsi="Georgia"/>
          <w:bCs/>
          <w:sz w:val="24"/>
        </w:rPr>
        <w:t>model</w:t>
      </w:r>
      <w:r w:rsidR="007B5CC6" w:rsidRPr="00885B43">
        <w:rPr>
          <w:rFonts w:ascii="Georgia" w:hAnsi="Georgia"/>
          <w:bCs/>
          <w:sz w:val="24"/>
        </w:rPr>
        <w:t xml:space="preserve"> </w:t>
      </w:r>
      <w:r w:rsidR="00032357">
        <w:rPr>
          <w:rFonts w:ascii="Georgia" w:hAnsi="Georgia"/>
          <w:bCs/>
          <w:sz w:val="24"/>
        </w:rPr>
        <w:t>(average RMSE = 0.34</w:t>
      </w:r>
      <w:r w:rsidR="001A2F8B">
        <w:rPr>
          <w:rFonts w:ascii="Georgia" w:hAnsi="Georgia"/>
          <w:bCs/>
          <w:sz w:val="24"/>
        </w:rPr>
        <w:t xml:space="preserve"> MPa</w:t>
      </w:r>
      <w:r w:rsidR="00032357">
        <w:rPr>
          <w:rFonts w:ascii="Georgia" w:hAnsi="Georgia"/>
          <w:bCs/>
          <w:sz w:val="24"/>
        </w:rPr>
        <w:t>)</w:t>
      </w:r>
      <w:r w:rsidR="007B5CC6" w:rsidRPr="00885B43">
        <w:rPr>
          <w:rFonts w:ascii="Georgia" w:hAnsi="Georgia"/>
          <w:bCs/>
          <w:sz w:val="24"/>
        </w:rPr>
        <w:t xml:space="preserve">. </w:t>
      </w:r>
      <w:r w:rsidR="00032357">
        <w:rPr>
          <w:rFonts w:ascii="Georgia" w:hAnsi="Georgia"/>
          <w:bCs/>
          <w:sz w:val="24"/>
        </w:rPr>
        <w:t>(right)</w:t>
      </w:r>
      <w:r w:rsidR="001A2F8B">
        <w:rPr>
          <w:rFonts w:ascii="Georgia" w:hAnsi="Georgia"/>
          <w:bCs/>
          <w:sz w:val="24"/>
        </w:rPr>
        <w:t xml:space="preserve">. </w:t>
      </w:r>
      <w:r w:rsidR="003F1C30">
        <w:rPr>
          <w:rFonts w:ascii="Georgia" w:hAnsi="Georgia"/>
          <w:bCs/>
          <w:sz w:val="24"/>
        </w:rPr>
        <w:t xml:space="preserve">In contrast, for the distributed fiber model, the axial stress predicted using </w:t>
      </w:r>
      <w:r w:rsidR="003F1C30">
        <w:rPr>
          <w:rFonts w:ascii="Georgia" w:hAnsi="Georgia"/>
          <w:bCs/>
          <w:sz w:val="24"/>
        </w:rPr>
        <w:lastRenderedPageBreak/>
        <w:t xml:space="preserve">the tensioned beam model was greater than the </w:t>
      </w:r>
      <w:r w:rsidR="006B40B7">
        <w:rPr>
          <w:rFonts w:ascii="Georgia" w:hAnsi="Georgia"/>
          <w:bCs/>
          <w:sz w:val="24"/>
        </w:rPr>
        <w:t>measured</w:t>
      </w:r>
      <w:r w:rsidR="00864C0B">
        <w:rPr>
          <w:rFonts w:ascii="Georgia" w:hAnsi="Georgia"/>
          <w:bCs/>
          <w:sz w:val="24"/>
        </w:rPr>
        <w:t xml:space="preserve"> </w:t>
      </w:r>
      <w:r w:rsidR="003F1C30">
        <w:rPr>
          <w:rFonts w:ascii="Georgia" w:hAnsi="Georgia"/>
          <w:bCs/>
          <w:sz w:val="24"/>
        </w:rPr>
        <w:t xml:space="preserve">axial stress </w:t>
      </w:r>
      <w:r w:rsidR="007B5CC6" w:rsidRPr="00885B43">
        <w:rPr>
          <w:rFonts w:ascii="Georgia" w:hAnsi="Georgia"/>
          <w:bCs/>
          <w:sz w:val="24"/>
        </w:rPr>
        <w:t>(</w:t>
      </w:r>
      <w:r w:rsidR="002768F4" w:rsidRPr="00885B43">
        <w:rPr>
          <w:rFonts w:ascii="Georgia" w:hAnsi="Georgia"/>
          <w:bCs/>
          <w:sz w:val="24"/>
        </w:rPr>
        <w:t>average R</w:t>
      </w:r>
      <w:r w:rsidR="007B5CC6" w:rsidRPr="00885B43">
        <w:rPr>
          <w:rFonts w:ascii="Georgia" w:hAnsi="Georgia"/>
          <w:bCs/>
          <w:sz w:val="24"/>
        </w:rPr>
        <w:t xml:space="preserve">MSE = </w:t>
      </w:r>
      <w:r w:rsidR="00A37322">
        <w:rPr>
          <w:rFonts w:ascii="Georgia" w:hAnsi="Georgia"/>
          <w:bCs/>
          <w:sz w:val="24"/>
        </w:rPr>
        <w:t>1.</w:t>
      </w:r>
      <w:r w:rsidR="00D8546E">
        <w:rPr>
          <w:rFonts w:ascii="Georgia" w:hAnsi="Georgia"/>
          <w:bCs/>
          <w:sz w:val="24"/>
        </w:rPr>
        <w:t>8</w:t>
      </w:r>
      <w:r w:rsidR="0055268F">
        <w:rPr>
          <w:rFonts w:ascii="Georgia" w:hAnsi="Georgia"/>
          <w:bCs/>
          <w:sz w:val="24"/>
        </w:rPr>
        <w:t>6</w:t>
      </w:r>
      <w:r w:rsidR="0034045B" w:rsidRPr="00885B43">
        <w:rPr>
          <w:rFonts w:ascii="Georgia" w:hAnsi="Georgia"/>
          <w:bCs/>
          <w:sz w:val="24"/>
        </w:rPr>
        <w:t xml:space="preserve"> </w:t>
      </w:r>
      <w:r w:rsidR="007B5CC6" w:rsidRPr="00885B43">
        <w:rPr>
          <w:rFonts w:ascii="Georgia" w:hAnsi="Georgia"/>
          <w:bCs/>
          <w:sz w:val="24"/>
        </w:rPr>
        <w:t>MPa).</w:t>
      </w:r>
      <w:r w:rsidR="002768F4" w:rsidRPr="00885B43">
        <w:rPr>
          <w:rFonts w:ascii="Georgia" w:hAnsi="Georgia"/>
          <w:bCs/>
          <w:sz w:val="24"/>
        </w:rPr>
        <w:t xml:space="preserve"> </w:t>
      </w:r>
    </w:p>
    <w:p w14:paraId="4759DD2C" w14:textId="18343733" w:rsidR="00B2446E" w:rsidRDefault="00B2446E" w:rsidP="00567FC0">
      <w:pPr>
        <w:spacing w:after="0" w:line="240" w:lineRule="auto"/>
        <w:jc w:val="both"/>
        <w:rPr>
          <w:rFonts w:ascii="Georgia" w:hAnsi="Georgia"/>
          <w:bCs/>
          <w:sz w:val="24"/>
        </w:rPr>
      </w:pPr>
    </w:p>
    <w:p w14:paraId="607B905F" w14:textId="5004F824" w:rsidR="00E8095D" w:rsidRPr="00885B43" w:rsidRDefault="00E8095D" w:rsidP="00AF222F">
      <w:pPr>
        <w:pStyle w:val="ListParagraph"/>
        <w:numPr>
          <w:ilvl w:val="0"/>
          <w:numId w:val="21"/>
        </w:numPr>
        <w:spacing w:after="0" w:line="240" w:lineRule="auto"/>
        <w:jc w:val="both"/>
        <w:rPr>
          <w:rFonts w:ascii="Georgia" w:hAnsi="Georgia"/>
          <w:b/>
          <w:sz w:val="24"/>
        </w:rPr>
      </w:pPr>
      <w:r w:rsidRPr="00885B43">
        <w:rPr>
          <w:rFonts w:ascii="Georgia" w:hAnsi="Georgia"/>
          <w:b/>
          <w:sz w:val="24"/>
        </w:rPr>
        <w:t>Discussion</w:t>
      </w:r>
    </w:p>
    <w:p w14:paraId="69B0539E" w14:textId="2C034E1C" w:rsidR="00522334" w:rsidRPr="00885B43" w:rsidRDefault="00522334" w:rsidP="00522334">
      <w:pPr>
        <w:spacing w:after="0" w:line="240" w:lineRule="auto"/>
        <w:jc w:val="both"/>
        <w:rPr>
          <w:rFonts w:ascii="Georgia" w:hAnsi="Georgia"/>
          <w:b/>
          <w:sz w:val="24"/>
        </w:rPr>
      </w:pPr>
    </w:p>
    <w:p w14:paraId="5A664F41" w14:textId="4A0E0D14" w:rsidR="00F50BCE" w:rsidRDefault="000D43D5" w:rsidP="00522334">
      <w:pPr>
        <w:spacing w:after="0" w:line="240" w:lineRule="auto"/>
        <w:jc w:val="both"/>
        <w:rPr>
          <w:rFonts w:ascii="Georgia" w:hAnsi="Georgia"/>
          <w:sz w:val="24"/>
          <w:szCs w:val="24"/>
        </w:rPr>
      </w:pPr>
      <w:r w:rsidRPr="00885B43">
        <w:rPr>
          <w:rFonts w:ascii="Georgia" w:hAnsi="Georgia"/>
          <w:bCs/>
          <w:sz w:val="24"/>
        </w:rPr>
        <w:t xml:space="preserve">The objectives of this study were to </w:t>
      </w:r>
      <w:r w:rsidR="00642D44" w:rsidRPr="00885B43">
        <w:rPr>
          <w:rFonts w:ascii="Georgia" w:hAnsi="Georgia"/>
          <w:sz w:val="24"/>
          <w:szCs w:val="24"/>
        </w:rPr>
        <w:t xml:space="preserve">(1) </w:t>
      </w:r>
      <w:r w:rsidR="00642D44">
        <w:rPr>
          <w:rFonts w:ascii="Georgia" w:hAnsi="Georgia"/>
          <w:sz w:val="24"/>
          <w:szCs w:val="24"/>
        </w:rPr>
        <w:t xml:space="preserve">characterize changes in the apparent shear modulus induced by variations in constitutive properties and fiber alignment, and </w:t>
      </w:r>
      <w:r w:rsidR="00642D44" w:rsidRPr="00885B43">
        <w:rPr>
          <w:rFonts w:ascii="Georgia" w:hAnsi="Georgia"/>
          <w:sz w:val="24"/>
          <w:szCs w:val="24"/>
        </w:rPr>
        <w:t xml:space="preserve">(2) determine the sensitivity of </w:t>
      </w:r>
      <w:r w:rsidR="00642D44">
        <w:rPr>
          <w:rFonts w:ascii="Georgia" w:hAnsi="Georgia"/>
          <w:sz w:val="24"/>
          <w:szCs w:val="24"/>
        </w:rPr>
        <w:t xml:space="preserve">the </w:t>
      </w:r>
      <w:r w:rsidR="00642D44" w:rsidRPr="00885B43">
        <w:rPr>
          <w:rFonts w:ascii="Georgia" w:hAnsi="Georgia"/>
          <w:sz w:val="24"/>
          <w:szCs w:val="24"/>
        </w:rPr>
        <w:t>shear wave speed</w:t>
      </w:r>
      <w:r w:rsidR="00642D44">
        <w:rPr>
          <w:rFonts w:ascii="Georgia" w:hAnsi="Georgia"/>
          <w:sz w:val="24"/>
          <w:szCs w:val="24"/>
        </w:rPr>
        <w:t>-stress</w:t>
      </w:r>
      <w:r w:rsidR="00642D44" w:rsidRPr="00885B43">
        <w:rPr>
          <w:rFonts w:ascii="Georgia" w:hAnsi="Georgia"/>
          <w:sz w:val="24"/>
          <w:szCs w:val="24"/>
        </w:rPr>
        <w:t xml:space="preserve"> </w:t>
      </w:r>
      <w:r w:rsidR="00642D44">
        <w:rPr>
          <w:rFonts w:ascii="Georgia" w:hAnsi="Georgia"/>
          <w:sz w:val="24"/>
          <w:szCs w:val="24"/>
        </w:rPr>
        <w:t xml:space="preserve">relationship </w:t>
      </w:r>
      <w:r w:rsidR="00642D44" w:rsidRPr="00885B43">
        <w:rPr>
          <w:rFonts w:ascii="Georgia" w:hAnsi="Georgia"/>
          <w:sz w:val="24"/>
          <w:szCs w:val="24"/>
        </w:rPr>
        <w:t xml:space="preserve">to </w:t>
      </w:r>
      <w:r w:rsidR="00642D44">
        <w:rPr>
          <w:rFonts w:ascii="Georgia" w:hAnsi="Georgia"/>
          <w:sz w:val="24"/>
          <w:szCs w:val="24"/>
        </w:rPr>
        <w:t>variations in constitutive properties and tissue fiber alignment</w:t>
      </w:r>
      <w:r w:rsidR="00642D44" w:rsidRPr="00885B43">
        <w:rPr>
          <w:rFonts w:ascii="Georgia" w:hAnsi="Georgia"/>
          <w:sz w:val="24"/>
          <w:szCs w:val="24"/>
        </w:rPr>
        <w:t>.</w:t>
      </w:r>
      <w:r w:rsidR="00642D44">
        <w:rPr>
          <w:rFonts w:ascii="Georgia" w:hAnsi="Georgia"/>
          <w:sz w:val="24"/>
          <w:szCs w:val="24"/>
        </w:rPr>
        <w:t xml:space="preserve"> The first key finding was that</w:t>
      </w:r>
      <w:r w:rsidR="00234AAC">
        <w:rPr>
          <w:rFonts w:ascii="Georgia" w:hAnsi="Georgia"/>
          <w:sz w:val="24"/>
          <w:szCs w:val="24"/>
        </w:rPr>
        <w:t xml:space="preserve"> non-aligned fibers </w:t>
      </w:r>
      <w:r w:rsidR="00A9674F">
        <w:rPr>
          <w:rFonts w:ascii="Georgia" w:hAnsi="Georgia"/>
          <w:sz w:val="24"/>
          <w:szCs w:val="24"/>
        </w:rPr>
        <w:t>increased</w:t>
      </w:r>
      <w:r>
        <w:rPr>
          <w:rFonts w:ascii="Georgia" w:hAnsi="Georgia"/>
          <w:sz w:val="24"/>
          <w:szCs w:val="24"/>
        </w:rPr>
        <w:t xml:space="preserve"> the </w:t>
      </w:r>
      <w:r w:rsidR="00D23A1B">
        <w:rPr>
          <w:rFonts w:ascii="Georgia" w:hAnsi="Georgia"/>
          <w:sz w:val="24"/>
          <w:szCs w:val="24"/>
        </w:rPr>
        <w:t xml:space="preserve">model’s </w:t>
      </w:r>
      <w:r>
        <w:rPr>
          <w:rFonts w:ascii="Georgia" w:hAnsi="Georgia"/>
          <w:sz w:val="24"/>
          <w:szCs w:val="24"/>
        </w:rPr>
        <w:t>apparent shear modulus</w:t>
      </w:r>
      <w:r w:rsidR="00234AAC">
        <w:rPr>
          <w:rFonts w:ascii="Georgia" w:hAnsi="Georgia"/>
          <w:sz w:val="24"/>
          <w:szCs w:val="24"/>
        </w:rPr>
        <w:t xml:space="preserve"> and resulted in an increased in </w:t>
      </w:r>
      <w:r w:rsidR="00C52E9A">
        <w:rPr>
          <w:rFonts w:ascii="Georgia" w:hAnsi="Georgia"/>
          <w:sz w:val="24"/>
          <w:szCs w:val="24"/>
        </w:rPr>
        <w:t xml:space="preserve">shear </w:t>
      </w:r>
      <w:r w:rsidR="00234AAC">
        <w:rPr>
          <w:rFonts w:ascii="Georgia" w:hAnsi="Georgia"/>
          <w:sz w:val="24"/>
          <w:szCs w:val="24"/>
        </w:rPr>
        <w:t>wave propagation speed.</w:t>
      </w:r>
      <w:r w:rsidR="00DF3D76">
        <w:rPr>
          <w:rFonts w:ascii="Georgia" w:hAnsi="Georgia"/>
          <w:sz w:val="24"/>
          <w:szCs w:val="24"/>
        </w:rPr>
        <w:t xml:space="preserve"> </w:t>
      </w:r>
      <w:r w:rsidR="00830754">
        <w:rPr>
          <w:rFonts w:ascii="Georgia" w:hAnsi="Georgia"/>
          <w:sz w:val="24"/>
          <w:szCs w:val="24"/>
        </w:rPr>
        <w:t>The second key finding was that the slope, intercept, and predictive ability of the analytical shear wave speed-stress relationship were sensitive to constitutive properties and fiber alignment</w:t>
      </w:r>
      <w:r w:rsidR="00830754">
        <w:rPr>
          <w:rStyle w:val="CommentReference"/>
        </w:rPr>
        <w:t xml:space="preserve"> </w:t>
      </w:r>
    </w:p>
    <w:p w14:paraId="5F269D4A" w14:textId="676D03E9" w:rsidR="00B44E73" w:rsidRDefault="00B44E73" w:rsidP="00522334">
      <w:pPr>
        <w:spacing w:after="0" w:line="240" w:lineRule="auto"/>
        <w:jc w:val="both"/>
        <w:rPr>
          <w:rFonts w:ascii="Georgia" w:hAnsi="Georgia"/>
          <w:sz w:val="24"/>
          <w:szCs w:val="24"/>
        </w:rPr>
      </w:pPr>
    </w:p>
    <w:p w14:paraId="5C3BEE4A" w14:textId="44539BD6" w:rsidR="00B44E73" w:rsidRPr="00B44E73" w:rsidRDefault="00051F33" w:rsidP="00522334">
      <w:pPr>
        <w:spacing w:after="0" w:line="240" w:lineRule="auto"/>
        <w:jc w:val="both"/>
        <w:rPr>
          <w:rFonts w:ascii="Georgia" w:hAnsi="Georgia"/>
          <w:sz w:val="24"/>
          <w:szCs w:val="24"/>
        </w:rPr>
      </w:pPr>
      <w:r>
        <w:rPr>
          <w:rFonts w:ascii="Georgia" w:hAnsi="Georgia"/>
          <w:sz w:val="24"/>
          <w:szCs w:val="24"/>
        </w:rPr>
        <w:t>Regarding the first key finding, t</w:t>
      </w:r>
      <w:r w:rsidR="00B44E73">
        <w:rPr>
          <w:rFonts w:ascii="Georgia" w:hAnsi="Georgia"/>
          <w:sz w:val="24"/>
          <w:szCs w:val="24"/>
        </w:rPr>
        <w:t xml:space="preserve">he apparent shear modulus </w:t>
      </w:r>
      <w:r w:rsidR="005E6FD0">
        <w:rPr>
          <w:rFonts w:ascii="Georgia" w:hAnsi="Georgia"/>
          <w:sz w:val="24"/>
          <w:szCs w:val="24"/>
        </w:rPr>
        <w:t>was strong</w:t>
      </w:r>
      <w:r>
        <w:rPr>
          <w:rFonts w:ascii="Georgia" w:hAnsi="Georgia"/>
          <w:sz w:val="24"/>
          <w:szCs w:val="24"/>
        </w:rPr>
        <w:t>ly</w:t>
      </w:r>
      <w:r w:rsidR="005E6FD0">
        <w:rPr>
          <w:rFonts w:ascii="Georgia" w:hAnsi="Georgia"/>
          <w:sz w:val="24"/>
          <w:szCs w:val="24"/>
        </w:rPr>
        <w:t xml:space="preserve"> dependent on the</w:t>
      </w:r>
      <w:r w:rsidR="00B44E73">
        <w:rPr>
          <w:rFonts w:ascii="Georgia" w:hAnsi="Georgia"/>
          <w:sz w:val="24"/>
          <w:szCs w:val="24"/>
        </w:rPr>
        <w:t xml:space="preserve"> fiber distribution (Fig</w:t>
      </w:r>
      <w:r w:rsidR="00B369AC">
        <w:rPr>
          <w:rFonts w:ascii="Georgia" w:hAnsi="Georgia"/>
          <w:sz w:val="24"/>
          <w:szCs w:val="24"/>
        </w:rPr>
        <w:t>.</w:t>
      </w:r>
      <w:r w:rsidR="00B44E73">
        <w:rPr>
          <w:rFonts w:ascii="Georgia" w:hAnsi="Georgia"/>
          <w:sz w:val="24"/>
          <w:szCs w:val="24"/>
        </w:rPr>
        <w:t xml:space="preserve"> 5). </w:t>
      </w:r>
      <w:r w:rsidR="00D6632F">
        <w:rPr>
          <w:rFonts w:ascii="Georgia" w:hAnsi="Georgia"/>
          <w:sz w:val="24"/>
          <w:szCs w:val="24"/>
        </w:rPr>
        <w:t>In general, the results showed that, w</w:t>
      </w:r>
      <w:r w:rsidR="005E6FD0">
        <w:rPr>
          <w:rFonts w:ascii="Georgia" w:hAnsi="Georgia"/>
          <w:sz w:val="24"/>
          <w:szCs w:val="24"/>
        </w:rPr>
        <w:t>hen fibers were aligned with the loading direction</w:t>
      </w:r>
      <w:r w:rsidR="00DC41C3">
        <w:rPr>
          <w:rFonts w:ascii="Georgia" w:hAnsi="Georgia"/>
          <w:sz w:val="24"/>
          <w:szCs w:val="24"/>
        </w:rPr>
        <w:t xml:space="preserve"> (i.e., </w:t>
      </w:r>
      <w:r w:rsidR="00D6632F">
        <w:rPr>
          <w:rFonts w:ascii="Georgia" w:hAnsi="Georgia"/>
          <w:sz w:val="24"/>
          <w:szCs w:val="24"/>
        </w:rPr>
        <w:t>high</w:t>
      </w:r>
      <w:r w:rsidR="00DC41C3">
        <w:rPr>
          <w:rFonts w:ascii="Georgia" w:hAnsi="Georgia"/>
          <w:sz w:val="24"/>
          <w:szCs w:val="24"/>
        </w:rPr>
        <w:t xml:space="preserve"> </w:t>
      </w:r>
      <m:oMath>
        <m:sSub>
          <m:sSubPr>
            <m:ctrlPr>
              <w:rPr>
                <w:rFonts w:ascii="Cambria Math" w:hAnsi="Cambria Math"/>
                <w:bCs/>
                <w:i/>
                <w:iCs/>
                <w:sz w:val="24"/>
              </w:rPr>
            </m:ctrlPr>
          </m:sSubPr>
          <m:e>
            <m:r>
              <w:rPr>
                <w:rFonts w:ascii="Cambria Math" w:hAnsi="Cambria Math"/>
                <w:sz w:val="24"/>
              </w:rPr>
              <m:t>k</m:t>
            </m:r>
          </m:e>
          <m:sub>
            <m:r>
              <w:rPr>
                <w:rFonts w:ascii="Cambria Math" w:hAnsi="Cambria Math"/>
                <w:sz w:val="24"/>
              </w:rPr>
              <m:t>f</m:t>
            </m:r>
          </m:sub>
        </m:sSub>
      </m:oMath>
      <w:r w:rsidR="00DC41C3">
        <w:rPr>
          <w:rFonts w:ascii="Georgia" w:hAnsi="Georgia"/>
          <w:sz w:val="24"/>
          <w:szCs w:val="24"/>
        </w:rPr>
        <w:t>)</w:t>
      </w:r>
      <w:r w:rsidR="00B44E73">
        <w:rPr>
          <w:rFonts w:ascii="Georgia" w:hAnsi="Georgia"/>
          <w:sz w:val="24"/>
          <w:szCs w:val="24"/>
        </w:rPr>
        <w:t xml:space="preserve">, the ground matrix </w:t>
      </w:r>
      <w:r w:rsidR="005E6FD0">
        <w:rPr>
          <w:rFonts w:ascii="Georgia" w:hAnsi="Georgia"/>
          <w:sz w:val="24"/>
          <w:szCs w:val="24"/>
        </w:rPr>
        <w:t xml:space="preserve">properties were </w:t>
      </w:r>
      <w:r w:rsidR="00B44E73">
        <w:rPr>
          <w:rFonts w:ascii="Georgia" w:hAnsi="Georgia"/>
          <w:sz w:val="24"/>
          <w:szCs w:val="24"/>
        </w:rPr>
        <w:t xml:space="preserve">a </w:t>
      </w:r>
      <w:r w:rsidR="005E6FD0">
        <w:rPr>
          <w:rFonts w:ascii="Georgia" w:hAnsi="Georgia"/>
          <w:sz w:val="24"/>
          <w:szCs w:val="24"/>
        </w:rPr>
        <w:t xml:space="preserve">good </w:t>
      </w:r>
      <w:r w:rsidR="00B44E73">
        <w:rPr>
          <w:rFonts w:ascii="Georgia" w:hAnsi="Georgia"/>
          <w:sz w:val="24"/>
          <w:szCs w:val="24"/>
        </w:rPr>
        <w:t xml:space="preserve">predictor of the </w:t>
      </w:r>
      <w:r w:rsidR="005E6FD0">
        <w:rPr>
          <w:rFonts w:ascii="Georgia" w:hAnsi="Georgia"/>
          <w:sz w:val="24"/>
          <w:szCs w:val="24"/>
        </w:rPr>
        <w:t xml:space="preserve">apparent </w:t>
      </w:r>
      <w:r w:rsidR="00B44E73">
        <w:rPr>
          <w:rFonts w:ascii="Georgia" w:hAnsi="Georgia"/>
          <w:sz w:val="24"/>
          <w:szCs w:val="24"/>
        </w:rPr>
        <w:t>shear modulus. This</w:t>
      </w:r>
      <w:r w:rsidR="005E6FD0">
        <w:rPr>
          <w:rFonts w:ascii="Georgia" w:hAnsi="Georgia"/>
          <w:sz w:val="24"/>
          <w:szCs w:val="24"/>
        </w:rPr>
        <w:t xml:space="preserve"> result</w:t>
      </w:r>
      <w:r w:rsidR="00B44E73">
        <w:rPr>
          <w:rFonts w:ascii="Georgia" w:hAnsi="Georgia"/>
          <w:sz w:val="24"/>
          <w:szCs w:val="24"/>
        </w:rPr>
        <w:t xml:space="preserve"> is consistent with transversely isotropic material behavior, </w:t>
      </w:r>
      <w:r w:rsidR="005E6FD0">
        <w:rPr>
          <w:rFonts w:ascii="Georgia" w:hAnsi="Georgia"/>
          <w:sz w:val="24"/>
          <w:szCs w:val="24"/>
        </w:rPr>
        <w:t xml:space="preserve">in which </w:t>
      </w:r>
      <w:r w:rsidR="00B44E73">
        <w:rPr>
          <w:rFonts w:ascii="Georgia" w:hAnsi="Georgia"/>
          <w:sz w:val="24"/>
          <w:szCs w:val="24"/>
        </w:rPr>
        <w:t xml:space="preserve">the </w:t>
      </w:r>
      <w:r w:rsidR="005E6FD0">
        <w:rPr>
          <w:rFonts w:ascii="Georgia" w:hAnsi="Georgia"/>
          <w:sz w:val="24"/>
          <w:szCs w:val="24"/>
        </w:rPr>
        <w:t xml:space="preserve">long-axis </w:t>
      </w:r>
      <w:r w:rsidR="00B44E73">
        <w:rPr>
          <w:rFonts w:ascii="Georgia" w:hAnsi="Georgia"/>
          <w:sz w:val="24"/>
          <w:szCs w:val="24"/>
        </w:rPr>
        <w:t xml:space="preserve">fibers </w:t>
      </w:r>
      <w:r w:rsidR="005E6FD0">
        <w:rPr>
          <w:rFonts w:ascii="Georgia" w:hAnsi="Georgia"/>
          <w:sz w:val="24"/>
          <w:szCs w:val="24"/>
        </w:rPr>
        <w:t>do not stretch</w:t>
      </w:r>
      <w:r w:rsidR="00B44E73">
        <w:rPr>
          <w:rFonts w:ascii="Georgia" w:hAnsi="Georgia"/>
          <w:sz w:val="24"/>
          <w:szCs w:val="24"/>
        </w:rPr>
        <w:t xml:space="preserve"> during shear deformation and thus </w:t>
      </w:r>
      <w:r w:rsidR="005E6FD0">
        <w:rPr>
          <w:rFonts w:ascii="Georgia" w:hAnsi="Georgia"/>
          <w:sz w:val="24"/>
          <w:szCs w:val="24"/>
        </w:rPr>
        <w:t>do not affect the shear stiffness</w:t>
      </w:r>
      <w:r w:rsidR="00B44E73">
        <w:rPr>
          <w:rFonts w:ascii="Georgia" w:hAnsi="Georgia"/>
          <w:sz w:val="24"/>
          <w:szCs w:val="24"/>
        </w:rPr>
        <w:t xml:space="preserve"> of the material</w:t>
      </w:r>
      <w:r w:rsidR="002678B2">
        <w:rPr>
          <w:rFonts w:ascii="Georgia" w:hAnsi="Georgia"/>
          <w:sz w:val="24"/>
          <w:szCs w:val="24"/>
        </w:rPr>
        <w:t xml:space="preserve"> </w:t>
      </w:r>
      <w:r w:rsidR="002678B2">
        <w:rPr>
          <w:rFonts w:ascii="Georgia" w:hAnsi="Georgia"/>
          <w:sz w:val="24"/>
          <w:szCs w:val="24"/>
        </w:rPr>
        <w:fldChar w:fldCharType="begin" w:fldLock="1"/>
      </w:r>
      <w:r w:rsidR="00E0454E">
        <w:rPr>
          <w:rFonts w:ascii="Georgia" w:hAnsi="Georgia"/>
          <w:sz w:val="24"/>
          <w:szCs w:val="24"/>
        </w:rPr>
        <w:instrText>ADDIN CSL_CITATION {"citationItems":[{"id":"ITEM-1","itemData":{"DOI":"10.1115/1.1351891","ISSN":"01480731","PMID":"11340878","abstract":"The simple shear test may provide unique information regarding the material response of parallel-fibered soft tissues because it allows the elimination of the dominant fiber material response from the overall stresses. However, inhomogeneities in the strain field due to clamping and free edge effects have not been documented. The finite element method was used to study finite simple shear of simulated ligament material parallel to the fiber direction. The effects of aspect ratio, clamping prestrain, and bulk modulus were assessed using a transversely isotropic, hyperelastic material model. For certain geometries, there was a central area of uniform strain. An aspect ratio of 1:2 for the fiber to cross-fiber directions provided the largest region of uniform strain. The deformation was nearly isochoric for all bulk moduli indicating this test may be useful for isolating solid viscoelasticity from interstitial flow effects. Results suggest this test can be used to characterize the matrix properties for the type of materials examined in this study, and that planar measurements will suffice to characterize the strain. The test configuration may be useful for the study of matrix, fiber-matrix, and fiber-fiber material response in other types of parallel-fibered transversely isotropic soft tissues.","author":[{"dropping-particle":"","family":"Gardiner","given":"J. C.","non-dropping-particle":"","parse-names":false,"suffix":""},{"dropping-particle":"","family":"Weiss","given":"J. A.","non-dropping-particle":"","parse-names":false,"suffix":""}],"container-title":"Journal of Biomechanical Engineering","id":"ITEM-1","issue":"2","issued":{"date-parts":[["2001"]]},"page":"170-175","title":"Simple shear testing of parallel-fibered planar soft tissues","type":"article-journal","volume":"123"},"uris":["http://www.mendeley.com/documents/?uuid=5421086f-6e03-4249-841a-d8a2b60d3344"]},{"id":"ITEM-2","itemData":{"DOI":"10.1016/j.euromechsol.2013.04.003","ISSN":"09977538","abstract":"Skeletal muscles, ligaments and tendons are typically assumed to be incompressible, transversely isotropic, non-linearly hyperelastic materials. If one adopts the phenomenological approach to modelling, then the corresponding strain-energy function can be represented as an arbitrary function of two invariants of the Cauchy-Green strain tensors, representing the isotropic contribution, and two pseudo-invariants, representing the anisotropic contribution. For mathematical convenience, dependence on one of these pseudo-invariants is usually dropped. It will be shown here that a necessary consequence of this reduced form of the strain-energy function is that the infinitesimal shear moduli are identical, an assumption that is not supported by experimental data. It will also be shown that a further consequence is that two out of the three shearing modes are identical over the full range of deformation. The conclusion is that transversely isotropic biological, soft tissue must be modelled using both anisotropic invariants. © 2013 Elsevier Ltd. All rights reserved.","author":[{"dropping-particle":"","family":"Murphy","given":"J. G.","non-dropping-particle":"","parse-names":false,"suffix":""}],"container-title":"European Journal of Mechanics, A/Solids","id":"ITEM-2","issued":{"date-parts":[["2013"]]},"page":"90-96","publisher":"Elsevier Masson SAS","title":"Transversely isotropic biological, soft tissue must be modelled using both anisotropic invariants","type":"article-journal","volume":"42"},"uris":["http://www.mendeley.com/documents/?uuid=aefc42bc-f50d-4adc-b413-e8e7e725365d"]}],"mendeley":{"formattedCitation":"[33], [34]","plainTextFormattedCitation":"[33], [34]","previouslyFormattedCitation":"[32], [33]"},"properties":{"noteIndex":0},"schema":"https://github.com/citation-style-language/schema/raw/master/csl-citation.json"}</w:instrText>
      </w:r>
      <w:r w:rsidR="002678B2">
        <w:rPr>
          <w:rFonts w:ascii="Georgia" w:hAnsi="Georgia"/>
          <w:sz w:val="24"/>
          <w:szCs w:val="24"/>
        </w:rPr>
        <w:fldChar w:fldCharType="separate"/>
      </w:r>
      <w:r w:rsidR="00E0454E" w:rsidRPr="00E0454E">
        <w:rPr>
          <w:rFonts w:ascii="Georgia" w:hAnsi="Georgia"/>
          <w:noProof/>
          <w:sz w:val="24"/>
          <w:szCs w:val="24"/>
        </w:rPr>
        <w:t>[33], [34]</w:t>
      </w:r>
      <w:r w:rsidR="002678B2">
        <w:rPr>
          <w:rFonts w:ascii="Georgia" w:hAnsi="Georgia"/>
          <w:sz w:val="24"/>
          <w:szCs w:val="24"/>
        </w:rPr>
        <w:fldChar w:fldCharType="end"/>
      </w:r>
      <w:r w:rsidR="00B44E73">
        <w:rPr>
          <w:rFonts w:ascii="Georgia" w:hAnsi="Georgia"/>
          <w:sz w:val="24"/>
          <w:szCs w:val="24"/>
        </w:rPr>
        <w:t xml:space="preserve">. </w:t>
      </w:r>
      <w:r w:rsidR="00B44E73">
        <w:rPr>
          <w:rFonts w:ascii="Georgia" w:hAnsi="Georgia"/>
          <w:bCs/>
          <w:sz w:val="24"/>
        </w:rPr>
        <w:t xml:space="preserve">However, </w:t>
      </w:r>
      <w:r w:rsidR="00D6632F">
        <w:rPr>
          <w:rFonts w:ascii="Georgia" w:hAnsi="Georgia"/>
          <w:bCs/>
          <w:sz w:val="24"/>
        </w:rPr>
        <w:t>as fiber</w:t>
      </w:r>
      <w:r w:rsidR="00D23A1B">
        <w:rPr>
          <w:rFonts w:ascii="Georgia" w:hAnsi="Georgia"/>
          <w:bCs/>
          <w:sz w:val="24"/>
        </w:rPr>
        <w:t>s become less well-</w:t>
      </w:r>
      <w:r w:rsidR="00D6632F">
        <w:rPr>
          <w:rFonts w:ascii="Georgia" w:hAnsi="Georgia"/>
          <w:bCs/>
          <w:sz w:val="24"/>
        </w:rPr>
        <w:t>align</w:t>
      </w:r>
      <w:r w:rsidR="00D23A1B">
        <w:rPr>
          <w:rFonts w:ascii="Georgia" w:hAnsi="Georgia"/>
          <w:bCs/>
          <w:sz w:val="24"/>
        </w:rPr>
        <w:t>ed</w:t>
      </w:r>
      <w:r w:rsidR="00B44E73">
        <w:rPr>
          <w:rFonts w:ascii="Georgia" w:hAnsi="Georgia"/>
          <w:bCs/>
          <w:sz w:val="24"/>
        </w:rPr>
        <w:t xml:space="preserve">, the fibers do contribute to the transverse material properties, and therefore </w:t>
      </w:r>
      <w:r w:rsidR="005E6FD0">
        <w:rPr>
          <w:rFonts w:ascii="Georgia" w:hAnsi="Georgia"/>
          <w:bCs/>
          <w:sz w:val="24"/>
        </w:rPr>
        <w:t xml:space="preserve">contribute to </w:t>
      </w:r>
      <w:r w:rsidR="00B44E73">
        <w:rPr>
          <w:rFonts w:ascii="Georgia" w:hAnsi="Georgia"/>
          <w:bCs/>
          <w:sz w:val="24"/>
        </w:rPr>
        <w:t xml:space="preserve">the apparent shear modulus. This was directly reflected via the sensitivity of the apparent shear modulus to </w:t>
      </w:r>
      <w:r w:rsidR="00907217">
        <w:rPr>
          <w:rFonts w:ascii="Georgia" w:hAnsi="Georgia"/>
          <w:bCs/>
          <w:sz w:val="24"/>
        </w:rPr>
        <w:t xml:space="preserve">the exponential stress coefficient, </w:t>
      </w:r>
      <w:r w:rsidR="00B44E73">
        <w:rPr>
          <w:rFonts w:ascii="Georgia" w:hAnsi="Georgia"/>
          <w:bCs/>
          <w:i/>
          <w:iCs/>
          <w:sz w:val="24"/>
        </w:rPr>
        <w:t>C</w:t>
      </w:r>
      <w:r w:rsidR="00B44E73">
        <w:rPr>
          <w:rFonts w:ascii="Georgia" w:hAnsi="Georgia"/>
          <w:bCs/>
          <w:i/>
          <w:iCs/>
          <w:sz w:val="24"/>
          <w:vertAlign w:val="subscript"/>
        </w:rPr>
        <w:t>3</w:t>
      </w:r>
      <w:r w:rsidR="00907217">
        <w:rPr>
          <w:rFonts w:ascii="Georgia" w:hAnsi="Georgia"/>
          <w:bCs/>
          <w:sz w:val="24"/>
        </w:rPr>
        <w:t xml:space="preserve">, </w:t>
      </w:r>
      <w:r w:rsidR="00B44E73">
        <w:rPr>
          <w:rFonts w:ascii="Georgia" w:hAnsi="Georgia"/>
          <w:bCs/>
          <w:sz w:val="24"/>
        </w:rPr>
        <w:t xml:space="preserve">at low fiber </w:t>
      </w:r>
      <w:r w:rsidR="00D6632F">
        <w:rPr>
          <w:rFonts w:ascii="Georgia" w:hAnsi="Georgia"/>
          <w:bCs/>
          <w:sz w:val="24"/>
        </w:rPr>
        <w:t>alignment</w:t>
      </w:r>
      <w:r w:rsidR="00B44E73">
        <w:rPr>
          <w:rFonts w:ascii="Georgia" w:hAnsi="Georgia"/>
          <w:bCs/>
          <w:sz w:val="24"/>
        </w:rPr>
        <w:t xml:space="preserve"> (</w:t>
      </w:r>
      <w:r w:rsidR="00354625">
        <w:rPr>
          <w:rFonts w:ascii="Georgia" w:hAnsi="Georgia"/>
          <w:sz w:val="24"/>
          <w:szCs w:val="24"/>
        </w:rPr>
        <w:t xml:space="preserve">i.e., </w:t>
      </w:r>
      <m:oMath>
        <m:sSub>
          <m:sSubPr>
            <m:ctrlPr>
              <w:rPr>
                <w:rFonts w:ascii="Cambria Math" w:hAnsi="Cambria Math"/>
                <w:bCs/>
                <w:i/>
                <w:iCs/>
                <w:sz w:val="24"/>
              </w:rPr>
            </m:ctrlPr>
          </m:sSubPr>
          <m:e>
            <m:r>
              <w:rPr>
                <w:rFonts w:ascii="Cambria Math" w:hAnsi="Cambria Math"/>
                <w:sz w:val="24"/>
              </w:rPr>
              <m:t>k</m:t>
            </m:r>
          </m:e>
          <m:sub>
            <m:r>
              <w:rPr>
                <w:rFonts w:ascii="Cambria Math" w:hAnsi="Cambria Math"/>
                <w:sz w:val="24"/>
              </w:rPr>
              <m:t>f</m:t>
            </m:r>
          </m:sub>
        </m:sSub>
      </m:oMath>
      <w:r w:rsidR="00354625">
        <w:rPr>
          <w:rFonts w:ascii="Georgia" w:hAnsi="Georgia"/>
          <w:sz w:val="24"/>
          <w:szCs w:val="24"/>
        </w:rPr>
        <w:t xml:space="preserve"> &lt; </w:t>
      </w:r>
      <w:r w:rsidR="00907217">
        <w:rPr>
          <w:rFonts w:ascii="Georgia" w:hAnsi="Georgia"/>
          <w:sz w:val="24"/>
          <w:szCs w:val="24"/>
        </w:rPr>
        <w:t>6</w:t>
      </w:r>
      <w:r w:rsidR="00354625">
        <w:rPr>
          <w:rFonts w:ascii="Georgia" w:hAnsi="Georgia"/>
          <w:sz w:val="24"/>
          <w:szCs w:val="24"/>
        </w:rPr>
        <w:t xml:space="preserve">, </w:t>
      </w:r>
      <w:r w:rsidR="00B44E73">
        <w:rPr>
          <w:rFonts w:ascii="Georgia" w:hAnsi="Georgia"/>
          <w:bCs/>
          <w:sz w:val="24"/>
        </w:rPr>
        <w:t>Fig</w:t>
      </w:r>
      <w:r w:rsidR="00B369AC">
        <w:rPr>
          <w:rFonts w:ascii="Georgia" w:hAnsi="Georgia"/>
          <w:bCs/>
          <w:sz w:val="24"/>
        </w:rPr>
        <w:t>.</w:t>
      </w:r>
      <w:r w:rsidR="00B44E73">
        <w:rPr>
          <w:rFonts w:ascii="Georgia" w:hAnsi="Georgia"/>
          <w:bCs/>
          <w:sz w:val="24"/>
        </w:rPr>
        <w:t xml:space="preserve"> 6), where a </w:t>
      </w:r>
      <w:r w:rsidR="00D23A1B">
        <w:rPr>
          <w:rFonts w:ascii="Georgia" w:hAnsi="Georgia"/>
          <w:bCs/>
          <w:sz w:val="24"/>
        </w:rPr>
        <w:t xml:space="preserve">1-MPa </w:t>
      </w:r>
      <w:r w:rsidR="00B44E73">
        <w:rPr>
          <w:rFonts w:ascii="Georgia" w:hAnsi="Georgia"/>
          <w:bCs/>
          <w:sz w:val="24"/>
        </w:rPr>
        <w:t>increase in the</w:t>
      </w:r>
      <w:r w:rsidR="005E6FD0">
        <w:rPr>
          <w:rFonts w:ascii="Georgia" w:hAnsi="Georgia"/>
          <w:bCs/>
          <w:sz w:val="24"/>
        </w:rPr>
        <w:t xml:space="preserve"> </w:t>
      </w:r>
      <w:r w:rsidR="00B44E73">
        <w:rPr>
          <w:rFonts w:ascii="Georgia" w:hAnsi="Georgia"/>
          <w:bCs/>
          <w:i/>
          <w:iCs/>
          <w:sz w:val="24"/>
        </w:rPr>
        <w:t>C</w:t>
      </w:r>
      <w:r w:rsidR="00B44E73">
        <w:rPr>
          <w:rFonts w:ascii="Georgia" w:hAnsi="Georgia"/>
          <w:bCs/>
          <w:i/>
          <w:iCs/>
          <w:sz w:val="24"/>
          <w:vertAlign w:val="subscript"/>
        </w:rPr>
        <w:t>3</w:t>
      </w:r>
      <w:r w:rsidR="005E6FD0">
        <w:rPr>
          <w:rFonts w:ascii="Georgia" w:hAnsi="Georgia"/>
          <w:bCs/>
          <w:sz w:val="24"/>
        </w:rPr>
        <w:t xml:space="preserve"> </w:t>
      </w:r>
      <w:r w:rsidR="00B44E73">
        <w:rPr>
          <w:rFonts w:ascii="Georgia" w:hAnsi="Georgia"/>
          <w:bCs/>
          <w:sz w:val="24"/>
        </w:rPr>
        <w:t>increase</w:t>
      </w:r>
      <w:r w:rsidR="005E6FD0">
        <w:rPr>
          <w:rFonts w:ascii="Georgia" w:hAnsi="Georgia"/>
          <w:bCs/>
          <w:sz w:val="24"/>
        </w:rPr>
        <w:t>d</w:t>
      </w:r>
      <w:r w:rsidR="00B44E73">
        <w:rPr>
          <w:rFonts w:ascii="Georgia" w:hAnsi="Georgia"/>
          <w:bCs/>
          <w:sz w:val="24"/>
        </w:rPr>
        <w:t xml:space="preserve"> the apparent shear modulus by as much as </w:t>
      </w:r>
      <w:r w:rsidR="00912F8D">
        <w:rPr>
          <w:rFonts w:ascii="Georgia" w:hAnsi="Georgia"/>
          <w:bCs/>
          <w:sz w:val="24"/>
        </w:rPr>
        <w:t>4.</w:t>
      </w:r>
      <w:r w:rsidR="00B44E73">
        <w:rPr>
          <w:rFonts w:ascii="Georgia" w:hAnsi="Georgia"/>
          <w:bCs/>
          <w:sz w:val="24"/>
        </w:rPr>
        <w:t>5 MPa.</w:t>
      </w:r>
      <w:r w:rsidR="00907217">
        <w:rPr>
          <w:rFonts w:ascii="Georgia" w:hAnsi="Georgia"/>
          <w:bCs/>
          <w:sz w:val="24"/>
        </w:rPr>
        <w:t xml:space="preserve"> On the other hand, the apparent shear modulus was insensitive to changes in </w:t>
      </w:r>
      <w:r w:rsidR="00907217">
        <w:rPr>
          <w:rFonts w:ascii="Georgia" w:hAnsi="Georgia"/>
          <w:bCs/>
          <w:i/>
          <w:iCs/>
          <w:sz w:val="24"/>
        </w:rPr>
        <w:t>C</w:t>
      </w:r>
      <w:r w:rsidR="00907217">
        <w:rPr>
          <w:rFonts w:ascii="Georgia" w:hAnsi="Georgia"/>
          <w:bCs/>
          <w:i/>
          <w:iCs/>
          <w:sz w:val="24"/>
          <w:vertAlign w:val="subscript"/>
        </w:rPr>
        <w:t xml:space="preserve">3 </w:t>
      </w:r>
      <w:r w:rsidR="00907217">
        <w:rPr>
          <w:rFonts w:ascii="Georgia" w:hAnsi="Georgia"/>
          <w:bCs/>
          <w:iCs/>
          <w:sz w:val="24"/>
        </w:rPr>
        <w:t>when fibers became more highly aligned.</w:t>
      </w:r>
      <w:r w:rsidR="00B44E73">
        <w:rPr>
          <w:rFonts w:ascii="Georgia" w:hAnsi="Georgia"/>
          <w:bCs/>
          <w:sz w:val="24"/>
        </w:rPr>
        <w:t xml:space="preserve"> It is feasible that similar</w:t>
      </w:r>
      <w:r w:rsidR="002678B2">
        <w:rPr>
          <w:rFonts w:ascii="Georgia" w:hAnsi="Georgia"/>
          <w:bCs/>
          <w:sz w:val="24"/>
        </w:rPr>
        <w:t xml:space="preserve"> changes in material anisotropy due to</w:t>
      </w:r>
      <w:r w:rsidR="00B44E73">
        <w:rPr>
          <w:rFonts w:ascii="Georgia" w:hAnsi="Georgia"/>
          <w:bCs/>
          <w:sz w:val="24"/>
        </w:rPr>
        <w:t xml:space="preserve"> microstructur</w:t>
      </w:r>
      <w:r w:rsidR="009B42A1">
        <w:rPr>
          <w:rFonts w:ascii="Georgia" w:hAnsi="Georgia"/>
          <w:bCs/>
          <w:sz w:val="24"/>
        </w:rPr>
        <w:t>e</w:t>
      </w:r>
      <w:r w:rsidR="00B44E73">
        <w:rPr>
          <w:rFonts w:ascii="Georgia" w:hAnsi="Georgia"/>
          <w:bCs/>
          <w:sz w:val="24"/>
        </w:rPr>
        <w:t xml:space="preserve"> </w:t>
      </w:r>
      <w:r w:rsidR="002678B2">
        <w:rPr>
          <w:rFonts w:ascii="Georgia" w:hAnsi="Georgia"/>
          <w:bCs/>
          <w:sz w:val="24"/>
        </w:rPr>
        <w:t>occur in biological tissues</w:t>
      </w:r>
      <w:r w:rsidR="009B42A1">
        <w:rPr>
          <w:rFonts w:ascii="Georgia" w:hAnsi="Georgia"/>
          <w:bCs/>
          <w:sz w:val="24"/>
        </w:rPr>
        <w:t xml:space="preserve">. It is known that ligaments exhibit less aligned fibers than tendons </w:t>
      </w:r>
      <w:r w:rsidR="009B42A1">
        <w:rPr>
          <w:rFonts w:ascii="Georgia" w:hAnsi="Georgia"/>
          <w:bCs/>
          <w:sz w:val="24"/>
        </w:rPr>
        <w:fldChar w:fldCharType="begin" w:fldLock="1"/>
      </w:r>
      <w:r w:rsidR="00534678">
        <w:rPr>
          <w:rFonts w:ascii="Georgia" w:hAnsi="Georgia"/>
          <w:bCs/>
          <w:sz w:val="24"/>
        </w:rPr>
        <w:instrText>ADDIN CSL_CITATION {"citationItems":[{"id":"ITEM-1","itemData":{"author":[{"dropping-particle":"","family":"Amis","given":"Andrew A.","non-dropping-particle":"","parse-names":false,"suffix":""}],"container-title":"Sciences Basic to Orthopaedics","id":"ITEM-1","issued":{"date-parts":[["1998"]]},"page":"222-239","title":"Biomechanics of Bone, Tendon, and Ligament","type":"chapter"},"uris":["http://www.mendeley.com/documents/?uuid=dc2f786d-53db-41e2-95af-3144f5be12ab"]}],"mendeley":{"formattedCitation":"[16]","plainTextFormattedCitation":"[16]","previouslyFormattedCitation":"[16]"},"properties":{"noteIndex":0},"schema":"https://github.com/citation-style-language/schema/raw/master/csl-citation.json"}</w:instrText>
      </w:r>
      <w:r w:rsidR="009B42A1">
        <w:rPr>
          <w:rFonts w:ascii="Georgia" w:hAnsi="Georgia"/>
          <w:bCs/>
          <w:sz w:val="24"/>
        </w:rPr>
        <w:fldChar w:fldCharType="separate"/>
      </w:r>
      <w:r w:rsidR="009B42A1" w:rsidRPr="009B42A1">
        <w:rPr>
          <w:rFonts w:ascii="Georgia" w:hAnsi="Georgia"/>
          <w:bCs/>
          <w:noProof/>
          <w:sz w:val="24"/>
        </w:rPr>
        <w:t>[16]</w:t>
      </w:r>
      <w:r w:rsidR="009B42A1">
        <w:rPr>
          <w:rFonts w:ascii="Georgia" w:hAnsi="Georgia"/>
          <w:bCs/>
          <w:sz w:val="24"/>
        </w:rPr>
        <w:fldChar w:fldCharType="end"/>
      </w:r>
      <w:r w:rsidR="009B42A1">
        <w:rPr>
          <w:rFonts w:ascii="Georgia" w:hAnsi="Georgia"/>
          <w:bCs/>
          <w:sz w:val="24"/>
        </w:rPr>
        <w:t xml:space="preserve">, and ligaments in the bovine hoof have been shown to have a similar distribution of fibers to those in our study in the longitudinal direction (average </w:t>
      </w:r>
      <m:oMath>
        <m:sSub>
          <m:sSubPr>
            <m:ctrlPr>
              <w:rPr>
                <w:rFonts w:ascii="Cambria Math" w:hAnsi="Cambria Math"/>
                <w:bCs/>
                <w:i/>
                <w:iCs/>
                <w:sz w:val="24"/>
              </w:rPr>
            </m:ctrlPr>
          </m:sSubPr>
          <m:e>
            <m:r>
              <w:rPr>
                <w:rFonts w:ascii="Cambria Math" w:hAnsi="Cambria Math"/>
                <w:sz w:val="24"/>
              </w:rPr>
              <m:t>k</m:t>
            </m:r>
          </m:e>
          <m:sub>
            <m:r>
              <w:rPr>
                <w:rFonts w:ascii="Cambria Math" w:hAnsi="Cambria Math"/>
                <w:sz w:val="24"/>
              </w:rPr>
              <m:t>f</m:t>
            </m:r>
          </m:sub>
        </m:sSub>
        <m:r>
          <w:rPr>
            <w:rFonts w:ascii="Cambria Math" w:hAnsi="Cambria Math"/>
            <w:sz w:val="24"/>
          </w:rPr>
          <m:t xml:space="preserve"> </m:t>
        </m:r>
      </m:oMath>
      <w:r w:rsidR="009B42A1">
        <w:rPr>
          <w:rFonts w:ascii="Georgia" w:hAnsi="Georgia"/>
          <w:bCs/>
          <w:sz w:val="24"/>
        </w:rPr>
        <w:t>= 5.7</w:t>
      </w:r>
      <w:r w:rsidR="00C52E9A">
        <w:rPr>
          <w:rFonts w:ascii="Georgia" w:hAnsi="Georgia"/>
          <w:bCs/>
          <w:sz w:val="24"/>
        </w:rPr>
        <w:t xml:space="preserve"> using a von Mises distribution</w:t>
      </w:r>
      <w:r w:rsidR="009B42A1">
        <w:rPr>
          <w:rFonts w:ascii="Georgia" w:hAnsi="Georgia"/>
          <w:bCs/>
          <w:sz w:val="24"/>
        </w:rPr>
        <w:t xml:space="preserve">) </w:t>
      </w:r>
      <w:r w:rsidR="009B42A1">
        <w:rPr>
          <w:rFonts w:ascii="Georgia" w:hAnsi="Georgia"/>
          <w:bCs/>
          <w:sz w:val="24"/>
        </w:rPr>
        <w:fldChar w:fldCharType="begin" w:fldLock="1"/>
      </w:r>
      <w:r w:rsidR="00E0454E">
        <w:rPr>
          <w:rFonts w:ascii="Georgia" w:hAnsi="Georgia"/>
          <w:bCs/>
          <w:sz w:val="24"/>
        </w:rPr>
        <w:instrText>ADDIN CSL_CITATION {"citationItems":[{"id":"ITEM-1","itemData":{"DOI":"10.1007/s10237-017-0977-4","ISBN":"1023701709774","ISSN":"16177940","abstract":"Ligament mechanical behavior is primarily regulated by fibrous networks of type I collagen. Although these fibrous networks are typically highly aligned, healthy and injured ligament can also exhibit disorganized collagen architecture. The objective of this study was to determine whether variations in the collagen fibril network between neighboring ligaments can predict observed differences in mechanical behavior. Ligament specimens from two regions of bovine fetlock joints, which either exhibited highly aligned or disorganized collagen fibril networks, were mechanically tested in uniaxial tension. Confocal microscopy and FiberFit software were used to quantify the collagen fibril dispersion and mean fibril orientation in the mechanically tested specimens. These two structural parameters served as inputs into an established hyperelastic constitutive model that accounts for a continuous distribution of planar fibril orientations. The ability of the model to predict differences in the mechanical behavior between neighboring ligaments was tested by (1) curve fitting the model parameters to the stress response of the ligament with highly aligned fibrils and then (2) using this model to predict the stress response of the ligament with disorganized fibrils by only changing the parameter values for fibril dispersion and mean fibril orientation. This study found that when using parameter values for fibril dispersion and mean fibril orientation based on confocal imaging data, the model strongly predicted the average stress response of ligaments with disorganized fibrils (R2= 0.97); however, the model only successfully predicted the individual stress response of ligaments with disorganized fibrils in half the specimens tested. Model predictions became worse when parameters for fibril dispersion and mean fibril orientation were not based on confocal imaging data. These findings emphasize the importance of collagen fibril alignment in ligament mechanics and help advance a mechanistic understanding of fibrillar networks in healthy and injured ligament.","author":[{"dropping-particle":"","family":"Stender","given":"Christina J.","non-dropping-particle":"","parse-names":false,"suffix":""},{"dropping-particle":"","family":"Rust","given":"Evan","non-dropping-particle":"","parse-names":false,"suffix":""},{"dropping-particle":"","family":"Martin","given":"Peter T.","non-dropping-particle":"","parse-names":false,"suffix":""},{"dropping-particle":"","family":"Neumann","given":"Erica E.","non-dropping-particle":"","parse-names":false,"suffix":""},{"dropping-particle":"","family":"Brown","given":"Raquel J.","non-dropping-particle":"","parse-names":false,"suffix":""},{"dropping-particle":"","family":"Lujan","given":"Trevor J.","non-dropping-particle":"","parse-names":false,"suffix":""}],"container-title":"Biomechanics and Modeling in Mechanobiology","id":"ITEM-1","issue":"2","issued":{"date-parts":[["2018"]]},"page":"543-557","publisher":"Springer Berlin Heidelberg","title":"Modeling the effect of collagen fibril alignment on ligament mechanical behavior","type":"article-journal","volume":"17"},"uris":["http://www.mendeley.com/documents/?uuid=2ce687ed-33de-45e6-9822-7f61201476bb"]}],"mendeley":{"formattedCitation":"[24]","plainTextFormattedCitation":"[24]","previouslyFormattedCitation":"[26]"},"properties":{"noteIndex":0},"schema":"https://github.com/citation-style-language/schema/raw/master/csl-citation.json"}</w:instrText>
      </w:r>
      <w:r w:rsidR="009B42A1">
        <w:rPr>
          <w:rFonts w:ascii="Georgia" w:hAnsi="Georgia"/>
          <w:bCs/>
          <w:sz w:val="24"/>
        </w:rPr>
        <w:fldChar w:fldCharType="separate"/>
      </w:r>
      <w:r w:rsidR="00E0454E" w:rsidRPr="00E0454E">
        <w:rPr>
          <w:rFonts w:ascii="Georgia" w:hAnsi="Georgia"/>
          <w:bCs/>
          <w:noProof/>
          <w:sz w:val="24"/>
        </w:rPr>
        <w:t>[24]</w:t>
      </w:r>
      <w:r w:rsidR="009B42A1">
        <w:rPr>
          <w:rFonts w:ascii="Georgia" w:hAnsi="Georgia"/>
          <w:bCs/>
          <w:sz w:val="24"/>
        </w:rPr>
        <w:fldChar w:fldCharType="end"/>
      </w:r>
      <w:r w:rsidR="009B42A1">
        <w:rPr>
          <w:rFonts w:ascii="Georgia" w:hAnsi="Georgia"/>
          <w:bCs/>
          <w:sz w:val="24"/>
        </w:rPr>
        <w:t>. Hence, changes in the apparent shear modulus could occur in select tissues</w:t>
      </w:r>
      <w:r w:rsidR="009B42A1">
        <w:rPr>
          <w:rFonts w:ascii="Georgia" w:hAnsi="Georgia"/>
          <w:sz w:val="24"/>
          <w:szCs w:val="24"/>
        </w:rPr>
        <w:t xml:space="preserve"> </w:t>
      </w:r>
      <w:r w:rsidR="002678B2">
        <w:rPr>
          <w:rFonts w:ascii="Georgia" w:hAnsi="Georgia"/>
          <w:bCs/>
          <w:sz w:val="24"/>
        </w:rPr>
        <w:t xml:space="preserve">with less well-aligned fibers, such as </w:t>
      </w:r>
      <w:r w:rsidR="0036353A">
        <w:rPr>
          <w:rFonts w:ascii="Georgia" w:hAnsi="Georgia"/>
          <w:bCs/>
          <w:sz w:val="24"/>
        </w:rPr>
        <w:t xml:space="preserve">in ligaments </w:t>
      </w:r>
      <w:r w:rsidR="0036353A">
        <w:rPr>
          <w:rFonts w:ascii="Georgia" w:hAnsi="Georgia"/>
          <w:bCs/>
          <w:sz w:val="24"/>
        </w:rPr>
        <w:fldChar w:fldCharType="begin" w:fldLock="1"/>
      </w:r>
      <w:r w:rsidR="00E0454E">
        <w:rPr>
          <w:rFonts w:ascii="Georgia" w:hAnsi="Georgia"/>
          <w:bCs/>
          <w:sz w:val="24"/>
        </w:rPr>
        <w:instrText>ADDIN CSL_CITATION {"citationItems":[{"id":"ITEM-1","itemData":{"DOI":"10.1007/s10237-017-0977-4","ISBN":"1023701709774","ISSN":"16177940","abstract":"Ligament mechanical behavior is primarily regulated by fibrous networks of type I collagen. Although these fibrous networks are typically highly aligned, healthy and injured ligament can also exhibit disorganized collagen architecture. The objective of this study was to determine whether variations in the collagen fibril network between neighboring ligaments can predict observed differences in mechanical behavior. Ligament specimens from two regions of bovine fetlock joints, which either exhibited highly aligned or disorganized collagen fibril networks, were mechanically tested in uniaxial tension. Confocal microscopy and FiberFit software were used to quantify the collagen fibril dispersion and mean fibril orientation in the mechanically tested specimens. These two structural parameters served as inputs into an established hyperelastic constitutive model that accounts for a continuous distribution of planar fibril orientations. The ability of the model to predict differences in the mechanical behavior between neighboring ligaments was tested by (1) curve fitting the model parameters to the stress response of the ligament with highly aligned fibrils and then (2) using this model to predict the stress response of the ligament with disorganized fibrils by only changing the parameter values for fibril dispersion and mean fibril orientation. This study found that when using parameter values for fibril dispersion and mean fibril orientation based on confocal imaging data, the model strongly predicted the average stress response of ligaments with disorganized fibrils (R2= 0.97); however, the model only successfully predicted the individual stress response of ligaments with disorganized fibrils in half the specimens tested. Model predictions became worse when parameters for fibril dispersion and mean fibril orientation were not based on confocal imaging data. These findings emphasize the importance of collagen fibril alignment in ligament mechanics and help advance a mechanistic understanding of fibrillar networks in healthy and injured ligament.","author":[{"dropping-particle":"","family":"Stender","given":"Christina J.","non-dropping-particle":"","parse-names":false,"suffix":""},{"dropping-particle":"","family":"Rust","given":"Evan","non-dropping-particle":"","parse-names":false,"suffix":""},{"dropping-particle":"","family":"Martin","given":"Peter T.","non-dropping-particle":"","parse-names":false,"suffix":""},{"dropping-particle":"","family":"Neumann","given":"Erica E.","non-dropping-particle":"","parse-names":false,"suffix":""},{"dropping-particle":"","family":"Brown","given":"Raquel J.","non-dropping-particle":"","parse-names":false,"suffix":""},{"dropping-particle":"","family":"Lujan","given":"Trevor J.","non-dropping-particle":"","parse-names":false,"suffix":""}],"container-title":"Biomechanics and Modeling in Mechanobiology","id":"ITEM-1","issue":"2","issued":{"date-parts":[["2018"]]},"page":"543-557","publisher":"Springer Berlin Heidelberg","title":"Modeling the effect of collagen fibril alignment on ligament mechanical behavior","type":"article-journal","volume":"17"},"uris":["http://www.mendeley.com/documents/?uuid=2ce687ed-33de-45e6-9822-7f61201476bb"]},{"id":"ITEM-2","itemData":{"author":[{"dropping-particle":"","family":"Amis","given":"Andrew A.","non-dropping-particle":"","parse-names":false,"suffix":""}],"container-title":"Sciences Basic to Orthopaedics","id":"ITEM-2","issued":{"date-parts":[["1998"]]},"page":"222-239","title":"Biomechanics of Bone, Tendon, and Ligament","type":"chapter"},"uris":["http://www.mendeley.com/documents/?uuid=dc2f786d-53db-41e2-95af-3144f5be12ab"]}],"mendeley":{"formattedCitation":"[16], [24]","plainTextFormattedCitation":"[16], [24]","previouslyFormattedCitation":"[16], [26]"},"properties":{"noteIndex":0},"schema":"https://github.com/citation-style-language/schema/raw/master/csl-citation.json"}</w:instrText>
      </w:r>
      <w:r w:rsidR="0036353A">
        <w:rPr>
          <w:rFonts w:ascii="Georgia" w:hAnsi="Georgia"/>
          <w:bCs/>
          <w:sz w:val="24"/>
        </w:rPr>
        <w:fldChar w:fldCharType="separate"/>
      </w:r>
      <w:r w:rsidR="00E0454E" w:rsidRPr="00E0454E">
        <w:rPr>
          <w:rFonts w:ascii="Georgia" w:hAnsi="Georgia"/>
          <w:bCs/>
          <w:noProof/>
          <w:sz w:val="24"/>
        </w:rPr>
        <w:t>[16], [24]</w:t>
      </w:r>
      <w:r w:rsidR="0036353A">
        <w:rPr>
          <w:rFonts w:ascii="Georgia" w:hAnsi="Georgia"/>
          <w:bCs/>
          <w:sz w:val="24"/>
        </w:rPr>
        <w:fldChar w:fldCharType="end"/>
      </w:r>
      <w:r w:rsidR="000C6CBB">
        <w:rPr>
          <w:rFonts w:ascii="Georgia" w:hAnsi="Georgia"/>
          <w:bCs/>
          <w:sz w:val="24"/>
        </w:rPr>
        <w:t xml:space="preserve">, and similarly, </w:t>
      </w:r>
      <w:r w:rsidR="002678B2">
        <w:rPr>
          <w:rFonts w:ascii="Georgia" w:hAnsi="Georgia"/>
          <w:bCs/>
          <w:sz w:val="24"/>
        </w:rPr>
        <w:t xml:space="preserve">the joint capsule </w:t>
      </w:r>
      <w:r w:rsidR="002678B2">
        <w:rPr>
          <w:rFonts w:ascii="Georgia" w:hAnsi="Georgia"/>
          <w:bCs/>
          <w:sz w:val="24"/>
        </w:rPr>
        <w:fldChar w:fldCharType="begin" w:fldLock="1"/>
      </w:r>
      <w:r w:rsidR="00E0454E">
        <w:rPr>
          <w:rFonts w:ascii="Georgia" w:hAnsi="Georgia"/>
          <w:bCs/>
          <w:sz w:val="24"/>
        </w:rPr>
        <w:instrText>ADDIN CSL_CITATION {"citationItems":[{"id":"ITEM-1","itemData":{"DOI":"10.1016/j.jse.2004.06.016","ISSN":"10582746","PMID":"15789015","abstract":"The purpose of this study was to quantify regional variations in material properties of the glenohumeral joint posterior capsule and to compare these data with the anterior band of the inferior glenohumeral ligament (AB-IGHL). Mechanical properties were determined for individual bands of the AB-IGHL, superior posterior capsule (SUP-PC), middle posterior capsule (MID-PC), and inferior posterior capsule (INF-PC). Significant differences in tissue thickness were found among the 3 posterior capsular regions and the AB-IGHL. The AB-IGHL was thicker than the MID-PC (P = .03) and INF-PC (P = .01), and the SUP-PC was thicker than the INF-PC (P = .02). Except for significant differences in failure strains, material properties were not significantly different among the 4 tissue regions. There were no significant differences between tissue bands in modulus (P = .2), maximum stress (P = .46), or strain energy density (P = .62). Specimens failed primarily near the glenoid insertion (75%), with 4 specimens failing at the humeral insertion and 2 others failing in the tissue's mid substance. Copyright © 2005 by Journal of Shoulder and Elbow Surgery Board of Trustees.","author":[{"dropping-particle":"","family":"Bey","given":"Michael J.","non-dropping-particle":"","parse-names":false,"suffix":""},{"dropping-particle":"","family":"Hunter","given":"Shawn A.","non-dropping-particle":"","parse-names":false,"suffix":""},{"dropping-particle":"","family":"Kilambi","given":"Navin","non-dropping-particle":"","parse-names":false,"suffix":""},{"dropping-particle":"","family":"Butler","given":"David L.","non-dropping-particle":"","parse-names":false,"suffix":""},{"dropping-particle":"","family":"Lindenfeld","given":"Thomas N.","non-dropping-particle":"","parse-names":false,"suffix":""}],"container-title":"Journal of Shoulder and Elbow Surgery","id":"ITEM-1","issue":"2","issued":{"date-parts":[["2005"]]},"page":"201-206","title":"Structural and mechanical properties of the glenohumeral joint posterior capsule","type":"article-journal","volume":"14"},"uris":["http://www.mendeley.com/documents/?uuid=f1389944-97b0-4370-87b1-c82dc64d5eee"]},{"id":"ITEM-2","itemData":{"DOI":"10.1016/S1058-2746(09)80090-6","ISSN":"10582746","abstract":"The macroscopic anatomy and the architecture of the collagen fiber bundles were studied in the joint capsules of 43 cadaver shoulders. All the specimens were transilluminoted by polarized light after preparation by Spalteholz' technique. Areas of high-fiber density and complex structure were examined histologically. The macroscopically recognizable ligaments are composed of collagen fiber bundles in several layers of differing thickness and orientation. A simple pattern of radial and circular fibers is found only in the relatively thin posterior capsule. A complex pattern of cross-linking was visible in the superior capsule, and a system of fiber bundles spirally crossing each other was present in the anterior/inferior capsule. The examination under polarized light revealed a continuous transition between the ligamentous reinforcements at the anterior inferior capsule, which radiated obliquely from the glenoid rim and varied greatly in form and orientation. The complicated structure of the joint capsule would suggest that the capsular cylinder has to be regarded as a functional entity and that the current biomechanical concepts must be modified if we want to understand its stabilizing effect. The structural features of the superior capsule present new insight about the pathogenesis of rotator cuff tearing, which can develop as a result of shearing stress between the capsular and tendinous layers. © 1994, Journal of Shoulder and Elbow Surgery Board of Trustees. All rights reserved.","author":[{"dropping-particle":"","family":"Gohlke","given":"Frank","non-dropping-particle":"","parse-names":false,"suffix":""},{"dropping-particle":"","family":"Essigkrug","given":"Bernhard","non-dropping-particle":"","parse-names":false,"suffix":""},{"dropping-particle":"","family":"Schmitz","given":"Frank","non-dropping-particle":"","parse-names":false,"suffix":""}],"container-title":"Journal of Shoulder and Elbow Surgery","id":"ITEM-2","issue":"3","issued":{"date-parts":[["1994"]]},"page":"111-128","publisher":"Journal of Shoulder and Elbow Surgery Board of Trustees","title":"The pattern of the collagen fiber bundles of the capsule of the glenohumeral joint","type":"article-journal","volume":"3"},"uris":["http://www.mendeley.com/documents/?uuid=5704c469-acfb-4a14-a6d3-30e0946b07f4"]}],"mendeley":{"formattedCitation":"[35], [36]","plainTextFormattedCitation":"[35], [36]","previouslyFormattedCitation":"[34], [35]"},"properties":{"noteIndex":0},"schema":"https://github.com/citation-style-language/schema/raw/master/csl-citation.json"}</w:instrText>
      </w:r>
      <w:r w:rsidR="002678B2">
        <w:rPr>
          <w:rFonts w:ascii="Georgia" w:hAnsi="Georgia"/>
          <w:bCs/>
          <w:sz w:val="24"/>
        </w:rPr>
        <w:fldChar w:fldCharType="separate"/>
      </w:r>
      <w:r w:rsidR="00E0454E" w:rsidRPr="00E0454E">
        <w:rPr>
          <w:rFonts w:ascii="Georgia" w:hAnsi="Georgia"/>
          <w:bCs/>
          <w:noProof/>
          <w:sz w:val="24"/>
        </w:rPr>
        <w:t>[35], [36]</w:t>
      </w:r>
      <w:r w:rsidR="002678B2">
        <w:rPr>
          <w:rFonts w:ascii="Georgia" w:hAnsi="Georgia"/>
          <w:bCs/>
          <w:sz w:val="24"/>
        </w:rPr>
        <w:fldChar w:fldCharType="end"/>
      </w:r>
      <w:r w:rsidR="0036353A">
        <w:rPr>
          <w:rFonts w:ascii="Georgia" w:hAnsi="Georgia"/>
          <w:bCs/>
          <w:sz w:val="24"/>
        </w:rPr>
        <w:t>.</w:t>
      </w:r>
      <w:r w:rsidR="009B42A1">
        <w:rPr>
          <w:rFonts w:ascii="Georgia" w:hAnsi="Georgia"/>
          <w:bCs/>
          <w:sz w:val="24"/>
        </w:rPr>
        <w:t xml:space="preserve"> </w:t>
      </w:r>
    </w:p>
    <w:p w14:paraId="47C49FC0" w14:textId="77777777" w:rsidR="00AF222F" w:rsidRPr="00885B43" w:rsidRDefault="00AF222F" w:rsidP="00522334">
      <w:pPr>
        <w:spacing w:after="0" w:line="240" w:lineRule="auto"/>
        <w:jc w:val="both"/>
        <w:rPr>
          <w:rFonts w:ascii="Georgia" w:hAnsi="Georgia"/>
          <w:bCs/>
          <w:sz w:val="24"/>
        </w:rPr>
      </w:pPr>
    </w:p>
    <w:p w14:paraId="3FA2C855" w14:textId="7965219D" w:rsidR="00051F33" w:rsidRDefault="00051F33" w:rsidP="00317F45">
      <w:pPr>
        <w:spacing w:after="0" w:line="240" w:lineRule="auto"/>
        <w:jc w:val="both"/>
        <w:rPr>
          <w:rFonts w:ascii="Georgia" w:hAnsi="Georgia"/>
          <w:bCs/>
          <w:sz w:val="24"/>
        </w:rPr>
      </w:pPr>
      <w:r>
        <w:rPr>
          <w:rFonts w:ascii="Georgia" w:hAnsi="Georgia"/>
          <w:bCs/>
          <w:sz w:val="24"/>
        </w:rPr>
        <w:t>Regarding the second key finding, t</w:t>
      </w:r>
      <w:r w:rsidR="005320A3">
        <w:rPr>
          <w:rFonts w:ascii="Georgia" w:hAnsi="Georgia"/>
          <w:bCs/>
          <w:sz w:val="24"/>
        </w:rPr>
        <w:t xml:space="preserve">he </w:t>
      </w:r>
      <w:r w:rsidR="005E6FD0">
        <w:rPr>
          <w:rFonts w:ascii="Georgia" w:hAnsi="Georgia"/>
          <w:bCs/>
          <w:sz w:val="24"/>
        </w:rPr>
        <w:t xml:space="preserve">simulated </w:t>
      </w:r>
      <w:r w:rsidR="005320A3">
        <w:rPr>
          <w:rFonts w:ascii="Georgia" w:hAnsi="Georgia"/>
          <w:bCs/>
          <w:sz w:val="24"/>
        </w:rPr>
        <w:t xml:space="preserve">relationship between shear wave speed and axial stress was </w:t>
      </w:r>
      <w:r w:rsidR="005E6FD0">
        <w:rPr>
          <w:rFonts w:ascii="Georgia" w:hAnsi="Georgia"/>
          <w:bCs/>
          <w:sz w:val="24"/>
        </w:rPr>
        <w:t xml:space="preserve">generally </w:t>
      </w:r>
      <w:r w:rsidR="005320A3">
        <w:rPr>
          <w:rFonts w:ascii="Georgia" w:hAnsi="Georgia"/>
          <w:bCs/>
          <w:sz w:val="24"/>
        </w:rPr>
        <w:t xml:space="preserve">consistent with </w:t>
      </w:r>
      <w:r w:rsidR="00A9674F">
        <w:rPr>
          <w:rFonts w:ascii="Georgia" w:hAnsi="Georgia"/>
          <w:bCs/>
          <w:sz w:val="24"/>
        </w:rPr>
        <w:t>a</w:t>
      </w:r>
      <w:r w:rsidR="005320A3">
        <w:rPr>
          <w:rFonts w:ascii="Georgia" w:hAnsi="Georgia"/>
          <w:bCs/>
          <w:sz w:val="24"/>
        </w:rPr>
        <w:t xml:space="preserve"> </w:t>
      </w:r>
      <w:r w:rsidR="005E6FD0">
        <w:rPr>
          <w:rFonts w:ascii="Georgia" w:hAnsi="Georgia"/>
          <w:bCs/>
          <w:sz w:val="24"/>
        </w:rPr>
        <w:t xml:space="preserve">simple </w:t>
      </w:r>
      <w:r w:rsidR="005320A3">
        <w:rPr>
          <w:rFonts w:ascii="Georgia" w:hAnsi="Georgia"/>
          <w:bCs/>
          <w:sz w:val="24"/>
        </w:rPr>
        <w:t>tensioned beam model</w:t>
      </w:r>
      <w:r w:rsidR="005E6FD0">
        <w:rPr>
          <w:rFonts w:ascii="Georgia" w:hAnsi="Georgia"/>
          <w:bCs/>
          <w:sz w:val="24"/>
        </w:rPr>
        <w:t xml:space="preserve"> </w:t>
      </w:r>
      <w:r w:rsidR="00907217">
        <w:rPr>
          <w:rFonts w:ascii="Georgia" w:hAnsi="Georgia"/>
          <w:bCs/>
          <w:sz w:val="24"/>
        </w:rPr>
        <w:fldChar w:fldCharType="begin" w:fldLock="1"/>
      </w:r>
      <w:r w:rsidR="009B42A1">
        <w:rPr>
          <w:rFonts w:ascii="Georgia" w:hAnsi="Georgia"/>
          <w:bCs/>
          <w:sz w:val="24"/>
        </w:rPr>
        <w:instrText>ADDIN CSL_CITATION {"citationItems":[{"id":"ITEM-1","itemData":{"DOI":"10.1038/s41467-018-03797-6","ISSN":"20411723","abstract":"Muscles are the actuators that drive human movement. However, despite many decades of work, we still cannot readily assess the forces that muscles transmit during human move- ment. Direct measurements of muscle–tendon loads are invasive and modeling approaches require many assumptions. Here, we introduce a non-invasive approach to assess tendon loads by tracking vibrational behavior. We first show that the speed of shear wave propa- gation in tendon increases with the square root of axial stress. We then introduce a remarkably simple shear wave tensiometer that uses micron-scale taps and skin-mounted accelerometers to track tendon wave speeds in vivo. Tendon wave speeds are shown to modulate in phase with active joint torques during isometric exertions, walking, and running. The capacity to non-invasively assess muscle–tendon loading can provide new insights into the motor control and biomechanics underlying movement, and could lead to enhanced clinical treatment of musculoskeletal injuries and diseases. 1","author":[{"dropping-particle":"","family":"Martin","given":"Jack A.","non-dropping-particle":"","parse-names":false,"suffix":""},{"dropping-particle":"","family":"Brandon","given":"Scott C.E.","non-dropping-particle":"","parse-names":false,"suffix":""},{"dropping-particle":"","family":"Keuler","given":"Emily M.","non-dropping-particle":"","parse-names":false,"suffix":""},{"dropping-particle":"","family":"Hermus","given":"James R.","non-dropping-particle":"","parse-names":false,"suffix":""},{"dropping-particle":"","family":"Ehlers","given":"Alexander C.","non-dropping-particle":"","parse-names":false,"suffix":""},{"dropping-particle":"","family":"Segalman","given":"Daniel J.","non-dropping-particle":"","parse-names":false,"suffix":""},{"dropping-particle":"","family":"Allen","given":"Matthew S.","non-dropping-particle":"","parse-names":false,"suffix":""},{"dropping-particle":"","family":"Thelen","given":"Darryl G.","non-dropping-particle":"","parse-names":false,"suffix":""}],"container-title":"Nature Communications","id":"ITEM-1","issue":"1","issued":{"date-parts":[["2018"]]},"page":"2-10","publisher":"Springer US","title":"Gauging force by tapping tendons","type":"article-journal","volume":"9"},"uris":["http://www.mendeley.com/documents/?uuid=4fca8a0f-5fad-4fd6-ad95-94f41ea4239a"]}],"mendeley":{"formattedCitation":"[5]","plainTextFormattedCitation":"[5]","previouslyFormattedCitation":"[5]"},"properties":{"noteIndex":0},"schema":"https://github.com/citation-style-language/schema/raw/master/csl-citation.json"}</w:instrText>
      </w:r>
      <w:r w:rsidR="00907217">
        <w:rPr>
          <w:rFonts w:ascii="Georgia" w:hAnsi="Georgia"/>
          <w:bCs/>
          <w:sz w:val="24"/>
        </w:rPr>
        <w:fldChar w:fldCharType="separate"/>
      </w:r>
      <w:r w:rsidR="00907217" w:rsidRPr="00907217">
        <w:rPr>
          <w:rFonts w:ascii="Georgia" w:hAnsi="Georgia"/>
          <w:bCs/>
          <w:noProof/>
          <w:sz w:val="24"/>
        </w:rPr>
        <w:t>[5]</w:t>
      </w:r>
      <w:r w:rsidR="00907217">
        <w:rPr>
          <w:rFonts w:ascii="Georgia" w:hAnsi="Georgia"/>
          <w:bCs/>
          <w:sz w:val="24"/>
        </w:rPr>
        <w:fldChar w:fldCharType="end"/>
      </w:r>
      <w:r w:rsidR="005E6FD0">
        <w:rPr>
          <w:rFonts w:ascii="Georgia" w:hAnsi="Georgia"/>
          <w:bCs/>
          <w:sz w:val="24"/>
        </w:rPr>
        <w:t xml:space="preserve"> for tissues with</w:t>
      </w:r>
      <w:r w:rsidR="00907217">
        <w:rPr>
          <w:rFonts w:ascii="Georgia" w:hAnsi="Georgia"/>
          <w:bCs/>
          <w:sz w:val="24"/>
        </w:rPr>
        <w:t xml:space="preserve"> highly </w:t>
      </w:r>
      <w:r w:rsidR="005E6FD0">
        <w:rPr>
          <w:rFonts w:ascii="Georgia" w:hAnsi="Georgia"/>
          <w:bCs/>
          <w:sz w:val="24"/>
        </w:rPr>
        <w:t>aligned fibers</w:t>
      </w:r>
      <w:r w:rsidR="005320A3">
        <w:rPr>
          <w:rFonts w:ascii="Georgia" w:hAnsi="Georgia"/>
          <w:bCs/>
          <w:sz w:val="24"/>
        </w:rPr>
        <w:t xml:space="preserve">. </w:t>
      </w:r>
      <w:r w:rsidR="00954F34">
        <w:rPr>
          <w:rFonts w:ascii="Georgia" w:hAnsi="Georgia"/>
          <w:bCs/>
          <w:sz w:val="24"/>
        </w:rPr>
        <w:t xml:space="preserve">Further, shear wave speeds measured using the finite element model were in range with </w:t>
      </w:r>
      <w:r w:rsidR="00D23A1B">
        <w:rPr>
          <w:rFonts w:ascii="Georgia" w:hAnsi="Georgia"/>
          <w:bCs/>
          <w:sz w:val="24"/>
        </w:rPr>
        <w:t xml:space="preserve">those from </w:t>
      </w:r>
      <w:r w:rsidR="00954F34">
        <w:rPr>
          <w:rFonts w:ascii="Georgia" w:hAnsi="Georgia"/>
          <w:bCs/>
          <w:sz w:val="24"/>
        </w:rPr>
        <w:t xml:space="preserve">previous tensiometry studies, </w:t>
      </w:r>
      <w:r w:rsidR="00954F34" w:rsidRPr="00885B43">
        <w:rPr>
          <w:rFonts w:ascii="Georgia" w:hAnsi="Georgia"/>
          <w:bCs/>
          <w:sz w:val="24"/>
        </w:rPr>
        <w:t>where shear wave speeds range</w:t>
      </w:r>
      <w:r w:rsidR="00D23A1B">
        <w:rPr>
          <w:rFonts w:ascii="Georgia" w:hAnsi="Georgia"/>
          <w:bCs/>
          <w:sz w:val="24"/>
        </w:rPr>
        <w:t>d</w:t>
      </w:r>
      <w:r w:rsidR="00954F34" w:rsidRPr="00885B43">
        <w:rPr>
          <w:rFonts w:ascii="Georgia" w:hAnsi="Georgia"/>
          <w:bCs/>
          <w:sz w:val="24"/>
        </w:rPr>
        <w:t xml:space="preserve"> from 20-90 m/s in tendons</w:t>
      </w:r>
      <w:r w:rsidR="00954F34">
        <w:rPr>
          <w:rFonts w:ascii="Georgia" w:hAnsi="Georgia"/>
          <w:bCs/>
          <w:sz w:val="24"/>
        </w:rPr>
        <w:t xml:space="preserve"> </w:t>
      </w:r>
      <w:r w:rsidR="00954F34">
        <w:rPr>
          <w:rFonts w:ascii="Georgia" w:hAnsi="Georgia"/>
          <w:bCs/>
          <w:sz w:val="24"/>
        </w:rPr>
        <w:fldChar w:fldCharType="begin" w:fldLock="1"/>
      </w:r>
      <w:r w:rsidR="00954F34">
        <w:rPr>
          <w:rFonts w:ascii="Georgia" w:hAnsi="Georgia"/>
          <w:bCs/>
          <w:sz w:val="24"/>
        </w:rPr>
        <w:instrText>ADDIN CSL_CITATION {"citationItems":[{"id":"ITEM-1","itemData":{"DOI":"10.1016/j.jbiomech.2019.04.015.Calibration","ISBN":"0471140864","abstract":"Genetic and epigenetic heterogeneity is emerging as a fundamental property of human cancers. Reflecting the genesis of tumors as an evolutionary process driven by clonal selection. The complexity of clonal architecture has been known for many years in the setting of acute myeloid leukemia (AML), based on karyotyping studies. However the true complexity of AMLs is only now being understood thanks to in depth genome sequencing studies in humans, which reveal that heterogeneity is a multilayered and involves not only the genome but also the epigenome. Here, we review recent advances in genetic and epigenetic heterogeneity and clonal dynamics in AML and their relevance to biology, clinical outcomes and therapeutic implications. Special attention is focused on somatic mutations affecting regulators of cytosine methylation, since these tend to occur early in disease evolution, reprogram the epigenome of hematopoietic stem cells, and are linked to unfavorable outcome.","author":[{"dropping-particle":"","family":"Martin","given":"Jack A","non-dropping-particle":"","parse-names":false,"suffix":""},{"dropping-particle":"","family":"Schmitz","given":"Dylan G","non-dropping-particle":"","parse-names":false,"suffix":""},{"dropping-particle":"","family":"Ehlers","given":"Alexander C","non-dropping-particle":"","parse-names":false,"suffix":""},{"dropping-particle":"","family":"Allen","given":"Matthew S","non-dropping-particle":"","parse-names":false,"suffix":""},{"dropping-particle":"","family":"Thelen","given":"Darryl G","non-dropping-particle":"","parse-names":false,"suffix":""}],"container-title":"Journal of Biomechanics","id":"ITEM-1","issued":{"date-parts":[["2019"]]},"page":"9-15","title":"Calibration of the Shear Wave Speed-Stress Relationship in Ex Vivo Tendons","type":"article-journal","volume":"90"},"uris":["http://www.mendeley.com/documents/?uuid=5c61e3d6-4795-4ee0-961d-ad3ba68074c1"]}],"mendeley":{"formattedCitation":"[7]","plainTextFormattedCitation":"[7]","previouslyFormattedCitation":"[7]"},"properties":{"noteIndex":0},"schema":"https://github.com/citation-style-language/schema/raw/master/csl-citation.json"}</w:instrText>
      </w:r>
      <w:r w:rsidR="00954F34">
        <w:rPr>
          <w:rFonts w:ascii="Georgia" w:hAnsi="Georgia"/>
          <w:bCs/>
          <w:sz w:val="24"/>
        </w:rPr>
        <w:fldChar w:fldCharType="separate"/>
      </w:r>
      <w:r w:rsidR="00954F34" w:rsidRPr="00A06CA2">
        <w:rPr>
          <w:rFonts w:ascii="Georgia" w:hAnsi="Georgia"/>
          <w:bCs/>
          <w:noProof/>
          <w:sz w:val="24"/>
        </w:rPr>
        <w:t>[7]</w:t>
      </w:r>
      <w:r w:rsidR="00954F34">
        <w:rPr>
          <w:rFonts w:ascii="Georgia" w:hAnsi="Georgia"/>
          <w:bCs/>
          <w:sz w:val="24"/>
        </w:rPr>
        <w:fldChar w:fldCharType="end"/>
      </w:r>
      <w:r w:rsidR="00954F34" w:rsidRPr="00885B43">
        <w:rPr>
          <w:rFonts w:ascii="Georgia" w:hAnsi="Georgia"/>
          <w:bCs/>
          <w:sz w:val="24"/>
        </w:rPr>
        <w:t xml:space="preserve"> and from 20-160 m/s in ligaments </w:t>
      </w:r>
      <w:r w:rsidR="00954F34" w:rsidRPr="00885B43">
        <w:rPr>
          <w:rFonts w:ascii="Georgia" w:hAnsi="Georgia"/>
          <w:bCs/>
          <w:sz w:val="24"/>
        </w:rPr>
        <w:fldChar w:fldCharType="begin" w:fldLock="1"/>
      </w:r>
      <w:r w:rsidR="00954F34">
        <w:rPr>
          <w:rFonts w:ascii="Georgia" w:hAnsi="Georgia"/>
          <w:bCs/>
          <w:sz w:val="24"/>
        </w:rPr>
        <w:instrText>ADDIN CSL_CITATION {"citationItems":[{"id":"ITEM-1","itemData":{"DOI":"10.1016/j.jmbbm.2020.103704","ISSN":"18780180","abstract":"Ligament tension is an important factor that can affect the success of total knee arthroplasty (TKA) procedures. However, surgeons currently lack objective approaches for assessing tension in a particular ligament intraoperatively. The purpose of this study was to investigate the use of noninvasive shear wave tensiometry to characterize stress in medial and lateral collateral ligaments (MCLs and LCLs) ex vivo and evaluate the capacity of shear wave speed to predict axial load. Nine porcine MCL and LCL specimens were subjected to cyclic axial loading while shear wave speeds were measured using laser vibrometry. We found that squared shear wave speed increased linearly with stress in both the MCL (r2avg = 0.94) and LCL (r2avg = 0.98). Shear wave speeds were slightly lower in the MCL than the LCL when subjected to a comparable axial stress (p &lt; 0.001). Specimen-specific calibrations predicted tension within 13.0 N, or 5.2% of the maximum load. A leave-one-out analysis was also performed and showed that calibrated relationships based on ligament type could predict axial tension within 15% of the maximum load. These observations suggest it may be feasible to use noninvasive shear wave speed measures as a proxy of ligament loading, which in the future might enhance decision making during orthopedic procedures such as TKA.","author":[{"dropping-particle":"","family":"Blank","given":"Jonathon L.","non-dropping-particle":"","parse-names":false,"suffix":""},{"dropping-particle":"","family":"Thelen","given":"Darryl G.","non-dropping-particle":"","parse-names":false,"suffix":""},{"dropping-particle":"","family":"Roth","given":"Joshua D.","non-dropping-particle":"","parse-names":false,"suffix":""}],"container-title":"Journal of the Mechanical Behavior of Biomedical Materials","id":"ITEM-1","issue":"January","issued":{"date-parts":[["2020"]]},"page":"103704","publisher":"Elsevier Ltd","title":"Shear wave speeds track axial stress in porcine collateral ligaments","type":"article-journal","volume":"105"},"uris":["http://www.mendeley.com/documents/?uuid=4070373a-0a48-4e3e-9889-12e0ffddb7e0"]}],"mendeley":{"formattedCitation":"[8]","plainTextFormattedCitation":"[8]","previouslyFormattedCitation":"[8]"},"properties":{"noteIndex":0},"schema":"https://github.com/citation-style-language/schema/raw/master/csl-citation.json"}</w:instrText>
      </w:r>
      <w:r w:rsidR="00954F34" w:rsidRPr="00885B43">
        <w:rPr>
          <w:rFonts w:ascii="Georgia" w:hAnsi="Georgia"/>
          <w:bCs/>
          <w:sz w:val="24"/>
        </w:rPr>
        <w:fldChar w:fldCharType="separate"/>
      </w:r>
      <w:r w:rsidR="00954F34" w:rsidRPr="00A06CA2">
        <w:rPr>
          <w:rFonts w:ascii="Georgia" w:hAnsi="Georgia"/>
          <w:bCs/>
          <w:noProof/>
          <w:sz w:val="24"/>
        </w:rPr>
        <w:t>[8]</w:t>
      </w:r>
      <w:r w:rsidR="00954F34" w:rsidRPr="00885B43">
        <w:rPr>
          <w:rFonts w:ascii="Georgia" w:hAnsi="Georgia"/>
          <w:bCs/>
          <w:sz w:val="24"/>
        </w:rPr>
        <w:fldChar w:fldCharType="end"/>
      </w:r>
      <w:r w:rsidR="00954F34">
        <w:rPr>
          <w:rFonts w:ascii="Georgia" w:hAnsi="Georgia"/>
          <w:bCs/>
          <w:sz w:val="24"/>
        </w:rPr>
        <w:t xml:space="preserve"> during tensile loading with axial stresses ranging from 0-10 MPa</w:t>
      </w:r>
      <w:r w:rsidR="00D23A1B">
        <w:rPr>
          <w:rFonts w:ascii="Georgia" w:hAnsi="Georgia"/>
          <w:bCs/>
          <w:sz w:val="24"/>
        </w:rPr>
        <w:t>.</w:t>
      </w:r>
      <w:r w:rsidR="00954F34">
        <w:rPr>
          <w:rFonts w:ascii="Georgia" w:hAnsi="Georgia"/>
          <w:bCs/>
          <w:sz w:val="24"/>
        </w:rPr>
        <w:t xml:space="preserve"> </w:t>
      </w:r>
      <w:r w:rsidR="007B2D27" w:rsidRPr="00885B43">
        <w:rPr>
          <w:rFonts w:ascii="Georgia" w:hAnsi="Georgia"/>
          <w:bCs/>
          <w:sz w:val="24"/>
        </w:rPr>
        <w:t>The squared shear wave speed-stress relationship</w:t>
      </w:r>
      <w:r w:rsidR="005E6FD0">
        <w:rPr>
          <w:rFonts w:ascii="Georgia" w:hAnsi="Georgia"/>
          <w:bCs/>
          <w:sz w:val="24"/>
        </w:rPr>
        <w:t xml:space="preserve"> was highly linear</w:t>
      </w:r>
      <w:r w:rsidR="007B2D27" w:rsidRPr="00885B43">
        <w:rPr>
          <w:rFonts w:ascii="Georgia" w:hAnsi="Georgia"/>
          <w:bCs/>
          <w:sz w:val="24"/>
        </w:rPr>
        <w:t xml:space="preserve"> (R</w:t>
      </w:r>
      <w:r w:rsidR="007B2D27" w:rsidRPr="00885B43">
        <w:rPr>
          <w:rFonts w:ascii="Georgia" w:hAnsi="Georgia"/>
          <w:bCs/>
          <w:sz w:val="24"/>
          <w:vertAlign w:val="superscript"/>
        </w:rPr>
        <w:t>2</w:t>
      </w:r>
      <w:r w:rsidR="007B2D27" w:rsidRPr="00885B43">
        <w:rPr>
          <w:rFonts w:ascii="Georgia" w:hAnsi="Georgia"/>
          <w:bCs/>
          <w:sz w:val="24"/>
        </w:rPr>
        <w:t xml:space="preserve"> = 0.99)</w:t>
      </w:r>
      <w:r w:rsidR="005E6FD0">
        <w:rPr>
          <w:rFonts w:ascii="Georgia" w:hAnsi="Georgia"/>
          <w:bCs/>
          <w:sz w:val="24"/>
        </w:rPr>
        <w:t>, with the slope of this relationship well represented by the density</w:t>
      </w:r>
      <w:r w:rsidR="00DC41C3">
        <w:rPr>
          <w:rFonts w:ascii="Georgia" w:hAnsi="Georgia"/>
          <w:bCs/>
          <w:sz w:val="24"/>
        </w:rPr>
        <w:t xml:space="preserve"> of the model</w:t>
      </w:r>
      <w:r w:rsidR="00D23A1B">
        <w:rPr>
          <w:rFonts w:ascii="Georgia" w:hAnsi="Georgia"/>
          <w:bCs/>
          <w:sz w:val="24"/>
        </w:rPr>
        <w:t xml:space="preserve"> (Fig</w:t>
      </w:r>
      <w:r w:rsidR="00B369AC">
        <w:rPr>
          <w:rFonts w:ascii="Georgia" w:hAnsi="Georgia"/>
          <w:bCs/>
          <w:sz w:val="24"/>
        </w:rPr>
        <w:t>.</w:t>
      </w:r>
      <w:r w:rsidR="00D23A1B">
        <w:rPr>
          <w:rFonts w:ascii="Georgia" w:hAnsi="Georgia"/>
          <w:bCs/>
          <w:sz w:val="24"/>
        </w:rPr>
        <w:t xml:space="preserve"> 7</w:t>
      </w:r>
      <w:r w:rsidR="006B40B7">
        <w:rPr>
          <w:rFonts w:ascii="Georgia" w:hAnsi="Georgia"/>
          <w:bCs/>
          <w:sz w:val="24"/>
        </w:rPr>
        <w:t>i</w:t>
      </w:r>
      <w:r w:rsidR="00D23A1B">
        <w:rPr>
          <w:rFonts w:ascii="Georgia" w:hAnsi="Georgia"/>
          <w:bCs/>
          <w:sz w:val="24"/>
        </w:rPr>
        <w:t>)</w:t>
      </w:r>
      <w:r w:rsidR="007B2D27" w:rsidRPr="00885B43">
        <w:rPr>
          <w:rFonts w:ascii="Georgia" w:hAnsi="Georgia"/>
          <w:bCs/>
          <w:sz w:val="24"/>
        </w:rPr>
        <w:t xml:space="preserve">. </w:t>
      </w:r>
      <w:r w:rsidR="005E6FD0">
        <w:rPr>
          <w:rFonts w:ascii="Georgia" w:hAnsi="Georgia"/>
          <w:bCs/>
          <w:sz w:val="24"/>
        </w:rPr>
        <w:t xml:space="preserve">The y-intercept, or unloaded </w:t>
      </w:r>
      <w:r w:rsidR="00907217">
        <w:rPr>
          <w:rFonts w:ascii="Georgia" w:hAnsi="Georgia"/>
          <w:bCs/>
          <w:sz w:val="24"/>
        </w:rPr>
        <w:t>apparent</w:t>
      </w:r>
      <w:r w:rsidR="005E6FD0" w:rsidRPr="00885B43">
        <w:rPr>
          <w:rFonts w:ascii="Georgia" w:hAnsi="Georgia"/>
          <w:bCs/>
          <w:sz w:val="24"/>
        </w:rPr>
        <w:t xml:space="preserve"> shear modulus</w:t>
      </w:r>
      <w:r w:rsidR="005E6FD0">
        <w:rPr>
          <w:rFonts w:ascii="Georgia" w:hAnsi="Georgia"/>
          <w:bCs/>
          <w:sz w:val="24"/>
        </w:rPr>
        <w:t>, was primarily determined by</w:t>
      </w:r>
      <w:r w:rsidR="007B2D27" w:rsidRPr="00885B43">
        <w:rPr>
          <w:rFonts w:ascii="Georgia" w:hAnsi="Georgia"/>
          <w:bCs/>
          <w:sz w:val="24"/>
        </w:rPr>
        <w:t xml:space="preserve"> the </w:t>
      </w:r>
      <w:r w:rsidR="007B2D27" w:rsidRPr="00885B43">
        <w:rPr>
          <w:rFonts w:ascii="Georgia" w:hAnsi="Georgia"/>
          <w:bCs/>
          <w:i/>
          <w:sz w:val="24"/>
        </w:rPr>
        <w:t>C</w:t>
      </w:r>
      <w:r w:rsidR="007B2D27" w:rsidRPr="00885B43">
        <w:rPr>
          <w:rFonts w:ascii="Georgia" w:hAnsi="Georgia"/>
          <w:bCs/>
          <w:i/>
          <w:sz w:val="24"/>
          <w:vertAlign w:val="subscript"/>
        </w:rPr>
        <w:t>1</w:t>
      </w:r>
      <w:r w:rsidR="007B2D27" w:rsidRPr="00885B43">
        <w:rPr>
          <w:rFonts w:ascii="Georgia" w:hAnsi="Georgia"/>
          <w:bCs/>
          <w:sz w:val="24"/>
          <w:vertAlign w:val="subscript"/>
        </w:rPr>
        <w:t xml:space="preserve"> </w:t>
      </w:r>
      <w:r w:rsidR="007B2D27" w:rsidRPr="00885B43">
        <w:rPr>
          <w:rFonts w:ascii="Georgia" w:hAnsi="Georgia"/>
          <w:bCs/>
          <w:sz w:val="24"/>
        </w:rPr>
        <w:t>term, which governs the</w:t>
      </w:r>
      <w:r w:rsidR="005320A3">
        <w:rPr>
          <w:rFonts w:ascii="Georgia" w:hAnsi="Georgia"/>
          <w:bCs/>
          <w:sz w:val="24"/>
        </w:rPr>
        <w:t xml:space="preserve"> </w:t>
      </w:r>
      <w:r w:rsidR="005E6FD0">
        <w:rPr>
          <w:rFonts w:ascii="Georgia" w:hAnsi="Georgia"/>
          <w:bCs/>
          <w:sz w:val="24"/>
        </w:rPr>
        <w:t>elasticity</w:t>
      </w:r>
      <w:r w:rsidR="007B2D27" w:rsidRPr="00885B43">
        <w:rPr>
          <w:rFonts w:ascii="Georgia" w:hAnsi="Georgia"/>
          <w:bCs/>
          <w:sz w:val="24"/>
        </w:rPr>
        <w:t xml:space="preserve"> of the ground matrix</w:t>
      </w:r>
      <w:r w:rsidR="00DC41C3">
        <w:rPr>
          <w:rFonts w:ascii="Georgia" w:hAnsi="Georgia"/>
          <w:bCs/>
          <w:sz w:val="24"/>
        </w:rPr>
        <w:t xml:space="preserve"> (Fig</w:t>
      </w:r>
      <w:r w:rsidR="00B369AC">
        <w:rPr>
          <w:rFonts w:ascii="Georgia" w:hAnsi="Georgia"/>
          <w:bCs/>
          <w:sz w:val="24"/>
        </w:rPr>
        <w:t>.</w:t>
      </w:r>
      <w:r w:rsidR="00DC41C3">
        <w:rPr>
          <w:rFonts w:ascii="Georgia" w:hAnsi="Georgia"/>
          <w:bCs/>
          <w:sz w:val="24"/>
        </w:rPr>
        <w:t xml:space="preserve"> 7</w:t>
      </w:r>
      <w:r w:rsidR="006B40B7">
        <w:rPr>
          <w:rFonts w:ascii="Georgia" w:hAnsi="Georgia"/>
          <w:bCs/>
          <w:sz w:val="24"/>
        </w:rPr>
        <w:t>ii</w:t>
      </w:r>
      <w:r w:rsidR="00DC41C3">
        <w:rPr>
          <w:rFonts w:ascii="Georgia" w:hAnsi="Georgia"/>
          <w:bCs/>
          <w:sz w:val="24"/>
        </w:rPr>
        <w:t>)</w:t>
      </w:r>
      <w:r w:rsidR="007B2D27" w:rsidRPr="00885B43">
        <w:rPr>
          <w:rFonts w:ascii="Georgia" w:hAnsi="Georgia"/>
          <w:bCs/>
          <w:sz w:val="24"/>
        </w:rPr>
        <w:t>.</w:t>
      </w:r>
      <w:r w:rsidR="005320A3">
        <w:rPr>
          <w:rFonts w:ascii="Georgia" w:hAnsi="Georgia"/>
          <w:bCs/>
          <w:sz w:val="24"/>
        </w:rPr>
        <w:t xml:space="preserve"> Therefore, the </w:t>
      </w:r>
      <w:r w:rsidR="00DC41C3">
        <w:rPr>
          <w:rFonts w:ascii="Georgia" w:hAnsi="Georgia"/>
          <w:bCs/>
          <w:sz w:val="24"/>
        </w:rPr>
        <w:t xml:space="preserve">tensioned beam model well predicted the </w:t>
      </w:r>
      <w:r w:rsidR="005320A3">
        <w:rPr>
          <w:rFonts w:ascii="Georgia" w:hAnsi="Georgia"/>
          <w:bCs/>
          <w:sz w:val="24"/>
        </w:rPr>
        <w:t xml:space="preserve">axial stress of the </w:t>
      </w:r>
      <w:r w:rsidR="005E6FD0">
        <w:rPr>
          <w:rFonts w:ascii="Georgia" w:hAnsi="Georgia"/>
          <w:bCs/>
          <w:sz w:val="24"/>
        </w:rPr>
        <w:t xml:space="preserve">transversely isotropic </w:t>
      </w:r>
      <w:r w:rsidR="00DC41C3">
        <w:rPr>
          <w:rFonts w:ascii="Georgia" w:hAnsi="Georgia"/>
          <w:bCs/>
          <w:sz w:val="24"/>
        </w:rPr>
        <w:t>tissue</w:t>
      </w:r>
      <w:r w:rsidR="005E6FD0">
        <w:rPr>
          <w:rFonts w:ascii="Georgia" w:hAnsi="Georgia"/>
          <w:bCs/>
          <w:sz w:val="24"/>
        </w:rPr>
        <w:t>,</w:t>
      </w:r>
      <w:r w:rsidR="0090185F">
        <w:rPr>
          <w:rFonts w:ascii="Georgia" w:hAnsi="Georgia"/>
          <w:bCs/>
          <w:sz w:val="24"/>
        </w:rPr>
        <w:t xml:space="preserve"> </w:t>
      </w:r>
      <w:r w:rsidR="00912F8D">
        <w:rPr>
          <w:rFonts w:ascii="Georgia" w:hAnsi="Georgia"/>
          <w:bCs/>
          <w:sz w:val="24"/>
        </w:rPr>
        <w:t>a</w:t>
      </w:r>
      <w:r w:rsidR="0090185F">
        <w:rPr>
          <w:rFonts w:ascii="Georgia" w:hAnsi="Georgia"/>
          <w:bCs/>
          <w:sz w:val="24"/>
        </w:rPr>
        <w:t xml:space="preserve">nd </w:t>
      </w:r>
      <w:r w:rsidR="00DC41C3">
        <w:rPr>
          <w:rFonts w:ascii="Georgia" w:hAnsi="Georgia"/>
          <w:bCs/>
          <w:sz w:val="24"/>
        </w:rPr>
        <w:t>these predictions were</w:t>
      </w:r>
      <w:r w:rsidR="0090185F">
        <w:rPr>
          <w:rFonts w:ascii="Georgia" w:hAnsi="Georgia"/>
          <w:bCs/>
          <w:sz w:val="24"/>
        </w:rPr>
        <w:t xml:space="preserve"> </w:t>
      </w:r>
      <w:r w:rsidR="005E6FD0">
        <w:rPr>
          <w:rFonts w:ascii="Georgia" w:hAnsi="Georgia"/>
          <w:bCs/>
          <w:sz w:val="24"/>
        </w:rPr>
        <w:t xml:space="preserve">only </w:t>
      </w:r>
      <w:r w:rsidR="0090185F">
        <w:rPr>
          <w:rFonts w:ascii="Georgia" w:hAnsi="Georgia"/>
          <w:bCs/>
          <w:sz w:val="24"/>
        </w:rPr>
        <w:t>sensitive to changes in constitutive properties to the extent that they changed the axial stress</w:t>
      </w:r>
      <w:r w:rsidR="005E6FD0">
        <w:rPr>
          <w:rFonts w:ascii="Georgia" w:hAnsi="Georgia"/>
          <w:bCs/>
          <w:sz w:val="24"/>
        </w:rPr>
        <w:t xml:space="preserve"> </w:t>
      </w:r>
      <w:r w:rsidR="00D23A1B">
        <w:rPr>
          <w:rFonts w:ascii="Georgia" w:hAnsi="Georgia"/>
          <w:bCs/>
          <w:sz w:val="24"/>
        </w:rPr>
        <w:t>of the model</w:t>
      </w:r>
      <w:r w:rsidR="0090185F">
        <w:rPr>
          <w:rFonts w:ascii="Georgia" w:hAnsi="Georgia"/>
          <w:bCs/>
          <w:sz w:val="24"/>
        </w:rPr>
        <w:t>. This is an important finding beca</w:t>
      </w:r>
      <w:r w:rsidR="00EA5A81">
        <w:rPr>
          <w:rFonts w:ascii="Georgia" w:hAnsi="Georgia"/>
          <w:bCs/>
          <w:sz w:val="24"/>
        </w:rPr>
        <w:t xml:space="preserve">use it reveals that variations </w:t>
      </w:r>
      <w:r w:rsidR="00EA5A81">
        <w:rPr>
          <w:rFonts w:ascii="Georgia" w:hAnsi="Georgia"/>
          <w:bCs/>
          <w:sz w:val="24"/>
        </w:rPr>
        <w:lastRenderedPageBreak/>
        <w:t xml:space="preserve">in constitutive properties, which are commonly seen from </w:t>
      </w:r>
      <w:r w:rsidR="0036353A">
        <w:rPr>
          <w:rFonts w:ascii="Georgia" w:hAnsi="Georgia"/>
          <w:bCs/>
          <w:sz w:val="24"/>
        </w:rPr>
        <w:t xml:space="preserve">subject-to-subject or </w:t>
      </w:r>
      <w:r w:rsidR="00EA5A81">
        <w:rPr>
          <w:rFonts w:ascii="Georgia" w:hAnsi="Georgia"/>
          <w:bCs/>
          <w:sz w:val="24"/>
        </w:rPr>
        <w:t>specimen-to-specimen</w:t>
      </w:r>
      <w:r w:rsidR="0036353A">
        <w:rPr>
          <w:rFonts w:ascii="Georgia" w:hAnsi="Georgia"/>
          <w:bCs/>
          <w:sz w:val="24"/>
        </w:rPr>
        <w:t xml:space="preserve">, </w:t>
      </w:r>
      <w:r w:rsidR="00EA5A81">
        <w:rPr>
          <w:rFonts w:ascii="Georgia" w:hAnsi="Georgia"/>
          <w:bCs/>
          <w:sz w:val="24"/>
        </w:rPr>
        <w:t xml:space="preserve">are not enough to cause systematic changes in shear wave speed that </w:t>
      </w:r>
      <w:r w:rsidR="00D23A1B">
        <w:rPr>
          <w:rFonts w:ascii="Georgia" w:hAnsi="Georgia"/>
          <w:bCs/>
          <w:sz w:val="24"/>
        </w:rPr>
        <w:t>would in turn introduce</w:t>
      </w:r>
      <w:r w:rsidR="00EA5A81">
        <w:rPr>
          <w:rFonts w:ascii="Georgia" w:hAnsi="Georgia"/>
          <w:bCs/>
          <w:sz w:val="24"/>
        </w:rPr>
        <w:t xml:space="preserve"> errors </w:t>
      </w:r>
      <w:r w:rsidR="00D23A1B">
        <w:rPr>
          <w:rFonts w:ascii="Georgia" w:hAnsi="Georgia"/>
          <w:bCs/>
          <w:sz w:val="24"/>
        </w:rPr>
        <w:t xml:space="preserve">when </w:t>
      </w:r>
      <w:r w:rsidR="00EA5A81">
        <w:rPr>
          <w:rFonts w:ascii="Georgia" w:hAnsi="Georgia"/>
          <w:bCs/>
          <w:sz w:val="24"/>
        </w:rPr>
        <w:t>predicting axial stress.</w:t>
      </w:r>
      <w:r w:rsidR="00D829D9">
        <w:rPr>
          <w:rFonts w:ascii="Georgia" w:hAnsi="Georgia"/>
          <w:bCs/>
          <w:sz w:val="24"/>
        </w:rPr>
        <w:t xml:space="preserve"> Only microstructural variations that changed the </w:t>
      </w:r>
      <w:r w:rsidR="00907217">
        <w:rPr>
          <w:rFonts w:ascii="Georgia" w:hAnsi="Georgia"/>
          <w:bCs/>
          <w:sz w:val="24"/>
        </w:rPr>
        <w:t>apparent shear modulus</w:t>
      </w:r>
      <w:r w:rsidR="00D829D9">
        <w:rPr>
          <w:rFonts w:ascii="Georgia" w:hAnsi="Georgia"/>
          <w:bCs/>
          <w:sz w:val="24"/>
        </w:rPr>
        <w:t xml:space="preserve"> of the finite element model were enough to alter shear wave speeds and their relationship to the axial stress in </w:t>
      </w:r>
      <w:r w:rsidR="00907217">
        <w:rPr>
          <w:rFonts w:ascii="Georgia" w:hAnsi="Georgia"/>
          <w:bCs/>
          <w:sz w:val="24"/>
        </w:rPr>
        <w:t>manner that was not predicted by the model</w:t>
      </w:r>
      <w:r w:rsidR="00D829D9">
        <w:rPr>
          <w:rFonts w:ascii="Georgia" w:hAnsi="Georgia"/>
          <w:bCs/>
          <w:sz w:val="24"/>
        </w:rPr>
        <w:t>.</w:t>
      </w:r>
    </w:p>
    <w:p w14:paraId="5FCBB462" w14:textId="77777777" w:rsidR="00F729DE" w:rsidRDefault="00F729DE" w:rsidP="00317F45">
      <w:pPr>
        <w:spacing w:after="0" w:line="240" w:lineRule="auto"/>
        <w:jc w:val="both"/>
        <w:rPr>
          <w:rFonts w:ascii="Georgia" w:hAnsi="Georgia"/>
          <w:bCs/>
          <w:sz w:val="24"/>
        </w:rPr>
      </w:pPr>
    </w:p>
    <w:p w14:paraId="2B69A04D" w14:textId="75606921" w:rsidR="00912F8D" w:rsidRPr="00885B43" w:rsidRDefault="00F729DE" w:rsidP="00317F45">
      <w:pPr>
        <w:spacing w:after="0" w:line="240" w:lineRule="auto"/>
        <w:jc w:val="both"/>
        <w:rPr>
          <w:rFonts w:ascii="Georgia" w:hAnsi="Georgia"/>
          <w:bCs/>
          <w:sz w:val="24"/>
        </w:rPr>
      </w:pPr>
      <w:r>
        <w:rPr>
          <w:rFonts w:ascii="Georgia" w:hAnsi="Georgia"/>
          <w:bCs/>
          <w:sz w:val="24"/>
        </w:rPr>
        <w:t xml:space="preserve">The effects of fiber alignment on shear wave speeds differed based on the axial load. </w:t>
      </w:r>
      <w:r w:rsidR="008057D8" w:rsidRPr="00F729DE">
        <w:rPr>
          <w:rFonts w:ascii="Georgia" w:hAnsi="Georgia"/>
          <w:bCs/>
          <w:sz w:val="24"/>
        </w:rPr>
        <w:t>At low axial stresses, s</w:t>
      </w:r>
      <w:r w:rsidR="005320A3" w:rsidRPr="00F729DE">
        <w:rPr>
          <w:rFonts w:ascii="Georgia" w:hAnsi="Georgia"/>
          <w:bCs/>
          <w:sz w:val="24"/>
        </w:rPr>
        <w:t>hear wave speeds for</w:t>
      </w:r>
      <w:r w:rsidR="005320A3">
        <w:rPr>
          <w:rFonts w:ascii="Georgia" w:hAnsi="Georgia"/>
          <w:bCs/>
          <w:sz w:val="24"/>
        </w:rPr>
        <w:t xml:space="preserve"> </w:t>
      </w:r>
      <w:r w:rsidR="00DC41C3">
        <w:rPr>
          <w:rFonts w:ascii="Georgia" w:hAnsi="Georgia"/>
          <w:bCs/>
          <w:sz w:val="24"/>
        </w:rPr>
        <w:t xml:space="preserve">models </w:t>
      </w:r>
      <w:r w:rsidR="005320A3">
        <w:rPr>
          <w:rFonts w:ascii="Georgia" w:hAnsi="Georgia"/>
          <w:bCs/>
          <w:sz w:val="24"/>
        </w:rPr>
        <w:t xml:space="preserve">with </w:t>
      </w:r>
      <w:r w:rsidR="0090185F">
        <w:rPr>
          <w:rFonts w:ascii="Georgia" w:hAnsi="Georgia"/>
          <w:bCs/>
          <w:sz w:val="24"/>
        </w:rPr>
        <w:t xml:space="preserve">less well-aligned fibers were higher than </w:t>
      </w:r>
      <w:r w:rsidR="008057D8">
        <w:rPr>
          <w:rFonts w:ascii="Georgia" w:hAnsi="Georgia"/>
          <w:bCs/>
          <w:sz w:val="24"/>
        </w:rPr>
        <w:t xml:space="preserve">those </w:t>
      </w:r>
      <w:r w:rsidR="0090185F">
        <w:rPr>
          <w:rFonts w:ascii="Georgia" w:hAnsi="Georgia"/>
          <w:bCs/>
          <w:sz w:val="24"/>
        </w:rPr>
        <w:t xml:space="preserve">for transversely isotropic </w:t>
      </w:r>
      <w:r w:rsidR="00DC41C3">
        <w:rPr>
          <w:rFonts w:ascii="Georgia" w:hAnsi="Georgia"/>
          <w:bCs/>
          <w:sz w:val="24"/>
        </w:rPr>
        <w:t>models</w:t>
      </w:r>
      <w:r w:rsidR="0090185F">
        <w:rPr>
          <w:rFonts w:ascii="Georgia" w:hAnsi="Georgia"/>
          <w:bCs/>
          <w:sz w:val="24"/>
        </w:rPr>
        <w:t>.</w:t>
      </w:r>
      <w:r w:rsidR="0090185F" w:rsidRPr="0090185F">
        <w:rPr>
          <w:rFonts w:ascii="Georgia" w:hAnsi="Georgia"/>
          <w:bCs/>
          <w:sz w:val="24"/>
        </w:rPr>
        <w:t xml:space="preserve"> </w:t>
      </w:r>
      <w:r w:rsidR="0090185F" w:rsidRPr="00885B43">
        <w:rPr>
          <w:rFonts w:ascii="Georgia" w:hAnsi="Georgia"/>
          <w:bCs/>
          <w:sz w:val="24"/>
        </w:rPr>
        <w:t>This</w:t>
      </w:r>
      <w:r>
        <w:rPr>
          <w:rFonts w:ascii="Georgia" w:hAnsi="Georgia"/>
          <w:bCs/>
          <w:sz w:val="24"/>
        </w:rPr>
        <w:t xml:space="preserve"> increase is likely caused by the</w:t>
      </w:r>
      <w:r w:rsidR="0090185F">
        <w:rPr>
          <w:rFonts w:ascii="Georgia" w:hAnsi="Georgia"/>
          <w:bCs/>
          <w:sz w:val="24"/>
        </w:rPr>
        <w:t xml:space="preserve"> increase</w:t>
      </w:r>
      <w:r w:rsidR="0090185F" w:rsidRPr="00885B43">
        <w:rPr>
          <w:rFonts w:ascii="Georgia" w:hAnsi="Georgia"/>
          <w:bCs/>
          <w:sz w:val="24"/>
        </w:rPr>
        <w:t xml:space="preserve"> in the </w:t>
      </w:r>
      <w:r w:rsidR="00DC41C3">
        <w:rPr>
          <w:rFonts w:ascii="Georgia" w:hAnsi="Georgia"/>
          <w:bCs/>
          <w:sz w:val="24"/>
        </w:rPr>
        <w:t>model’s</w:t>
      </w:r>
      <w:r w:rsidR="00DC41C3" w:rsidRPr="00885B43">
        <w:rPr>
          <w:rFonts w:ascii="Georgia" w:hAnsi="Georgia"/>
          <w:bCs/>
          <w:sz w:val="24"/>
        </w:rPr>
        <w:t xml:space="preserve"> </w:t>
      </w:r>
      <w:r w:rsidR="00880001">
        <w:rPr>
          <w:rFonts w:ascii="Georgia" w:hAnsi="Georgia"/>
          <w:bCs/>
          <w:sz w:val="24"/>
        </w:rPr>
        <w:t>apparent</w:t>
      </w:r>
      <w:r w:rsidR="00314D6A">
        <w:rPr>
          <w:rFonts w:ascii="Georgia" w:hAnsi="Georgia"/>
          <w:bCs/>
          <w:sz w:val="24"/>
        </w:rPr>
        <w:t xml:space="preserve"> </w:t>
      </w:r>
      <w:r w:rsidR="0090185F" w:rsidRPr="00885B43">
        <w:rPr>
          <w:rFonts w:ascii="Georgia" w:hAnsi="Georgia"/>
          <w:bCs/>
          <w:sz w:val="24"/>
        </w:rPr>
        <w:t>shear modulus</w:t>
      </w:r>
      <w:r w:rsidR="0090185F">
        <w:rPr>
          <w:rFonts w:ascii="Georgia" w:hAnsi="Georgia"/>
          <w:bCs/>
          <w:sz w:val="24"/>
        </w:rPr>
        <w:t xml:space="preserve"> caused by increasingly </w:t>
      </w:r>
      <w:r>
        <w:rPr>
          <w:rFonts w:ascii="Georgia" w:hAnsi="Georgia"/>
          <w:bCs/>
          <w:sz w:val="24"/>
        </w:rPr>
        <w:t>less well-aligned fibers</w:t>
      </w:r>
      <w:r w:rsidR="0090185F">
        <w:rPr>
          <w:rFonts w:ascii="Georgia" w:hAnsi="Georgia"/>
          <w:bCs/>
          <w:sz w:val="24"/>
        </w:rPr>
        <w:t xml:space="preserve"> (Fig</w:t>
      </w:r>
      <w:r w:rsidR="00B369AC">
        <w:rPr>
          <w:rFonts w:ascii="Georgia" w:hAnsi="Georgia"/>
          <w:bCs/>
          <w:sz w:val="24"/>
        </w:rPr>
        <w:t>.</w:t>
      </w:r>
      <w:r w:rsidR="0090185F">
        <w:rPr>
          <w:rFonts w:ascii="Georgia" w:hAnsi="Georgia"/>
          <w:bCs/>
          <w:sz w:val="24"/>
        </w:rPr>
        <w:t xml:space="preserve"> 5)</w:t>
      </w:r>
      <w:r w:rsidR="00B44E73">
        <w:rPr>
          <w:rFonts w:ascii="Georgia" w:hAnsi="Georgia"/>
          <w:bCs/>
          <w:sz w:val="24"/>
        </w:rPr>
        <w:t>. As</w:t>
      </w:r>
      <w:r w:rsidR="0090185F" w:rsidRPr="00885B43">
        <w:rPr>
          <w:rFonts w:ascii="Georgia" w:hAnsi="Georgia"/>
          <w:bCs/>
          <w:sz w:val="24"/>
        </w:rPr>
        <w:t xml:space="preserve"> the </w:t>
      </w:r>
      <w:r w:rsidR="00DC41C3">
        <w:rPr>
          <w:rFonts w:ascii="Georgia" w:hAnsi="Georgia"/>
          <w:bCs/>
          <w:sz w:val="24"/>
        </w:rPr>
        <w:t>model</w:t>
      </w:r>
      <w:r w:rsidR="00DC41C3" w:rsidRPr="00885B43">
        <w:rPr>
          <w:rFonts w:ascii="Georgia" w:hAnsi="Georgia"/>
          <w:bCs/>
          <w:sz w:val="24"/>
        </w:rPr>
        <w:t xml:space="preserve"> </w:t>
      </w:r>
      <w:r w:rsidR="0090185F" w:rsidRPr="00885B43">
        <w:rPr>
          <w:rFonts w:ascii="Georgia" w:hAnsi="Georgia"/>
          <w:bCs/>
          <w:sz w:val="24"/>
        </w:rPr>
        <w:t>is loaded further, the fibers stretch</w:t>
      </w:r>
      <w:r>
        <w:rPr>
          <w:rFonts w:ascii="Georgia" w:hAnsi="Georgia"/>
          <w:bCs/>
          <w:sz w:val="24"/>
        </w:rPr>
        <w:t xml:space="preserve">, and </w:t>
      </w:r>
      <w:r w:rsidR="00B44E73">
        <w:rPr>
          <w:rFonts w:ascii="Georgia" w:hAnsi="Georgia"/>
          <w:bCs/>
          <w:sz w:val="24"/>
        </w:rPr>
        <w:t>the</w:t>
      </w:r>
      <w:r w:rsidR="0090185F" w:rsidRPr="00885B43">
        <w:rPr>
          <w:rFonts w:ascii="Georgia" w:hAnsi="Georgia"/>
          <w:bCs/>
          <w:sz w:val="24"/>
        </w:rPr>
        <w:t xml:space="preserve"> contribution </w:t>
      </w:r>
      <w:r w:rsidR="00B44E73">
        <w:rPr>
          <w:rFonts w:ascii="Georgia" w:hAnsi="Georgia"/>
          <w:bCs/>
          <w:sz w:val="24"/>
        </w:rPr>
        <w:t xml:space="preserve">of off-axis fibers </w:t>
      </w:r>
      <w:r w:rsidR="0090185F" w:rsidRPr="00885B43">
        <w:rPr>
          <w:rFonts w:ascii="Georgia" w:hAnsi="Georgia"/>
          <w:bCs/>
          <w:sz w:val="24"/>
        </w:rPr>
        <w:t>to the strain energy density function is scaled according to a 2D unimodal distribution function (Eq</w:t>
      </w:r>
      <w:r w:rsidR="006B40B7">
        <w:rPr>
          <w:rFonts w:ascii="Georgia" w:hAnsi="Georgia"/>
          <w:bCs/>
          <w:sz w:val="24"/>
        </w:rPr>
        <w:t>.</w:t>
      </w:r>
      <w:r w:rsidR="0090185F" w:rsidRPr="00885B43">
        <w:rPr>
          <w:rFonts w:ascii="Georgia" w:hAnsi="Georgia"/>
          <w:bCs/>
          <w:sz w:val="24"/>
        </w:rPr>
        <w:t xml:space="preserve"> 6). </w:t>
      </w:r>
      <w:r w:rsidR="00354625">
        <w:rPr>
          <w:rFonts w:ascii="Georgia" w:hAnsi="Georgia"/>
          <w:bCs/>
          <w:sz w:val="24"/>
        </w:rPr>
        <w:t>In general, a</w:t>
      </w:r>
      <w:r w:rsidR="0090185F">
        <w:rPr>
          <w:rFonts w:ascii="Georgia" w:hAnsi="Georgia"/>
          <w:bCs/>
          <w:sz w:val="24"/>
        </w:rPr>
        <w:t xml:space="preserve">s a </w:t>
      </w:r>
      <w:r w:rsidR="004A362E">
        <w:rPr>
          <w:rFonts w:ascii="Georgia" w:hAnsi="Georgia"/>
          <w:bCs/>
          <w:sz w:val="24"/>
        </w:rPr>
        <w:t>biological</w:t>
      </w:r>
      <w:r w:rsidR="00B23EAB">
        <w:rPr>
          <w:rFonts w:ascii="Georgia" w:hAnsi="Georgia"/>
          <w:bCs/>
          <w:sz w:val="24"/>
        </w:rPr>
        <w:t xml:space="preserve"> tissue with highly aligned collagen fibers </w:t>
      </w:r>
      <w:r w:rsidR="0090185F">
        <w:rPr>
          <w:rFonts w:ascii="Georgia" w:hAnsi="Georgia"/>
          <w:bCs/>
          <w:sz w:val="24"/>
        </w:rPr>
        <w:t>is</w:t>
      </w:r>
      <w:r w:rsidR="00830754">
        <w:rPr>
          <w:rFonts w:ascii="Georgia" w:hAnsi="Georgia"/>
          <w:bCs/>
          <w:sz w:val="24"/>
        </w:rPr>
        <w:t xml:space="preserve"> axially</w:t>
      </w:r>
      <w:r w:rsidR="0090185F">
        <w:rPr>
          <w:rFonts w:ascii="Georgia" w:hAnsi="Georgia"/>
          <w:bCs/>
          <w:sz w:val="24"/>
        </w:rPr>
        <w:t xml:space="preserve"> stretched</w:t>
      </w:r>
      <w:r w:rsidR="00880001">
        <w:rPr>
          <w:rFonts w:ascii="Georgia" w:hAnsi="Georgia"/>
          <w:bCs/>
          <w:sz w:val="24"/>
        </w:rPr>
        <w:t>,</w:t>
      </w:r>
      <w:r w:rsidR="0090185F">
        <w:rPr>
          <w:rFonts w:ascii="Georgia" w:hAnsi="Georgia"/>
          <w:bCs/>
          <w:sz w:val="24"/>
        </w:rPr>
        <w:t xml:space="preserve"> </w:t>
      </w:r>
      <w:r w:rsidR="00880001">
        <w:rPr>
          <w:rFonts w:ascii="Georgia" w:hAnsi="Georgia"/>
          <w:bCs/>
          <w:sz w:val="24"/>
        </w:rPr>
        <w:t xml:space="preserve">there is </w:t>
      </w:r>
      <w:r w:rsidR="00314D6A">
        <w:rPr>
          <w:rFonts w:ascii="Georgia" w:hAnsi="Georgia"/>
          <w:bCs/>
          <w:sz w:val="24"/>
        </w:rPr>
        <w:t>relatively less</w:t>
      </w:r>
      <w:r w:rsidR="00880001">
        <w:rPr>
          <w:rFonts w:ascii="Georgia" w:hAnsi="Georgia"/>
          <w:bCs/>
          <w:sz w:val="24"/>
        </w:rPr>
        <w:t xml:space="preserve"> </w:t>
      </w:r>
      <w:r w:rsidR="004A362E">
        <w:rPr>
          <w:rFonts w:ascii="Georgia" w:hAnsi="Georgia"/>
          <w:bCs/>
          <w:sz w:val="24"/>
        </w:rPr>
        <w:t>engagement of the</w:t>
      </w:r>
      <w:r w:rsidR="00880001">
        <w:rPr>
          <w:rFonts w:ascii="Georgia" w:hAnsi="Georgia"/>
          <w:bCs/>
          <w:sz w:val="24"/>
        </w:rPr>
        <w:t xml:space="preserve"> collagen fibers</w:t>
      </w:r>
      <w:r w:rsidR="004A362E">
        <w:rPr>
          <w:rFonts w:ascii="Georgia" w:hAnsi="Georgia"/>
          <w:bCs/>
          <w:sz w:val="24"/>
        </w:rPr>
        <w:t xml:space="preserve"> in</w:t>
      </w:r>
      <w:r w:rsidR="00502E9A">
        <w:rPr>
          <w:rFonts w:ascii="Georgia" w:hAnsi="Georgia"/>
          <w:bCs/>
          <w:sz w:val="24"/>
        </w:rPr>
        <w:t xml:space="preserve"> </w:t>
      </w:r>
      <w:r w:rsidR="004A362E">
        <w:rPr>
          <w:rFonts w:ascii="Georgia" w:hAnsi="Georgia"/>
          <w:bCs/>
          <w:sz w:val="24"/>
        </w:rPr>
        <w:t>shear</w:t>
      </w:r>
      <w:r w:rsidR="00314D6A">
        <w:rPr>
          <w:rFonts w:ascii="Georgia" w:hAnsi="Georgia"/>
          <w:bCs/>
          <w:sz w:val="24"/>
        </w:rPr>
        <w:t xml:space="preserve"> in comparison to a tissue with an isotropic fiber distribution</w:t>
      </w:r>
      <w:r w:rsidR="00425251">
        <w:rPr>
          <w:rFonts w:ascii="Georgia" w:hAnsi="Georgia"/>
          <w:bCs/>
          <w:sz w:val="24"/>
        </w:rPr>
        <w:t xml:space="preserve">, as evidenced by less realignment of fibers oriented in the direction of loading </w:t>
      </w:r>
      <w:r w:rsidR="00425251">
        <w:rPr>
          <w:rFonts w:ascii="Georgia" w:hAnsi="Georgia"/>
          <w:bCs/>
          <w:sz w:val="24"/>
        </w:rPr>
        <w:fldChar w:fldCharType="begin" w:fldLock="1"/>
      </w:r>
      <w:r w:rsidR="00E0454E">
        <w:rPr>
          <w:rFonts w:ascii="Georgia" w:hAnsi="Georgia"/>
          <w:bCs/>
          <w:sz w:val="24"/>
        </w:rPr>
        <w:instrText>ADDIN CSL_CITATION {"citationItems":[{"id":"ITEM-1","itemData":{"DOI":"10.1007/s10237-011-0303-5","ISBN":"1023701103","ISSN":"16177959","PMID":"21461899","abstract":"Structural constitutive modeling approaches are often based on the assumption of affine fiber kinematics, even though this assumption has rarely been evaluated experimentally. We are interested in applying mathematical models to understand the mechanisms responsible for the inhomogeneous, anisotropic, and non-linear properties of human supraspinatus tendon (SST); however, the relationship between macroscopic and fiber-level deformation in this tendon remains unknown and current methods for making this assessment are inadequate. Therefore, the purpose of this study was to develop an improved method for quantitatively assessing agreement between two distributions and to examine the affine assumption in SST by comparing experimental fiber alignment to affine model predictions using this analysis approach. Measured fiber angle values of SST samples in uniaxial tensile tests were compared with predictions of affine fiber deformation using modified projection plots, which provide amethod for qualitative and quantitative comparisons of two distributions. The projection plot metrics of offset and range, which were developed in this study, are of particular benefit by providing a quantitative representation of agreement that can be subjected to statistical comparisons. For SST, offset and range values varied by tendon location and test orientation, with more affine deformation evidenced for tendon regions of higher alignment. Results suggest that non-affine fiber behavior is dependent on specific tissue, orientation of the applied stretch relative to the fiber organization, and length scale of the observation. In addition, this study has established a method for evaluating the affine assumption in other tissues. © Springer-Verlag 2011.","author":[{"dropping-particle":"","family":"Lake","given":"Spencer P.","non-dropping-particle":"","parse-names":false,"suffix":""},{"dropping-particle":"","family":"Cortes","given":"Daniel H.","non-dropping-particle":"","parse-names":false,"suffix":""},{"dropping-particle":"","family":"Kadlowec","given":"Jennifer A.","non-dropping-particle":"","parse-names":false,"suffix":""},{"dropping-particle":"","family":"Soslowsky","given":"Louis J.","non-dropping-particle":"","parse-names":false,"suffix":""},{"dropping-particle":"","family":"Elliott","given":"Dawn M.","non-dropping-particle":"","parse-names":false,"suffix":""}],"container-title":"Biomechanics and Modeling in Mechanobiology","id":"ITEM-1","issue":"1-2","issued":{"date-parts":[["2012"]]},"page":"197-205","title":"Evaluation of affine fiber kinematics in human supraspinatus tendon using quantitative projection plot analysis","type":"article-journal","volume":"11"},"uris":["http://www.mendeley.com/documents/?uuid=54c0e328-9225-44ed-9096-6be50c3efe63"]}],"mendeley":{"formattedCitation":"[37]","plainTextFormattedCitation":"[37]","previouslyFormattedCitation":"[36]"},"properties":{"noteIndex":0},"schema":"https://github.com/citation-style-language/schema/raw/master/csl-citation.json"}</w:instrText>
      </w:r>
      <w:r w:rsidR="00425251">
        <w:rPr>
          <w:rFonts w:ascii="Georgia" w:hAnsi="Georgia"/>
          <w:bCs/>
          <w:sz w:val="24"/>
        </w:rPr>
        <w:fldChar w:fldCharType="separate"/>
      </w:r>
      <w:r w:rsidR="00E0454E" w:rsidRPr="00E0454E">
        <w:rPr>
          <w:rFonts w:ascii="Georgia" w:hAnsi="Georgia"/>
          <w:bCs/>
          <w:noProof/>
          <w:sz w:val="24"/>
        </w:rPr>
        <w:t>[37]</w:t>
      </w:r>
      <w:r w:rsidR="00425251">
        <w:rPr>
          <w:rFonts w:ascii="Georgia" w:hAnsi="Georgia"/>
          <w:bCs/>
          <w:sz w:val="24"/>
        </w:rPr>
        <w:fldChar w:fldCharType="end"/>
      </w:r>
      <w:r w:rsidR="00502E9A">
        <w:rPr>
          <w:rFonts w:ascii="Georgia" w:hAnsi="Georgia"/>
          <w:bCs/>
          <w:sz w:val="24"/>
        </w:rPr>
        <w:t xml:space="preserve">. </w:t>
      </w:r>
      <w:r w:rsidR="001808C6">
        <w:rPr>
          <w:rFonts w:ascii="Georgia" w:hAnsi="Georgia"/>
          <w:bCs/>
          <w:sz w:val="24"/>
        </w:rPr>
        <w:t xml:space="preserve">Further, the ground matrix shear modulus </w:t>
      </w:r>
      <w:r w:rsidR="00670793">
        <w:rPr>
          <w:rFonts w:ascii="Georgia" w:hAnsi="Georgia"/>
          <w:bCs/>
          <w:sz w:val="24"/>
        </w:rPr>
        <w:t xml:space="preserve">is the primary material governing the shear modulus when fibers are aligned in the loading direction </w:t>
      </w:r>
      <w:r w:rsidR="00670793">
        <w:rPr>
          <w:rFonts w:ascii="Georgia" w:hAnsi="Georgia"/>
          <w:bCs/>
          <w:sz w:val="24"/>
        </w:rPr>
        <w:fldChar w:fldCharType="begin" w:fldLock="1"/>
      </w:r>
      <w:r w:rsidR="00E0454E">
        <w:rPr>
          <w:rFonts w:ascii="Georgia" w:hAnsi="Georgia"/>
          <w:bCs/>
          <w:sz w:val="24"/>
        </w:rPr>
        <w:instrText>ADDIN CSL_CITATION {"citationItems":[{"id":"ITEM-1","itemData":{"DOI":"10.1115/1.1351891","ISSN":"01480731","PMID":"11340878","abstract":"The simple shear test may provide unique information regarding the material response of parallel-fibered soft tissues because it allows the elimination of the dominant fiber material response from the overall stresses. However, inhomogeneities in the strain field due to clamping and free edge effects have not been documented. The finite element method was used to study finite simple shear of simulated ligament material parallel to the fiber direction. The effects of aspect ratio, clamping prestrain, and bulk modulus were assessed using a transversely isotropic, hyperelastic material model. For certain geometries, there was a central area of uniform strain. An aspect ratio of 1:2 for the fiber to cross-fiber directions provided the largest region of uniform strain. The deformation was nearly isochoric for all bulk moduli indicating this test may be useful for isolating solid viscoelasticity from interstitial flow effects. Results suggest this test can be used to characterize the matrix properties for the type of materials examined in this study, and that planar measurements will suffice to characterize the strain. The test configuration may be useful for the study of matrix, fiber-matrix, and fiber-fiber material response in other types of parallel-fibered transversely isotropic soft tissues.","author":[{"dropping-particle":"","family":"Gardiner","given":"J. C.","non-dropping-particle":"","parse-names":false,"suffix":""},{"dropping-particle":"","family":"Weiss","given":"J. A.","non-dropping-particle":"","parse-names":false,"suffix":""}],"container-title":"Journal of Biomechanical Engineering","id":"ITEM-1","issue":"2","issued":{"date-parts":[["2001"]]},"page":"170-175","title":"Simple shear testing of parallel-fibered planar soft tissues","type":"article-journal","volume":"123"},"uris":["http://www.mendeley.com/documents/?uuid=0befb6f0-0db2-4711-8aa4-c00220a88f92"]}],"mendeley":{"formattedCitation":"[33]","plainTextFormattedCitation":"[33]","previouslyFormattedCitation":"[32]"},"properties":{"noteIndex":0},"schema":"https://github.com/citation-style-language/schema/raw/master/csl-citation.json"}</w:instrText>
      </w:r>
      <w:r w:rsidR="00670793">
        <w:rPr>
          <w:rFonts w:ascii="Georgia" w:hAnsi="Georgia"/>
          <w:bCs/>
          <w:sz w:val="24"/>
        </w:rPr>
        <w:fldChar w:fldCharType="separate"/>
      </w:r>
      <w:r w:rsidR="00E0454E" w:rsidRPr="00E0454E">
        <w:rPr>
          <w:rFonts w:ascii="Georgia" w:hAnsi="Georgia"/>
          <w:bCs/>
          <w:noProof/>
          <w:sz w:val="24"/>
        </w:rPr>
        <w:t>[33]</w:t>
      </w:r>
      <w:r w:rsidR="00670793">
        <w:rPr>
          <w:rFonts w:ascii="Georgia" w:hAnsi="Georgia"/>
          <w:bCs/>
          <w:sz w:val="24"/>
        </w:rPr>
        <w:fldChar w:fldCharType="end"/>
      </w:r>
      <w:r w:rsidR="00670793">
        <w:rPr>
          <w:rFonts w:ascii="Georgia" w:hAnsi="Georgia"/>
          <w:bCs/>
          <w:sz w:val="24"/>
        </w:rPr>
        <w:t>. Thus, for this particular case,</w:t>
      </w:r>
      <w:r w:rsidR="00314D6A">
        <w:rPr>
          <w:rFonts w:ascii="Georgia" w:hAnsi="Georgia"/>
          <w:bCs/>
          <w:sz w:val="24"/>
        </w:rPr>
        <w:t xml:space="preserve"> </w:t>
      </w:r>
      <w:r w:rsidR="002F15A8">
        <w:rPr>
          <w:rFonts w:ascii="Georgia" w:hAnsi="Georgia"/>
          <w:bCs/>
          <w:sz w:val="24"/>
        </w:rPr>
        <w:t xml:space="preserve">there is </w:t>
      </w:r>
      <w:r w:rsidR="00670793">
        <w:rPr>
          <w:rFonts w:ascii="Georgia" w:hAnsi="Georgia"/>
          <w:bCs/>
          <w:sz w:val="24"/>
        </w:rPr>
        <w:t xml:space="preserve">relatively </w:t>
      </w:r>
      <w:r w:rsidR="00880001">
        <w:rPr>
          <w:rFonts w:ascii="Georgia" w:hAnsi="Georgia"/>
          <w:bCs/>
          <w:sz w:val="24"/>
        </w:rPr>
        <w:t>little change in the tissue’s</w:t>
      </w:r>
      <w:r w:rsidR="00C52E9A">
        <w:rPr>
          <w:rFonts w:ascii="Georgia" w:hAnsi="Georgia"/>
          <w:bCs/>
          <w:sz w:val="24"/>
        </w:rPr>
        <w:t xml:space="preserve"> apparent</w:t>
      </w:r>
      <w:r w:rsidR="002F15A8">
        <w:rPr>
          <w:rFonts w:ascii="Georgia" w:hAnsi="Georgia"/>
          <w:bCs/>
          <w:sz w:val="24"/>
        </w:rPr>
        <w:t xml:space="preserve"> </w:t>
      </w:r>
      <w:r w:rsidR="00880001">
        <w:rPr>
          <w:rFonts w:ascii="Georgia" w:hAnsi="Georgia"/>
          <w:bCs/>
          <w:sz w:val="24"/>
        </w:rPr>
        <w:t>shear modulus</w:t>
      </w:r>
      <w:r w:rsidR="00314D6A">
        <w:rPr>
          <w:rFonts w:ascii="Georgia" w:hAnsi="Georgia"/>
          <w:bCs/>
          <w:sz w:val="24"/>
        </w:rPr>
        <w:t xml:space="preserve">, which is already relatively low in magnitude (less than 1.6 MPa) </w:t>
      </w:r>
      <w:r w:rsidR="00314D6A">
        <w:rPr>
          <w:rFonts w:ascii="Georgia" w:hAnsi="Georgia"/>
          <w:bCs/>
          <w:sz w:val="24"/>
        </w:rPr>
        <w:fldChar w:fldCharType="begin" w:fldLock="1"/>
      </w:r>
      <w:r w:rsidR="00E0454E">
        <w:rPr>
          <w:rFonts w:ascii="Georgia" w:hAnsi="Georgia"/>
          <w:bCs/>
          <w:sz w:val="24"/>
        </w:rPr>
        <w:instrText>ADDIN CSL_CITATION {"citationItems":[{"id":"ITEM-1","itemData":{"DOI":"10.1016/S0021-9290(02)00041-6","ISBN":"0021-9290 (Print)\\n0021-9290 (Linking)","ISSN":"00219290","PMID":"12052396","abstract":"The material behavior of ligament is determined by its constituents, their organization and their interaction with each other. To elucidate the origins of the multiaxial material behavior of ligaments, we investigated ligament response to shear loading under both quasi-static and rate-dependent loading conditions. Stress relaxation tests demonstrated that the tissue was highly viscoelastic in shear, with peak loads dropping over 40% during 30min of stress relaxation. The stress relaxation response was unaffected by three decades of change in shear strain rate (1.3, 13 and 130%/s). A novel parameter estimation technique was developed to determine material coefficients that best described the experimental response of each test specimen to shear. The experimentally measured clamp displacements and reaction forces from the simple shear tests were used with a nonlinear optimization strategy based around function evaluations from a finite element program. A transversely isotropic material with an exponential matrix strain energy provided an excellent fit to experimental load-displacement curves. The shear modulus of human MCL showed a significant increase with increasing shear strain (p&lt;0.001), reaching a maximum of 1.72±0.4871MPa. The results obtained from this study suggest that viscoelasticity in shear does not likely result from fluid flow. Gradual loading of transversely oriented microstructural features such as intermolecular collagen crosslinks or collagen-proteoglycan crosslinking may be responsible for the stiffening response under shear loading. © 2002 Elsevier Science Ltd. All rights reserved.","author":[{"dropping-particle":"","family":"Weiss","given":"Jeffrey A.","non-dropping-particle":"","parse-names":false,"suffix":""},{"dropping-particle":"","family":"Gardiner","given":"John C.","non-dropping-particle":"","parse-names":false,"suffix":""},{"dropping-particle":"","family":"Bonifasi-Lista","given":"Carlos","non-dropping-particle":"","parse-names":false,"suffix":""}],"container-title":"Journal of Biomechanics","id":"ITEM-1","issue":"7","issued":{"date-parts":[["2002"]]},"page":"943-950","title":"Ligament material behavior is nonlinear, viscoelastic and rate-independent under shear loading","type":"article-journal","volume":"35"},"uris":["http://www.mendeley.com/documents/?uuid=a79f885e-a8c4-402c-9962-49bcd1f61de4"]},{"id":"ITEM-2","itemData":{"DOI":"10.1016/j.jbiomech.2006.06.022","ISSN":"00219290","abstract":"The role of the periodontal ligament (PDL) is to support the tooth during function and resist external forces applied to it. The dominant vertical component of these forces is associated with shear in the PDL. Little information, however, is available on the dynamic behavior of the PDL in shear. Therefore, the present study was designed to determine the dynamic shear properties of the PDL in the porcine molar (n = 10). From dissected mandibles transverse sections of the mesial root of the first molar were obtained at the apical and coronal levels and used for dynamic shear tests. Shear strain (0.5%, 1.0%, and 1.5%) was applied in superoinferior direction parallel to the root axis with a wide range of frequencies (0.01-100 Hz). The dynamic complex and storage moduli increased significantly with the loading frequency, the dynamic loss modulus showed only a small increase. The dynamic elasticity was significantly larger in the coronal region than in the apical region although the dynamic viscosity was similar in both regions. The present results suggest that non-linearities, compression/shear coupling, and intrinsic viscoelasticity affect the shear material behavior of the PDL, which might have important implications for load transmission from tooth to bone and vice versa. © 2006 Elsevier Ltd. All rights reserved.","author":[{"dropping-particle":"","family":"Tanaka","given":"Eiji","non-dropping-particle":"","parse-names":false,"suffix":""},{"dropping-particle":"","family":"Inubushi","given":"Toshihiro","non-dropping-particle":"","parse-names":false,"suffix":""},{"dropping-particle":"","family":"Takahashi","given":"Koji","non-dropping-particle":"","parse-names":false,"suffix":""},{"dropping-particle":"","family":"Shirakura","given":"Maya","non-dropping-particle":"","parse-names":false,"suffix":""},{"dropping-particle":"","family":"Sano","given":"Ryota","non-dropping-particle":"","parse-names":false,"suffix":""},{"dropping-particle":"","family":"Dalla-Bona","given":"Diego A.","non-dropping-particle":"","parse-names":false,"suffix":""},{"dropping-particle":"","family":"Nakajima","given":"Akira","non-dropping-particle":"","parse-names":false,"suffix":""},{"dropping-particle":"","family":"Eijden","given":"Theo M.G.J.","non-dropping-particle":"van","parse-names":false,"suffix":""},{"dropping-particle":"","family":"Tanne","given":"Kazuo","non-dropping-particle":"","parse-names":false,"suffix":""}],"container-title":"Journal of Biomechanics","id":"ITEM-2","issue":"7","issued":{"date-parts":[["2007"]]},"page":"1477-1483","title":"Dynamic shear properties of the porcine molar periodontal ligament","type":"article-journal","volume":"40"},"uris":["http://www.mendeley.com/documents/?uuid=0979cdb0-ec68-4a81-87e9-6975bdab673c"]}],"mendeley":{"formattedCitation":"[25], [38]","plainTextFormattedCitation":"[25], [38]","previouslyFormattedCitation":"[27], [37]"},"properties":{"noteIndex":0},"schema":"https://github.com/citation-style-language/schema/raw/master/csl-citation.json"}</w:instrText>
      </w:r>
      <w:r w:rsidR="00314D6A">
        <w:rPr>
          <w:rFonts w:ascii="Georgia" w:hAnsi="Georgia"/>
          <w:bCs/>
          <w:sz w:val="24"/>
        </w:rPr>
        <w:fldChar w:fldCharType="separate"/>
      </w:r>
      <w:r w:rsidR="00E0454E" w:rsidRPr="00E0454E">
        <w:rPr>
          <w:rFonts w:ascii="Georgia" w:hAnsi="Georgia"/>
          <w:bCs/>
          <w:noProof/>
          <w:sz w:val="24"/>
        </w:rPr>
        <w:t>[25], [38]</w:t>
      </w:r>
      <w:r w:rsidR="00314D6A">
        <w:rPr>
          <w:rFonts w:ascii="Georgia" w:hAnsi="Georgia"/>
          <w:bCs/>
          <w:sz w:val="24"/>
        </w:rPr>
        <w:fldChar w:fldCharType="end"/>
      </w:r>
      <w:r>
        <w:rPr>
          <w:rFonts w:ascii="Georgia" w:hAnsi="Georgia"/>
          <w:bCs/>
          <w:sz w:val="24"/>
        </w:rPr>
        <w:t>.</w:t>
      </w:r>
      <w:r w:rsidR="00314D6A">
        <w:rPr>
          <w:rFonts w:ascii="Georgia" w:hAnsi="Georgia"/>
          <w:bCs/>
          <w:sz w:val="24"/>
        </w:rPr>
        <w:t xml:space="preserve"> </w:t>
      </w:r>
      <w:r w:rsidR="00670793">
        <w:rPr>
          <w:rFonts w:ascii="Georgia" w:hAnsi="Georgia"/>
          <w:bCs/>
          <w:sz w:val="24"/>
        </w:rPr>
        <w:t>T</w:t>
      </w:r>
      <w:r w:rsidR="00314D6A">
        <w:rPr>
          <w:rFonts w:ascii="Georgia" w:hAnsi="Georgia"/>
          <w:bCs/>
          <w:sz w:val="24"/>
        </w:rPr>
        <w:t>h</w:t>
      </w:r>
      <w:r w:rsidR="00670793">
        <w:rPr>
          <w:rFonts w:ascii="Georgia" w:hAnsi="Georgia"/>
          <w:bCs/>
          <w:sz w:val="24"/>
        </w:rPr>
        <w:t>is causes the</w:t>
      </w:r>
      <w:r w:rsidR="00314D6A">
        <w:rPr>
          <w:rFonts w:ascii="Georgia" w:hAnsi="Georgia"/>
          <w:bCs/>
          <w:sz w:val="24"/>
        </w:rPr>
        <w:t xml:space="preserve"> </w:t>
      </w:r>
      <w:r w:rsidR="00880001">
        <w:rPr>
          <w:rFonts w:ascii="Georgia" w:hAnsi="Georgia"/>
          <w:bCs/>
          <w:sz w:val="24"/>
        </w:rPr>
        <w:t xml:space="preserve">axial stress </w:t>
      </w:r>
      <w:r>
        <w:rPr>
          <w:rFonts w:ascii="Georgia" w:hAnsi="Georgia"/>
          <w:bCs/>
          <w:sz w:val="24"/>
        </w:rPr>
        <w:t xml:space="preserve">to </w:t>
      </w:r>
      <w:r w:rsidR="00880001">
        <w:rPr>
          <w:rFonts w:ascii="Georgia" w:hAnsi="Georgia"/>
          <w:bCs/>
          <w:sz w:val="24"/>
        </w:rPr>
        <w:t>become the dominant term in the shear wave speed-stress relationship (Eq</w:t>
      </w:r>
      <w:r w:rsidR="006B40B7">
        <w:rPr>
          <w:rFonts w:ascii="Georgia" w:hAnsi="Georgia"/>
          <w:bCs/>
          <w:sz w:val="24"/>
        </w:rPr>
        <w:t>.</w:t>
      </w:r>
      <w:r w:rsidR="00880001">
        <w:rPr>
          <w:rFonts w:ascii="Georgia" w:hAnsi="Georgia"/>
          <w:bCs/>
          <w:sz w:val="24"/>
        </w:rPr>
        <w:t xml:space="preserve"> </w:t>
      </w:r>
      <w:r>
        <w:rPr>
          <w:rFonts w:ascii="Georgia" w:hAnsi="Georgia"/>
          <w:bCs/>
          <w:sz w:val="24"/>
        </w:rPr>
        <w:t>6</w:t>
      </w:r>
      <w:r w:rsidR="00880001">
        <w:rPr>
          <w:rFonts w:ascii="Georgia" w:hAnsi="Georgia"/>
          <w:bCs/>
          <w:sz w:val="24"/>
        </w:rPr>
        <w:t xml:space="preserve">). However, </w:t>
      </w:r>
      <w:r>
        <w:rPr>
          <w:rFonts w:ascii="Georgia" w:hAnsi="Georgia"/>
          <w:bCs/>
          <w:sz w:val="24"/>
        </w:rPr>
        <w:t>less well</w:t>
      </w:r>
      <w:r w:rsidR="001856C3">
        <w:rPr>
          <w:rFonts w:ascii="Georgia" w:hAnsi="Georgia"/>
          <w:bCs/>
          <w:sz w:val="24"/>
        </w:rPr>
        <w:t>-</w:t>
      </w:r>
      <w:r>
        <w:rPr>
          <w:rFonts w:ascii="Georgia" w:hAnsi="Georgia"/>
          <w:bCs/>
          <w:sz w:val="24"/>
        </w:rPr>
        <w:t>aligned fibers</w:t>
      </w:r>
      <w:r w:rsidR="0090185F" w:rsidRPr="00885B43">
        <w:rPr>
          <w:rFonts w:ascii="Georgia" w:hAnsi="Georgia"/>
          <w:bCs/>
          <w:sz w:val="24"/>
        </w:rPr>
        <w:t xml:space="preserve"> </w:t>
      </w:r>
      <w:r w:rsidR="00880001">
        <w:rPr>
          <w:rFonts w:ascii="Georgia" w:hAnsi="Georgia"/>
          <w:bCs/>
          <w:sz w:val="24"/>
        </w:rPr>
        <w:t xml:space="preserve">may </w:t>
      </w:r>
      <w:r w:rsidR="0090185F" w:rsidRPr="00885B43">
        <w:rPr>
          <w:rFonts w:ascii="Georgia" w:hAnsi="Georgia"/>
          <w:bCs/>
          <w:sz w:val="24"/>
        </w:rPr>
        <w:t>cause a</w:t>
      </w:r>
      <w:r w:rsidR="00670793">
        <w:rPr>
          <w:rFonts w:ascii="Georgia" w:hAnsi="Georgia"/>
          <w:bCs/>
          <w:sz w:val="24"/>
        </w:rPr>
        <w:t xml:space="preserve"> </w:t>
      </w:r>
      <w:r>
        <w:rPr>
          <w:rFonts w:ascii="Georgia" w:hAnsi="Georgia"/>
          <w:bCs/>
          <w:sz w:val="24"/>
        </w:rPr>
        <w:t>load</w:t>
      </w:r>
      <w:r w:rsidR="00670793">
        <w:rPr>
          <w:rFonts w:ascii="Georgia" w:hAnsi="Georgia"/>
          <w:bCs/>
          <w:sz w:val="24"/>
        </w:rPr>
        <w:t xml:space="preserve">-dependent </w:t>
      </w:r>
      <w:r w:rsidR="00880001">
        <w:rPr>
          <w:rFonts w:ascii="Georgia" w:hAnsi="Georgia"/>
          <w:bCs/>
          <w:sz w:val="24"/>
        </w:rPr>
        <w:t xml:space="preserve">increase in </w:t>
      </w:r>
      <w:r w:rsidR="0090185F" w:rsidRPr="00885B43">
        <w:rPr>
          <w:rFonts w:ascii="Georgia" w:hAnsi="Georgia"/>
          <w:bCs/>
          <w:sz w:val="24"/>
        </w:rPr>
        <w:t xml:space="preserve">the shear modulus </w:t>
      </w:r>
      <w:r w:rsidR="00670793">
        <w:rPr>
          <w:rFonts w:ascii="Georgia" w:hAnsi="Georgia"/>
          <w:bCs/>
          <w:sz w:val="24"/>
        </w:rPr>
        <w:t>as fibers out of alignment with the loading direction are stretched</w:t>
      </w:r>
      <w:r w:rsidR="00B44E73">
        <w:rPr>
          <w:rFonts w:ascii="Georgia" w:hAnsi="Georgia"/>
          <w:bCs/>
          <w:sz w:val="24"/>
        </w:rPr>
        <w:t xml:space="preserve">, which may cause </w:t>
      </w:r>
      <w:r w:rsidR="005E6FD0">
        <w:rPr>
          <w:rFonts w:ascii="Georgia" w:hAnsi="Georgia"/>
          <w:bCs/>
          <w:sz w:val="24"/>
        </w:rPr>
        <w:t xml:space="preserve">a slight </w:t>
      </w:r>
      <w:r w:rsidR="00B44E73">
        <w:rPr>
          <w:rFonts w:ascii="Georgia" w:hAnsi="Georgia"/>
          <w:bCs/>
          <w:sz w:val="24"/>
        </w:rPr>
        <w:t xml:space="preserve">overprediction of the tissue’s axial stress </w:t>
      </w:r>
      <w:r w:rsidR="00354625">
        <w:rPr>
          <w:rFonts w:ascii="Georgia" w:hAnsi="Georgia"/>
          <w:bCs/>
          <w:sz w:val="24"/>
        </w:rPr>
        <w:t xml:space="preserve">(as observed in </w:t>
      </w:r>
      <w:r w:rsidR="00B44E73">
        <w:rPr>
          <w:rFonts w:ascii="Georgia" w:hAnsi="Georgia"/>
          <w:bCs/>
          <w:sz w:val="24"/>
        </w:rPr>
        <w:t>Fig</w:t>
      </w:r>
      <w:r w:rsidR="00B369AC">
        <w:rPr>
          <w:rFonts w:ascii="Georgia" w:hAnsi="Georgia"/>
          <w:bCs/>
          <w:sz w:val="24"/>
        </w:rPr>
        <w:t>.</w:t>
      </w:r>
      <w:r w:rsidR="00B44E73">
        <w:rPr>
          <w:rFonts w:ascii="Georgia" w:hAnsi="Georgia"/>
          <w:bCs/>
          <w:sz w:val="24"/>
        </w:rPr>
        <w:t xml:space="preserve"> 8</w:t>
      </w:r>
      <w:r w:rsidR="00354625">
        <w:rPr>
          <w:rFonts w:ascii="Georgia" w:hAnsi="Georgia"/>
          <w:bCs/>
          <w:sz w:val="24"/>
        </w:rPr>
        <w:t>)</w:t>
      </w:r>
      <w:r w:rsidR="00C52E9A">
        <w:rPr>
          <w:rFonts w:ascii="Georgia" w:hAnsi="Georgia"/>
          <w:bCs/>
          <w:sz w:val="24"/>
        </w:rPr>
        <w:t xml:space="preserve"> due to a calibration using the intercept of the squared shear wave speed-stress relationship (i.e., unloaded apparent shear modulus)</w:t>
      </w:r>
      <w:r w:rsidR="0090185F" w:rsidRPr="00885B43">
        <w:rPr>
          <w:rFonts w:ascii="Georgia" w:hAnsi="Georgia"/>
          <w:bCs/>
          <w:sz w:val="24"/>
        </w:rPr>
        <w:t>.</w:t>
      </w:r>
      <w:r w:rsidR="00DB4F60">
        <w:rPr>
          <w:rFonts w:ascii="Georgia" w:hAnsi="Georgia"/>
          <w:bCs/>
          <w:sz w:val="24"/>
        </w:rPr>
        <w:t xml:space="preserve"> </w:t>
      </w:r>
      <w:r w:rsidR="0090185F" w:rsidRPr="00885B43">
        <w:rPr>
          <w:rFonts w:ascii="Georgia" w:hAnsi="Georgia"/>
          <w:bCs/>
          <w:sz w:val="24"/>
        </w:rPr>
        <w:t xml:space="preserve">Future </w:t>
      </w:r>
      <w:r w:rsidR="00880001">
        <w:rPr>
          <w:rFonts w:ascii="Georgia" w:hAnsi="Georgia"/>
          <w:bCs/>
          <w:sz w:val="24"/>
        </w:rPr>
        <w:t>studies</w:t>
      </w:r>
      <w:r w:rsidR="0090185F" w:rsidRPr="00885B43">
        <w:rPr>
          <w:rFonts w:ascii="Georgia" w:hAnsi="Georgia"/>
          <w:bCs/>
          <w:sz w:val="24"/>
        </w:rPr>
        <w:t xml:space="preserve"> will be designed to investigate whether a</w:t>
      </w:r>
      <w:r w:rsidR="00880001">
        <w:rPr>
          <w:rFonts w:ascii="Georgia" w:hAnsi="Georgia"/>
          <w:bCs/>
          <w:sz w:val="24"/>
        </w:rPr>
        <w:t>n increase</w:t>
      </w:r>
      <w:r w:rsidR="0090185F" w:rsidRPr="00885B43">
        <w:rPr>
          <w:rFonts w:ascii="Georgia" w:hAnsi="Georgia"/>
          <w:bCs/>
          <w:sz w:val="24"/>
        </w:rPr>
        <w:t xml:space="preserve"> in the </w:t>
      </w:r>
      <w:r w:rsidR="00DF524F">
        <w:rPr>
          <w:rFonts w:ascii="Georgia" w:hAnsi="Georgia"/>
          <w:bCs/>
          <w:sz w:val="24"/>
        </w:rPr>
        <w:t xml:space="preserve">microstructure-dependent </w:t>
      </w:r>
      <w:r w:rsidR="004A362E">
        <w:rPr>
          <w:rFonts w:ascii="Georgia" w:hAnsi="Georgia"/>
          <w:bCs/>
          <w:sz w:val="24"/>
        </w:rPr>
        <w:t>apparent</w:t>
      </w:r>
      <w:r w:rsidR="00DF524F">
        <w:rPr>
          <w:rFonts w:ascii="Georgia" w:hAnsi="Georgia"/>
          <w:bCs/>
          <w:sz w:val="24"/>
        </w:rPr>
        <w:t xml:space="preserve"> </w:t>
      </w:r>
      <w:r w:rsidR="0090185F" w:rsidRPr="00885B43">
        <w:rPr>
          <w:rFonts w:ascii="Georgia" w:hAnsi="Georgia"/>
          <w:bCs/>
          <w:sz w:val="24"/>
        </w:rPr>
        <w:t xml:space="preserve">shear modulus </w:t>
      </w:r>
      <w:r w:rsidR="00880001">
        <w:rPr>
          <w:rFonts w:ascii="Georgia" w:hAnsi="Georgia"/>
          <w:bCs/>
          <w:sz w:val="24"/>
        </w:rPr>
        <w:t xml:space="preserve">with load in tissues with less well-aligned fibers </w:t>
      </w:r>
      <w:r w:rsidR="0090185F" w:rsidRPr="00885B43">
        <w:rPr>
          <w:rFonts w:ascii="Georgia" w:hAnsi="Georgia"/>
          <w:bCs/>
          <w:sz w:val="24"/>
        </w:rPr>
        <w:t xml:space="preserve">is sufficiently high </w:t>
      </w:r>
      <w:r w:rsidR="00880001">
        <w:rPr>
          <w:rFonts w:ascii="Georgia" w:hAnsi="Georgia"/>
          <w:bCs/>
          <w:sz w:val="24"/>
        </w:rPr>
        <w:t>to change</w:t>
      </w:r>
      <w:r w:rsidR="0090185F" w:rsidRPr="00885B43">
        <w:rPr>
          <w:rFonts w:ascii="Georgia" w:hAnsi="Georgia"/>
          <w:bCs/>
          <w:sz w:val="24"/>
        </w:rPr>
        <w:t xml:space="preserve"> </w:t>
      </w:r>
      <w:r w:rsidR="00DF524F">
        <w:rPr>
          <w:rFonts w:ascii="Georgia" w:hAnsi="Georgia"/>
          <w:bCs/>
          <w:sz w:val="24"/>
        </w:rPr>
        <w:t>the relationship between the shear wave speed and axial stress</w:t>
      </w:r>
      <w:r w:rsidR="00B44E73">
        <w:rPr>
          <w:rFonts w:ascii="Georgia" w:hAnsi="Georgia"/>
          <w:bCs/>
          <w:sz w:val="24"/>
        </w:rPr>
        <w:t xml:space="preserve"> with increasing tissue strain.</w:t>
      </w:r>
    </w:p>
    <w:p w14:paraId="29DE1D7A" w14:textId="6C4A621D" w:rsidR="00916FB8" w:rsidRDefault="00916FB8" w:rsidP="00745E81">
      <w:pPr>
        <w:spacing w:after="0" w:line="240" w:lineRule="auto"/>
        <w:jc w:val="both"/>
        <w:rPr>
          <w:rFonts w:ascii="Georgia" w:hAnsi="Georgia"/>
          <w:bCs/>
          <w:sz w:val="24"/>
        </w:rPr>
      </w:pPr>
    </w:p>
    <w:p w14:paraId="7DBD211D" w14:textId="48F02DB6" w:rsidR="00DE6B5D" w:rsidRDefault="009B7765" w:rsidP="00745E81">
      <w:pPr>
        <w:spacing w:after="0" w:line="240" w:lineRule="auto"/>
        <w:jc w:val="both"/>
        <w:rPr>
          <w:rFonts w:ascii="Georgia" w:hAnsi="Georgia"/>
          <w:bCs/>
          <w:sz w:val="24"/>
        </w:rPr>
      </w:pPr>
      <w:r w:rsidRPr="00885B43">
        <w:rPr>
          <w:rFonts w:ascii="Georgia" w:hAnsi="Georgia"/>
          <w:bCs/>
          <w:sz w:val="24"/>
        </w:rPr>
        <w:t xml:space="preserve">The approach used in this study has limitations to consider when interpreting the results. </w:t>
      </w:r>
      <w:r>
        <w:rPr>
          <w:rFonts w:ascii="Georgia" w:hAnsi="Georgia"/>
          <w:bCs/>
          <w:sz w:val="24"/>
        </w:rPr>
        <w:t xml:space="preserve">In this study, we implemented a </w:t>
      </w:r>
      <w:r w:rsidR="003531F0">
        <w:rPr>
          <w:rFonts w:ascii="Georgia" w:hAnsi="Georgia"/>
          <w:bCs/>
          <w:sz w:val="24"/>
        </w:rPr>
        <w:t xml:space="preserve">2D </w:t>
      </w:r>
      <w:r>
        <w:rPr>
          <w:rFonts w:ascii="Georgia" w:hAnsi="Georgia"/>
          <w:bCs/>
          <w:sz w:val="24"/>
        </w:rPr>
        <w:t>fiber distribution</w:t>
      </w:r>
      <w:r w:rsidR="003531F0">
        <w:rPr>
          <w:rFonts w:ascii="Georgia" w:hAnsi="Georgia"/>
          <w:bCs/>
          <w:sz w:val="24"/>
        </w:rPr>
        <w:t xml:space="preserve"> </w:t>
      </w:r>
      <w:r>
        <w:rPr>
          <w:rFonts w:ascii="Georgia" w:hAnsi="Georgia"/>
          <w:bCs/>
          <w:sz w:val="24"/>
        </w:rPr>
        <w:t xml:space="preserve">to determine its effect on the </w:t>
      </w:r>
      <w:r w:rsidRPr="00885B43">
        <w:rPr>
          <w:rFonts w:ascii="Georgia" w:hAnsi="Georgia"/>
          <w:bCs/>
          <w:sz w:val="24"/>
        </w:rPr>
        <w:t>measured shear wave speed</w:t>
      </w:r>
      <w:r>
        <w:rPr>
          <w:rFonts w:ascii="Georgia" w:hAnsi="Georgia"/>
          <w:bCs/>
          <w:sz w:val="24"/>
        </w:rPr>
        <w:t>. I</w:t>
      </w:r>
      <w:r w:rsidR="0036353A">
        <w:rPr>
          <w:rFonts w:ascii="Georgia" w:hAnsi="Georgia"/>
          <w:bCs/>
          <w:sz w:val="24"/>
        </w:rPr>
        <w:t>t is possible that, in</w:t>
      </w:r>
      <w:r>
        <w:rPr>
          <w:rFonts w:ascii="Georgia" w:hAnsi="Georgia"/>
          <w:bCs/>
          <w:sz w:val="24"/>
        </w:rPr>
        <w:t xml:space="preserve"> tendon and ligament,</w:t>
      </w:r>
      <w:r w:rsidRPr="00885B43">
        <w:rPr>
          <w:rFonts w:ascii="Georgia" w:hAnsi="Georgia"/>
          <w:bCs/>
          <w:sz w:val="24"/>
        </w:rPr>
        <w:t xml:space="preserve"> fibers are </w:t>
      </w:r>
      <w:r>
        <w:rPr>
          <w:rFonts w:ascii="Georgia" w:hAnsi="Georgia"/>
          <w:bCs/>
          <w:sz w:val="24"/>
        </w:rPr>
        <w:t xml:space="preserve">just as likely to be distributed </w:t>
      </w:r>
      <w:r w:rsidRPr="00885B43">
        <w:rPr>
          <w:rFonts w:ascii="Georgia" w:hAnsi="Georgia"/>
          <w:bCs/>
          <w:sz w:val="24"/>
        </w:rPr>
        <w:t xml:space="preserve">in any orientation about the longitudinal axis (i.e., a 3D fiber distribution). </w:t>
      </w:r>
      <w:r w:rsidR="00DC41C3">
        <w:rPr>
          <w:rFonts w:ascii="Georgia" w:hAnsi="Georgia"/>
          <w:bCs/>
          <w:sz w:val="24"/>
        </w:rPr>
        <w:t>However</w:t>
      </w:r>
      <w:r w:rsidR="00830754">
        <w:rPr>
          <w:rFonts w:ascii="Georgia" w:hAnsi="Georgia"/>
          <w:bCs/>
          <w:sz w:val="24"/>
        </w:rPr>
        <w:t>,</w:t>
      </w:r>
      <w:r w:rsidR="00DC41C3">
        <w:rPr>
          <w:rFonts w:ascii="Georgia" w:hAnsi="Georgia"/>
          <w:bCs/>
          <w:sz w:val="24"/>
        </w:rPr>
        <w:t xml:space="preserve"> </w:t>
      </w:r>
      <w:r w:rsidR="00F729DE">
        <w:rPr>
          <w:rFonts w:ascii="Georgia" w:hAnsi="Georgia"/>
          <w:bCs/>
          <w:sz w:val="24"/>
        </w:rPr>
        <w:t>we chose to use a 2D fiber distribution in the present study because</w:t>
      </w:r>
      <w:r w:rsidR="001856C3">
        <w:rPr>
          <w:rFonts w:ascii="Georgia" w:hAnsi="Georgia"/>
          <w:bCs/>
          <w:sz w:val="24"/>
        </w:rPr>
        <w:t>,</w:t>
      </w:r>
      <w:r w:rsidR="00F729DE">
        <w:rPr>
          <w:rFonts w:ascii="Georgia" w:hAnsi="Georgia"/>
          <w:bCs/>
          <w:sz w:val="24"/>
        </w:rPr>
        <w:t xml:space="preserve"> </w:t>
      </w:r>
      <w:r w:rsidR="00DC41C3">
        <w:rPr>
          <w:rFonts w:ascii="Georgia" w:hAnsi="Georgia"/>
          <w:bCs/>
          <w:sz w:val="24"/>
        </w:rPr>
        <w:t>in our preliminary work, we did not observe changes in the shear wave speed-stress relationship when the 2D fiber distribution was in a plane whose normal was parallel to the tap direction (i.e., YZ plane in Fig</w:t>
      </w:r>
      <w:r w:rsidR="00B369AC">
        <w:rPr>
          <w:rFonts w:ascii="Georgia" w:hAnsi="Georgia"/>
          <w:bCs/>
          <w:sz w:val="24"/>
        </w:rPr>
        <w:t>.</w:t>
      </w:r>
      <w:r w:rsidR="00DC41C3">
        <w:rPr>
          <w:rFonts w:ascii="Georgia" w:hAnsi="Georgia"/>
          <w:bCs/>
          <w:sz w:val="24"/>
        </w:rPr>
        <w:t xml:space="preserve"> 1, Appendix C). </w:t>
      </w:r>
      <w:r w:rsidR="00B23EAB">
        <w:rPr>
          <w:rFonts w:ascii="Georgia" w:hAnsi="Georgia"/>
          <w:bCs/>
          <w:sz w:val="24"/>
        </w:rPr>
        <w:t xml:space="preserve">This finding is in agreement with Shcherbakova et al., who also determined that the shear wave speed did not vary due to fiber orientation or fiber dispersion (i.e., distribution) when fibers were distributed out-of-plane with the shear wave </w:t>
      </w:r>
      <w:r w:rsidR="00B23EAB">
        <w:rPr>
          <w:rFonts w:ascii="Georgia" w:hAnsi="Georgia"/>
          <w:bCs/>
          <w:sz w:val="24"/>
        </w:rPr>
        <w:fldChar w:fldCharType="begin" w:fldLock="1"/>
      </w:r>
      <w:r w:rsidR="00E0454E">
        <w:rPr>
          <w:rFonts w:ascii="Georgia" w:hAnsi="Georgia"/>
          <w:bCs/>
          <w:sz w:val="24"/>
        </w:rPr>
        <w:instrText>ADDIN CSL_CITATION {"citationItems":[{"id":"ITEM-1","itemData":{"DOI":"10.1088/1361-6560/aa7125","ISSN":"13616560","PMID":"28471755","abstract":"Shear wave elastography (SWE) is an ultrasound (US) diagnostic method for measuring the stiffness of soft tissues based on generated shear waves (SWs). SWE has been applied to bulk tissues, but in arteries it is still under investigation. Previously performed studies in arteries or arterial phantoms demonstrated the potential of SWE to measure arterial wall stiffness - a relevant marker in prediction of cardiovascular diseases. This study is focused on numerical modelling of SWs in ex vivo equine aortic tissue, yet based on experimental SWE measurements with the tissue dynamically loaded while rotating the US probe to investigate the sensitivity of SWE to the anisotropic structure. A good match with experimental shear wave group speed results was obtained. SWs were sensitive to the orthotropy and nonlinearity of the material. The model also allowed to study the nature of the SWs by performing 2D FFT-based and analytical phase analyses. A good match between numerical group velocities derived using the time-of-flight algorithm and derived from the dispersion curves was found in the cross-sectional and axial arterial views. The complexity of solving analytical equations for nonlinear orthotropic stressed plates was discussed.","author":[{"dropping-particle":"","family":"Shcherbakova","given":"D. A.","non-dropping-particle":"","parse-names":false,"suffix":""},{"dropping-particle":"","family":"Debusschere","given":"N.","non-dropping-particle":"","parse-names":false,"suffix":""},{"dropping-particle":"","family":"Caenen","given":"A.","non-dropping-particle":"","parse-names":false,"suffix":""},{"dropping-particle":"","family":"Iannaccone","given":"F.","non-dropping-particle":"","parse-names":false,"suffix":""},{"dropping-particle":"","family":"Pernot","given":"M.","non-dropping-particle":"","parse-names":false,"suffix":""},{"dropping-particle":"","family":"Swillens","given":"A.","non-dropping-particle":"","parse-names":false,"suffix":""},{"dropping-particle":"","family":"Segers","given":"P.","non-dropping-particle":"","parse-names":false,"suffix":""}],"container-title":"Physics in Medicine and Biology","id":"ITEM-1","issue":"13","issued":{"date-parts":[["2017"]]},"page":"5245-5275","publisher":"IOP Publishing","title":"A finite element model to study the effect of tissue anisotropy on ex vivo arterial shear wave elastography measurements","type":"article-journal","volume":"62"},"uris":["http://www.mendeley.com/documents/?uuid=3dec39b0-ceb5-42e3-8dbc-b752173588bf"]}],"mendeley":{"formattedCitation":"[39]","plainTextFormattedCitation":"[39]","previouslyFormattedCitation":"[38]"},"properties":{"noteIndex":0},"schema":"https://github.com/citation-style-language/schema/raw/master/csl-citation.json"}</w:instrText>
      </w:r>
      <w:r w:rsidR="00B23EAB">
        <w:rPr>
          <w:rFonts w:ascii="Georgia" w:hAnsi="Georgia"/>
          <w:bCs/>
          <w:sz w:val="24"/>
        </w:rPr>
        <w:fldChar w:fldCharType="separate"/>
      </w:r>
      <w:r w:rsidR="00E0454E" w:rsidRPr="00E0454E">
        <w:rPr>
          <w:rFonts w:ascii="Georgia" w:hAnsi="Georgia"/>
          <w:bCs/>
          <w:noProof/>
          <w:sz w:val="24"/>
        </w:rPr>
        <w:t>[39]</w:t>
      </w:r>
      <w:r w:rsidR="00B23EAB">
        <w:rPr>
          <w:rFonts w:ascii="Georgia" w:hAnsi="Georgia"/>
          <w:bCs/>
          <w:sz w:val="24"/>
        </w:rPr>
        <w:fldChar w:fldCharType="end"/>
      </w:r>
      <w:r w:rsidR="00B23EAB">
        <w:rPr>
          <w:rFonts w:ascii="Georgia" w:hAnsi="Georgia"/>
          <w:bCs/>
          <w:sz w:val="24"/>
        </w:rPr>
        <w:t xml:space="preserve">. </w:t>
      </w:r>
      <w:r w:rsidR="00DC41C3">
        <w:rPr>
          <w:rFonts w:ascii="Georgia" w:hAnsi="Georgia"/>
          <w:bCs/>
          <w:sz w:val="24"/>
        </w:rPr>
        <w:t>Thus, we likely captured the greatest effects</w:t>
      </w:r>
      <w:r w:rsidR="000A74F4">
        <w:rPr>
          <w:rFonts w:ascii="Georgia" w:hAnsi="Georgia"/>
          <w:bCs/>
          <w:sz w:val="24"/>
        </w:rPr>
        <w:t xml:space="preserve"> of fiber alignment on shear wave propagation</w:t>
      </w:r>
      <w:r w:rsidR="00DC41C3">
        <w:rPr>
          <w:rFonts w:ascii="Georgia" w:hAnsi="Georgia"/>
          <w:bCs/>
          <w:sz w:val="24"/>
        </w:rPr>
        <w:t xml:space="preserve"> with fibers distributed in planes parallel to the tap. </w:t>
      </w:r>
      <w:r w:rsidRPr="00885B43">
        <w:rPr>
          <w:rFonts w:ascii="Georgia" w:hAnsi="Georgia"/>
          <w:bCs/>
          <w:sz w:val="24"/>
        </w:rPr>
        <w:t>A second limitation is that our model cannot account for additional mechanisms that</w:t>
      </w:r>
      <w:r w:rsidR="0036353A">
        <w:rPr>
          <w:rFonts w:ascii="Georgia" w:hAnsi="Georgia"/>
          <w:bCs/>
          <w:sz w:val="24"/>
        </w:rPr>
        <w:t xml:space="preserve"> may</w:t>
      </w:r>
      <w:r w:rsidRPr="00885B43">
        <w:rPr>
          <w:rFonts w:ascii="Georgia" w:hAnsi="Georgia"/>
          <w:bCs/>
          <w:sz w:val="24"/>
        </w:rPr>
        <w:t xml:space="preserve"> modulate the fiber-dependent material properties</w:t>
      </w:r>
      <w:r w:rsidR="007A74F3">
        <w:rPr>
          <w:rFonts w:ascii="Georgia" w:hAnsi="Georgia"/>
          <w:bCs/>
          <w:sz w:val="24"/>
        </w:rPr>
        <w:t xml:space="preserve"> </w:t>
      </w:r>
      <w:r w:rsidRPr="00885B43">
        <w:rPr>
          <w:rFonts w:ascii="Georgia" w:hAnsi="Georgia"/>
          <w:bCs/>
          <w:sz w:val="24"/>
        </w:rPr>
        <w:t>of connective tissue in vivo</w:t>
      </w:r>
      <w:r w:rsidR="007A74F3">
        <w:rPr>
          <w:rFonts w:ascii="Georgia" w:hAnsi="Georgia"/>
          <w:bCs/>
          <w:sz w:val="24"/>
        </w:rPr>
        <w:t>, such as</w:t>
      </w:r>
      <w:r w:rsidRPr="00885B43">
        <w:rPr>
          <w:rFonts w:ascii="Georgia" w:hAnsi="Georgia"/>
          <w:bCs/>
          <w:sz w:val="24"/>
        </w:rPr>
        <w:t xml:space="preserve"> interfibrillar shear </w:t>
      </w:r>
      <w:r w:rsidRPr="00885B43">
        <w:rPr>
          <w:rFonts w:ascii="Georgia" w:hAnsi="Georgia"/>
          <w:bCs/>
          <w:sz w:val="24"/>
        </w:rPr>
        <w:fldChar w:fldCharType="begin" w:fldLock="1"/>
      </w:r>
      <w:r w:rsidR="00E0454E">
        <w:rPr>
          <w:rFonts w:ascii="Georgia" w:hAnsi="Georgia"/>
          <w:bCs/>
          <w:sz w:val="24"/>
        </w:rPr>
        <w:instrText>ADDIN CSL_CITATION {"citationItems":[{"id":"ITEM-1","itemData":{"DOI":"10.1016/j.actbio.2014.01.032","ISSN":"18787568","PMID":"24530560","abstract":"Despite the critical role tendons play in transmitting loads throughout the musculoskeletal system, little is known about the microstructural mechanisms underlying their mechanical function. Of particular interest is whether collagen fibrils in tendon fascicles bear load independently or if load is transferred between fibrils through interfibrillar shear forces. We conducted multiscale experimental testing and developed a microstructural shear lag model to explicitly test whether interfibrillar shear load transfer is indeed the fibrillar loading mechanism in tendon. Experimental correlations between fascicle macroscale mechanics and microscale interfibrillar sliding suggest that fibrils are discontinuous and share load. Moreover, for the first time, we demonstrate that a shear lag model can replicate the fascicle macroscale mechanics as well as predict the microscale fibrillar deformations. Since interfibrillar shear stress is the fundamental loading mechanism assumed in the model, this result provides strong evidence that load is transferred between fibrils in tendon and possibly other aligned collagenous tissues. Conclusively establishing this fibrillar loading mechanism and identifying the involved structural components should help develop repair strategies for tissue degeneration and guide the design of tissue engineered replacements. © 2014 Acta Materialia Inc. Published by Elsevier Ltd. All rights reserved.","author":[{"dropping-particle":"","family":"Szczesny","given":"Spencer E.","non-dropping-particle":"","parse-names":false,"suffix":""},{"dropping-particle":"","family":"Elliott","given":"Dawn M.","non-dropping-particle":"","parse-names":false,"suffix":""}],"container-title":"Acta Biomaterialia","id":"ITEM-1","issue":"6","issued":{"date-parts":[["2014"]]},"page":"2582-2590","publisher":"Acta Materialia Inc.","title":"Interfibrillar shear stress is the loading mechanism of collagen fibrils in tendon","type":"article-journal","volume":"10"},"uris":["http://www.mendeley.com/documents/?uuid=a339449f-3243-47b5-a9d7-56df06f4fe6a"]}],"mendeley":{"formattedCitation":"[40]","plainTextFormattedCitation":"[40]","previouslyFormattedCitation":"[39]"},"properties":{"noteIndex":0},"schema":"https://github.com/citation-style-language/schema/raw/master/csl-citation.json"}</w:instrText>
      </w:r>
      <w:r w:rsidRPr="00885B43">
        <w:rPr>
          <w:rFonts w:ascii="Georgia" w:hAnsi="Georgia"/>
          <w:bCs/>
          <w:sz w:val="24"/>
        </w:rPr>
        <w:fldChar w:fldCharType="separate"/>
      </w:r>
      <w:r w:rsidR="00E0454E" w:rsidRPr="00E0454E">
        <w:rPr>
          <w:rFonts w:ascii="Georgia" w:hAnsi="Georgia"/>
          <w:bCs/>
          <w:noProof/>
          <w:sz w:val="24"/>
        </w:rPr>
        <w:t>[40]</w:t>
      </w:r>
      <w:r w:rsidRPr="00885B43">
        <w:rPr>
          <w:rFonts w:ascii="Georgia" w:hAnsi="Georgia"/>
          <w:bCs/>
          <w:sz w:val="24"/>
        </w:rPr>
        <w:fldChar w:fldCharType="end"/>
      </w:r>
      <w:r w:rsidRPr="00885B43">
        <w:rPr>
          <w:rFonts w:ascii="Georgia" w:hAnsi="Georgia"/>
          <w:bCs/>
          <w:sz w:val="24"/>
        </w:rPr>
        <w:t>,</w:t>
      </w:r>
      <w:r w:rsidR="007A74F3">
        <w:rPr>
          <w:rFonts w:ascii="Georgia" w:hAnsi="Georgia"/>
          <w:bCs/>
          <w:sz w:val="24"/>
        </w:rPr>
        <w:t xml:space="preserve"> </w:t>
      </w:r>
      <w:r w:rsidRPr="00885B43">
        <w:rPr>
          <w:rFonts w:ascii="Georgia" w:hAnsi="Georgia"/>
          <w:bCs/>
          <w:sz w:val="24"/>
        </w:rPr>
        <w:t>non-affine fiber kinematics</w:t>
      </w:r>
      <w:r w:rsidR="00DB4F60">
        <w:rPr>
          <w:rFonts w:ascii="Georgia" w:hAnsi="Georgia"/>
          <w:bCs/>
          <w:sz w:val="24"/>
        </w:rPr>
        <w:t xml:space="preserve"> </w:t>
      </w:r>
      <w:r w:rsidR="007A74F3">
        <w:rPr>
          <w:rFonts w:ascii="Georgia" w:hAnsi="Georgia"/>
          <w:bCs/>
          <w:sz w:val="24"/>
        </w:rPr>
        <w:fldChar w:fldCharType="begin" w:fldLock="1"/>
      </w:r>
      <w:r w:rsidR="00E0454E">
        <w:rPr>
          <w:rFonts w:ascii="Georgia" w:hAnsi="Georgia"/>
          <w:bCs/>
          <w:sz w:val="24"/>
        </w:rPr>
        <w:instrText>ADDIN CSL_CITATION {"citationItems":[{"id":"ITEM-1","itemData":{"DOI":"10.1016/j.actbio.2019.01.027","ISSN":"18787568","PMID":"30682422","abstract":"Viscoelasticity plays an important role in the mechanical behavior of biological tissues undergoing dynamic loading. Exploring viscoelastic relaxation spectra of the tissue is essential for predicting its mechanical response. Most load-bearing tissues, however, are also composed of networks of intertwined fibers and filaments of, e.g., collagen, elastin. In this work, we show how non-affine deformations within fiber networks affect the relaxation behavior of the material leading to the emergence of structure-dependent time scales in the relaxation spectra. In particular, we see two different contributions to the network relaxation process: a material contribution due to the intrinsic viscoelasticity of the fibers, and a kinematic contribution due to non-affine rearrangement of the network when different fibers relax at different rates. We also present a computational model to simulate viscoelastic relaxation of networks, demonstrating the emergent time scales and a pronounced dependence of the network relaxation behavior on whether components with different relaxation times percolate the network. Finally, we observe that the simulated relaxation spectrum for Delaunay networks is comparable to that measured experimentally for reconstituted collagen gels by others. Statement of Significance: Viscoelasticty plays an important role in the mechanical behavior of biological tissues undergoing dynamic loading. Stress relaxation tests provide a convenient way to explore the viscoelastic behavior of the material, while providing an advantage of interrogating multiple time scales in a single experiment. Most load bearing tissues, however, are composed of networks of intertwined fibers and filaments. In the present study, we analyze how the network structure can affect the viscoelastic relaxation behavior of a tissue leading to the emergence of structure-based time scales in the relaxation spectra.","author":[{"dropping-particle":"","family":"Dhume","given":"Rohit Y.","non-dropping-particle":"","parse-names":false,"suffix":""},{"dropping-particle":"","family":"Barocas","given":"Victor H.","non-dropping-particle":"","parse-names":false,"suffix":""}],"container-title":"Acta Biomaterialia","id":"ITEM-1","issued":{"date-parts":[["2019"]]},"page":"245-255","publisher":"Acta Materialia Inc.","title":"Emergent structure-dependent relaxation spectra in viscoelastic fiber networks in extension","type":"article-journal","volume":"87"},"uris":["http://www.mendeley.com/documents/?uuid=3f16bb58-b37d-4840-9517-2ac4f9a58dec"]},{"id":"ITEM-2","itemData":{"DOI":"10.1007/s10237-011-0303-5","ISBN":"1023701103","ISSN":"16177959","PMID":"21461899","abstract":"Structural constitutive modeling approaches are often based on the assumption of affine fiber kinematics, even though this assumption has rarely been evaluated experimentally. We are interested in applying mathematical models to understand the mechanisms responsible for the inhomogeneous, anisotropic, and non-linear properties of human supraspinatus tendon (SST); however, the relationship between macroscopic and fiber-level deformation in this tendon remains unknown and current methods for making this assessment are inadequate. Therefore, the purpose of this study was to develop an improved method for quantitatively assessing agreement between two distributions and to examine the affine assumption in SST by comparing experimental fiber alignment to affine model predictions using this analysis approach. Measured fiber angle values of SST samples in uniaxial tensile tests were compared with predictions of affine fiber deformation using modified projection plots, which provide amethod for qualitative and quantitative comparisons of two distributions. The projection plot metrics of offset and range, which were developed in this study, are of particular benefit by providing a quantitative representation of agreement that can be subjected to statistical comparisons. For SST, offset and range values varied by tendon location and test orientation, with more affine deformation evidenced for tendon regions of higher alignment. Results suggest that non-affine fiber behavior is dependent on specific tissue, orientation of the applied stretch relative to the fiber organization, and length scale of the observation. In addition, this study has established a method for evaluating the affine assumption in other tissues. © Springer-Verlag 2011.","author":[{"dropping-particle":"","family":"Lake","given":"Spencer P.","non-dropping-particle":"","parse-names":false,"suffix":""},{"dropping-particle":"","family":"Cortes","given":"Daniel H.","non-dropping-particle":"","parse-names":false,"suffix":""},{"dropping-particle":"","family":"Kadlowec","given":"Jennifer A.","non-dropping-particle":"","parse-names":false,"suffix":""},{"dropping-particle":"","family":"Soslowsky","given":"Louis J.","non-dropping-particle":"","parse-names":false,"suffix":""},{"dropping-particle":"","family":"Elliott","given":"Dawn M.","non-dropping-particle":"","parse-names":false,"suffix":""}],"container-title":"Biomechanics and Modeling in Mechanobiology","id":"ITEM-2","issue":"1-2","issued":{"date-parts":[["2012"]]},"page":"197-205","title":"Evaluation of affine fiber kinematics in human supraspinatus tendon using quantitative projection plot analysis","type":"article-journal","volume":"11"},"uris":["http://www.mendeley.com/documents/?uuid=54c0e328-9225-44ed-9096-6be50c3efe63"]},{"id":"ITEM-3","itemData":{"DOI":"10.1115/1.2165699","ISSN":"0148-0731","abstract":"The microstructure of tissues and tissue equivalents (TEs) plays a critical role in determining the mechanical properties thereof. One of the key challenges in constitutive modeling of TEs is incorporating the kinematics at both the macroscopic and the microscopic scale. Models of fibrous microstructure commonly assume fibrils to move homogeneously, that is affine with the macroscopic deformation. While intuitive for situations of fibril-matrix load transfer, the relevance of the affine assumption is less clear when primary load transfer is from fibril to fibril. The microstructure of TEs is a hydrated network of collagen fibrils, making its microstructural kinematics an open question. Numerical simulation of uniaxial extensile behavior in planar TE networks was performed with fibril kinematics dictated by the network model and by the affine model. The average fibril orientation evolved similarly with strain for both models. The individual fibril kinematics, however, were markedly different. There was no correlation between fibril strain and orientation in the network model, and fibril strains were contained by extensive reorientation. As a result, the macroscopic stress given by the network model was roughly threefold lower than the affine model. Also, the network model showed a toe region, where fibril reorientation precluded the development of significant fibril strain. We conclude that network fibril kinematics are not governed by affine principles, an important consideration in the understanding of tissue and TE mechanics, especially when load bearing is primarily by an interconnected fibril network.","author":[{"dropping-particle":"","family":"Chandran","given":"Preethi L.","non-dropping-particle":"","parse-names":false,"suffix":""},{"dropping-particle":"","family":"Barocas","given":"Victor H.","non-dropping-particle":"","parse-names":false,"suffix":""}],"container-title":"Journal of Biomechanical Engineering","id":"ITEM-3","issue":"2","issued":{"date-parts":[["2006","4","1"]]},"page":"259-270","title":"Affine Versus Non-Affine Fibril Kinematics in Collagen Networks: Theoretical Studies of Network Behavior","type":"article-journal","volume":"128"},"uris":["http://www.mendeley.com/documents/?uuid=69edce80-cfd1-45ff-b7f5-89e81932404e"]}],"mendeley":{"formattedCitation":"[37], [41], [42]","plainTextFormattedCitation":"[37], [41], [42]","previouslyFormattedCitation":"[36], [40], [41]"},"properties":{"noteIndex":0},"schema":"https://github.com/citation-style-language/schema/raw/master/csl-citation.json"}</w:instrText>
      </w:r>
      <w:r w:rsidR="007A74F3">
        <w:rPr>
          <w:rFonts w:ascii="Georgia" w:hAnsi="Georgia"/>
          <w:bCs/>
          <w:sz w:val="24"/>
        </w:rPr>
        <w:fldChar w:fldCharType="separate"/>
      </w:r>
      <w:r w:rsidR="00E0454E" w:rsidRPr="00E0454E">
        <w:rPr>
          <w:rFonts w:ascii="Georgia" w:hAnsi="Georgia"/>
          <w:bCs/>
          <w:noProof/>
          <w:sz w:val="24"/>
        </w:rPr>
        <w:t>[37], [41], [42]</w:t>
      </w:r>
      <w:r w:rsidR="007A74F3">
        <w:rPr>
          <w:rFonts w:ascii="Georgia" w:hAnsi="Georgia"/>
          <w:bCs/>
          <w:sz w:val="24"/>
        </w:rPr>
        <w:fldChar w:fldCharType="end"/>
      </w:r>
      <w:r w:rsidRPr="00885B43">
        <w:rPr>
          <w:rFonts w:ascii="Georgia" w:hAnsi="Georgia"/>
          <w:bCs/>
          <w:sz w:val="24"/>
        </w:rPr>
        <w:t>,</w:t>
      </w:r>
      <w:r w:rsidR="000C6CBB">
        <w:rPr>
          <w:rFonts w:ascii="Georgia" w:hAnsi="Georgia"/>
          <w:bCs/>
          <w:sz w:val="24"/>
        </w:rPr>
        <w:t xml:space="preserve"> and</w:t>
      </w:r>
      <w:r w:rsidRPr="00885B43">
        <w:rPr>
          <w:rFonts w:ascii="Georgia" w:hAnsi="Georgia"/>
          <w:bCs/>
          <w:sz w:val="24"/>
        </w:rPr>
        <w:t xml:space="preserve"> </w:t>
      </w:r>
      <w:r w:rsidR="0036353A">
        <w:rPr>
          <w:rFonts w:ascii="Georgia" w:hAnsi="Georgia"/>
          <w:bCs/>
          <w:sz w:val="24"/>
        </w:rPr>
        <w:t xml:space="preserve">intermolecular crosslinking </w:t>
      </w:r>
      <w:r w:rsidR="0036353A">
        <w:rPr>
          <w:rFonts w:ascii="Georgia" w:hAnsi="Georgia"/>
          <w:bCs/>
          <w:sz w:val="24"/>
        </w:rPr>
        <w:fldChar w:fldCharType="begin" w:fldLock="1"/>
      </w:r>
      <w:r w:rsidR="00E0454E">
        <w:rPr>
          <w:rFonts w:ascii="Georgia" w:hAnsi="Georgia"/>
          <w:bCs/>
          <w:sz w:val="24"/>
        </w:rPr>
        <w:instrText>ADDIN CSL_CITATION {"citationItems":[{"id":"ITEM-1","itemData":{"DOI":"10.1016/S0021-9290(02)00041-6","ISBN":"0021-9290 (Print)\\n0021-9290 (Linking)","ISSN":"00219290","PMID":"12052396","abstract":"The material behavior of ligament is determined by its constituents, their organization and their interaction with each other. To elucidate the origins of the multiaxial material behavior of ligaments, we investigated ligament response to shear loading under both quasi-static and rate-dependent loading conditions. Stress relaxation tests demonstrated that the tissue was highly viscoelastic in shear, with peak loads dropping over 40% during 30min of stress relaxation. The stress relaxation response was unaffected by three decades of change in shear strain rate (1.3, 13 and 130%/s). A novel parameter estimation technique was developed to determine material coefficients that best described the experimental response of each test specimen to shear. The experimentally measured clamp displacements and reaction forces from the simple shear tests were used with a nonlinear optimization strategy based around function evaluations from a finite element program. A transversely isotropic material with an exponential matrix strain energy provided an excellent fit to experimental load-displacement curves. The shear modulus of human MCL showed a significant increase with increasing shear strain (p&lt;0.001), reaching a maximum of 1.72±0.4871MPa. The results obtained from this study suggest that viscoelasticity in shear does not likely result from fluid flow. Gradual loading of transversely oriented microstructural features such as intermolecular collagen crosslinks or collagen-proteoglycan crosslinking may be responsible for the stiffening response under shear loading. © 2002 Elsevier Science Ltd. All rights reserved.","author":[{"dropping-particle":"","family":"Weiss","given":"Jeffrey A.","non-dropping-particle":"","parse-names":false,"suffix":""},{"dropping-particle":"","family":"Gardiner","given":"John C.","non-dropping-particle":"","parse-names":false,"suffix":""},{"dropping-particle":"","family":"Bonifasi-Lista","given":"Carlos","non-dropping-particle":"","parse-names":false,"suffix":""}],"container-title":"Journal of Biomechanics","id":"ITEM-1","issue":"7","issued":{"date-parts":[["2002"]]},"page":"943-950","title":"Ligament material behavior is nonlinear, viscoelastic and rate-independent under shear loading","type":"article-journal","volume":"35"},"uris":["http://www.mendeley.com/documents/?uuid=a79f885e-a8c4-402c-9962-49bcd1f61de4"]}],"mendeley":{"formattedCitation":"[25]","plainTextFormattedCitation":"[25]","previouslyFormattedCitation":"[27]"},"properties":{"noteIndex":0},"schema":"https://github.com/citation-style-language/schema/raw/master/csl-citation.json"}</w:instrText>
      </w:r>
      <w:r w:rsidR="0036353A">
        <w:rPr>
          <w:rFonts w:ascii="Georgia" w:hAnsi="Georgia"/>
          <w:bCs/>
          <w:sz w:val="24"/>
        </w:rPr>
        <w:fldChar w:fldCharType="separate"/>
      </w:r>
      <w:r w:rsidR="00E0454E" w:rsidRPr="00E0454E">
        <w:rPr>
          <w:rFonts w:ascii="Georgia" w:hAnsi="Georgia"/>
          <w:bCs/>
          <w:noProof/>
          <w:sz w:val="24"/>
        </w:rPr>
        <w:t>[25]</w:t>
      </w:r>
      <w:r w:rsidR="0036353A">
        <w:rPr>
          <w:rFonts w:ascii="Georgia" w:hAnsi="Georgia"/>
          <w:bCs/>
          <w:sz w:val="24"/>
        </w:rPr>
        <w:fldChar w:fldCharType="end"/>
      </w:r>
      <w:r w:rsidR="000C6CBB">
        <w:rPr>
          <w:rFonts w:ascii="Georgia" w:hAnsi="Georgia"/>
          <w:bCs/>
          <w:sz w:val="24"/>
        </w:rPr>
        <w:t xml:space="preserve">. Some of these mechanisms are known to change the </w:t>
      </w:r>
      <w:r w:rsidR="000C6CBB">
        <w:rPr>
          <w:rFonts w:ascii="Georgia" w:hAnsi="Georgia"/>
          <w:bCs/>
          <w:sz w:val="24"/>
        </w:rPr>
        <w:lastRenderedPageBreak/>
        <w:t>shear engagement of collagen fibers during axial loading and contribute to the nonlinear response of tendon or ligament to shear, and thus may modulate the effect of less well-aligned fibers on the apparent shear modulus of a tissue.</w:t>
      </w:r>
      <w:r w:rsidR="00DB4F60">
        <w:rPr>
          <w:rFonts w:ascii="Georgia" w:hAnsi="Georgia"/>
          <w:bCs/>
          <w:sz w:val="24"/>
        </w:rPr>
        <w:t xml:space="preserve"> Further, kinematic fiber affinity is an assumption in our finite element model and an inherent assumption in many constitutive models, and we expect that a biological tissue with non-affine fiber kinematics may further complicate the relationship between axial load and microstructure-dependent shear modulus.</w:t>
      </w:r>
      <w:r w:rsidR="00246080">
        <w:rPr>
          <w:rFonts w:ascii="Georgia" w:hAnsi="Georgia"/>
          <w:bCs/>
          <w:sz w:val="24"/>
        </w:rPr>
        <w:t xml:space="preserve"> A </w:t>
      </w:r>
      <w:r w:rsidR="00DC41C3">
        <w:rPr>
          <w:rFonts w:ascii="Georgia" w:hAnsi="Georgia"/>
          <w:bCs/>
          <w:sz w:val="24"/>
        </w:rPr>
        <w:t>third limitation is that w</w:t>
      </w:r>
      <w:r w:rsidR="005E6FD0">
        <w:rPr>
          <w:rFonts w:ascii="Georgia" w:hAnsi="Georgia"/>
          <w:bCs/>
          <w:sz w:val="24"/>
        </w:rPr>
        <w:t xml:space="preserve">e only analyzed </w:t>
      </w:r>
      <w:r w:rsidR="00DE6B5D">
        <w:rPr>
          <w:rFonts w:ascii="Georgia" w:hAnsi="Georgia"/>
          <w:bCs/>
          <w:sz w:val="24"/>
        </w:rPr>
        <w:t xml:space="preserve">shear </w:t>
      </w:r>
      <w:r w:rsidR="005E6FD0">
        <w:rPr>
          <w:rFonts w:ascii="Georgia" w:hAnsi="Georgia"/>
          <w:bCs/>
          <w:sz w:val="24"/>
        </w:rPr>
        <w:t>wave propagation under pure</w:t>
      </w:r>
      <w:r w:rsidR="00DE6B5D">
        <w:rPr>
          <w:rFonts w:ascii="Georgia" w:hAnsi="Georgia"/>
          <w:bCs/>
          <w:sz w:val="24"/>
        </w:rPr>
        <w:t xml:space="preserve">, uniform, </w:t>
      </w:r>
      <w:r w:rsidR="005E6FD0">
        <w:rPr>
          <w:rFonts w:ascii="Georgia" w:hAnsi="Georgia"/>
          <w:bCs/>
          <w:sz w:val="24"/>
        </w:rPr>
        <w:t>axial loading conditions. Non-uniform loading could give rise to substantial shear deformations</w:t>
      </w:r>
      <w:r w:rsidR="00DC41C3">
        <w:rPr>
          <w:rFonts w:ascii="Georgia" w:hAnsi="Georgia"/>
          <w:bCs/>
          <w:sz w:val="24"/>
        </w:rPr>
        <w:t>,</w:t>
      </w:r>
      <w:r w:rsidR="005E6FD0">
        <w:rPr>
          <w:rFonts w:ascii="Georgia" w:hAnsi="Georgia"/>
          <w:bCs/>
          <w:sz w:val="24"/>
        </w:rPr>
        <w:t xml:space="preserve"> which could further alter the apparent </w:t>
      </w:r>
      <w:r w:rsidR="00246080">
        <w:rPr>
          <w:rFonts w:ascii="Georgia" w:hAnsi="Georgia"/>
          <w:bCs/>
          <w:sz w:val="24"/>
        </w:rPr>
        <w:t>shear modulus</w:t>
      </w:r>
      <w:r w:rsidR="005E6FD0">
        <w:rPr>
          <w:rFonts w:ascii="Georgia" w:hAnsi="Georgia"/>
          <w:bCs/>
          <w:sz w:val="24"/>
        </w:rPr>
        <w:t xml:space="preserve"> of the material.</w:t>
      </w:r>
      <w:r w:rsidR="00DC41C3">
        <w:rPr>
          <w:rFonts w:ascii="Georgia" w:hAnsi="Georgia"/>
          <w:bCs/>
          <w:sz w:val="24"/>
        </w:rPr>
        <w:t xml:space="preserve"> Thus, our findings may be conservative especially in tissues such as the medial collateral ligament that are </w:t>
      </w:r>
      <w:r w:rsidR="00DE6B5D">
        <w:rPr>
          <w:rFonts w:ascii="Georgia" w:hAnsi="Georgia"/>
          <w:bCs/>
          <w:sz w:val="24"/>
        </w:rPr>
        <w:t xml:space="preserve">frequently </w:t>
      </w:r>
      <w:r w:rsidR="00DC41C3">
        <w:rPr>
          <w:rFonts w:ascii="Georgia" w:hAnsi="Georgia"/>
          <w:bCs/>
          <w:sz w:val="24"/>
        </w:rPr>
        <w:t>loaded non-uniformly in situ and are often under small axial loads. In such tissues, accounting for increases in apparent shear modulus may be important for accurate predictions of axial stress from measured shear wave speeds.</w:t>
      </w:r>
      <w:r w:rsidR="00DE6B5D" w:rsidDel="00DE6B5D">
        <w:rPr>
          <w:rFonts w:ascii="Georgia" w:hAnsi="Georgia"/>
          <w:bCs/>
          <w:sz w:val="24"/>
        </w:rPr>
        <w:t xml:space="preserve"> </w:t>
      </w:r>
    </w:p>
    <w:p w14:paraId="63101352" w14:textId="77777777" w:rsidR="00DE6B5D" w:rsidRDefault="00DE6B5D">
      <w:pPr>
        <w:spacing w:after="0" w:line="240" w:lineRule="auto"/>
        <w:jc w:val="both"/>
        <w:rPr>
          <w:rFonts w:ascii="Georgia" w:hAnsi="Georgia"/>
          <w:bCs/>
          <w:sz w:val="24"/>
        </w:rPr>
      </w:pPr>
    </w:p>
    <w:p w14:paraId="350277B2" w14:textId="46C3F473" w:rsidR="00B23EAB" w:rsidRDefault="00DE6B5D">
      <w:pPr>
        <w:spacing w:after="0" w:line="240" w:lineRule="auto"/>
        <w:jc w:val="both"/>
        <w:rPr>
          <w:rFonts w:ascii="Georgia" w:hAnsi="Georgia"/>
          <w:bCs/>
          <w:sz w:val="24"/>
        </w:rPr>
      </w:pPr>
      <w:r>
        <w:rPr>
          <w:rFonts w:ascii="Georgia" w:hAnsi="Georgia"/>
          <w:bCs/>
          <w:sz w:val="24"/>
        </w:rPr>
        <w:t xml:space="preserve">Finally, </w:t>
      </w:r>
      <w:r w:rsidR="00B23EAB">
        <w:rPr>
          <w:rFonts w:ascii="Georgia" w:hAnsi="Georgia"/>
          <w:bCs/>
          <w:sz w:val="24"/>
        </w:rPr>
        <w:t xml:space="preserve">while many finite element models have been implemented to study shear wave propagation </w:t>
      </w:r>
      <w:r w:rsidR="00B23EAB">
        <w:rPr>
          <w:rFonts w:ascii="Georgia" w:hAnsi="Georgia"/>
          <w:bCs/>
          <w:sz w:val="24"/>
        </w:rPr>
        <w:fldChar w:fldCharType="begin" w:fldLock="1"/>
      </w:r>
      <w:r w:rsidR="00E0454E">
        <w:rPr>
          <w:rFonts w:ascii="Georgia" w:hAnsi="Georgia"/>
          <w:bCs/>
          <w:sz w:val="24"/>
        </w:rPr>
        <w:instrText>ADDIN CSL_CITATION {"citationItems":[{"id":"ITEM-1","itemData":{"DOI":"10.1109/TUFFC.2005.1561624","ISSN":"08853010","PMID":"16382621","abstract":"Several groups are studying acoustic radiation force and its ability to image the mechanical properties of tissue. Acoustic radiation force impulse (ARFI) imaging is one modality using standard diagnostic ultrasound scanners to generate localized, impulsive, acoustic radiation forces in tissue. The dynamic response of tissue is measured via conventional ultrasonic speckle-tracking methods and provides information about the mechanical properties of tissue. A finite-element method (FEM) model has been developed that simulates the dynamic response of tissues, with and without spherical inclusions, to an impulsive acoustic radiation force excitation from a linear array transducer. These FEM models were validated with calibrated phantoms. Shear wave speed, and therefore elasticity, dictates tissue relaxation following ARFI excitation, but Poisson's ratio and density do not significantly alter tissue relaxation rates. Increased acoustic attenuation in tissue increases the relative amount of tissue displacement in the near field compared with the focal depth, but relaxation rates are not altered. Applications of this model include improving image quality, and distilling material and structural information from tissue's dynamic response to ARFI excitation. Future work on these models includes incorporation of viscous material properties and modeling the ultrasonic tracking of displaced scatterers. © 2005 IEEE.","author":[{"dropping-particle":"","family":"Palmeri","given":"Mark L.","non-dropping-particle":"","parse-names":false,"suffix":""},{"dropping-particle":"","family":"Sharma","given":"Amy C.","non-dropping-particle":"","parse-names":false,"suffix":""},{"dropping-particle":"","family":"Bouchard","given":"Richard R.","non-dropping-particle":"","parse-names":false,"suffix":""},{"dropping-particle":"","family":"Nightingale","given":"Roger W.","non-dropping-particle":"","parse-names":false,"suffix":""},{"dropping-particle":"","family":"Nightingale","given":"Kathryn R.","non-dropping-particle":"","parse-names":false,"suffix":""}],"container-title":"IEEE Transactions on Ultrasonics, Ferroelectrics, and Frequency Control","id":"ITEM-1","issue":"10","issued":{"date-parts":[["2005"]]},"page":"1699-1712","publisher":"IEEE","title":"A finite-element method model of soft tissue response to impulsive acoustic radiation force","type":"article-journal","volume":"52"},"uris":["http://www.mendeley.com/documents/?uuid=707ca7d3-ecc2-49d0-b55b-17e12da8ef84"]},{"id":"ITEM-2","itemData":{"DOI":"10.1109/TUFFC.2016.2641299","ISSN":"08853010","PMID":"28026760","abstract":"Ultrasound shear wave elastography is emerging as an important imaging modality for evaluating tissue material properties. In its practice, some systematic biases have been associated with ultrasound frequencies, focal depths and configuration, and transducer types (linear versus curvilinear), along with displacement estimation and shear wave speed estimation algorithms. Added to that, soft tissues are not purely elastic, so shear waves will travel at different speeds depending on their spectral content, which can be modulated by the acoustic radiation force (ARF) excitation focusing, duration, and the frequency-dependent stiffness of the tissue. To understand how these different acquisition and material property parameters may affect the measurements of shear wave velocity, the simulations of the propagation of shear waves generated by ARF excitations in viscoelastic media are a very important tool. This paper serves to provide an in-depth description of how these simulations are performed. The general scheme is broken into three components: 1) simulation of the 3-D ARF push beam; 2) applying that force distribution to a finite-element model; and 3) extraction of the motion data for post-processing. All three components will be described in detail and combined to create a simulation platform that is powerful for developing and testing algorithms for academic and industrial researchers involved in making quantitative shear-wave-based measurements of tissue material properties.","author":[{"dropping-particle":"","family":"Palmeri","given":"Mark L.","non-dropping-particle":"","parse-names":false,"suffix":""},{"dropping-particle":"","family":"Qiang","given":"Bo","non-dropping-particle":"","parse-names":false,"suffix":""},{"dropping-particle":"","family":"Chen","given":"Shigao","non-dropping-particle":"","parse-names":false,"suffix":""},{"dropping-particle":"","family":"Urban","given":"Matthew W.","non-dropping-particle":"","parse-names":false,"suffix":""}],"container-title":"IEEE Transactions on Ultrasonics, Ferroelectrics, and Frequency Control","id":"ITEM-2","issue":"1","issued":{"date-parts":[["2017"]]},"page":"78-92","publisher":"IEEE","title":"Guidelines for finite-element modeling of acoustic radiation force-induced shear wave propagation in tissue-mimicking media","type":"article-journal","volume":"64"},"uris":["http://www.mendeley.com/documents/?uuid=636728e4-26e8-4084-8f46-fda862abaa94"]},{"id":"ITEM-3","itemData":{"DOI":"10.1016/j.jmbbm.2020.103754","ISSN":"18780180","PMID":"32364950","abstract":"Tissue nonlinearity is conventionally measured in shear wave elastography by studying the change in wave speed caused by the tissue deformation, generally known as the acoustoelastic effect. However, these measurements have mainly focused on the excitation and detection of one specific shear mode, while it is theoretically known that the analysis of multiple wave modes offers more information about tissue material properties that can potentially be used to refine disease diagnosis. This work demonstrated proof of concept using experiments and finite element simulations in a uniaxially stretched phantom by tilting the acoustic radiation force excitation axis with respect to the material's symmetry axis. Using this unique set-up, we were able to visualize two propagating shear wave modes across the stretch direction for stretches larger than 140%. Complementary simulations were performed using material parameters determined from mechanical testing, which enabled us to convert the observed shear wave behavior into a correct representative constitutive law for the phantom material, i.e. the Isihara model. This demonstrates the potential of measuring shear wave propagation in combination with shear wave modeling in complex materials as a non-invasive alternative for mechanical testing.","author":[{"dropping-particle":"","family":"Caenen","given":"Annette","non-dropping-particle":"","parse-names":false,"suffix":""},{"dropping-particle":"","family":"Knight","given":"Anna E.","non-dropping-particle":"","parse-names":false,"suffix":""},{"dropping-particle":"","family":"Rouze","given":"Ned C.","non-dropping-particle":"","parse-names":false,"suffix":""},{"dropping-particle":"","family":"Bottenus","given":"Nick B.","non-dropping-particle":"","parse-names":false,"suffix":""},{"dropping-particle":"","family":"Segers","given":"Patrick","non-dropping-particle":"","parse-names":false,"suffix":""},{"dropping-particle":"","family":"Nightingale","given":"Kathryn R.","non-dropping-particle":"","parse-names":false,"suffix":""}],"container-title":"Journal of the Mechanical Behavior of Biomedical Materials","id":"ITEM-3","issue":"March","issued":{"date-parts":[["2020"]]},"page":"103754","publisher":"Elsevier Ltd","title":"Analysis of multiple shear wave modes in a nonlinear soft solid: Experiments and finite element simulations with a tilted acoustic radiation force","type":"article-journal","volume":"107"},"uris":["http://www.mendeley.com/documents/?uuid=c586dd14-c75d-4223-9aea-8657e581870a"]},{"id":"ITEM-4","itemData":{"DOI":"10.1016/j.jmbbm.2019.103502","ISSN":"18780180","PMID":"31654990","abstract":"Measurement of mechanical properties of thin-layered tissues has broad applications in the diagnosis of several pathologies. Ultrasound shear wave elastography (SWE) measures the shear wave speed as a means of estimating the mechanical properties of tissues. However, the wave speed in thin-layered tissues is affected by their thickness and the properties of surrounding tissues. The objective of this study is to introduce a method that combines numerical simulations and SWE measurements to provide a more accurate calculation of shear modulus in layered tissues. In the proposed method, the spatial distribution of the acoustic radiation force (ARF) emitted by the transducer was first computed. The ARF was then used as input for simulating the guided wave propagation in the thin layer with its surroundings. The simulations were repeated for several values of the shear modulus of the layer to obtain the corresponding simulated wave speed. By comparing the measured and simulated wave speeds, a more accurate (corrected) shear modulus can be obtained. The proposed method was validated using experiments in agarose gels. In-vivo SWE measurements were also performed for the fascia of the tibialis anterior (TA) muscle and the aponeurosis of musculotendinous junction (MTJ) in medial gastrocnemius (MG) head in a group of healthy individuals. The simulated and measured wave speed in gel constructs were in good agreement with a maximum error of 7.22%. The average of measured wave speed of fascia and aponeurosis was 3.90 ± 0.16 m/s and 2.33 ± 0.60 m/s, while the corresponding corrected shear modulus was 95.63 ± 17.89 kPa and 6.36 ± 8.98 kPa, respectively. Thickness had a substantial effect on the wave speed in thin-layered tissues with decreasing speed for thinner tissues. The SWE-based simulation method presented in this study has the potential of enhancing clinical assessment for several musculoskeletal conditions involving thin-layered tissues.","author":[{"dropping-particle":"","family":"Sadeghi","given":"Seyedali","non-dropping-particle":"","parse-names":false,"suffix":""},{"dropping-particle":"","family":"Cortes","given":"Daniel H.","non-dropping-particle":"","parse-names":false,"suffix":""}],"container-title":"Journal of the Mechanical Behavior of Biomedical Materials","id":"ITEM-4","issue":"October 2019","issued":{"date-parts":[["2020"]]},"title":"Measurement of the shear modulus in thin-layered tissues using numerical simulations and shear wave elastography","type":"article-journal","volume":"102"},"uris":["http://www.mendeley.com/documents/?uuid=d17728cf-95fd-4db8-ac3a-1134fbff5f66"]}],"mendeley":{"formattedCitation":"[43]–[46]","plainTextFormattedCitation":"[43]–[46]","previouslyFormattedCitation":"[42]–[45]"},"properties":{"noteIndex":0},"schema":"https://github.com/citation-style-language/schema/raw/master/csl-citation.json"}</w:instrText>
      </w:r>
      <w:r w:rsidR="00B23EAB">
        <w:rPr>
          <w:rFonts w:ascii="Georgia" w:hAnsi="Georgia"/>
          <w:bCs/>
          <w:sz w:val="24"/>
        </w:rPr>
        <w:fldChar w:fldCharType="separate"/>
      </w:r>
      <w:r w:rsidR="00E0454E" w:rsidRPr="00E0454E">
        <w:rPr>
          <w:rFonts w:ascii="Georgia" w:hAnsi="Georgia"/>
          <w:bCs/>
          <w:noProof/>
          <w:sz w:val="24"/>
        </w:rPr>
        <w:t>[43]–[46]</w:t>
      </w:r>
      <w:r w:rsidR="00B23EAB">
        <w:rPr>
          <w:rFonts w:ascii="Georgia" w:hAnsi="Georgia"/>
          <w:bCs/>
          <w:sz w:val="24"/>
        </w:rPr>
        <w:fldChar w:fldCharType="end"/>
      </w:r>
      <w:r w:rsidR="00B23EAB">
        <w:rPr>
          <w:rFonts w:ascii="Georgia" w:hAnsi="Georgia"/>
          <w:bCs/>
          <w:sz w:val="24"/>
        </w:rPr>
        <w:t xml:space="preserve">, the primary purpose of this study was to use this dynamic model to study the shear wave speed-stress relationship that governs tensiometry. We found that transient shear wave speeds measured in our finite element model are consistent with those predicted using a simple tensioned beam model </w:t>
      </w:r>
      <w:r w:rsidR="00B23EAB">
        <w:rPr>
          <w:rFonts w:ascii="Georgia" w:hAnsi="Georgia"/>
          <w:bCs/>
          <w:sz w:val="24"/>
        </w:rPr>
        <w:fldChar w:fldCharType="begin" w:fldLock="1"/>
      </w:r>
      <w:r w:rsidR="00B23EAB">
        <w:rPr>
          <w:rFonts w:ascii="Georgia" w:hAnsi="Georgia"/>
          <w:bCs/>
          <w:sz w:val="24"/>
        </w:rPr>
        <w:instrText>ADDIN CSL_CITATION {"citationItems":[{"id":"ITEM-1","itemData":{"DOI":"10.1038/s41467-018-03797-6","ISSN":"20411723","abstract":"Muscles are the actuators that drive human movement. However, despite many decades of work, we still cannot readily assess the forces that muscles transmit during human move- ment. Direct measurements of muscle–tendon loads are invasive and modeling approaches require many assumptions. Here, we introduce a non-invasive approach to assess tendon loads by tracking vibrational behavior. We first show that the speed of shear wave propa- gation in tendon increases with the square root of axial stress. We then introduce a remarkably simple shear wave tensiometer that uses micron-scale taps and skin-mounted accelerometers to track tendon wave speeds in vivo. Tendon wave speeds are shown to modulate in phase with active joint torques during isometric exertions, walking, and running. The capacity to non-invasively assess muscle–tendon loading can provide new insights into the motor control and biomechanics underlying movement, and could lead to enhanced clinical treatment of musculoskeletal injuries and diseases. 1","author":[{"dropping-particle":"","family":"Martin","given":"Jack A.","non-dropping-particle":"","parse-names":false,"suffix":""},{"dropping-particle":"","family":"Brandon","given":"Scott C.E.","non-dropping-particle":"","parse-names":false,"suffix":""},{"dropping-particle":"","family":"Keuler","given":"Emily M.","non-dropping-particle":"","parse-names":false,"suffix":""},{"dropping-particle":"","family":"Hermus","given":"James R.","non-dropping-particle":"","parse-names":false,"suffix":""},{"dropping-particle":"","family":"Ehlers","given":"Alexander C.","non-dropping-particle":"","parse-names":false,"suffix":""},{"dropping-particle":"","family":"Segalman","given":"Daniel J.","non-dropping-particle":"","parse-names":false,"suffix":""},{"dropping-particle":"","family":"Allen","given":"Matthew S.","non-dropping-particle":"","parse-names":false,"suffix":""},{"dropping-particle":"","family":"Thelen","given":"Darryl G.","non-dropping-particle":"","parse-names":false,"suffix":""}],"container-title":"Nature Communications","id":"ITEM-1","issue":"1","issued":{"date-parts":[["2018"]]},"page":"2-10","publisher":"Springer US","title":"Gauging force by tapping tendons","type":"article-journal","volume":"9"},"uris":["http://www.mendeley.com/documents/?uuid=4fca8a0f-5fad-4fd6-ad95-94f41ea4239a"]}],"mendeley":{"formattedCitation":"[5]","plainTextFormattedCitation":"[5]","previouslyFormattedCitation":"[5]"},"properties":{"noteIndex":0},"schema":"https://github.com/citation-style-language/schema/raw/master/csl-citation.json"}</w:instrText>
      </w:r>
      <w:r w:rsidR="00B23EAB">
        <w:rPr>
          <w:rFonts w:ascii="Georgia" w:hAnsi="Georgia"/>
          <w:bCs/>
          <w:sz w:val="24"/>
        </w:rPr>
        <w:fldChar w:fldCharType="separate"/>
      </w:r>
      <w:r w:rsidR="00B23EAB" w:rsidRPr="008D07F8">
        <w:rPr>
          <w:rFonts w:ascii="Georgia" w:hAnsi="Georgia"/>
          <w:bCs/>
          <w:noProof/>
          <w:sz w:val="24"/>
        </w:rPr>
        <w:t>[5]</w:t>
      </w:r>
      <w:r w:rsidR="00B23EAB">
        <w:rPr>
          <w:rFonts w:ascii="Georgia" w:hAnsi="Georgia"/>
          <w:bCs/>
          <w:sz w:val="24"/>
        </w:rPr>
        <w:fldChar w:fldCharType="end"/>
      </w:r>
      <w:r w:rsidR="00B23EAB">
        <w:rPr>
          <w:rFonts w:ascii="Georgia" w:hAnsi="Georgia"/>
          <w:bCs/>
          <w:sz w:val="24"/>
        </w:rPr>
        <w:t xml:space="preserve">. However, the full richness of this dynamic finite element modeling technique remains to be studied. Future work should leverage this finite element model to study a range of physical phenomena in soft tissues (e.g., dispersion, viscoelasticity, geometry) and their effect on shear wave propagation. </w:t>
      </w:r>
    </w:p>
    <w:p w14:paraId="7D03A6C1" w14:textId="77777777" w:rsidR="00916FB8" w:rsidRPr="00885B43" w:rsidRDefault="00916FB8" w:rsidP="00317F45">
      <w:pPr>
        <w:spacing w:after="0" w:line="240" w:lineRule="auto"/>
        <w:jc w:val="both"/>
        <w:rPr>
          <w:rFonts w:ascii="Georgia" w:hAnsi="Georgia"/>
          <w:bCs/>
          <w:sz w:val="24"/>
        </w:rPr>
      </w:pPr>
    </w:p>
    <w:p w14:paraId="5BE6CB77" w14:textId="384BC078" w:rsidR="00CD5F7F" w:rsidRPr="00885B43" w:rsidRDefault="000F02F7" w:rsidP="00CD5F7F">
      <w:pPr>
        <w:spacing w:after="0" w:line="240" w:lineRule="auto"/>
        <w:jc w:val="both"/>
        <w:rPr>
          <w:rFonts w:ascii="Georgia" w:hAnsi="Georgia"/>
          <w:bCs/>
          <w:sz w:val="24"/>
        </w:rPr>
      </w:pPr>
      <w:r>
        <w:rPr>
          <w:rFonts w:ascii="Georgia" w:hAnsi="Georgia"/>
          <w:bCs/>
          <w:sz w:val="24"/>
        </w:rPr>
        <w:t>In summary, w</w:t>
      </w:r>
      <w:r w:rsidR="005A38A4">
        <w:rPr>
          <w:rFonts w:ascii="Georgia" w:hAnsi="Georgia"/>
          <w:bCs/>
          <w:sz w:val="24"/>
        </w:rPr>
        <w:t>e</w:t>
      </w:r>
      <w:r w:rsidR="001F435B">
        <w:rPr>
          <w:rFonts w:ascii="Georgia" w:hAnsi="Georgia"/>
          <w:bCs/>
          <w:sz w:val="24"/>
        </w:rPr>
        <w:t xml:space="preserve"> used a dynamic finite element model to study the effects of material and microstructural properties on shear wave propagation. </w:t>
      </w:r>
      <w:r w:rsidR="005A38A4">
        <w:rPr>
          <w:rFonts w:ascii="Georgia" w:hAnsi="Georgia"/>
          <w:bCs/>
          <w:sz w:val="24"/>
        </w:rPr>
        <w:t xml:space="preserve">This study elucidated important relationships between microstructure and material properties. </w:t>
      </w:r>
      <w:r w:rsidR="00F31F0C" w:rsidRPr="00885B43">
        <w:rPr>
          <w:rFonts w:ascii="Georgia" w:hAnsi="Georgia"/>
          <w:bCs/>
          <w:sz w:val="24"/>
        </w:rPr>
        <w:t xml:space="preserve">Our </w:t>
      </w:r>
      <w:r>
        <w:rPr>
          <w:rFonts w:ascii="Georgia" w:hAnsi="Georgia"/>
          <w:bCs/>
          <w:sz w:val="24"/>
        </w:rPr>
        <w:t>key</w:t>
      </w:r>
      <w:r w:rsidRPr="00885B43">
        <w:rPr>
          <w:rFonts w:ascii="Georgia" w:hAnsi="Georgia"/>
          <w:bCs/>
          <w:sz w:val="24"/>
        </w:rPr>
        <w:t xml:space="preserve"> </w:t>
      </w:r>
      <w:r w:rsidR="00F31F0C" w:rsidRPr="00885B43">
        <w:rPr>
          <w:rFonts w:ascii="Georgia" w:hAnsi="Georgia"/>
          <w:bCs/>
          <w:sz w:val="24"/>
        </w:rPr>
        <w:t xml:space="preserve">findings suggest </w:t>
      </w:r>
      <w:r w:rsidR="001856C3">
        <w:rPr>
          <w:rFonts w:ascii="Georgia" w:hAnsi="Georgia"/>
          <w:bCs/>
          <w:sz w:val="24"/>
        </w:rPr>
        <w:t xml:space="preserve">that </w:t>
      </w:r>
      <w:r>
        <w:rPr>
          <w:rFonts w:ascii="Georgia" w:hAnsi="Georgia"/>
          <w:bCs/>
          <w:sz w:val="24"/>
        </w:rPr>
        <w:t xml:space="preserve">(1) </w:t>
      </w:r>
      <w:r w:rsidR="001856C3">
        <w:rPr>
          <w:rFonts w:ascii="Georgia" w:hAnsi="Georgia"/>
          <w:sz w:val="24"/>
          <w:szCs w:val="24"/>
        </w:rPr>
        <w:t>non-aligned fibers increased the model’s apparent shear modulus, which causes an increase in shear wave propagation speed, and (2) the slope, intercept, and predictive ability of the analytical shear wave speed-stress relationship is sensitive to constitutive properties and fiber alignment</w:t>
      </w:r>
      <w:r w:rsidR="001F435B">
        <w:rPr>
          <w:rFonts w:ascii="Georgia" w:hAnsi="Georgia"/>
          <w:bCs/>
          <w:sz w:val="24"/>
        </w:rPr>
        <w:t>. Further,</w:t>
      </w:r>
      <w:r w:rsidR="00C57C26" w:rsidRPr="00885B43">
        <w:rPr>
          <w:rFonts w:ascii="Georgia" w:hAnsi="Georgia"/>
          <w:bCs/>
          <w:sz w:val="24"/>
        </w:rPr>
        <w:t xml:space="preserve"> t</w:t>
      </w:r>
      <w:r w:rsidR="001F435B">
        <w:rPr>
          <w:rFonts w:ascii="Georgia" w:hAnsi="Georgia"/>
          <w:bCs/>
          <w:sz w:val="24"/>
        </w:rPr>
        <w:t>he</w:t>
      </w:r>
      <w:r w:rsidR="00C57C26" w:rsidRPr="00885B43">
        <w:rPr>
          <w:rFonts w:ascii="Georgia" w:hAnsi="Georgia"/>
          <w:bCs/>
          <w:sz w:val="24"/>
        </w:rPr>
        <w:t xml:space="preserve"> relationship </w:t>
      </w:r>
      <w:r w:rsidR="001F435B">
        <w:rPr>
          <w:rFonts w:ascii="Georgia" w:hAnsi="Georgia"/>
          <w:bCs/>
          <w:sz w:val="24"/>
        </w:rPr>
        <w:t xml:space="preserve">between the shear wave speed and axial stress </w:t>
      </w:r>
      <w:r>
        <w:rPr>
          <w:rFonts w:ascii="Georgia" w:hAnsi="Georgia"/>
          <w:bCs/>
          <w:sz w:val="24"/>
        </w:rPr>
        <w:t>wa</w:t>
      </w:r>
      <w:r w:rsidR="001F435B">
        <w:rPr>
          <w:rFonts w:ascii="Georgia" w:hAnsi="Georgia"/>
          <w:bCs/>
          <w:sz w:val="24"/>
        </w:rPr>
        <w:t xml:space="preserve">s sensitive to fibers that are </w:t>
      </w:r>
      <w:r w:rsidR="00DE6B5D">
        <w:rPr>
          <w:rFonts w:ascii="Georgia" w:hAnsi="Georgia"/>
          <w:bCs/>
          <w:sz w:val="24"/>
        </w:rPr>
        <w:t>less well</w:t>
      </w:r>
      <w:r w:rsidR="001856C3">
        <w:rPr>
          <w:rFonts w:ascii="Georgia" w:hAnsi="Georgia"/>
          <w:bCs/>
          <w:sz w:val="24"/>
        </w:rPr>
        <w:t>-</w:t>
      </w:r>
      <w:r w:rsidR="00DE6B5D">
        <w:rPr>
          <w:rFonts w:ascii="Georgia" w:hAnsi="Georgia"/>
          <w:bCs/>
          <w:sz w:val="24"/>
        </w:rPr>
        <w:t>aligned to</w:t>
      </w:r>
      <w:r w:rsidR="001F435B">
        <w:rPr>
          <w:rFonts w:ascii="Georgia" w:hAnsi="Georgia"/>
          <w:bCs/>
          <w:sz w:val="24"/>
        </w:rPr>
        <w:t xml:space="preserve"> the loading direction </w:t>
      </w:r>
      <w:r w:rsidR="00D829D9">
        <w:rPr>
          <w:rFonts w:ascii="Georgia" w:hAnsi="Georgia"/>
          <w:bCs/>
          <w:sz w:val="24"/>
        </w:rPr>
        <w:t>due to</w:t>
      </w:r>
      <w:r w:rsidR="001F435B">
        <w:rPr>
          <w:rFonts w:ascii="Georgia" w:hAnsi="Georgia"/>
          <w:bCs/>
          <w:sz w:val="24"/>
        </w:rPr>
        <w:t xml:space="preserve"> increased </w:t>
      </w:r>
      <w:r w:rsidR="00C57C26" w:rsidRPr="00885B43">
        <w:rPr>
          <w:rFonts w:ascii="Georgia" w:hAnsi="Georgia"/>
          <w:bCs/>
          <w:sz w:val="24"/>
        </w:rPr>
        <w:t>material isotropy in the plane of the shear wave.</w:t>
      </w:r>
      <w:r w:rsidR="005A38A4">
        <w:rPr>
          <w:rFonts w:ascii="Georgia" w:hAnsi="Georgia"/>
          <w:bCs/>
          <w:sz w:val="24"/>
        </w:rPr>
        <w:t xml:space="preserve"> </w:t>
      </w:r>
      <w:r w:rsidR="00DE6B5D">
        <w:rPr>
          <w:rFonts w:ascii="Georgia" w:hAnsi="Georgia"/>
          <w:bCs/>
          <w:sz w:val="24"/>
        </w:rPr>
        <w:t>More broadly, t</w:t>
      </w:r>
      <w:r w:rsidR="005A38A4">
        <w:rPr>
          <w:rFonts w:ascii="Georgia" w:hAnsi="Georgia"/>
          <w:bCs/>
          <w:sz w:val="24"/>
        </w:rPr>
        <w:t xml:space="preserve">his study presented a high-throughput, dynamic finite element modeling framework that can be used to study shear wave propagation and tissue structure-function relationships and </w:t>
      </w:r>
      <w:r w:rsidR="00DE6B5D">
        <w:rPr>
          <w:rFonts w:ascii="Georgia" w:hAnsi="Georgia"/>
          <w:bCs/>
          <w:sz w:val="24"/>
        </w:rPr>
        <w:t xml:space="preserve">can </w:t>
      </w:r>
      <w:r w:rsidR="005A38A4">
        <w:rPr>
          <w:rFonts w:ascii="Georgia" w:hAnsi="Georgia"/>
          <w:bCs/>
          <w:sz w:val="24"/>
        </w:rPr>
        <w:t>be further used to identify cause-effect relationships in experimental tensiometry data.</w:t>
      </w:r>
    </w:p>
    <w:p w14:paraId="489B6AD6" w14:textId="77777777" w:rsidR="00F24843" w:rsidRPr="00885B43" w:rsidRDefault="00F24843" w:rsidP="00317F45">
      <w:pPr>
        <w:spacing w:after="0" w:line="240" w:lineRule="auto"/>
        <w:jc w:val="both"/>
        <w:rPr>
          <w:rFonts w:ascii="Georgia" w:hAnsi="Georgia"/>
          <w:b/>
          <w:sz w:val="24"/>
        </w:rPr>
      </w:pPr>
    </w:p>
    <w:p w14:paraId="27F12173" w14:textId="6A3F98C8" w:rsidR="00EB42DA" w:rsidRPr="00885B43" w:rsidRDefault="00EB42DA" w:rsidP="00317F45">
      <w:pPr>
        <w:spacing w:after="0" w:line="240" w:lineRule="auto"/>
        <w:jc w:val="both"/>
        <w:rPr>
          <w:rFonts w:ascii="Georgia" w:hAnsi="Georgia"/>
          <w:b/>
          <w:sz w:val="24"/>
        </w:rPr>
      </w:pPr>
      <w:r w:rsidRPr="00885B43">
        <w:rPr>
          <w:rFonts w:ascii="Georgia" w:hAnsi="Georgia"/>
          <w:b/>
          <w:sz w:val="24"/>
        </w:rPr>
        <w:t>Acknowledgments</w:t>
      </w:r>
    </w:p>
    <w:p w14:paraId="24D530B6" w14:textId="77777777" w:rsidR="00317F45" w:rsidRPr="00885B43" w:rsidRDefault="00317F45" w:rsidP="00317F45">
      <w:pPr>
        <w:spacing w:after="0" w:line="240" w:lineRule="auto"/>
        <w:jc w:val="both"/>
        <w:rPr>
          <w:rFonts w:ascii="Georgia" w:hAnsi="Georgia"/>
          <w:b/>
          <w:sz w:val="24"/>
        </w:rPr>
      </w:pPr>
    </w:p>
    <w:p w14:paraId="6413C041" w14:textId="0F4A1C58" w:rsidR="00AC636F" w:rsidRPr="00885B43" w:rsidRDefault="00AC636F" w:rsidP="00317F45">
      <w:pPr>
        <w:spacing w:after="0" w:line="240" w:lineRule="auto"/>
        <w:jc w:val="both"/>
        <w:rPr>
          <w:rFonts w:ascii="Georgia" w:hAnsi="Georgia"/>
          <w:bCs/>
          <w:sz w:val="24"/>
        </w:rPr>
      </w:pPr>
      <w:r w:rsidRPr="00885B43">
        <w:rPr>
          <w:rFonts w:ascii="Georgia" w:hAnsi="Georgia"/>
          <w:bCs/>
          <w:sz w:val="24"/>
        </w:rPr>
        <w:t>We would like to thank the University of Wisconsin</w:t>
      </w:r>
      <w:r w:rsidR="00FF0B78" w:rsidRPr="00885B43">
        <w:rPr>
          <w:rFonts w:ascii="Georgia" w:hAnsi="Georgia"/>
          <w:bCs/>
          <w:sz w:val="24"/>
        </w:rPr>
        <w:t>-Madison</w:t>
      </w:r>
      <w:r w:rsidRPr="00885B43">
        <w:rPr>
          <w:rFonts w:ascii="Georgia" w:hAnsi="Georgia"/>
          <w:bCs/>
          <w:sz w:val="24"/>
        </w:rPr>
        <w:t xml:space="preserve"> Center for High-Throughput Computing for their technical advice in creating the framework for executing simulations in this study.</w:t>
      </w:r>
    </w:p>
    <w:p w14:paraId="42B24A81" w14:textId="77777777" w:rsidR="00AC636F" w:rsidRPr="00885B43" w:rsidRDefault="00AC636F" w:rsidP="00317F45">
      <w:pPr>
        <w:spacing w:after="0" w:line="240" w:lineRule="auto"/>
        <w:jc w:val="both"/>
        <w:rPr>
          <w:rFonts w:ascii="Georgia" w:hAnsi="Georgia"/>
          <w:bCs/>
          <w:sz w:val="24"/>
        </w:rPr>
      </w:pPr>
    </w:p>
    <w:p w14:paraId="6EE1D57C" w14:textId="78F021DA" w:rsidR="00EB42DA" w:rsidRPr="00885B43" w:rsidRDefault="00EB42DA" w:rsidP="00317F45">
      <w:pPr>
        <w:spacing w:after="0" w:line="240" w:lineRule="auto"/>
        <w:jc w:val="both"/>
        <w:rPr>
          <w:rFonts w:ascii="Georgia" w:hAnsi="Georgia"/>
          <w:sz w:val="24"/>
        </w:rPr>
      </w:pPr>
      <w:r w:rsidRPr="00885B43">
        <w:rPr>
          <w:rFonts w:ascii="Georgia" w:hAnsi="Georgia"/>
          <w:sz w:val="24"/>
        </w:rPr>
        <w:t>This work was supported by the National Institute of Biomedical Imaging and Bioengineering (NIBIB) of the National Institutes of Health under award number [NIBIB: R21EB024957].</w:t>
      </w:r>
    </w:p>
    <w:p w14:paraId="5E594E25" w14:textId="0FEC14AC" w:rsidR="00EB42DA" w:rsidRPr="00885B43" w:rsidRDefault="00EB42DA" w:rsidP="00317F45">
      <w:pPr>
        <w:spacing w:after="0" w:line="240" w:lineRule="auto"/>
        <w:jc w:val="both"/>
        <w:rPr>
          <w:rFonts w:ascii="Georgia" w:hAnsi="Georgia"/>
          <w:sz w:val="24"/>
        </w:rPr>
      </w:pPr>
      <w:r w:rsidRPr="00885B43">
        <w:rPr>
          <w:rFonts w:ascii="Georgia" w:hAnsi="Georgia"/>
          <w:sz w:val="24"/>
        </w:rPr>
        <w:lastRenderedPageBreak/>
        <w:t xml:space="preserve"> </w:t>
      </w:r>
    </w:p>
    <w:p w14:paraId="44834314" w14:textId="686F0A17" w:rsidR="00EB42DA" w:rsidRPr="00885B43" w:rsidRDefault="00EB42DA" w:rsidP="00317F45">
      <w:pPr>
        <w:spacing w:after="0" w:line="240" w:lineRule="auto"/>
        <w:jc w:val="both"/>
        <w:rPr>
          <w:rFonts w:ascii="Georgia" w:hAnsi="Georgia"/>
          <w:sz w:val="28"/>
          <w:szCs w:val="24"/>
        </w:rPr>
      </w:pPr>
      <w:r w:rsidRPr="00885B43">
        <w:rPr>
          <w:rFonts w:ascii="Georgia" w:hAnsi="Georgia"/>
          <w:sz w:val="24"/>
          <w:szCs w:val="24"/>
        </w:rPr>
        <w:t xml:space="preserve">This material is based upon work supported by the National Science Foundation Graduate Research Fellowship Program under Grant No. </w:t>
      </w:r>
      <w:r w:rsidR="005153BF" w:rsidRPr="00885B43">
        <w:rPr>
          <w:rFonts w:ascii="Georgia" w:hAnsi="Georgia" w:cs="Calibri"/>
          <w:color w:val="000000"/>
          <w:sz w:val="24"/>
          <w:szCs w:val="24"/>
          <w:shd w:val="clear" w:color="auto" w:fill="FFFFFF"/>
        </w:rPr>
        <w:t>DGE-1747503.</w:t>
      </w:r>
      <w:r w:rsidRPr="00885B43">
        <w:rPr>
          <w:rFonts w:ascii="Georgia" w:hAnsi="Georgia"/>
          <w:sz w:val="24"/>
          <w:szCs w:val="24"/>
        </w:rPr>
        <w:t xml:space="preserve"> Any opinions, findings, and conclusions or recommendations expressed in this material are those of the author(s) and do not necessarily reflect the views of the National Science Foundation.</w:t>
      </w:r>
    </w:p>
    <w:p w14:paraId="7CE6B869" w14:textId="77777777" w:rsidR="00CC4F9D" w:rsidRPr="00885B43" w:rsidRDefault="00CC4F9D" w:rsidP="00317F45">
      <w:pPr>
        <w:spacing w:after="0" w:line="240" w:lineRule="auto"/>
        <w:jc w:val="both"/>
        <w:rPr>
          <w:rFonts w:ascii="Georgia" w:hAnsi="Georgia"/>
          <w:b/>
          <w:sz w:val="24"/>
        </w:rPr>
      </w:pPr>
    </w:p>
    <w:p w14:paraId="38AFA094" w14:textId="3A3D9014" w:rsidR="00CC4F9D" w:rsidRPr="00885B43" w:rsidRDefault="00CC4F9D" w:rsidP="00317F45">
      <w:pPr>
        <w:spacing w:after="0" w:line="240" w:lineRule="auto"/>
        <w:jc w:val="both"/>
        <w:rPr>
          <w:rFonts w:ascii="Georgia" w:hAnsi="Georgia"/>
          <w:b/>
          <w:sz w:val="24"/>
        </w:rPr>
      </w:pPr>
      <w:r w:rsidRPr="00885B43">
        <w:rPr>
          <w:rFonts w:ascii="Georgia" w:hAnsi="Georgia"/>
          <w:b/>
          <w:sz w:val="24"/>
        </w:rPr>
        <w:t>References</w:t>
      </w:r>
    </w:p>
    <w:p w14:paraId="66CD1386" w14:textId="6472E7B9" w:rsidR="00CC4F9D" w:rsidRPr="00885B43" w:rsidRDefault="00CC4F9D" w:rsidP="00317F45">
      <w:pPr>
        <w:spacing w:after="0" w:line="240" w:lineRule="auto"/>
        <w:jc w:val="both"/>
        <w:rPr>
          <w:rFonts w:ascii="Georgia" w:hAnsi="Georgia"/>
          <w:b/>
          <w:sz w:val="24"/>
        </w:rPr>
      </w:pPr>
    </w:p>
    <w:p w14:paraId="6ACDC3EE" w14:textId="49056381" w:rsidR="00E0454E" w:rsidRPr="00E0454E" w:rsidRDefault="00CC4F9D"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885B43">
        <w:rPr>
          <w:rFonts w:ascii="Georgia" w:hAnsi="Georgia"/>
          <w:b/>
          <w:sz w:val="24"/>
        </w:rPr>
        <w:fldChar w:fldCharType="begin" w:fldLock="1"/>
      </w:r>
      <w:r w:rsidRPr="00885B43">
        <w:rPr>
          <w:rFonts w:ascii="Georgia" w:hAnsi="Georgia"/>
          <w:b/>
          <w:sz w:val="24"/>
        </w:rPr>
        <w:instrText xml:space="preserve">ADDIN Mendeley Bibliography CSL_BIBLIOGRAPHY </w:instrText>
      </w:r>
      <w:r w:rsidRPr="00885B43">
        <w:rPr>
          <w:rFonts w:ascii="Georgia" w:hAnsi="Georgia"/>
          <w:b/>
          <w:sz w:val="24"/>
        </w:rPr>
        <w:fldChar w:fldCharType="separate"/>
      </w:r>
      <w:r w:rsidR="00E0454E" w:rsidRPr="00E0454E">
        <w:rPr>
          <w:rFonts w:ascii="Georgia" w:hAnsi="Georgia" w:cs="Times New Roman"/>
          <w:noProof/>
          <w:sz w:val="24"/>
          <w:szCs w:val="24"/>
        </w:rPr>
        <w:t>[1]</w:t>
      </w:r>
      <w:r w:rsidR="00E0454E" w:rsidRPr="00E0454E">
        <w:rPr>
          <w:rFonts w:ascii="Georgia" w:hAnsi="Georgia" w:cs="Times New Roman"/>
          <w:noProof/>
          <w:sz w:val="24"/>
          <w:szCs w:val="24"/>
        </w:rPr>
        <w:tab/>
        <w:t xml:space="preserve">D. H. Cortes, S. M. Suydam, K. G. Silbernagel, T. S. Buchanan, and D. M. Elliott, “Continuous Shear Wave Elastography: A New Method to Measure Viscoelastic Properties of Tendons in Vivo,” </w:t>
      </w:r>
      <w:r w:rsidR="00E0454E" w:rsidRPr="00E0454E">
        <w:rPr>
          <w:rFonts w:ascii="Georgia" w:hAnsi="Georgia" w:cs="Times New Roman"/>
          <w:i/>
          <w:iCs/>
          <w:noProof/>
          <w:sz w:val="24"/>
          <w:szCs w:val="24"/>
        </w:rPr>
        <w:t>Ultrasound Med. Biol.</w:t>
      </w:r>
      <w:r w:rsidR="00E0454E" w:rsidRPr="00E0454E">
        <w:rPr>
          <w:rFonts w:ascii="Georgia" w:hAnsi="Georgia" w:cs="Times New Roman"/>
          <w:noProof/>
          <w:sz w:val="24"/>
          <w:szCs w:val="24"/>
        </w:rPr>
        <w:t>, vol. 41, no. 6, pp. 1518–1529, 2015.</w:t>
      </w:r>
    </w:p>
    <w:p w14:paraId="72E26005"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[2]</w:t>
      </w:r>
      <w:r w:rsidRPr="00E0454E">
        <w:rPr>
          <w:rFonts w:ascii="Georgia" w:hAnsi="Georgia" w:cs="Times New Roman"/>
          <w:noProof/>
          <w:sz w:val="24"/>
          <w:szCs w:val="24"/>
        </w:rPr>
        <w:tab/>
        <w:t xml:space="preserve">C. Helfenstein-Didier </w:t>
      </w:r>
      <w:r w:rsidRPr="00E0454E">
        <w:rPr>
          <w:rFonts w:ascii="Georgia" w:hAnsi="Georgia" w:cs="Times New Roman"/>
          <w:i/>
          <w:iCs/>
          <w:noProof/>
          <w:sz w:val="24"/>
          <w:szCs w:val="24"/>
        </w:rPr>
        <w:t>et al.</w:t>
      </w:r>
      <w:r w:rsidRPr="00E0454E">
        <w:rPr>
          <w:rFonts w:ascii="Georgia" w:hAnsi="Georgia" w:cs="Times New Roman"/>
          <w:noProof/>
          <w:sz w:val="24"/>
          <w:szCs w:val="24"/>
        </w:rPr>
        <w:t xml:space="preserve">, “In vivo quantification of the shear modulus of the human Achilles tendon during passive loading using shear wave dispersion analysis,” </w:t>
      </w:r>
      <w:r w:rsidRPr="00E0454E">
        <w:rPr>
          <w:rFonts w:ascii="Georgia" w:hAnsi="Georgia" w:cs="Times New Roman"/>
          <w:i/>
          <w:iCs/>
          <w:noProof/>
          <w:sz w:val="24"/>
          <w:szCs w:val="24"/>
        </w:rPr>
        <w:t>Phys. Med. Biol.</w:t>
      </w:r>
      <w:r w:rsidRPr="00E0454E">
        <w:rPr>
          <w:rFonts w:ascii="Georgia" w:hAnsi="Georgia" w:cs="Times New Roman"/>
          <w:noProof/>
          <w:sz w:val="24"/>
          <w:szCs w:val="24"/>
        </w:rPr>
        <w:t>, vol. 61, pp. 2485–2496, 2016.</w:t>
      </w:r>
    </w:p>
    <w:p w14:paraId="718A82A5"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[3]</w:t>
      </w:r>
      <w:r w:rsidRPr="00E0454E">
        <w:rPr>
          <w:rFonts w:ascii="Georgia" w:hAnsi="Georgia" w:cs="Times New Roman"/>
          <w:noProof/>
          <w:sz w:val="24"/>
          <w:szCs w:val="24"/>
        </w:rPr>
        <w:tab/>
        <w:t xml:space="preserve">P. Corrigan, J. A. Zellers, P. Balascio, K. G. Silbernagel, and D. H. Cortes, “Quantification of Mechanical Properties in Healthy Achilles Tendon Using Continuous Shear Wave Elastography: A Reliability and Validation Study,” </w:t>
      </w:r>
      <w:r w:rsidRPr="00E0454E">
        <w:rPr>
          <w:rFonts w:ascii="Georgia" w:hAnsi="Georgia" w:cs="Times New Roman"/>
          <w:i/>
          <w:iCs/>
          <w:noProof/>
          <w:sz w:val="24"/>
          <w:szCs w:val="24"/>
        </w:rPr>
        <w:t>Ultrasound Med. Biol.</w:t>
      </w:r>
      <w:r w:rsidRPr="00E0454E">
        <w:rPr>
          <w:rFonts w:ascii="Georgia" w:hAnsi="Georgia" w:cs="Times New Roman"/>
          <w:noProof/>
          <w:sz w:val="24"/>
          <w:szCs w:val="24"/>
        </w:rPr>
        <w:t>, vol. 45, no. 7, pp. 1574–1585, 2019.</w:t>
      </w:r>
    </w:p>
    <w:p w14:paraId="69C2E442"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[4]</w:t>
      </w:r>
      <w:r w:rsidRPr="00E0454E">
        <w:rPr>
          <w:rFonts w:ascii="Georgia" w:hAnsi="Georgia" w:cs="Times New Roman"/>
          <w:noProof/>
          <w:sz w:val="24"/>
          <w:szCs w:val="24"/>
        </w:rPr>
        <w:tab/>
        <w:t xml:space="preserve">J. Wu, Z. Qian, W. Liang, J. Liu, L. Ren, and L. Ren, “In vivo assessment of material properties of muscles and connective tissues around the knee joint based on shear wave elastography,” </w:t>
      </w:r>
      <w:r w:rsidRPr="00E0454E">
        <w:rPr>
          <w:rFonts w:ascii="Georgia" w:hAnsi="Georgia" w:cs="Times New Roman"/>
          <w:i/>
          <w:iCs/>
          <w:noProof/>
          <w:sz w:val="24"/>
          <w:szCs w:val="24"/>
        </w:rPr>
        <w:t>J. Mech. Behav. Biomed. Mater.</w:t>
      </w:r>
      <w:r w:rsidRPr="00E0454E">
        <w:rPr>
          <w:rFonts w:ascii="Georgia" w:hAnsi="Georgia" w:cs="Times New Roman"/>
          <w:noProof/>
          <w:sz w:val="24"/>
          <w:szCs w:val="24"/>
        </w:rPr>
        <w:t>, vol. 109, no. April, p. 103829, 2020.</w:t>
      </w:r>
    </w:p>
    <w:p w14:paraId="74BB9C9A"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[5]</w:t>
      </w:r>
      <w:r w:rsidRPr="00E0454E">
        <w:rPr>
          <w:rFonts w:ascii="Georgia" w:hAnsi="Georgia" w:cs="Times New Roman"/>
          <w:noProof/>
          <w:sz w:val="24"/>
          <w:szCs w:val="24"/>
        </w:rPr>
        <w:tab/>
        <w:t xml:space="preserve">J. A. Martin </w:t>
      </w:r>
      <w:r w:rsidRPr="00E0454E">
        <w:rPr>
          <w:rFonts w:ascii="Georgia" w:hAnsi="Georgia" w:cs="Times New Roman"/>
          <w:i/>
          <w:iCs/>
          <w:noProof/>
          <w:sz w:val="24"/>
          <w:szCs w:val="24"/>
        </w:rPr>
        <w:t>et al.</w:t>
      </w:r>
      <w:r w:rsidRPr="00E0454E">
        <w:rPr>
          <w:rFonts w:ascii="Georgia" w:hAnsi="Georgia" w:cs="Times New Roman"/>
          <w:noProof/>
          <w:sz w:val="24"/>
          <w:szCs w:val="24"/>
        </w:rPr>
        <w:t xml:space="preserve">, “Gauging force by tapping tendons,” </w:t>
      </w:r>
      <w:r w:rsidRPr="00E0454E">
        <w:rPr>
          <w:rFonts w:ascii="Georgia" w:hAnsi="Georgia" w:cs="Times New Roman"/>
          <w:i/>
          <w:iCs/>
          <w:noProof/>
          <w:sz w:val="24"/>
          <w:szCs w:val="24"/>
        </w:rPr>
        <w:t>Nat. Commun.</w:t>
      </w:r>
      <w:r w:rsidRPr="00E0454E">
        <w:rPr>
          <w:rFonts w:ascii="Georgia" w:hAnsi="Georgia" w:cs="Times New Roman"/>
          <w:noProof/>
          <w:sz w:val="24"/>
          <w:szCs w:val="24"/>
        </w:rPr>
        <w:t>, vol. 9, no. 1, pp. 2–10, 2018.</w:t>
      </w:r>
    </w:p>
    <w:p w14:paraId="5C73BDF9"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[6]</w:t>
      </w:r>
      <w:r w:rsidRPr="00E0454E">
        <w:rPr>
          <w:rFonts w:ascii="Georgia" w:hAnsi="Georgia" w:cs="Times New Roman"/>
          <w:noProof/>
          <w:sz w:val="24"/>
          <w:szCs w:val="24"/>
        </w:rPr>
        <w:tab/>
        <w:t xml:space="preserve">E. M. Keuler, I. F. Loegering, J. A. Martin, J. D. Roth, and D. G. Thelen, “Shear Wave Predictions of Achilles Tendon Loading during Human Walking,” </w:t>
      </w:r>
      <w:r w:rsidRPr="00E0454E">
        <w:rPr>
          <w:rFonts w:ascii="Georgia" w:hAnsi="Georgia" w:cs="Times New Roman"/>
          <w:i/>
          <w:iCs/>
          <w:noProof/>
          <w:sz w:val="24"/>
          <w:szCs w:val="24"/>
        </w:rPr>
        <w:t>Sci. Rep.</w:t>
      </w:r>
      <w:r w:rsidRPr="00E0454E">
        <w:rPr>
          <w:rFonts w:ascii="Georgia" w:hAnsi="Georgia" w:cs="Times New Roman"/>
          <w:noProof/>
          <w:sz w:val="24"/>
          <w:szCs w:val="24"/>
        </w:rPr>
        <w:t>, vol. 9, no. 1, p. 13419, Dec. 2019.</w:t>
      </w:r>
    </w:p>
    <w:p w14:paraId="5F4BE760"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[7]</w:t>
      </w:r>
      <w:r w:rsidRPr="00E0454E">
        <w:rPr>
          <w:rFonts w:ascii="Georgia" w:hAnsi="Georgia" w:cs="Times New Roman"/>
          <w:noProof/>
          <w:sz w:val="24"/>
          <w:szCs w:val="24"/>
        </w:rPr>
        <w:tab/>
        <w:t xml:space="preserve">J. A. Martin, D. G. Schmitz, A. C. Ehlers, M. S. Allen, and D. G. Thelen, “Calibration of the Shear Wave Speed-Stress Relationship in Ex Vivo Tendons,” </w:t>
      </w:r>
      <w:r w:rsidRPr="00E0454E">
        <w:rPr>
          <w:rFonts w:ascii="Georgia" w:hAnsi="Georgia" w:cs="Times New Roman"/>
          <w:i/>
          <w:iCs/>
          <w:noProof/>
          <w:sz w:val="24"/>
          <w:szCs w:val="24"/>
        </w:rPr>
        <w:t>J. Biomech.</w:t>
      </w:r>
      <w:r w:rsidRPr="00E0454E">
        <w:rPr>
          <w:rFonts w:ascii="Georgia" w:hAnsi="Georgia" w:cs="Times New Roman"/>
          <w:noProof/>
          <w:sz w:val="24"/>
          <w:szCs w:val="24"/>
        </w:rPr>
        <w:t>, vol. 90, pp. 9–15, 2019.</w:t>
      </w:r>
    </w:p>
    <w:p w14:paraId="7DF8399E"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[8]</w:t>
      </w:r>
      <w:r w:rsidRPr="00E0454E">
        <w:rPr>
          <w:rFonts w:ascii="Georgia" w:hAnsi="Georgia" w:cs="Times New Roman"/>
          <w:noProof/>
          <w:sz w:val="24"/>
          <w:szCs w:val="24"/>
        </w:rPr>
        <w:tab/>
        <w:t xml:space="preserve">J. L. Blank, D. G. Thelen, and J. D. Roth, “Shear wave speeds track axial stress in porcine collateral ligaments,” </w:t>
      </w:r>
      <w:r w:rsidRPr="00E0454E">
        <w:rPr>
          <w:rFonts w:ascii="Georgia" w:hAnsi="Georgia" w:cs="Times New Roman"/>
          <w:i/>
          <w:iCs/>
          <w:noProof/>
          <w:sz w:val="24"/>
          <w:szCs w:val="24"/>
        </w:rPr>
        <w:t>J. Mech. Behav. Biomed. Mater.</w:t>
      </w:r>
      <w:r w:rsidRPr="00E0454E">
        <w:rPr>
          <w:rFonts w:ascii="Georgia" w:hAnsi="Georgia" w:cs="Times New Roman"/>
          <w:noProof/>
          <w:sz w:val="24"/>
          <w:szCs w:val="24"/>
        </w:rPr>
        <w:t>, vol. 105, no. January, p. 103704, 2020.</w:t>
      </w:r>
    </w:p>
    <w:p w14:paraId="36C76A3F"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[9]</w:t>
      </w:r>
      <w:r w:rsidRPr="00E0454E">
        <w:rPr>
          <w:rFonts w:ascii="Georgia" w:hAnsi="Georgia" w:cs="Times New Roman"/>
          <w:noProof/>
          <w:sz w:val="24"/>
          <w:szCs w:val="24"/>
        </w:rPr>
        <w:tab/>
        <w:t xml:space="preserve">S. L. Woo, C. A. Orlando, M. A. Gomez, C. B. Frank, and W. H. Akeson, “Tensile properties of the medial collateral ligament as a function of age,” </w:t>
      </w:r>
      <w:r w:rsidRPr="00E0454E">
        <w:rPr>
          <w:rFonts w:ascii="Georgia" w:hAnsi="Georgia" w:cs="Times New Roman"/>
          <w:i/>
          <w:iCs/>
          <w:noProof/>
          <w:sz w:val="24"/>
          <w:szCs w:val="24"/>
        </w:rPr>
        <w:t>J. Orthop. Res.</w:t>
      </w:r>
      <w:r w:rsidRPr="00E0454E">
        <w:rPr>
          <w:rFonts w:ascii="Georgia" w:hAnsi="Georgia" w:cs="Times New Roman"/>
          <w:noProof/>
          <w:sz w:val="24"/>
          <w:szCs w:val="24"/>
        </w:rPr>
        <w:t>, vol. 4, no. 2, pp. 133–141, 1986.</w:t>
      </w:r>
    </w:p>
    <w:p w14:paraId="1B43B281"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[10]</w:t>
      </w:r>
      <w:r w:rsidRPr="00E0454E">
        <w:rPr>
          <w:rFonts w:ascii="Georgia" w:hAnsi="Georgia" w:cs="Times New Roman"/>
          <w:noProof/>
          <w:sz w:val="24"/>
          <w:szCs w:val="24"/>
        </w:rPr>
        <w:tab/>
        <w:t xml:space="preserve">C. M. Waugh, A. J. Blazevich, F. Fath, and T. Korff, “Age-related changes in mechanical properties of the Achilles tendon,” </w:t>
      </w:r>
      <w:r w:rsidRPr="00E0454E">
        <w:rPr>
          <w:rFonts w:ascii="Georgia" w:hAnsi="Georgia" w:cs="Times New Roman"/>
          <w:i/>
          <w:iCs/>
          <w:noProof/>
          <w:sz w:val="24"/>
          <w:szCs w:val="24"/>
        </w:rPr>
        <w:t>J. Anat.</w:t>
      </w:r>
      <w:r w:rsidRPr="00E0454E">
        <w:rPr>
          <w:rFonts w:ascii="Georgia" w:hAnsi="Georgia" w:cs="Times New Roman"/>
          <w:noProof/>
          <w:sz w:val="24"/>
          <w:szCs w:val="24"/>
        </w:rPr>
        <w:t>, vol. 220, no. 2, pp. 144–155, 2012.</w:t>
      </w:r>
    </w:p>
    <w:p w14:paraId="0F23BA82"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[11]</w:t>
      </w:r>
      <w:r w:rsidRPr="00E0454E">
        <w:rPr>
          <w:rFonts w:ascii="Georgia" w:hAnsi="Georgia" w:cs="Times New Roman"/>
          <w:noProof/>
          <w:sz w:val="24"/>
          <w:szCs w:val="24"/>
        </w:rPr>
        <w:tab/>
        <w:t xml:space="preserve">N. D. Reeves, C. N. Maganaris, N. Maffulli, and J. Rittweger, “Human patellar tendon stiffness is restored following graft harvest for anterior cruciate ligament surgery,” </w:t>
      </w:r>
      <w:r w:rsidRPr="00E0454E">
        <w:rPr>
          <w:rFonts w:ascii="Georgia" w:hAnsi="Georgia" w:cs="Times New Roman"/>
          <w:i/>
          <w:iCs/>
          <w:noProof/>
          <w:sz w:val="24"/>
          <w:szCs w:val="24"/>
        </w:rPr>
        <w:t>J. Biomech.</w:t>
      </w:r>
      <w:r w:rsidRPr="00E0454E">
        <w:rPr>
          <w:rFonts w:ascii="Georgia" w:hAnsi="Georgia" w:cs="Times New Roman"/>
          <w:noProof/>
          <w:sz w:val="24"/>
          <w:szCs w:val="24"/>
        </w:rPr>
        <w:t>, vol. 42, no. 7, pp. 797–803, 2009.</w:t>
      </w:r>
    </w:p>
    <w:p w14:paraId="68B6D72E"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[12]</w:t>
      </w:r>
      <w:r w:rsidRPr="00E0454E">
        <w:rPr>
          <w:rFonts w:ascii="Georgia" w:hAnsi="Georgia" w:cs="Times New Roman"/>
          <w:noProof/>
          <w:sz w:val="24"/>
          <w:szCs w:val="24"/>
        </w:rPr>
        <w:tab/>
        <w:t xml:space="preserve">S. Arya and K. Kulig, “Tendinopathy alters mechanical and material properties of the Achilles tendon,” </w:t>
      </w:r>
      <w:r w:rsidRPr="00E0454E">
        <w:rPr>
          <w:rFonts w:ascii="Georgia" w:hAnsi="Georgia" w:cs="Times New Roman"/>
          <w:i/>
          <w:iCs/>
          <w:noProof/>
          <w:sz w:val="24"/>
          <w:szCs w:val="24"/>
        </w:rPr>
        <w:t>J. Appl. Physiol.</w:t>
      </w:r>
      <w:r w:rsidRPr="00E0454E">
        <w:rPr>
          <w:rFonts w:ascii="Georgia" w:hAnsi="Georgia" w:cs="Times New Roman"/>
          <w:noProof/>
          <w:sz w:val="24"/>
          <w:szCs w:val="24"/>
        </w:rPr>
        <w:t>, vol. 108, no. 3, pp. 670–675, 2010.</w:t>
      </w:r>
    </w:p>
    <w:p w14:paraId="4969E444"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[13]</w:t>
      </w:r>
      <w:r w:rsidRPr="00E0454E">
        <w:rPr>
          <w:rFonts w:ascii="Georgia" w:hAnsi="Georgia" w:cs="Times New Roman"/>
          <w:noProof/>
          <w:sz w:val="24"/>
          <w:szCs w:val="24"/>
        </w:rPr>
        <w:tab/>
        <w:t xml:space="preserve">N. D. Reeves, C. N. Maganaris, and M. V. Narici, “Effect of strength training on human patella tendon mechanical properties of older individuals,” </w:t>
      </w:r>
      <w:r w:rsidRPr="00E0454E">
        <w:rPr>
          <w:rFonts w:ascii="Georgia" w:hAnsi="Georgia" w:cs="Times New Roman"/>
          <w:i/>
          <w:iCs/>
          <w:noProof/>
          <w:sz w:val="24"/>
          <w:szCs w:val="24"/>
        </w:rPr>
        <w:t>J. Physiol.</w:t>
      </w:r>
      <w:r w:rsidRPr="00E0454E">
        <w:rPr>
          <w:rFonts w:ascii="Georgia" w:hAnsi="Georgia" w:cs="Times New Roman"/>
          <w:noProof/>
          <w:sz w:val="24"/>
          <w:szCs w:val="24"/>
        </w:rPr>
        <w:t xml:space="preserve">, vol. </w:t>
      </w:r>
      <w:r w:rsidRPr="00E0454E">
        <w:rPr>
          <w:rFonts w:ascii="Georgia" w:hAnsi="Georgia" w:cs="Times New Roman"/>
          <w:noProof/>
          <w:sz w:val="24"/>
          <w:szCs w:val="24"/>
        </w:rPr>
        <w:lastRenderedPageBreak/>
        <w:t>548, no. 3, pp. 971–981, 2003.</w:t>
      </w:r>
    </w:p>
    <w:p w14:paraId="7E66D566"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[14]</w:t>
      </w:r>
      <w:r w:rsidRPr="00E0454E">
        <w:rPr>
          <w:rFonts w:ascii="Georgia" w:hAnsi="Georgia" w:cs="Times New Roman"/>
          <w:noProof/>
          <w:sz w:val="24"/>
          <w:szCs w:val="24"/>
        </w:rPr>
        <w:tab/>
        <w:t xml:space="preserve">J. C. Gardiner and J. A. Weiss, “Subject-specific finite element models can predict strain in the human medial collateral ligament,” </w:t>
      </w:r>
      <w:r w:rsidRPr="00E0454E">
        <w:rPr>
          <w:rFonts w:ascii="Georgia" w:hAnsi="Georgia" w:cs="Times New Roman"/>
          <w:i/>
          <w:iCs/>
          <w:noProof/>
          <w:sz w:val="24"/>
          <w:szCs w:val="24"/>
        </w:rPr>
        <w:t>J. Orthop. Res.</w:t>
      </w:r>
      <w:r w:rsidRPr="00E0454E">
        <w:rPr>
          <w:rFonts w:ascii="Georgia" w:hAnsi="Georgia" w:cs="Times New Roman"/>
          <w:noProof/>
          <w:sz w:val="24"/>
          <w:szCs w:val="24"/>
        </w:rPr>
        <w:t>, vol. 21, pp. 1098–1106, 2003.</w:t>
      </w:r>
    </w:p>
    <w:p w14:paraId="4A159BF2"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[15]</w:t>
      </w:r>
      <w:r w:rsidRPr="00E0454E">
        <w:rPr>
          <w:rFonts w:ascii="Georgia" w:hAnsi="Georgia" w:cs="Times New Roman"/>
          <w:noProof/>
          <w:sz w:val="24"/>
          <w:szCs w:val="24"/>
        </w:rPr>
        <w:tab/>
        <w:t>P. Kannus, “Structure of the tendon connective tissue,” no. 3, pp. 312–320, 2000.</w:t>
      </w:r>
    </w:p>
    <w:p w14:paraId="3A0C705A"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[16]</w:t>
      </w:r>
      <w:r w:rsidRPr="00E0454E">
        <w:rPr>
          <w:rFonts w:ascii="Georgia" w:hAnsi="Georgia" w:cs="Times New Roman"/>
          <w:noProof/>
          <w:sz w:val="24"/>
          <w:szCs w:val="24"/>
        </w:rPr>
        <w:tab/>
        <w:t xml:space="preserve">A. A. Amis, “Biomechanics of Bone, Tendon, and Ligament,” in </w:t>
      </w:r>
      <w:r w:rsidRPr="00E0454E">
        <w:rPr>
          <w:rFonts w:ascii="Georgia" w:hAnsi="Georgia" w:cs="Times New Roman"/>
          <w:i/>
          <w:iCs/>
          <w:noProof/>
          <w:sz w:val="24"/>
          <w:szCs w:val="24"/>
        </w:rPr>
        <w:t>Sciences Basic to Orthopaedics</w:t>
      </w:r>
      <w:r w:rsidRPr="00E0454E">
        <w:rPr>
          <w:rFonts w:ascii="Georgia" w:hAnsi="Georgia" w:cs="Times New Roman"/>
          <w:noProof/>
          <w:sz w:val="24"/>
          <w:szCs w:val="24"/>
        </w:rPr>
        <w:t>, 1998, pp. 222–239.</w:t>
      </w:r>
    </w:p>
    <w:p w14:paraId="0A3EF395"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[17]</w:t>
      </w:r>
      <w:r w:rsidRPr="00E0454E">
        <w:rPr>
          <w:rFonts w:ascii="Georgia" w:hAnsi="Georgia" w:cs="Times New Roman"/>
          <w:noProof/>
          <w:sz w:val="24"/>
          <w:szCs w:val="24"/>
        </w:rPr>
        <w:tab/>
        <w:t xml:space="preserve">P. P. Provenzano and R. Vanderby, “Collagen fibril morphology and organization: Implications for force transmission in ligament and tendon,” </w:t>
      </w:r>
      <w:r w:rsidRPr="00E0454E">
        <w:rPr>
          <w:rFonts w:ascii="Georgia" w:hAnsi="Georgia" w:cs="Times New Roman"/>
          <w:i/>
          <w:iCs/>
          <w:noProof/>
          <w:sz w:val="24"/>
          <w:szCs w:val="24"/>
        </w:rPr>
        <w:t>Matrix Biol.</w:t>
      </w:r>
      <w:r w:rsidRPr="00E0454E">
        <w:rPr>
          <w:rFonts w:ascii="Georgia" w:hAnsi="Georgia" w:cs="Times New Roman"/>
          <w:noProof/>
          <w:sz w:val="24"/>
          <w:szCs w:val="24"/>
        </w:rPr>
        <w:t>, vol. 25, no. 2, pp. 71–84, 2006.</w:t>
      </w:r>
    </w:p>
    <w:p w14:paraId="2C13482A"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[18]</w:t>
      </w:r>
      <w:r w:rsidRPr="00E0454E">
        <w:rPr>
          <w:rFonts w:ascii="Georgia" w:hAnsi="Georgia" w:cs="Times New Roman"/>
          <w:noProof/>
          <w:sz w:val="24"/>
          <w:szCs w:val="24"/>
        </w:rPr>
        <w:tab/>
        <w:t xml:space="preserve">M. Sivaguru </w:t>
      </w:r>
      <w:r w:rsidRPr="00E0454E">
        <w:rPr>
          <w:rFonts w:ascii="Georgia" w:hAnsi="Georgia" w:cs="Times New Roman"/>
          <w:i/>
          <w:iCs/>
          <w:noProof/>
          <w:sz w:val="24"/>
          <w:szCs w:val="24"/>
        </w:rPr>
        <w:t>et al.</w:t>
      </w:r>
      <w:r w:rsidRPr="00E0454E">
        <w:rPr>
          <w:rFonts w:ascii="Georgia" w:hAnsi="Georgia" w:cs="Times New Roman"/>
          <w:noProof/>
          <w:sz w:val="24"/>
          <w:szCs w:val="24"/>
        </w:rPr>
        <w:t xml:space="preserve">, “Quantitative analysis of collagen fiber organization in injured tendons using Fourier transform-second harmonic generation imaging,” </w:t>
      </w:r>
      <w:r w:rsidRPr="00E0454E">
        <w:rPr>
          <w:rFonts w:ascii="Georgia" w:hAnsi="Georgia" w:cs="Times New Roman"/>
          <w:i/>
          <w:iCs/>
          <w:noProof/>
          <w:sz w:val="24"/>
          <w:szCs w:val="24"/>
        </w:rPr>
        <w:t>Opt. Express</w:t>
      </w:r>
      <w:r w:rsidRPr="00E0454E">
        <w:rPr>
          <w:rFonts w:ascii="Georgia" w:hAnsi="Georgia" w:cs="Times New Roman"/>
          <w:noProof/>
          <w:sz w:val="24"/>
          <w:szCs w:val="24"/>
        </w:rPr>
        <w:t>, vol. 18, no. 24, p. 24983, 2010.</w:t>
      </w:r>
    </w:p>
    <w:p w14:paraId="7AC42D19"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[19]</w:t>
      </w:r>
      <w:r w:rsidRPr="00E0454E">
        <w:rPr>
          <w:rFonts w:ascii="Georgia" w:hAnsi="Georgia" w:cs="Times New Roman"/>
          <w:noProof/>
          <w:sz w:val="24"/>
          <w:szCs w:val="24"/>
        </w:rPr>
        <w:tab/>
        <w:t>N. Shrive, D. Chimich, L. Marchuk, J. Wilson, R. Brant, and C. Frank, “Soft</w:t>
      </w:r>
      <w:r w:rsidRPr="00E0454E">
        <w:rPr>
          <w:rFonts w:ascii="Times New Roman" w:hAnsi="Times New Roman" w:cs="Times New Roman"/>
          <w:noProof/>
          <w:sz w:val="24"/>
          <w:szCs w:val="24"/>
        </w:rPr>
        <w:t>‐</w:t>
      </w:r>
      <w:r w:rsidRPr="00E0454E">
        <w:rPr>
          <w:rFonts w:ascii="Georgia" w:hAnsi="Georgia" w:cs="Times New Roman"/>
          <w:noProof/>
          <w:sz w:val="24"/>
          <w:szCs w:val="24"/>
        </w:rPr>
        <w:t xml:space="preserve">tissue ‘flaws’ are associated with the material properties of the healing rabbit medial collateral ligament,” </w:t>
      </w:r>
      <w:r w:rsidRPr="00E0454E">
        <w:rPr>
          <w:rFonts w:ascii="Georgia" w:hAnsi="Georgia" w:cs="Times New Roman"/>
          <w:i/>
          <w:iCs/>
          <w:noProof/>
          <w:sz w:val="24"/>
          <w:szCs w:val="24"/>
        </w:rPr>
        <w:t>J. Orthop. Res.</w:t>
      </w:r>
      <w:r w:rsidRPr="00E0454E">
        <w:rPr>
          <w:rFonts w:ascii="Georgia" w:hAnsi="Georgia" w:cs="Times New Roman"/>
          <w:noProof/>
          <w:sz w:val="24"/>
          <w:szCs w:val="24"/>
        </w:rPr>
        <w:t>, vol. 13, no. 6, pp. 923–929, 1995.</w:t>
      </w:r>
    </w:p>
    <w:p w14:paraId="530320FA"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[20]</w:t>
      </w:r>
      <w:r w:rsidRPr="00E0454E">
        <w:rPr>
          <w:rFonts w:ascii="Georgia" w:hAnsi="Georgia" w:cs="Times New Roman"/>
          <w:noProof/>
          <w:sz w:val="24"/>
          <w:szCs w:val="24"/>
        </w:rPr>
        <w:tab/>
        <w:t xml:space="preserve">R. Burks, R. Haut, and R. Lancaster, “Biomechanical Assessment of the Healing Response of the Rabbit Patellar Tendon After Removal of Its Central Third,” </w:t>
      </w:r>
      <w:r w:rsidRPr="00E0454E">
        <w:rPr>
          <w:rFonts w:ascii="Georgia" w:hAnsi="Georgia" w:cs="Times New Roman"/>
          <w:i/>
          <w:iCs/>
          <w:noProof/>
          <w:sz w:val="24"/>
          <w:szCs w:val="24"/>
        </w:rPr>
        <w:t>Am. J. Sports Med.</w:t>
      </w:r>
      <w:r w:rsidRPr="00E0454E">
        <w:rPr>
          <w:rFonts w:ascii="Georgia" w:hAnsi="Georgia" w:cs="Times New Roman"/>
          <w:noProof/>
          <w:sz w:val="24"/>
          <w:szCs w:val="24"/>
        </w:rPr>
        <w:t>, vol. 18, no. 2, pp. 146–152, 1990.</w:t>
      </w:r>
    </w:p>
    <w:p w14:paraId="3A14EB44"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[21]</w:t>
      </w:r>
      <w:r w:rsidRPr="00E0454E">
        <w:rPr>
          <w:rFonts w:ascii="Georgia" w:hAnsi="Georgia" w:cs="Times New Roman"/>
          <w:noProof/>
          <w:sz w:val="24"/>
          <w:szCs w:val="24"/>
        </w:rPr>
        <w:tab/>
        <w:t xml:space="preserve">J. L. Blank, D. G. Thelen, and J. D. Roth, “Ligament Shear Wave Speeds Are Sensitive to Tensiometer-Tissue Interactions: A Parametric Modeling Study,” </w:t>
      </w:r>
      <w:r w:rsidRPr="00E0454E">
        <w:rPr>
          <w:rFonts w:ascii="Georgia" w:hAnsi="Georgia" w:cs="Times New Roman"/>
          <w:i/>
          <w:iCs/>
          <w:noProof/>
          <w:sz w:val="24"/>
          <w:szCs w:val="24"/>
        </w:rPr>
        <w:t>Comput. Methods, Imaging Vis. Biomech. Biomed. Eng. Sel. Pap. from 16th Int. Symp. C. 4th Conf. Imaging Vis. August 14-16, 2019, New York City, USA</w:t>
      </w:r>
      <w:r w:rsidRPr="00E0454E">
        <w:rPr>
          <w:rFonts w:ascii="Georgia" w:hAnsi="Georgia" w:cs="Times New Roman"/>
          <w:noProof/>
          <w:sz w:val="24"/>
          <w:szCs w:val="24"/>
        </w:rPr>
        <w:t>, vol. 36, pp. 48–59, 2020.</w:t>
      </w:r>
    </w:p>
    <w:p w14:paraId="4F925E61"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[22]</w:t>
      </w:r>
      <w:r w:rsidRPr="00E0454E">
        <w:rPr>
          <w:rFonts w:ascii="Georgia" w:hAnsi="Georgia" w:cs="Times New Roman"/>
          <w:noProof/>
          <w:sz w:val="24"/>
          <w:szCs w:val="24"/>
        </w:rPr>
        <w:tab/>
        <w:t xml:space="preserve">C. L. M. Gouget, M. J. Girard, and C. R. Ethier, “A constrained von Mises distribution to describe fiber organization in thin soft tissues,” </w:t>
      </w:r>
      <w:r w:rsidRPr="00E0454E">
        <w:rPr>
          <w:rFonts w:ascii="Georgia" w:hAnsi="Georgia" w:cs="Times New Roman"/>
          <w:i/>
          <w:iCs/>
          <w:noProof/>
          <w:sz w:val="24"/>
          <w:szCs w:val="24"/>
        </w:rPr>
        <w:t>Biomech. Model. Mechanobiol.</w:t>
      </w:r>
      <w:r w:rsidRPr="00E0454E">
        <w:rPr>
          <w:rFonts w:ascii="Georgia" w:hAnsi="Georgia" w:cs="Times New Roman"/>
          <w:noProof/>
          <w:sz w:val="24"/>
          <w:szCs w:val="24"/>
        </w:rPr>
        <w:t>, vol. 11, no. 3–4, pp. 475–482, 2012.</w:t>
      </w:r>
    </w:p>
    <w:p w14:paraId="3D3B7E70"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[23]</w:t>
      </w:r>
      <w:r w:rsidRPr="00E0454E">
        <w:rPr>
          <w:rFonts w:ascii="Georgia" w:hAnsi="Georgia" w:cs="Times New Roman"/>
          <w:noProof/>
          <w:sz w:val="24"/>
          <w:szCs w:val="24"/>
        </w:rPr>
        <w:tab/>
        <w:t>J. Weiss, B. Maker, and S. Govindjee, “Finite element implementation of incompressible, transversely isotropic hyperelasticity.” pp. 107–128, 1996.</w:t>
      </w:r>
    </w:p>
    <w:p w14:paraId="2E6E684E"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[24]</w:t>
      </w:r>
      <w:r w:rsidRPr="00E0454E">
        <w:rPr>
          <w:rFonts w:ascii="Georgia" w:hAnsi="Georgia" w:cs="Times New Roman"/>
          <w:noProof/>
          <w:sz w:val="24"/>
          <w:szCs w:val="24"/>
        </w:rPr>
        <w:tab/>
        <w:t xml:space="preserve">C. J. Stender, E. Rust, P. T. Martin, E. E. Neumann, R. J. Brown, and T. J. Lujan, “Modeling the effect of collagen fibril alignment on ligament mechanical behavior,” </w:t>
      </w:r>
      <w:r w:rsidRPr="00E0454E">
        <w:rPr>
          <w:rFonts w:ascii="Georgia" w:hAnsi="Georgia" w:cs="Times New Roman"/>
          <w:i/>
          <w:iCs/>
          <w:noProof/>
          <w:sz w:val="24"/>
          <w:szCs w:val="24"/>
        </w:rPr>
        <w:t>Biomech. Model. Mechanobiol.</w:t>
      </w:r>
      <w:r w:rsidRPr="00E0454E">
        <w:rPr>
          <w:rFonts w:ascii="Georgia" w:hAnsi="Georgia" w:cs="Times New Roman"/>
          <w:noProof/>
          <w:sz w:val="24"/>
          <w:szCs w:val="24"/>
        </w:rPr>
        <w:t>, vol. 17, no. 2, pp. 543–557, 2018.</w:t>
      </w:r>
    </w:p>
    <w:p w14:paraId="5CA4351A"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[25]</w:t>
      </w:r>
      <w:r w:rsidRPr="00E0454E">
        <w:rPr>
          <w:rFonts w:ascii="Georgia" w:hAnsi="Georgia" w:cs="Times New Roman"/>
          <w:noProof/>
          <w:sz w:val="24"/>
          <w:szCs w:val="24"/>
        </w:rPr>
        <w:tab/>
        <w:t xml:space="preserve">J. A. Weiss, J. C. Gardiner, and C. Bonifasi-Lista, “Ligament material behavior is nonlinear, viscoelastic and rate-independent under shear loading,” </w:t>
      </w:r>
      <w:r w:rsidRPr="00E0454E">
        <w:rPr>
          <w:rFonts w:ascii="Georgia" w:hAnsi="Georgia" w:cs="Times New Roman"/>
          <w:i/>
          <w:iCs/>
          <w:noProof/>
          <w:sz w:val="24"/>
          <w:szCs w:val="24"/>
        </w:rPr>
        <w:t>J. Biomech.</w:t>
      </w:r>
      <w:r w:rsidRPr="00E0454E">
        <w:rPr>
          <w:rFonts w:ascii="Georgia" w:hAnsi="Georgia" w:cs="Times New Roman"/>
          <w:noProof/>
          <w:sz w:val="24"/>
          <w:szCs w:val="24"/>
        </w:rPr>
        <w:t>, vol. 35, no. 7, pp. 943–950, 2002.</w:t>
      </w:r>
    </w:p>
    <w:p w14:paraId="22960C33"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[26]</w:t>
      </w:r>
      <w:r w:rsidRPr="00E0454E">
        <w:rPr>
          <w:rFonts w:ascii="Georgia" w:hAnsi="Georgia" w:cs="Times New Roman"/>
          <w:noProof/>
          <w:sz w:val="24"/>
          <w:szCs w:val="24"/>
        </w:rPr>
        <w:tab/>
        <w:t xml:space="preserve">S. A. Maas, B. J. Ellis, G. A. Ateshian, and J. A. Weiss, “FEBio: Finite Element for Biomechanics,” </w:t>
      </w:r>
      <w:r w:rsidRPr="00E0454E">
        <w:rPr>
          <w:rFonts w:ascii="Georgia" w:hAnsi="Georgia" w:cs="Times New Roman"/>
          <w:i/>
          <w:iCs/>
          <w:noProof/>
          <w:sz w:val="24"/>
          <w:szCs w:val="24"/>
        </w:rPr>
        <w:t>J. Biomech. Eng.</w:t>
      </w:r>
      <w:r w:rsidRPr="00E0454E">
        <w:rPr>
          <w:rFonts w:ascii="Georgia" w:hAnsi="Georgia" w:cs="Times New Roman"/>
          <w:noProof/>
          <w:sz w:val="24"/>
          <w:szCs w:val="24"/>
        </w:rPr>
        <w:t>, vol. 134, no. 1, pp. 011005: 1–10, 2012.</w:t>
      </w:r>
    </w:p>
    <w:p w14:paraId="715ECDA0"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[27]</w:t>
      </w:r>
      <w:r w:rsidRPr="00E0454E">
        <w:rPr>
          <w:rFonts w:ascii="Georgia" w:hAnsi="Georgia" w:cs="Times New Roman"/>
          <w:noProof/>
          <w:sz w:val="24"/>
          <w:szCs w:val="24"/>
        </w:rPr>
        <w:tab/>
        <w:t xml:space="preserve">I. Cespedes, Y. Huang, J. Ophir, and S. Spratt, “Methods for estimation of subsample time delays of digitized echo signals.,” </w:t>
      </w:r>
      <w:r w:rsidRPr="00E0454E">
        <w:rPr>
          <w:rFonts w:ascii="Georgia" w:hAnsi="Georgia" w:cs="Times New Roman"/>
          <w:i/>
          <w:iCs/>
          <w:noProof/>
          <w:sz w:val="24"/>
          <w:szCs w:val="24"/>
        </w:rPr>
        <w:t>Ultrason. Imaging</w:t>
      </w:r>
      <w:r w:rsidRPr="00E0454E">
        <w:rPr>
          <w:rFonts w:ascii="Georgia" w:hAnsi="Georgia" w:cs="Times New Roman"/>
          <w:noProof/>
          <w:sz w:val="24"/>
          <w:szCs w:val="24"/>
        </w:rPr>
        <w:t>, vol. 17, no. 2, pp. 142–171, 1995.</w:t>
      </w:r>
    </w:p>
    <w:p w14:paraId="5D036FCE"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[28]</w:t>
      </w:r>
      <w:r w:rsidRPr="00E0454E">
        <w:rPr>
          <w:rFonts w:ascii="Georgia" w:hAnsi="Georgia" w:cs="Times New Roman"/>
          <w:noProof/>
          <w:sz w:val="24"/>
          <w:szCs w:val="24"/>
        </w:rPr>
        <w:tab/>
        <w:t xml:space="preserve">K. M. Quapp and J. A. Weiss, “Material Characterization of Human Medial Collateral Ligament,” </w:t>
      </w:r>
      <w:r w:rsidRPr="00E0454E">
        <w:rPr>
          <w:rFonts w:ascii="Georgia" w:hAnsi="Georgia" w:cs="Times New Roman"/>
          <w:i/>
          <w:iCs/>
          <w:noProof/>
          <w:sz w:val="24"/>
          <w:szCs w:val="24"/>
        </w:rPr>
        <w:t>J. Biomech. Eng.</w:t>
      </w:r>
      <w:r w:rsidRPr="00E0454E">
        <w:rPr>
          <w:rFonts w:ascii="Georgia" w:hAnsi="Georgia" w:cs="Times New Roman"/>
          <w:noProof/>
          <w:sz w:val="24"/>
          <w:szCs w:val="24"/>
        </w:rPr>
        <w:t>, vol. 120, no. 6, p. 757, 1998.</w:t>
      </w:r>
    </w:p>
    <w:p w14:paraId="67E51543"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[29]</w:t>
      </w:r>
      <w:r w:rsidRPr="00E0454E">
        <w:rPr>
          <w:rFonts w:ascii="Georgia" w:hAnsi="Georgia" w:cs="Times New Roman"/>
          <w:noProof/>
          <w:sz w:val="24"/>
          <w:szCs w:val="24"/>
        </w:rPr>
        <w:tab/>
        <w:t xml:space="preserve">S. P. Timoshenko, “X. On the transverse vibrations of bars of uniform cross-section,” </w:t>
      </w:r>
      <w:r w:rsidRPr="00E0454E">
        <w:rPr>
          <w:rFonts w:ascii="Georgia" w:hAnsi="Georgia" w:cs="Times New Roman"/>
          <w:i/>
          <w:iCs/>
          <w:noProof/>
          <w:sz w:val="24"/>
          <w:szCs w:val="24"/>
        </w:rPr>
        <w:t>London, Edinburgh, Dublin Philos. Mag. J. Sci.</w:t>
      </w:r>
      <w:r w:rsidRPr="00E0454E">
        <w:rPr>
          <w:rFonts w:ascii="Georgia" w:hAnsi="Georgia" w:cs="Times New Roman"/>
          <w:noProof/>
          <w:sz w:val="24"/>
          <w:szCs w:val="24"/>
        </w:rPr>
        <w:t>, vol. 43, no. 253, pp. 125–131, Jan. 1922.</w:t>
      </w:r>
    </w:p>
    <w:p w14:paraId="5A6DACF7"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[30]</w:t>
      </w:r>
      <w:r w:rsidRPr="00E0454E">
        <w:rPr>
          <w:rFonts w:ascii="Georgia" w:hAnsi="Georgia" w:cs="Times New Roman"/>
          <w:noProof/>
          <w:sz w:val="24"/>
          <w:szCs w:val="24"/>
        </w:rPr>
        <w:tab/>
        <w:t xml:space="preserve">S. P. Timoshenko, “LXVI. On the correction for shear of the differential equation for transverse vibrations of prismatic bars,” </w:t>
      </w:r>
      <w:r w:rsidRPr="00E0454E">
        <w:rPr>
          <w:rFonts w:ascii="Georgia" w:hAnsi="Georgia" w:cs="Times New Roman"/>
          <w:i/>
          <w:iCs/>
          <w:noProof/>
          <w:sz w:val="24"/>
          <w:szCs w:val="24"/>
        </w:rPr>
        <w:t xml:space="preserve">London, Edinburgh, Dublin Philos. </w:t>
      </w:r>
      <w:r w:rsidRPr="00E0454E">
        <w:rPr>
          <w:rFonts w:ascii="Georgia" w:hAnsi="Georgia" w:cs="Times New Roman"/>
          <w:i/>
          <w:iCs/>
          <w:noProof/>
          <w:sz w:val="24"/>
          <w:szCs w:val="24"/>
        </w:rPr>
        <w:lastRenderedPageBreak/>
        <w:t>Mag. J. Sci.</w:t>
      </w:r>
      <w:r w:rsidRPr="00E0454E">
        <w:rPr>
          <w:rFonts w:ascii="Georgia" w:hAnsi="Georgia" w:cs="Times New Roman"/>
          <w:noProof/>
          <w:sz w:val="24"/>
          <w:szCs w:val="24"/>
        </w:rPr>
        <w:t>, vol. 41, no. 245, pp. 744–746, May 1921.</w:t>
      </w:r>
    </w:p>
    <w:p w14:paraId="3C9162B6"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[31]</w:t>
      </w:r>
      <w:r w:rsidRPr="00E0454E">
        <w:rPr>
          <w:rFonts w:ascii="Georgia" w:hAnsi="Georgia" w:cs="Times New Roman"/>
          <w:noProof/>
          <w:sz w:val="24"/>
          <w:szCs w:val="24"/>
        </w:rPr>
        <w:tab/>
        <w:t xml:space="preserve">S. B. Dong, C. Alpdogan, and E. Taciroglu, “Much ado about shear correction factors in Timoshenko beam theory,” </w:t>
      </w:r>
      <w:r w:rsidRPr="00E0454E">
        <w:rPr>
          <w:rFonts w:ascii="Georgia" w:hAnsi="Georgia" w:cs="Times New Roman"/>
          <w:i/>
          <w:iCs/>
          <w:noProof/>
          <w:sz w:val="24"/>
          <w:szCs w:val="24"/>
        </w:rPr>
        <w:t>Int. J. Solids Struct.</w:t>
      </w:r>
      <w:r w:rsidRPr="00E0454E">
        <w:rPr>
          <w:rFonts w:ascii="Georgia" w:hAnsi="Georgia" w:cs="Times New Roman"/>
          <w:noProof/>
          <w:sz w:val="24"/>
          <w:szCs w:val="24"/>
        </w:rPr>
        <w:t>, vol. 47, no. 13, pp. 1651–1665, Jun. 2010.</w:t>
      </w:r>
    </w:p>
    <w:p w14:paraId="3084B7EF"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[32]</w:t>
      </w:r>
      <w:r w:rsidRPr="00E0454E">
        <w:rPr>
          <w:rFonts w:ascii="Georgia" w:hAnsi="Georgia" w:cs="Times New Roman"/>
          <w:noProof/>
          <w:sz w:val="24"/>
          <w:szCs w:val="24"/>
        </w:rPr>
        <w:tab/>
        <w:t xml:space="preserve">F. Crameri, G. E. Shephard, and P. J. Heron, “The misuse of colour in science communication,” </w:t>
      </w:r>
      <w:r w:rsidRPr="00E0454E">
        <w:rPr>
          <w:rFonts w:ascii="Georgia" w:hAnsi="Georgia" w:cs="Times New Roman"/>
          <w:i/>
          <w:iCs/>
          <w:noProof/>
          <w:sz w:val="24"/>
          <w:szCs w:val="24"/>
        </w:rPr>
        <w:t>Nat. Commun.</w:t>
      </w:r>
      <w:r w:rsidRPr="00E0454E">
        <w:rPr>
          <w:rFonts w:ascii="Georgia" w:hAnsi="Georgia" w:cs="Times New Roman"/>
          <w:noProof/>
          <w:sz w:val="24"/>
          <w:szCs w:val="24"/>
        </w:rPr>
        <w:t>, no. V, pp. 1–10, 2020.</w:t>
      </w:r>
    </w:p>
    <w:p w14:paraId="6E91212A"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[33]</w:t>
      </w:r>
      <w:r w:rsidRPr="00E0454E">
        <w:rPr>
          <w:rFonts w:ascii="Georgia" w:hAnsi="Georgia" w:cs="Times New Roman"/>
          <w:noProof/>
          <w:sz w:val="24"/>
          <w:szCs w:val="24"/>
        </w:rPr>
        <w:tab/>
        <w:t xml:space="preserve">J. C. Gardiner and J. A. Weiss, “Simple shear testing of parallel-fibered planar soft tissues,” </w:t>
      </w:r>
      <w:r w:rsidRPr="00E0454E">
        <w:rPr>
          <w:rFonts w:ascii="Georgia" w:hAnsi="Georgia" w:cs="Times New Roman"/>
          <w:i/>
          <w:iCs/>
          <w:noProof/>
          <w:sz w:val="24"/>
          <w:szCs w:val="24"/>
        </w:rPr>
        <w:t>J. Biomech. Eng.</w:t>
      </w:r>
      <w:r w:rsidRPr="00E0454E">
        <w:rPr>
          <w:rFonts w:ascii="Georgia" w:hAnsi="Georgia" w:cs="Times New Roman"/>
          <w:noProof/>
          <w:sz w:val="24"/>
          <w:szCs w:val="24"/>
        </w:rPr>
        <w:t>, vol. 123, no. 2, pp. 170–175, 2001.</w:t>
      </w:r>
    </w:p>
    <w:p w14:paraId="50B24430"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[34]</w:t>
      </w:r>
      <w:r w:rsidRPr="00E0454E">
        <w:rPr>
          <w:rFonts w:ascii="Georgia" w:hAnsi="Georgia" w:cs="Times New Roman"/>
          <w:noProof/>
          <w:sz w:val="24"/>
          <w:szCs w:val="24"/>
        </w:rPr>
        <w:tab/>
        <w:t xml:space="preserve">J. G. Murphy, “Transversely isotropic biological, soft tissue must be modelled using both anisotropic invariants,” </w:t>
      </w:r>
      <w:r w:rsidRPr="00E0454E">
        <w:rPr>
          <w:rFonts w:ascii="Georgia" w:hAnsi="Georgia" w:cs="Times New Roman"/>
          <w:i/>
          <w:iCs/>
          <w:noProof/>
          <w:sz w:val="24"/>
          <w:szCs w:val="24"/>
        </w:rPr>
        <w:t>Eur. J. Mech. A/Solids</w:t>
      </w:r>
      <w:r w:rsidRPr="00E0454E">
        <w:rPr>
          <w:rFonts w:ascii="Georgia" w:hAnsi="Georgia" w:cs="Times New Roman"/>
          <w:noProof/>
          <w:sz w:val="24"/>
          <w:szCs w:val="24"/>
        </w:rPr>
        <w:t>, vol. 42, pp. 90–96, 2013.</w:t>
      </w:r>
    </w:p>
    <w:p w14:paraId="61EED00F"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[35]</w:t>
      </w:r>
      <w:r w:rsidRPr="00E0454E">
        <w:rPr>
          <w:rFonts w:ascii="Georgia" w:hAnsi="Georgia" w:cs="Times New Roman"/>
          <w:noProof/>
          <w:sz w:val="24"/>
          <w:szCs w:val="24"/>
        </w:rPr>
        <w:tab/>
        <w:t xml:space="preserve">M. J. Bey, S. A. Hunter, N. Kilambi, D. L. Butler, and T. N. Lindenfeld, “Structural and mechanical properties of the glenohumeral joint posterior capsule,” </w:t>
      </w:r>
      <w:r w:rsidRPr="00E0454E">
        <w:rPr>
          <w:rFonts w:ascii="Georgia" w:hAnsi="Georgia" w:cs="Times New Roman"/>
          <w:i/>
          <w:iCs/>
          <w:noProof/>
          <w:sz w:val="24"/>
          <w:szCs w:val="24"/>
        </w:rPr>
        <w:t>J. Shoulder Elb. Surg.</w:t>
      </w:r>
      <w:r w:rsidRPr="00E0454E">
        <w:rPr>
          <w:rFonts w:ascii="Georgia" w:hAnsi="Georgia" w:cs="Times New Roman"/>
          <w:noProof/>
          <w:sz w:val="24"/>
          <w:szCs w:val="24"/>
        </w:rPr>
        <w:t>, vol. 14, no. 2, pp. 201–206, 2005.</w:t>
      </w:r>
    </w:p>
    <w:p w14:paraId="21B0BB7F"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[36]</w:t>
      </w:r>
      <w:r w:rsidRPr="00E0454E">
        <w:rPr>
          <w:rFonts w:ascii="Georgia" w:hAnsi="Georgia" w:cs="Times New Roman"/>
          <w:noProof/>
          <w:sz w:val="24"/>
          <w:szCs w:val="24"/>
        </w:rPr>
        <w:tab/>
        <w:t xml:space="preserve">F. Gohlke, B. Essigkrug, and F. Schmitz, “The pattern of the collagen fiber bundles of the capsule of the glenohumeral joint,” </w:t>
      </w:r>
      <w:r w:rsidRPr="00E0454E">
        <w:rPr>
          <w:rFonts w:ascii="Georgia" w:hAnsi="Georgia" w:cs="Times New Roman"/>
          <w:i/>
          <w:iCs/>
          <w:noProof/>
          <w:sz w:val="24"/>
          <w:szCs w:val="24"/>
        </w:rPr>
        <w:t>J. Shoulder Elb. Surg.</w:t>
      </w:r>
      <w:r w:rsidRPr="00E0454E">
        <w:rPr>
          <w:rFonts w:ascii="Georgia" w:hAnsi="Georgia" w:cs="Times New Roman"/>
          <w:noProof/>
          <w:sz w:val="24"/>
          <w:szCs w:val="24"/>
        </w:rPr>
        <w:t>, vol. 3, no. 3, pp. 111–128, 1994.</w:t>
      </w:r>
    </w:p>
    <w:p w14:paraId="1415CE22"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[37]</w:t>
      </w:r>
      <w:r w:rsidRPr="00E0454E">
        <w:rPr>
          <w:rFonts w:ascii="Georgia" w:hAnsi="Georgia" w:cs="Times New Roman"/>
          <w:noProof/>
          <w:sz w:val="24"/>
          <w:szCs w:val="24"/>
        </w:rPr>
        <w:tab/>
        <w:t xml:space="preserve">S. P. Lake, D. H. Cortes, J. A. Kadlowec, L. J. Soslowsky, and D. M. Elliott, “Evaluation of affine fiber kinematics in human supraspinatus tendon using quantitative projection plot analysis,” </w:t>
      </w:r>
      <w:r w:rsidRPr="00E0454E">
        <w:rPr>
          <w:rFonts w:ascii="Georgia" w:hAnsi="Georgia" w:cs="Times New Roman"/>
          <w:i/>
          <w:iCs/>
          <w:noProof/>
          <w:sz w:val="24"/>
          <w:szCs w:val="24"/>
        </w:rPr>
        <w:t>Biomech. Model. Mechanobiol.</w:t>
      </w:r>
      <w:r w:rsidRPr="00E0454E">
        <w:rPr>
          <w:rFonts w:ascii="Georgia" w:hAnsi="Georgia" w:cs="Times New Roman"/>
          <w:noProof/>
          <w:sz w:val="24"/>
          <w:szCs w:val="24"/>
        </w:rPr>
        <w:t>, vol. 11, no. 1–2, pp. 197–205, 2012.</w:t>
      </w:r>
    </w:p>
    <w:p w14:paraId="23919D69"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[38]</w:t>
      </w:r>
      <w:r w:rsidRPr="00E0454E">
        <w:rPr>
          <w:rFonts w:ascii="Georgia" w:hAnsi="Georgia" w:cs="Times New Roman"/>
          <w:noProof/>
          <w:sz w:val="24"/>
          <w:szCs w:val="24"/>
        </w:rPr>
        <w:tab/>
        <w:t xml:space="preserve">E. Tanaka </w:t>
      </w:r>
      <w:r w:rsidRPr="00E0454E">
        <w:rPr>
          <w:rFonts w:ascii="Georgia" w:hAnsi="Georgia" w:cs="Times New Roman"/>
          <w:i/>
          <w:iCs/>
          <w:noProof/>
          <w:sz w:val="24"/>
          <w:szCs w:val="24"/>
        </w:rPr>
        <w:t>et al.</w:t>
      </w:r>
      <w:r w:rsidRPr="00E0454E">
        <w:rPr>
          <w:rFonts w:ascii="Georgia" w:hAnsi="Georgia" w:cs="Times New Roman"/>
          <w:noProof/>
          <w:sz w:val="24"/>
          <w:szCs w:val="24"/>
        </w:rPr>
        <w:t xml:space="preserve">, “Dynamic shear properties of the porcine molar periodontal ligament,” </w:t>
      </w:r>
      <w:r w:rsidRPr="00E0454E">
        <w:rPr>
          <w:rFonts w:ascii="Georgia" w:hAnsi="Georgia" w:cs="Times New Roman"/>
          <w:i/>
          <w:iCs/>
          <w:noProof/>
          <w:sz w:val="24"/>
          <w:szCs w:val="24"/>
        </w:rPr>
        <w:t>J. Biomech.</w:t>
      </w:r>
      <w:r w:rsidRPr="00E0454E">
        <w:rPr>
          <w:rFonts w:ascii="Georgia" w:hAnsi="Georgia" w:cs="Times New Roman"/>
          <w:noProof/>
          <w:sz w:val="24"/>
          <w:szCs w:val="24"/>
        </w:rPr>
        <w:t>, vol. 40, no. 7, pp. 1477–1483, 2007.</w:t>
      </w:r>
    </w:p>
    <w:p w14:paraId="24507B52"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[39]</w:t>
      </w:r>
      <w:r w:rsidRPr="00E0454E">
        <w:rPr>
          <w:rFonts w:ascii="Georgia" w:hAnsi="Georgia" w:cs="Times New Roman"/>
          <w:noProof/>
          <w:sz w:val="24"/>
          <w:szCs w:val="24"/>
        </w:rPr>
        <w:tab/>
        <w:t xml:space="preserve">D. A. Shcherbakova </w:t>
      </w:r>
      <w:r w:rsidRPr="00E0454E">
        <w:rPr>
          <w:rFonts w:ascii="Georgia" w:hAnsi="Georgia" w:cs="Times New Roman"/>
          <w:i/>
          <w:iCs/>
          <w:noProof/>
          <w:sz w:val="24"/>
          <w:szCs w:val="24"/>
        </w:rPr>
        <w:t>et al.</w:t>
      </w:r>
      <w:r w:rsidRPr="00E0454E">
        <w:rPr>
          <w:rFonts w:ascii="Georgia" w:hAnsi="Georgia" w:cs="Times New Roman"/>
          <w:noProof/>
          <w:sz w:val="24"/>
          <w:szCs w:val="24"/>
        </w:rPr>
        <w:t xml:space="preserve">, “A finite element model to study the effect of tissue anisotropy on ex vivo arterial shear wave elastography measurements,” </w:t>
      </w:r>
      <w:r w:rsidRPr="00E0454E">
        <w:rPr>
          <w:rFonts w:ascii="Georgia" w:hAnsi="Georgia" w:cs="Times New Roman"/>
          <w:i/>
          <w:iCs/>
          <w:noProof/>
          <w:sz w:val="24"/>
          <w:szCs w:val="24"/>
        </w:rPr>
        <w:t>Phys. Med. Biol.</w:t>
      </w:r>
      <w:r w:rsidRPr="00E0454E">
        <w:rPr>
          <w:rFonts w:ascii="Georgia" w:hAnsi="Georgia" w:cs="Times New Roman"/>
          <w:noProof/>
          <w:sz w:val="24"/>
          <w:szCs w:val="24"/>
        </w:rPr>
        <w:t>, vol. 62, no. 13, pp. 5245–5275, 2017.</w:t>
      </w:r>
    </w:p>
    <w:p w14:paraId="3E97B8C7"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[40]</w:t>
      </w:r>
      <w:r w:rsidRPr="00E0454E">
        <w:rPr>
          <w:rFonts w:ascii="Georgia" w:hAnsi="Georgia" w:cs="Times New Roman"/>
          <w:noProof/>
          <w:sz w:val="24"/>
          <w:szCs w:val="24"/>
        </w:rPr>
        <w:tab/>
        <w:t xml:space="preserve">S. E. Szczesny and D. M. Elliott, “Interfibrillar shear stress is the loading mechanism of collagen fibrils in tendon,” </w:t>
      </w:r>
      <w:r w:rsidRPr="00E0454E">
        <w:rPr>
          <w:rFonts w:ascii="Georgia" w:hAnsi="Georgia" w:cs="Times New Roman"/>
          <w:i/>
          <w:iCs/>
          <w:noProof/>
          <w:sz w:val="24"/>
          <w:szCs w:val="24"/>
        </w:rPr>
        <w:t>Acta Biomater.</w:t>
      </w:r>
      <w:r w:rsidRPr="00E0454E">
        <w:rPr>
          <w:rFonts w:ascii="Georgia" w:hAnsi="Georgia" w:cs="Times New Roman"/>
          <w:noProof/>
          <w:sz w:val="24"/>
          <w:szCs w:val="24"/>
        </w:rPr>
        <w:t>, vol. 10, no. 6, pp. 2582–2590, 2014.</w:t>
      </w:r>
    </w:p>
    <w:p w14:paraId="5D9888C7"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[41]</w:t>
      </w:r>
      <w:r w:rsidRPr="00E0454E">
        <w:rPr>
          <w:rFonts w:ascii="Georgia" w:hAnsi="Georgia" w:cs="Times New Roman"/>
          <w:noProof/>
          <w:sz w:val="24"/>
          <w:szCs w:val="24"/>
        </w:rPr>
        <w:tab/>
        <w:t xml:space="preserve">R. Y. Dhume and V. H. Barocas, “Emergent structure-dependent relaxation spectra in viscoelastic fiber networks in extension,” </w:t>
      </w:r>
      <w:r w:rsidRPr="00E0454E">
        <w:rPr>
          <w:rFonts w:ascii="Georgia" w:hAnsi="Georgia" w:cs="Times New Roman"/>
          <w:i/>
          <w:iCs/>
          <w:noProof/>
          <w:sz w:val="24"/>
          <w:szCs w:val="24"/>
        </w:rPr>
        <w:t>Acta Biomater.</w:t>
      </w:r>
      <w:r w:rsidRPr="00E0454E">
        <w:rPr>
          <w:rFonts w:ascii="Georgia" w:hAnsi="Georgia" w:cs="Times New Roman"/>
          <w:noProof/>
          <w:sz w:val="24"/>
          <w:szCs w:val="24"/>
        </w:rPr>
        <w:t>, vol. 87, pp. 245–255, 2019.</w:t>
      </w:r>
    </w:p>
    <w:p w14:paraId="3FC41601"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[42]</w:t>
      </w:r>
      <w:r w:rsidRPr="00E0454E">
        <w:rPr>
          <w:rFonts w:ascii="Georgia" w:hAnsi="Georgia" w:cs="Times New Roman"/>
          <w:noProof/>
          <w:sz w:val="24"/>
          <w:szCs w:val="24"/>
        </w:rPr>
        <w:tab/>
        <w:t xml:space="preserve">P. L. Chandran and V. H. Barocas, “Affine Versus Non-Affine Fibril Kinematics in Collagen Networks: Theoretical Studies of Network Behavior,” </w:t>
      </w:r>
      <w:r w:rsidRPr="00E0454E">
        <w:rPr>
          <w:rFonts w:ascii="Georgia" w:hAnsi="Georgia" w:cs="Times New Roman"/>
          <w:i/>
          <w:iCs/>
          <w:noProof/>
          <w:sz w:val="24"/>
          <w:szCs w:val="24"/>
        </w:rPr>
        <w:t>J. Biomech. Eng.</w:t>
      </w:r>
      <w:r w:rsidRPr="00E0454E">
        <w:rPr>
          <w:rFonts w:ascii="Georgia" w:hAnsi="Georgia" w:cs="Times New Roman"/>
          <w:noProof/>
          <w:sz w:val="24"/>
          <w:szCs w:val="24"/>
        </w:rPr>
        <w:t>, vol. 128, no. 2, pp. 259–270, Apr. 2006.</w:t>
      </w:r>
    </w:p>
    <w:p w14:paraId="608D0ACA"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[43]</w:t>
      </w:r>
      <w:r w:rsidRPr="00E0454E">
        <w:rPr>
          <w:rFonts w:ascii="Georgia" w:hAnsi="Georgia" w:cs="Times New Roman"/>
          <w:noProof/>
          <w:sz w:val="24"/>
          <w:szCs w:val="24"/>
        </w:rPr>
        <w:tab/>
        <w:t xml:space="preserve">M. L. Palmeri, A. C. Sharma, R. R. Bouchard, R. W. Nightingale, and K. R. Nightingale, “A finite-element method model of soft tissue response to impulsive acoustic radiation force,” </w:t>
      </w:r>
      <w:r w:rsidRPr="00E0454E">
        <w:rPr>
          <w:rFonts w:ascii="Georgia" w:hAnsi="Georgia" w:cs="Times New Roman"/>
          <w:i/>
          <w:iCs/>
          <w:noProof/>
          <w:sz w:val="24"/>
          <w:szCs w:val="24"/>
        </w:rPr>
        <w:t>IEEE Trans. Ultrason. Ferroelectr. Freq. Control</w:t>
      </w:r>
      <w:r w:rsidRPr="00E0454E">
        <w:rPr>
          <w:rFonts w:ascii="Georgia" w:hAnsi="Georgia" w:cs="Times New Roman"/>
          <w:noProof/>
          <w:sz w:val="24"/>
          <w:szCs w:val="24"/>
        </w:rPr>
        <w:t>, vol. 52, no. 10, pp. 1699–1712, 2005.</w:t>
      </w:r>
    </w:p>
    <w:p w14:paraId="1DE3CCD7"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[44]</w:t>
      </w:r>
      <w:r w:rsidRPr="00E0454E">
        <w:rPr>
          <w:rFonts w:ascii="Georgia" w:hAnsi="Georgia" w:cs="Times New Roman"/>
          <w:noProof/>
          <w:sz w:val="24"/>
          <w:szCs w:val="24"/>
        </w:rPr>
        <w:tab/>
        <w:t xml:space="preserve">M. L. Palmeri, B. Qiang, S. Chen, and M. W. Urban, “Guidelines for finite-element modeling of acoustic radiation force-induced shear wave propagation in tissue-mimicking media,” </w:t>
      </w:r>
      <w:r w:rsidRPr="00E0454E">
        <w:rPr>
          <w:rFonts w:ascii="Georgia" w:hAnsi="Georgia" w:cs="Times New Roman"/>
          <w:i/>
          <w:iCs/>
          <w:noProof/>
          <w:sz w:val="24"/>
          <w:szCs w:val="24"/>
        </w:rPr>
        <w:t>IEEE Trans. Ultrason. Ferroelectr. Freq. Control</w:t>
      </w:r>
      <w:r w:rsidRPr="00E0454E">
        <w:rPr>
          <w:rFonts w:ascii="Georgia" w:hAnsi="Georgia" w:cs="Times New Roman"/>
          <w:noProof/>
          <w:sz w:val="24"/>
          <w:szCs w:val="24"/>
        </w:rPr>
        <w:t>, vol. 64, no. 1, pp. 78–92, 2017.</w:t>
      </w:r>
    </w:p>
    <w:p w14:paraId="47360555"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t>[45]</w:t>
      </w:r>
      <w:r w:rsidRPr="00E0454E">
        <w:rPr>
          <w:rFonts w:ascii="Georgia" w:hAnsi="Georgia" w:cs="Times New Roman"/>
          <w:noProof/>
          <w:sz w:val="24"/>
          <w:szCs w:val="24"/>
        </w:rPr>
        <w:tab/>
        <w:t xml:space="preserve">A. Caenen, A. E. Knight, N. C. Rouze, N. B. Bottenus, P. Segers, and K. R. Nightingale, “Analysis of multiple shear wave modes in a nonlinear soft solid: Experiments and finite element simulations with a tilted acoustic radiation force,” </w:t>
      </w:r>
      <w:r w:rsidRPr="00E0454E">
        <w:rPr>
          <w:rFonts w:ascii="Georgia" w:hAnsi="Georgia" w:cs="Times New Roman"/>
          <w:i/>
          <w:iCs/>
          <w:noProof/>
          <w:sz w:val="24"/>
          <w:szCs w:val="24"/>
        </w:rPr>
        <w:t>J. Mech. Behav. Biomed. Mater.</w:t>
      </w:r>
      <w:r w:rsidRPr="00E0454E">
        <w:rPr>
          <w:rFonts w:ascii="Georgia" w:hAnsi="Georgia" w:cs="Times New Roman"/>
          <w:noProof/>
          <w:sz w:val="24"/>
          <w:szCs w:val="24"/>
        </w:rPr>
        <w:t>, vol. 107, no. March, p. 103754, 2020.</w:t>
      </w:r>
    </w:p>
    <w:p w14:paraId="7E7774AD"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cs="Times New Roman"/>
          <w:noProof/>
          <w:sz w:val="24"/>
          <w:szCs w:val="24"/>
        </w:rPr>
      </w:pPr>
      <w:r w:rsidRPr="00E0454E">
        <w:rPr>
          <w:rFonts w:ascii="Georgia" w:hAnsi="Georgia" w:cs="Times New Roman"/>
          <w:noProof/>
          <w:sz w:val="24"/>
          <w:szCs w:val="24"/>
        </w:rPr>
        <w:lastRenderedPageBreak/>
        <w:t>[46]</w:t>
      </w:r>
      <w:r w:rsidRPr="00E0454E">
        <w:rPr>
          <w:rFonts w:ascii="Georgia" w:hAnsi="Georgia" w:cs="Times New Roman"/>
          <w:noProof/>
          <w:sz w:val="24"/>
          <w:szCs w:val="24"/>
        </w:rPr>
        <w:tab/>
        <w:t xml:space="preserve">S. Sadeghi and D. H. Cortes, “Measurement of the shear modulus in thin-layered tissues using numerical simulations and shear wave elastography,” </w:t>
      </w:r>
      <w:r w:rsidRPr="00E0454E">
        <w:rPr>
          <w:rFonts w:ascii="Georgia" w:hAnsi="Georgia" w:cs="Times New Roman"/>
          <w:i/>
          <w:iCs/>
          <w:noProof/>
          <w:sz w:val="24"/>
          <w:szCs w:val="24"/>
        </w:rPr>
        <w:t>J. Mech. Behav. Biomed. Mater.</w:t>
      </w:r>
      <w:r w:rsidRPr="00E0454E">
        <w:rPr>
          <w:rFonts w:ascii="Georgia" w:hAnsi="Georgia" w:cs="Times New Roman"/>
          <w:noProof/>
          <w:sz w:val="24"/>
          <w:szCs w:val="24"/>
        </w:rPr>
        <w:t>, vol. 102, no. October 2019, 2020.</w:t>
      </w:r>
    </w:p>
    <w:p w14:paraId="47C41924" w14:textId="77777777" w:rsidR="00E0454E" w:rsidRPr="00E0454E" w:rsidRDefault="00E0454E" w:rsidP="00E0454E">
      <w:pPr>
        <w:widowControl w:val="0"/>
        <w:autoSpaceDE w:val="0"/>
        <w:autoSpaceDN w:val="0"/>
        <w:adjustRightInd w:val="0"/>
        <w:spacing w:after="0" w:line="240" w:lineRule="auto"/>
        <w:ind w:left="640" w:hanging="640"/>
        <w:rPr>
          <w:rFonts w:ascii="Georgia" w:hAnsi="Georgia"/>
          <w:noProof/>
          <w:sz w:val="24"/>
        </w:rPr>
      </w:pPr>
      <w:r w:rsidRPr="00E0454E">
        <w:rPr>
          <w:rFonts w:ascii="Georgia" w:hAnsi="Georgia" w:cs="Times New Roman"/>
          <w:noProof/>
          <w:sz w:val="24"/>
          <w:szCs w:val="24"/>
        </w:rPr>
        <w:t>[47]</w:t>
      </w:r>
      <w:r w:rsidRPr="00E0454E">
        <w:rPr>
          <w:rFonts w:ascii="Georgia" w:hAnsi="Georgia" w:cs="Times New Roman"/>
          <w:noProof/>
          <w:sz w:val="24"/>
          <w:szCs w:val="24"/>
        </w:rPr>
        <w:tab/>
        <w:t xml:space="preserve">R. A. Fisher, “Frequency Distribution of the Values of the Correlation Coefficient in Samples from an Indefinitely Large Population,” </w:t>
      </w:r>
      <w:r w:rsidRPr="00E0454E">
        <w:rPr>
          <w:rFonts w:ascii="Georgia" w:hAnsi="Georgia" w:cs="Times New Roman"/>
          <w:i/>
          <w:iCs/>
          <w:noProof/>
          <w:sz w:val="24"/>
          <w:szCs w:val="24"/>
        </w:rPr>
        <w:t>Biometrika</w:t>
      </w:r>
      <w:r w:rsidRPr="00E0454E">
        <w:rPr>
          <w:rFonts w:ascii="Georgia" w:hAnsi="Georgia" w:cs="Times New Roman"/>
          <w:noProof/>
          <w:sz w:val="24"/>
          <w:szCs w:val="24"/>
        </w:rPr>
        <w:t>, vol. 10, no. 4, p. 507, 1915.</w:t>
      </w:r>
    </w:p>
    <w:p w14:paraId="2730A190" w14:textId="2C08E928" w:rsidR="00CC4F9D" w:rsidRPr="00885B43" w:rsidRDefault="00CC4F9D" w:rsidP="00317F45">
      <w:pPr>
        <w:spacing w:after="0" w:line="240" w:lineRule="auto"/>
        <w:jc w:val="both"/>
        <w:rPr>
          <w:rFonts w:ascii="Georgia" w:hAnsi="Georgia"/>
          <w:b/>
          <w:sz w:val="24"/>
        </w:rPr>
      </w:pPr>
      <w:r w:rsidRPr="00885B43">
        <w:rPr>
          <w:rFonts w:ascii="Georgia" w:hAnsi="Georgia"/>
          <w:b/>
          <w:sz w:val="24"/>
        </w:rPr>
        <w:fldChar w:fldCharType="end"/>
      </w:r>
    </w:p>
    <w:p w14:paraId="3CA9D7A2" w14:textId="6C514157" w:rsidR="00260216" w:rsidRPr="00885B43" w:rsidRDefault="00260216" w:rsidP="00260216">
      <w:pPr>
        <w:spacing w:after="0" w:line="240" w:lineRule="auto"/>
        <w:jc w:val="both"/>
        <w:rPr>
          <w:rFonts w:ascii="Georgia" w:hAnsi="Georgia"/>
          <w:b/>
          <w:sz w:val="24"/>
        </w:rPr>
      </w:pPr>
      <w:r w:rsidRPr="00885B43">
        <w:rPr>
          <w:rFonts w:ascii="Georgia" w:hAnsi="Georgia"/>
          <w:b/>
          <w:sz w:val="24"/>
        </w:rPr>
        <w:t>Appendices</w:t>
      </w:r>
    </w:p>
    <w:p w14:paraId="04449EB8" w14:textId="77777777" w:rsidR="00260216" w:rsidRPr="00885B43" w:rsidRDefault="00260216" w:rsidP="00260216">
      <w:pPr>
        <w:spacing w:after="0" w:line="240" w:lineRule="auto"/>
        <w:jc w:val="both"/>
        <w:rPr>
          <w:rFonts w:ascii="Georgia" w:hAnsi="Georgia"/>
          <w:b/>
          <w:sz w:val="24"/>
        </w:rPr>
      </w:pPr>
    </w:p>
    <w:p w14:paraId="5AC23D7D" w14:textId="535BA9BB" w:rsidR="00260216" w:rsidRPr="00885B43" w:rsidRDefault="00260216" w:rsidP="00260216">
      <w:pPr>
        <w:spacing w:after="0" w:line="240" w:lineRule="auto"/>
        <w:jc w:val="both"/>
        <w:rPr>
          <w:rFonts w:ascii="Georgia" w:hAnsi="Georgia"/>
          <w:b/>
          <w:sz w:val="24"/>
        </w:rPr>
      </w:pPr>
      <w:r w:rsidRPr="00885B43">
        <w:rPr>
          <w:rFonts w:ascii="Georgia" w:hAnsi="Georgia"/>
          <w:b/>
          <w:sz w:val="24"/>
        </w:rPr>
        <w:t>A. Mesh convergence analysis</w:t>
      </w:r>
    </w:p>
    <w:p w14:paraId="68BDC3DE" w14:textId="77777777" w:rsidR="00260216" w:rsidRPr="00885B43" w:rsidRDefault="00260216" w:rsidP="00260216">
      <w:pPr>
        <w:spacing w:after="0" w:line="240" w:lineRule="auto"/>
        <w:jc w:val="both"/>
        <w:rPr>
          <w:rFonts w:ascii="Georgia" w:hAnsi="Georgia"/>
          <w:bCs/>
          <w:sz w:val="24"/>
        </w:rPr>
      </w:pPr>
    </w:p>
    <w:p w14:paraId="53100539" w14:textId="28E895F4" w:rsidR="00260216" w:rsidRPr="00885B43" w:rsidRDefault="00260216" w:rsidP="00260216">
      <w:pPr>
        <w:spacing w:after="0" w:line="240" w:lineRule="auto"/>
        <w:jc w:val="both"/>
        <w:rPr>
          <w:rFonts w:ascii="Georgia" w:hAnsi="Georgia"/>
          <w:bCs/>
          <w:sz w:val="24"/>
        </w:rPr>
      </w:pPr>
      <w:r w:rsidRPr="00885B43">
        <w:rPr>
          <w:rFonts w:ascii="Georgia" w:hAnsi="Georgia"/>
          <w:bCs/>
          <w:sz w:val="24"/>
        </w:rPr>
        <w:t>We performed a</w:t>
      </w:r>
      <w:r w:rsidR="00AD74CE">
        <w:rPr>
          <w:rFonts w:ascii="Georgia" w:hAnsi="Georgia"/>
          <w:bCs/>
          <w:sz w:val="24"/>
        </w:rPr>
        <w:t>n a priori</w:t>
      </w:r>
      <w:r w:rsidRPr="00885B43">
        <w:rPr>
          <w:rFonts w:ascii="Georgia" w:hAnsi="Georgia"/>
          <w:bCs/>
          <w:sz w:val="24"/>
        </w:rPr>
        <w:t xml:space="preserve"> mesh convergence analysis to assess the sensitivity of measured shear wave speeds (Fig. 1) to mesh resolution. </w:t>
      </w:r>
      <w:r w:rsidR="00AD74CE">
        <w:rPr>
          <w:rFonts w:ascii="Georgia" w:hAnsi="Georgia"/>
          <w:bCs/>
          <w:sz w:val="24"/>
        </w:rPr>
        <w:t>W</w:t>
      </w:r>
      <w:r w:rsidRPr="00885B43">
        <w:rPr>
          <w:rFonts w:ascii="Georgia" w:hAnsi="Georgia"/>
          <w:bCs/>
          <w:sz w:val="24"/>
        </w:rPr>
        <w:t>e executed simulations for four different mesh sizes (240, 1,920, 15,360, and 122,880 hexahedral elements). For these simulations, we specified constitutive parameters</w:t>
      </w:r>
      <w:r w:rsidR="00155436" w:rsidRPr="00885B43">
        <w:rPr>
          <w:rFonts w:ascii="Georgia" w:hAnsi="Georgia"/>
          <w:bCs/>
          <w:sz w:val="24"/>
        </w:rPr>
        <w:t xml:space="preserve"> </w:t>
      </w:r>
      <w:r w:rsidRPr="00885B43">
        <w:rPr>
          <w:rFonts w:ascii="Georgia" w:hAnsi="Georgia"/>
          <w:bCs/>
          <w:sz w:val="24"/>
        </w:rPr>
        <w:t xml:space="preserve">at the upper and lower bounds of those specified for each </w:t>
      </w:r>
      <w:r w:rsidR="005A591A">
        <w:rPr>
          <w:rFonts w:ascii="Georgia" w:hAnsi="Georgia"/>
          <w:bCs/>
          <w:sz w:val="24"/>
        </w:rPr>
        <w:t>group of models</w:t>
      </w:r>
      <w:r w:rsidR="00155436" w:rsidRPr="00885B43">
        <w:rPr>
          <w:rFonts w:ascii="Georgia" w:hAnsi="Georgia"/>
          <w:bCs/>
          <w:sz w:val="24"/>
        </w:rPr>
        <w:t>. We also included the</w:t>
      </w:r>
      <w:r w:rsidRPr="00885B43">
        <w:rPr>
          <w:rFonts w:ascii="Georgia" w:hAnsi="Georgia"/>
          <w:bCs/>
          <w:sz w:val="24"/>
        </w:rPr>
        <w:t xml:space="preserve"> upper and lower bounds of chosen fiber concentration factors (</w:t>
      </w:r>
      <m:oMath>
        <m:sSub>
          <m:sSubPr>
            <m:ctrlPr>
              <w:rPr>
                <w:rFonts w:ascii="Cambria Math" w:hAnsi="Cambria Math"/>
                <w:bCs/>
                <w:i/>
                <w:iCs/>
                <w:sz w:val="24"/>
              </w:rPr>
            </m:ctrlPr>
          </m:sSubPr>
          <m:e>
            <m:r>
              <w:rPr>
                <w:rFonts w:ascii="Cambria Math" w:hAnsi="Cambria Math"/>
                <w:sz w:val="24"/>
              </w:rPr>
              <m:t>k</m:t>
            </m:r>
          </m:e>
          <m:sub>
            <m:r>
              <w:rPr>
                <w:rFonts w:ascii="Cambria Math" w:hAnsi="Cambria Math"/>
                <w:sz w:val="24"/>
              </w:rPr>
              <m:t>f</m:t>
            </m:r>
          </m:sub>
        </m:sSub>
      </m:oMath>
      <w:r w:rsidRPr="00885B43">
        <w:rPr>
          <w:rFonts w:ascii="Georgia" w:hAnsi="Georgia"/>
          <w:bCs/>
          <w:sz w:val="24"/>
        </w:rPr>
        <w:t xml:space="preserve"> = 500 and 0, respectively)</w:t>
      </w:r>
      <w:r w:rsidR="00155436" w:rsidRPr="00885B43">
        <w:rPr>
          <w:rFonts w:ascii="Georgia" w:hAnsi="Georgia"/>
          <w:bCs/>
          <w:sz w:val="24"/>
        </w:rPr>
        <w:t xml:space="preserve"> for the mesh convergence analysis</w:t>
      </w:r>
      <w:r w:rsidR="00AD74CE">
        <w:rPr>
          <w:rFonts w:ascii="Georgia" w:hAnsi="Georgia"/>
          <w:bCs/>
          <w:sz w:val="24"/>
        </w:rPr>
        <w:t xml:space="preserve"> (Table A.1)</w:t>
      </w:r>
      <w:r w:rsidRPr="00885B43">
        <w:rPr>
          <w:rFonts w:ascii="Georgia" w:hAnsi="Georgia"/>
          <w:bCs/>
          <w:sz w:val="24"/>
        </w:rPr>
        <w:t>.</w:t>
      </w:r>
      <w:r w:rsidR="005249EC">
        <w:rPr>
          <w:rFonts w:ascii="Georgia" w:hAnsi="Georgia"/>
          <w:bCs/>
          <w:sz w:val="24"/>
        </w:rPr>
        <w:t xml:space="preserve"> </w:t>
      </w:r>
      <w:r w:rsidR="005249EC" w:rsidRPr="00885B43">
        <w:rPr>
          <w:rFonts w:ascii="Georgia" w:hAnsi="Georgia"/>
          <w:bCs/>
          <w:sz w:val="24"/>
        </w:rPr>
        <w:t>We chose a mesh size of 15,360</w:t>
      </w:r>
      <w:r w:rsidR="005249EC">
        <w:rPr>
          <w:rFonts w:ascii="Georgia" w:hAnsi="Georgia"/>
          <w:bCs/>
          <w:sz w:val="24"/>
        </w:rPr>
        <w:t xml:space="preserve"> for our finite element model in this study</w:t>
      </w:r>
      <w:r w:rsidR="005249EC" w:rsidRPr="00885B43">
        <w:rPr>
          <w:rFonts w:ascii="Georgia" w:hAnsi="Georgia"/>
          <w:bCs/>
          <w:sz w:val="24"/>
        </w:rPr>
        <w:t>, which had four elements across the tissue thickness.</w:t>
      </w:r>
    </w:p>
    <w:p w14:paraId="18B75048" w14:textId="4B8FA16A" w:rsidR="000A726D" w:rsidRPr="00885B43" w:rsidRDefault="000A726D" w:rsidP="00260216">
      <w:pPr>
        <w:spacing w:after="0" w:line="240" w:lineRule="auto"/>
        <w:jc w:val="both"/>
        <w:rPr>
          <w:rFonts w:ascii="Georgia" w:hAnsi="Georgia"/>
          <w:bCs/>
          <w:sz w:val="24"/>
        </w:rPr>
      </w:pPr>
    </w:p>
    <w:p w14:paraId="4965969B" w14:textId="35B34D19" w:rsidR="005249EC" w:rsidRDefault="000A726D" w:rsidP="00260216">
      <w:pPr>
        <w:spacing w:after="0" w:line="240" w:lineRule="auto"/>
        <w:jc w:val="both"/>
        <w:rPr>
          <w:rFonts w:ascii="Georgia" w:hAnsi="Georgia"/>
          <w:bCs/>
          <w:sz w:val="24"/>
        </w:rPr>
      </w:pPr>
      <w:r w:rsidRPr="00885B43">
        <w:rPr>
          <w:rFonts w:ascii="Georgia" w:hAnsi="Georgia"/>
          <w:b/>
          <w:sz w:val="24"/>
        </w:rPr>
        <w:t>Table A.1:</w:t>
      </w:r>
      <w:r w:rsidR="005249EC">
        <w:rPr>
          <w:rFonts w:ascii="Georgia" w:hAnsi="Georgia"/>
          <w:b/>
          <w:sz w:val="24"/>
        </w:rPr>
        <w:t xml:space="preserve"> </w:t>
      </w:r>
      <w:r w:rsidR="005249EC" w:rsidRPr="00885B43">
        <w:rPr>
          <w:rFonts w:ascii="Georgia" w:hAnsi="Georgia"/>
          <w:bCs/>
          <w:sz w:val="24"/>
        </w:rPr>
        <w:t xml:space="preserve">We observed that shear wave speeds measured in the 240-element model were consistently not in range of the other models. </w:t>
      </w:r>
      <w:r w:rsidR="00D65D2F">
        <w:rPr>
          <w:rFonts w:ascii="Georgia" w:hAnsi="Georgia"/>
          <w:bCs/>
          <w:sz w:val="24"/>
        </w:rPr>
        <w:t xml:space="preserve">Otherwise </w:t>
      </w:r>
      <w:r w:rsidR="005249EC" w:rsidRPr="00885B43">
        <w:rPr>
          <w:rFonts w:ascii="Georgia" w:hAnsi="Georgia"/>
          <w:bCs/>
          <w:sz w:val="24"/>
        </w:rPr>
        <w:t>shear wave speed ascertained using this finite element model was not particularly sensitive to mesh size</w:t>
      </w:r>
      <w:r w:rsidR="00D65D2F">
        <w:rPr>
          <w:rFonts w:ascii="Georgia" w:hAnsi="Georgia"/>
          <w:bCs/>
          <w:sz w:val="24"/>
        </w:rPr>
        <w:t>.</w:t>
      </w:r>
    </w:p>
    <w:p w14:paraId="3AA1931F" w14:textId="6395DA56" w:rsidR="00C13728" w:rsidRDefault="00C13728" w:rsidP="00260216">
      <w:pPr>
        <w:spacing w:after="0" w:line="240" w:lineRule="auto"/>
        <w:jc w:val="both"/>
        <w:rPr>
          <w:rFonts w:ascii="Georgia" w:hAnsi="Georgia"/>
          <w:b/>
          <w:sz w:val="24"/>
        </w:rPr>
      </w:pPr>
    </w:p>
    <w:tbl>
      <w:tblPr>
        <w:tblStyle w:val="TableGrid"/>
        <w:tblW w:w="0" w:type="auto"/>
        <w:tblLook w:val="04A0" w:firstRow="1" w:lastRow="0" w:firstColumn="1" w:lastColumn="0" w:noHBand="0" w:noVBand="1"/>
      </w:tblPr>
      <w:tblGrid>
        <w:gridCol w:w="1705"/>
        <w:gridCol w:w="1411"/>
        <w:gridCol w:w="1558"/>
        <w:gridCol w:w="1558"/>
        <w:gridCol w:w="1559"/>
        <w:gridCol w:w="1559"/>
      </w:tblGrid>
      <w:tr w:rsidR="00C13728" w14:paraId="5AE6AA46" w14:textId="77777777" w:rsidTr="00C13728">
        <w:tc>
          <w:tcPr>
            <w:tcW w:w="9350" w:type="dxa"/>
            <w:gridSpan w:val="6"/>
            <w:tcBorders>
              <w:top w:val="nil"/>
              <w:left w:val="nil"/>
              <w:right w:val="nil"/>
            </w:tcBorders>
          </w:tcPr>
          <w:p w14:paraId="7B893C99" w14:textId="035EE973" w:rsidR="00C13728" w:rsidRPr="00C13728" w:rsidRDefault="00C13728" w:rsidP="00C13728">
            <w:pPr>
              <w:jc w:val="center"/>
              <w:rPr>
                <w:rFonts w:ascii="Arial" w:hAnsi="Arial" w:cs="Arial"/>
                <w:b/>
                <w:sz w:val="24"/>
              </w:rPr>
            </w:pPr>
            <w:r w:rsidRPr="00C13728">
              <w:rPr>
                <w:rFonts w:ascii="Arial" w:hAnsi="Arial" w:cs="Arial"/>
                <w:b/>
                <w:sz w:val="24"/>
              </w:rPr>
              <w:t xml:space="preserve">Upper Bound Constitutive Parameters, </w:t>
            </w:r>
            <m:oMath>
              <m:sSub>
                <m:sSubPr>
                  <m:ctrlPr>
                    <w:rPr>
                      <w:rFonts w:ascii="Cambria Math" w:hAnsi="Cambria Math"/>
                      <w:b/>
                      <w:bCs/>
                      <w:i/>
                      <w:iCs/>
                      <w:sz w:val="24"/>
                    </w:rPr>
                  </m:ctrlPr>
                </m:sSubPr>
                <m:e>
                  <m:r>
                    <m:rPr>
                      <m:sty m:val="bi"/>
                    </m:rPr>
                    <w:rPr>
                      <w:rFonts w:ascii="Cambria Math" w:hAnsi="Cambria Math"/>
                      <w:sz w:val="24"/>
                    </w:rPr>
                    <m:t>k</m:t>
                  </m:r>
                </m:e>
                <m:sub>
                  <m:r>
                    <m:rPr>
                      <m:sty m:val="bi"/>
                    </m:rPr>
                    <w:rPr>
                      <w:rFonts w:ascii="Cambria Math" w:hAnsi="Cambria Math"/>
                      <w:sz w:val="24"/>
                    </w:rPr>
                    <m:t>f</m:t>
                  </m:r>
                </m:sub>
              </m:sSub>
            </m:oMath>
            <w:r w:rsidRPr="00C13728">
              <w:rPr>
                <w:rFonts w:ascii="Arial" w:hAnsi="Arial" w:cs="Arial"/>
                <w:b/>
                <w:sz w:val="24"/>
                <w:vertAlign w:val="subscript"/>
              </w:rPr>
              <w:t xml:space="preserve"> </w:t>
            </w:r>
            <w:r w:rsidRPr="00C13728">
              <w:rPr>
                <w:rFonts w:ascii="Arial" w:hAnsi="Arial" w:cs="Arial"/>
                <w:b/>
                <w:sz w:val="24"/>
              </w:rPr>
              <w:t>= 500</w:t>
            </w:r>
          </w:p>
        </w:tc>
      </w:tr>
      <w:tr w:rsidR="00C13728" w14:paraId="6951EF03" w14:textId="77777777" w:rsidTr="00C13728">
        <w:tc>
          <w:tcPr>
            <w:tcW w:w="3116" w:type="dxa"/>
            <w:gridSpan w:val="2"/>
            <w:tcBorders>
              <w:left w:val="nil"/>
            </w:tcBorders>
          </w:tcPr>
          <w:p w14:paraId="6B2D3152" w14:textId="19610083" w:rsidR="00C13728" w:rsidRPr="00C13728" w:rsidRDefault="00C13728" w:rsidP="00C13728">
            <w:pPr>
              <w:jc w:val="center"/>
              <w:rPr>
                <w:rFonts w:ascii="Arial" w:hAnsi="Arial" w:cs="Arial"/>
                <w:b/>
                <w:sz w:val="24"/>
              </w:rPr>
            </w:pPr>
            <w:r w:rsidRPr="00C13728">
              <w:rPr>
                <w:rFonts w:ascii="Arial" w:hAnsi="Arial" w:cs="Arial"/>
                <w:b/>
                <w:sz w:val="24"/>
              </w:rPr>
              <w:t>No. of Elements</w:t>
            </w:r>
          </w:p>
        </w:tc>
        <w:tc>
          <w:tcPr>
            <w:tcW w:w="1558" w:type="dxa"/>
            <w:tcBorders>
              <w:bottom w:val="single" w:sz="4" w:space="0" w:color="auto"/>
            </w:tcBorders>
          </w:tcPr>
          <w:p w14:paraId="3FCA0A8E" w14:textId="061184B6" w:rsidR="00C13728" w:rsidRPr="00C13728" w:rsidRDefault="00C13728" w:rsidP="00C13728">
            <w:pPr>
              <w:jc w:val="center"/>
              <w:rPr>
                <w:rFonts w:ascii="Arial" w:hAnsi="Arial" w:cs="Arial"/>
                <w:b/>
                <w:sz w:val="24"/>
              </w:rPr>
            </w:pPr>
            <w:r w:rsidRPr="00C13728">
              <w:rPr>
                <w:rFonts w:ascii="Arial" w:hAnsi="Arial" w:cs="Arial"/>
                <w:b/>
                <w:sz w:val="24"/>
              </w:rPr>
              <w:t>240</w:t>
            </w:r>
          </w:p>
        </w:tc>
        <w:tc>
          <w:tcPr>
            <w:tcW w:w="1558" w:type="dxa"/>
            <w:tcBorders>
              <w:bottom w:val="single" w:sz="4" w:space="0" w:color="auto"/>
            </w:tcBorders>
          </w:tcPr>
          <w:p w14:paraId="4503B57D" w14:textId="4FB73E32" w:rsidR="00C13728" w:rsidRPr="00C13728" w:rsidRDefault="00C13728" w:rsidP="00C13728">
            <w:pPr>
              <w:jc w:val="center"/>
              <w:rPr>
                <w:rFonts w:ascii="Arial" w:hAnsi="Arial" w:cs="Arial"/>
                <w:b/>
                <w:sz w:val="24"/>
              </w:rPr>
            </w:pPr>
            <w:r w:rsidRPr="00C13728">
              <w:rPr>
                <w:rFonts w:ascii="Arial" w:hAnsi="Arial" w:cs="Arial"/>
                <w:b/>
                <w:sz w:val="24"/>
              </w:rPr>
              <w:t>1,920</w:t>
            </w:r>
          </w:p>
        </w:tc>
        <w:tc>
          <w:tcPr>
            <w:tcW w:w="1559" w:type="dxa"/>
            <w:tcBorders>
              <w:bottom w:val="single" w:sz="4" w:space="0" w:color="auto"/>
            </w:tcBorders>
          </w:tcPr>
          <w:p w14:paraId="3A565653" w14:textId="03FEE5A1" w:rsidR="00C13728" w:rsidRPr="00C13728" w:rsidRDefault="00C13728" w:rsidP="00C13728">
            <w:pPr>
              <w:jc w:val="center"/>
              <w:rPr>
                <w:rFonts w:ascii="Arial" w:hAnsi="Arial" w:cs="Arial"/>
                <w:b/>
                <w:sz w:val="24"/>
              </w:rPr>
            </w:pPr>
            <w:r w:rsidRPr="00C13728">
              <w:rPr>
                <w:rFonts w:ascii="Arial" w:hAnsi="Arial" w:cs="Arial"/>
                <w:b/>
                <w:sz w:val="24"/>
              </w:rPr>
              <w:t>15,360</w:t>
            </w:r>
          </w:p>
        </w:tc>
        <w:tc>
          <w:tcPr>
            <w:tcW w:w="1559" w:type="dxa"/>
            <w:tcBorders>
              <w:bottom w:val="single" w:sz="4" w:space="0" w:color="auto"/>
              <w:right w:val="nil"/>
            </w:tcBorders>
          </w:tcPr>
          <w:p w14:paraId="1D3A86CC" w14:textId="72710E0F" w:rsidR="00C13728" w:rsidRPr="00C13728" w:rsidRDefault="00C13728" w:rsidP="00C13728">
            <w:pPr>
              <w:jc w:val="center"/>
              <w:rPr>
                <w:rFonts w:ascii="Arial" w:hAnsi="Arial" w:cs="Arial"/>
                <w:b/>
                <w:sz w:val="24"/>
              </w:rPr>
            </w:pPr>
            <w:r w:rsidRPr="00C13728">
              <w:rPr>
                <w:rFonts w:ascii="Arial" w:hAnsi="Arial" w:cs="Arial"/>
                <w:b/>
                <w:sz w:val="24"/>
              </w:rPr>
              <w:t>122,880</w:t>
            </w:r>
          </w:p>
        </w:tc>
      </w:tr>
      <w:tr w:rsidR="00C13728" w14:paraId="27AAF8A5" w14:textId="77777777" w:rsidTr="00C13728">
        <w:tc>
          <w:tcPr>
            <w:tcW w:w="1705" w:type="dxa"/>
            <w:vMerge w:val="restart"/>
            <w:tcBorders>
              <w:left w:val="nil"/>
            </w:tcBorders>
            <w:vAlign w:val="center"/>
          </w:tcPr>
          <w:p w14:paraId="074B3B0F" w14:textId="34CB78AB" w:rsidR="00C13728" w:rsidRPr="00C13728" w:rsidRDefault="00C13728" w:rsidP="00C13728">
            <w:pPr>
              <w:jc w:val="center"/>
              <w:rPr>
                <w:rFonts w:ascii="Arial" w:hAnsi="Arial" w:cs="Arial"/>
                <w:b/>
                <w:sz w:val="24"/>
              </w:rPr>
            </w:pPr>
            <w:r w:rsidRPr="00C13728">
              <w:rPr>
                <w:rFonts w:ascii="Arial" w:hAnsi="Arial" w:cs="Arial"/>
                <w:b/>
                <w:sz w:val="24"/>
              </w:rPr>
              <w:t>Shear Wave Speed [m/s]</w:t>
            </w:r>
          </w:p>
        </w:tc>
        <w:tc>
          <w:tcPr>
            <w:tcW w:w="1411" w:type="dxa"/>
          </w:tcPr>
          <w:p w14:paraId="6C255050" w14:textId="67B1D3A8" w:rsidR="00C13728" w:rsidRPr="00C13728" w:rsidRDefault="00C13728" w:rsidP="00C13728">
            <w:pPr>
              <w:jc w:val="center"/>
              <w:rPr>
                <w:rFonts w:ascii="Arial" w:hAnsi="Arial" w:cs="Arial"/>
                <w:sz w:val="24"/>
              </w:rPr>
            </w:pPr>
            <w:r w:rsidRPr="00C13728">
              <w:rPr>
                <w:rFonts w:ascii="Arial" w:hAnsi="Arial" w:cs="Arial"/>
                <w:sz w:val="24"/>
              </w:rPr>
              <w:t>0% Strain</w:t>
            </w:r>
          </w:p>
        </w:tc>
        <w:tc>
          <w:tcPr>
            <w:tcW w:w="1558" w:type="dxa"/>
            <w:tcBorders>
              <w:bottom w:val="nil"/>
              <w:right w:val="nil"/>
            </w:tcBorders>
          </w:tcPr>
          <w:p w14:paraId="6E871129" w14:textId="2498D688" w:rsidR="00C13728" w:rsidRPr="00C13728" w:rsidRDefault="00C13728" w:rsidP="00C13728">
            <w:pPr>
              <w:jc w:val="center"/>
              <w:rPr>
                <w:rFonts w:ascii="Arial" w:hAnsi="Arial" w:cs="Arial"/>
                <w:sz w:val="24"/>
              </w:rPr>
            </w:pPr>
            <w:r w:rsidRPr="00C13728">
              <w:rPr>
                <w:rFonts w:ascii="Arial" w:hAnsi="Arial" w:cs="Arial"/>
                <w:sz w:val="24"/>
              </w:rPr>
              <w:t>28.32</w:t>
            </w:r>
          </w:p>
        </w:tc>
        <w:tc>
          <w:tcPr>
            <w:tcW w:w="1558" w:type="dxa"/>
            <w:tcBorders>
              <w:left w:val="nil"/>
              <w:bottom w:val="nil"/>
              <w:right w:val="nil"/>
            </w:tcBorders>
          </w:tcPr>
          <w:p w14:paraId="4EAA34B9" w14:textId="02A79414" w:rsidR="00C13728" w:rsidRPr="00C13728" w:rsidRDefault="00C13728" w:rsidP="00C13728">
            <w:pPr>
              <w:jc w:val="center"/>
              <w:rPr>
                <w:rFonts w:ascii="Arial" w:hAnsi="Arial" w:cs="Arial"/>
                <w:sz w:val="24"/>
              </w:rPr>
            </w:pPr>
            <w:r w:rsidRPr="00C13728">
              <w:rPr>
                <w:rFonts w:ascii="Arial" w:hAnsi="Arial" w:cs="Arial"/>
                <w:sz w:val="24"/>
              </w:rPr>
              <w:t>28.03</w:t>
            </w:r>
          </w:p>
        </w:tc>
        <w:tc>
          <w:tcPr>
            <w:tcW w:w="1559" w:type="dxa"/>
            <w:tcBorders>
              <w:left w:val="nil"/>
              <w:bottom w:val="nil"/>
              <w:right w:val="nil"/>
            </w:tcBorders>
          </w:tcPr>
          <w:p w14:paraId="72B58D86" w14:textId="4B591BAA" w:rsidR="00C13728" w:rsidRPr="00C13728" w:rsidRDefault="00C13728" w:rsidP="00C13728">
            <w:pPr>
              <w:jc w:val="center"/>
              <w:rPr>
                <w:rFonts w:ascii="Arial" w:hAnsi="Arial" w:cs="Arial"/>
                <w:sz w:val="24"/>
              </w:rPr>
            </w:pPr>
            <w:r w:rsidRPr="00C13728">
              <w:rPr>
                <w:rFonts w:ascii="Arial" w:hAnsi="Arial" w:cs="Arial"/>
                <w:sz w:val="24"/>
              </w:rPr>
              <w:t>26.61</w:t>
            </w:r>
          </w:p>
        </w:tc>
        <w:tc>
          <w:tcPr>
            <w:tcW w:w="1559" w:type="dxa"/>
            <w:tcBorders>
              <w:left w:val="nil"/>
              <w:bottom w:val="nil"/>
              <w:right w:val="nil"/>
            </w:tcBorders>
          </w:tcPr>
          <w:p w14:paraId="3A03323C" w14:textId="5A14B369" w:rsidR="00C13728" w:rsidRPr="00C13728" w:rsidRDefault="00C13728" w:rsidP="00C13728">
            <w:pPr>
              <w:jc w:val="center"/>
              <w:rPr>
                <w:rFonts w:ascii="Arial" w:hAnsi="Arial" w:cs="Arial"/>
                <w:sz w:val="24"/>
              </w:rPr>
            </w:pPr>
            <w:r w:rsidRPr="00C13728">
              <w:rPr>
                <w:rFonts w:ascii="Arial" w:hAnsi="Arial" w:cs="Arial"/>
                <w:sz w:val="24"/>
              </w:rPr>
              <w:t>25.61</w:t>
            </w:r>
          </w:p>
        </w:tc>
      </w:tr>
      <w:tr w:rsidR="00C13728" w14:paraId="1D9FA503" w14:textId="77777777" w:rsidTr="00C13728">
        <w:tc>
          <w:tcPr>
            <w:tcW w:w="1705" w:type="dxa"/>
            <w:vMerge/>
            <w:tcBorders>
              <w:left w:val="nil"/>
            </w:tcBorders>
          </w:tcPr>
          <w:p w14:paraId="6511AB67" w14:textId="77777777" w:rsidR="00C13728" w:rsidRPr="00C13728" w:rsidRDefault="00C13728" w:rsidP="00C13728">
            <w:pPr>
              <w:jc w:val="center"/>
              <w:rPr>
                <w:rFonts w:ascii="Arial" w:hAnsi="Arial" w:cs="Arial"/>
                <w:b/>
                <w:sz w:val="24"/>
              </w:rPr>
            </w:pPr>
          </w:p>
        </w:tc>
        <w:tc>
          <w:tcPr>
            <w:tcW w:w="1411" w:type="dxa"/>
          </w:tcPr>
          <w:p w14:paraId="71E989F9" w14:textId="6A90106D" w:rsidR="00C13728" w:rsidRPr="00C13728" w:rsidRDefault="00C13728" w:rsidP="00C13728">
            <w:pPr>
              <w:jc w:val="center"/>
              <w:rPr>
                <w:rFonts w:ascii="Arial" w:hAnsi="Arial" w:cs="Arial"/>
                <w:sz w:val="24"/>
              </w:rPr>
            </w:pPr>
            <w:r w:rsidRPr="00C13728">
              <w:rPr>
                <w:rFonts w:ascii="Arial" w:hAnsi="Arial" w:cs="Arial"/>
                <w:sz w:val="24"/>
              </w:rPr>
              <w:t>5% Strain</w:t>
            </w:r>
          </w:p>
        </w:tc>
        <w:tc>
          <w:tcPr>
            <w:tcW w:w="1558" w:type="dxa"/>
            <w:tcBorders>
              <w:top w:val="nil"/>
              <w:bottom w:val="nil"/>
              <w:right w:val="nil"/>
            </w:tcBorders>
          </w:tcPr>
          <w:p w14:paraId="275F0374" w14:textId="5B040B4D" w:rsidR="00C13728" w:rsidRPr="00C13728" w:rsidRDefault="00C13728" w:rsidP="00C13728">
            <w:pPr>
              <w:jc w:val="center"/>
              <w:rPr>
                <w:rFonts w:ascii="Arial" w:hAnsi="Arial" w:cs="Arial"/>
                <w:sz w:val="24"/>
              </w:rPr>
            </w:pPr>
            <w:r w:rsidRPr="00C13728">
              <w:rPr>
                <w:rFonts w:ascii="Arial" w:hAnsi="Arial" w:cs="Arial"/>
                <w:sz w:val="24"/>
              </w:rPr>
              <w:t>110.95</w:t>
            </w:r>
          </w:p>
        </w:tc>
        <w:tc>
          <w:tcPr>
            <w:tcW w:w="1558" w:type="dxa"/>
            <w:tcBorders>
              <w:top w:val="nil"/>
              <w:left w:val="nil"/>
              <w:bottom w:val="nil"/>
              <w:right w:val="nil"/>
            </w:tcBorders>
          </w:tcPr>
          <w:p w14:paraId="0314457F" w14:textId="1BFF8907" w:rsidR="00C13728" w:rsidRPr="00C13728" w:rsidRDefault="00C13728" w:rsidP="00C13728">
            <w:pPr>
              <w:jc w:val="center"/>
              <w:rPr>
                <w:rFonts w:ascii="Arial" w:hAnsi="Arial" w:cs="Arial"/>
                <w:sz w:val="24"/>
              </w:rPr>
            </w:pPr>
            <w:r w:rsidRPr="00C13728">
              <w:rPr>
                <w:rFonts w:ascii="Arial" w:hAnsi="Arial" w:cs="Arial"/>
                <w:sz w:val="24"/>
              </w:rPr>
              <w:t>106.24</w:t>
            </w:r>
          </w:p>
        </w:tc>
        <w:tc>
          <w:tcPr>
            <w:tcW w:w="1559" w:type="dxa"/>
            <w:tcBorders>
              <w:top w:val="nil"/>
              <w:left w:val="nil"/>
              <w:bottom w:val="nil"/>
              <w:right w:val="nil"/>
            </w:tcBorders>
          </w:tcPr>
          <w:p w14:paraId="3BBAD022" w14:textId="188698CC" w:rsidR="00C13728" w:rsidRPr="00C13728" w:rsidRDefault="00C13728" w:rsidP="00C13728">
            <w:pPr>
              <w:jc w:val="center"/>
              <w:rPr>
                <w:rFonts w:ascii="Arial" w:hAnsi="Arial" w:cs="Arial"/>
                <w:sz w:val="24"/>
              </w:rPr>
            </w:pPr>
            <w:r w:rsidRPr="00C13728">
              <w:rPr>
                <w:rFonts w:ascii="Arial" w:hAnsi="Arial" w:cs="Arial"/>
                <w:sz w:val="24"/>
              </w:rPr>
              <w:t>103.91</w:t>
            </w:r>
          </w:p>
        </w:tc>
        <w:tc>
          <w:tcPr>
            <w:tcW w:w="1559" w:type="dxa"/>
            <w:tcBorders>
              <w:top w:val="nil"/>
              <w:left w:val="nil"/>
              <w:bottom w:val="nil"/>
              <w:right w:val="nil"/>
            </w:tcBorders>
          </w:tcPr>
          <w:p w14:paraId="08CF8EA2" w14:textId="41405338" w:rsidR="00C13728" w:rsidRPr="00C13728" w:rsidRDefault="00C13728" w:rsidP="00C13728">
            <w:pPr>
              <w:jc w:val="center"/>
              <w:rPr>
                <w:rFonts w:ascii="Arial" w:hAnsi="Arial" w:cs="Arial"/>
                <w:sz w:val="24"/>
              </w:rPr>
            </w:pPr>
            <w:r w:rsidRPr="00C13728">
              <w:rPr>
                <w:rFonts w:ascii="Arial" w:hAnsi="Arial" w:cs="Arial"/>
                <w:sz w:val="24"/>
              </w:rPr>
              <w:t>104.30</w:t>
            </w:r>
          </w:p>
        </w:tc>
      </w:tr>
      <w:tr w:rsidR="00C13728" w14:paraId="10775F27" w14:textId="77777777" w:rsidTr="00C13728">
        <w:tc>
          <w:tcPr>
            <w:tcW w:w="1705" w:type="dxa"/>
            <w:vMerge/>
            <w:tcBorders>
              <w:left w:val="nil"/>
            </w:tcBorders>
          </w:tcPr>
          <w:p w14:paraId="108A147F" w14:textId="77777777" w:rsidR="00C13728" w:rsidRPr="00C13728" w:rsidRDefault="00C13728" w:rsidP="00C13728">
            <w:pPr>
              <w:jc w:val="center"/>
              <w:rPr>
                <w:rFonts w:ascii="Arial" w:hAnsi="Arial" w:cs="Arial"/>
                <w:b/>
                <w:sz w:val="24"/>
              </w:rPr>
            </w:pPr>
          </w:p>
        </w:tc>
        <w:tc>
          <w:tcPr>
            <w:tcW w:w="1411" w:type="dxa"/>
          </w:tcPr>
          <w:p w14:paraId="1C410CA7" w14:textId="1709B7D1" w:rsidR="00C13728" w:rsidRPr="00C13728" w:rsidRDefault="00C13728" w:rsidP="00C13728">
            <w:pPr>
              <w:jc w:val="center"/>
              <w:rPr>
                <w:rFonts w:ascii="Arial" w:hAnsi="Arial" w:cs="Arial"/>
                <w:sz w:val="24"/>
              </w:rPr>
            </w:pPr>
            <w:r w:rsidRPr="00C13728">
              <w:rPr>
                <w:rFonts w:ascii="Arial" w:hAnsi="Arial" w:cs="Arial"/>
                <w:sz w:val="24"/>
              </w:rPr>
              <w:t>10% Strain</w:t>
            </w:r>
          </w:p>
        </w:tc>
        <w:tc>
          <w:tcPr>
            <w:tcW w:w="1558" w:type="dxa"/>
            <w:tcBorders>
              <w:top w:val="nil"/>
              <w:right w:val="nil"/>
            </w:tcBorders>
          </w:tcPr>
          <w:p w14:paraId="068F2535" w14:textId="02178C01" w:rsidR="00C13728" w:rsidRPr="00C13728" w:rsidRDefault="00C13728" w:rsidP="00C13728">
            <w:pPr>
              <w:jc w:val="center"/>
              <w:rPr>
                <w:rFonts w:ascii="Arial" w:hAnsi="Arial" w:cs="Arial"/>
                <w:sz w:val="24"/>
              </w:rPr>
            </w:pPr>
            <w:r w:rsidRPr="00C13728">
              <w:rPr>
                <w:rFonts w:ascii="Arial" w:hAnsi="Arial" w:cs="Arial"/>
                <w:sz w:val="24"/>
              </w:rPr>
              <w:t>162.75</w:t>
            </w:r>
          </w:p>
        </w:tc>
        <w:tc>
          <w:tcPr>
            <w:tcW w:w="1558" w:type="dxa"/>
            <w:tcBorders>
              <w:top w:val="nil"/>
              <w:left w:val="nil"/>
              <w:right w:val="nil"/>
            </w:tcBorders>
          </w:tcPr>
          <w:p w14:paraId="3C93211F" w14:textId="0F26B3C3" w:rsidR="00C13728" w:rsidRPr="00C13728" w:rsidRDefault="00C13728" w:rsidP="00C13728">
            <w:pPr>
              <w:jc w:val="center"/>
              <w:rPr>
                <w:rFonts w:ascii="Arial" w:hAnsi="Arial" w:cs="Arial"/>
                <w:sz w:val="24"/>
              </w:rPr>
            </w:pPr>
            <w:r w:rsidRPr="00C13728">
              <w:rPr>
                <w:rFonts w:ascii="Arial" w:hAnsi="Arial" w:cs="Arial"/>
                <w:sz w:val="24"/>
              </w:rPr>
              <w:t>152.52</w:t>
            </w:r>
          </w:p>
        </w:tc>
        <w:tc>
          <w:tcPr>
            <w:tcW w:w="1559" w:type="dxa"/>
            <w:tcBorders>
              <w:top w:val="nil"/>
              <w:left w:val="nil"/>
              <w:right w:val="nil"/>
            </w:tcBorders>
          </w:tcPr>
          <w:p w14:paraId="736A64F2" w14:textId="2FEED5A3" w:rsidR="00C13728" w:rsidRPr="00C13728" w:rsidRDefault="00C13728" w:rsidP="00C13728">
            <w:pPr>
              <w:jc w:val="center"/>
              <w:rPr>
                <w:rFonts w:ascii="Arial" w:hAnsi="Arial" w:cs="Arial"/>
                <w:sz w:val="24"/>
              </w:rPr>
            </w:pPr>
            <w:r w:rsidRPr="00C13728">
              <w:rPr>
                <w:rFonts w:ascii="Arial" w:hAnsi="Arial" w:cs="Arial"/>
                <w:sz w:val="24"/>
              </w:rPr>
              <w:t>153.30</w:t>
            </w:r>
          </w:p>
        </w:tc>
        <w:tc>
          <w:tcPr>
            <w:tcW w:w="1559" w:type="dxa"/>
            <w:tcBorders>
              <w:top w:val="nil"/>
              <w:left w:val="nil"/>
              <w:right w:val="nil"/>
            </w:tcBorders>
          </w:tcPr>
          <w:p w14:paraId="53AF8B14" w14:textId="3A88B4DC" w:rsidR="00C13728" w:rsidRPr="00C13728" w:rsidRDefault="00C13728" w:rsidP="00C13728">
            <w:pPr>
              <w:jc w:val="center"/>
              <w:rPr>
                <w:rFonts w:ascii="Arial" w:hAnsi="Arial" w:cs="Arial"/>
                <w:sz w:val="24"/>
              </w:rPr>
            </w:pPr>
            <w:r w:rsidRPr="00C13728">
              <w:rPr>
                <w:rFonts w:ascii="Arial" w:hAnsi="Arial" w:cs="Arial"/>
                <w:sz w:val="24"/>
              </w:rPr>
              <w:t>152.09</w:t>
            </w:r>
          </w:p>
        </w:tc>
      </w:tr>
    </w:tbl>
    <w:p w14:paraId="06E5F96D" w14:textId="09395A53" w:rsidR="00C13728" w:rsidRDefault="00C13728" w:rsidP="00260216">
      <w:pPr>
        <w:spacing w:after="0" w:line="240" w:lineRule="auto"/>
        <w:jc w:val="both"/>
        <w:rPr>
          <w:rFonts w:ascii="Georgia" w:hAnsi="Georgia"/>
          <w:b/>
          <w:sz w:val="24"/>
        </w:rPr>
      </w:pPr>
    </w:p>
    <w:tbl>
      <w:tblPr>
        <w:tblStyle w:val="TableGrid"/>
        <w:tblW w:w="0" w:type="auto"/>
        <w:tblLook w:val="04A0" w:firstRow="1" w:lastRow="0" w:firstColumn="1" w:lastColumn="0" w:noHBand="0" w:noVBand="1"/>
      </w:tblPr>
      <w:tblGrid>
        <w:gridCol w:w="1705"/>
        <w:gridCol w:w="1411"/>
        <w:gridCol w:w="1558"/>
        <w:gridCol w:w="1558"/>
        <w:gridCol w:w="1559"/>
        <w:gridCol w:w="1559"/>
      </w:tblGrid>
      <w:tr w:rsidR="00C13728" w14:paraId="23B04823" w14:textId="77777777" w:rsidTr="00C13728">
        <w:tc>
          <w:tcPr>
            <w:tcW w:w="9350" w:type="dxa"/>
            <w:gridSpan w:val="6"/>
            <w:tcBorders>
              <w:top w:val="nil"/>
              <w:left w:val="nil"/>
              <w:right w:val="nil"/>
            </w:tcBorders>
          </w:tcPr>
          <w:p w14:paraId="6C87756A" w14:textId="22EB2B20" w:rsidR="00C13728" w:rsidRPr="00C13728" w:rsidRDefault="004F5581" w:rsidP="00C13728">
            <w:pPr>
              <w:jc w:val="center"/>
              <w:rPr>
                <w:rFonts w:ascii="Arial" w:hAnsi="Arial" w:cs="Arial"/>
                <w:b/>
                <w:sz w:val="24"/>
              </w:rPr>
            </w:pPr>
            <w:r>
              <w:rPr>
                <w:rFonts w:ascii="Arial" w:hAnsi="Arial" w:cs="Arial"/>
                <w:b/>
                <w:sz w:val="24"/>
              </w:rPr>
              <w:t>Lower</w:t>
            </w:r>
            <w:r w:rsidR="00C13728" w:rsidRPr="00C13728">
              <w:rPr>
                <w:rFonts w:ascii="Arial" w:hAnsi="Arial" w:cs="Arial"/>
                <w:b/>
                <w:sz w:val="24"/>
              </w:rPr>
              <w:t xml:space="preserve"> Bound Constitutive Parameters, </w:t>
            </w:r>
            <m:oMath>
              <m:sSub>
                <m:sSubPr>
                  <m:ctrlPr>
                    <w:rPr>
                      <w:rFonts w:ascii="Cambria Math" w:hAnsi="Cambria Math"/>
                      <w:b/>
                      <w:bCs/>
                      <w:i/>
                      <w:iCs/>
                      <w:sz w:val="24"/>
                    </w:rPr>
                  </m:ctrlPr>
                </m:sSubPr>
                <m:e>
                  <m:r>
                    <m:rPr>
                      <m:sty m:val="bi"/>
                    </m:rPr>
                    <w:rPr>
                      <w:rFonts w:ascii="Cambria Math" w:hAnsi="Cambria Math"/>
                      <w:sz w:val="24"/>
                    </w:rPr>
                    <m:t>k</m:t>
                  </m:r>
                </m:e>
                <m:sub>
                  <m:r>
                    <m:rPr>
                      <m:sty m:val="bi"/>
                    </m:rPr>
                    <w:rPr>
                      <w:rFonts w:ascii="Cambria Math" w:hAnsi="Cambria Math"/>
                      <w:sz w:val="24"/>
                    </w:rPr>
                    <m:t>f</m:t>
                  </m:r>
                </m:sub>
              </m:sSub>
            </m:oMath>
            <w:r w:rsidR="00C13728" w:rsidRPr="00C13728">
              <w:rPr>
                <w:rFonts w:ascii="Arial" w:hAnsi="Arial" w:cs="Arial"/>
                <w:b/>
                <w:sz w:val="24"/>
                <w:vertAlign w:val="subscript"/>
              </w:rPr>
              <w:t xml:space="preserve"> </w:t>
            </w:r>
            <w:r w:rsidR="00C13728" w:rsidRPr="00C13728">
              <w:rPr>
                <w:rFonts w:ascii="Arial" w:hAnsi="Arial" w:cs="Arial"/>
                <w:b/>
                <w:sz w:val="24"/>
              </w:rPr>
              <w:t xml:space="preserve">= </w:t>
            </w:r>
            <w:r>
              <w:rPr>
                <w:rFonts w:ascii="Arial" w:hAnsi="Arial" w:cs="Arial"/>
                <w:b/>
                <w:sz w:val="24"/>
              </w:rPr>
              <w:t>50</w:t>
            </w:r>
            <w:r w:rsidR="00C13728" w:rsidRPr="00C13728">
              <w:rPr>
                <w:rFonts w:ascii="Arial" w:hAnsi="Arial" w:cs="Arial"/>
                <w:b/>
                <w:sz w:val="24"/>
              </w:rPr>
              <w:t>0</w:t>
            </w:r>
          </w:p>
        </w:tc>
      </w:tr>
      <w:tr w:rsidR="00C13728" w14:paraId="2CA32762" w14:textId="77777777" w:rsidTr="00C13728">
        <w:tc>
          <w:tcPr>
            <w:tcW w:w="3116" w:type="dxa"/>
            <w:gridSpan w:val="2"/>
            <w:tcBorders>
              <w:left w:val="nil"/>
            </w:tcBorders>
          </w:tcPr>
          <w:p w14:paraId="3CCC3E75" w14:textId="77777777" w:rsidR="00C13728" w:rsidRPr="00C13728" w:rsidRDefault="00C13728" w:rsidP="00C13728">
            <w:pPr>
              <w:jc w:val="center"/>
              <w:rPr>
                <w:rFonts w:ascii="Arial" w:hAnsi="Arial" w:cs="Arial"/>
                <w:b/>
                <w:sz w:val="24"/>
              </w:rPr>
            </w:pPr>
            <w:r w:rsidRPr="00C13728">
              <w:rPr>
                <w:rFonts w:ascii="Arial" w:hAnsi="Arial" w:cs="Arial"/>
                <w:b/>
                <w:sz w:val="24"/>
              </w:rPr>
              <w:t>No. of Elements</w:t>
            </w:r>
          </w:p>
        </w:tc>
        <w:tc>
          <w:tcPr>
            <w:tcW w:w="1558" w:type="dxa"/>
            <w:tcBorders>
              <w:bottom w:val="single" w:sz="4" w:space="0" w:color="auto"/>
            </w:tcBorders>
          </w:tcPr>
          <w:p w14:paraId="0284DCE2" w14:textId="77777777" w:rsidR="00C13728" w:rsidRPr="00C13728" w:rsidRDefault="00C13728" w:rsidP="00C13728">
            <w:pPr>
              <w:jc w:val="center"/>
              <w:rPr>
                <w:rFonts w:ascii="Arial" w:hAnsi="Arial" w:cs="Arial"/>
                <w:b/>
                <w:sz w:val="24"/>
              </w:rPr>
            </w:pPr>
            <w:r w:rsidRPr="00C13728">
              <w:rPr>
                <w:rFonts w:ascii="Arial" w:hAnsi="Arial" w:cs="Arial"/>
                <w:b/>
                <w:sz w:val="24"/>
              </w:rPr>
              <w:t>240</w:t>
            </w:r>
          </w:p>
        </w:tc>
        <w:tc>
          <w:tcPr>
            <w:tcW w:w="1558" w:type="dxa"/>
            <w:tcBorders>
              <w:bottom w:val="single" w:sz="4" w:space="0" w:color="auto"/>
            </w:tcBorders>
          </w:tcPr>
          <w:p w14:paraId="3E1A7D6E" w14:textId="77777777" w:rsidR="00C13728" w:rsidRPr="00C13728" w:rsidRDefault="00C13728" w:rsidP="00C13728">
            <w:pPr>
              <w:jc w:val="center"/>
              <w:rPr>
                <w:rFonts w:ascii="Arial" w:hAnsi="Arial" w:cs="Arial"/>
                <w:b/>
                <w:sz w:val="24"/>
              </w:rPr>
            </w:pPr>
            <w:r w:rsidRPr="00C13728">
              <w:rPr>
                <w:rFonts w:ascii="Arial" w:hAnsi="Arial" w:cs="Arial"/>
                <w:b/>
                <w:sz w:val="24"/>
              </w:rPr>
              <w:t>1,920</w:t>
            </w:r>
          </w:p>
        </w:tc>
        <w:tc>
          <w:tcPr>
            <w:tcW w:w="1559" w:type="dxa"/>
            <w:tcBorders>
              <w:bottom w:val="single" w:sz="4" w:space="0" w:color="auto"/>
            </w:tcBorders>
          </w:tcPr>
          <w:p w14:paraId="194AA8B3" w14:textId="77777777" w:rsidR="00C13728" w:rsidRPr="00C13728" w:rsidRDefault="00C13728" w:rsidP="00C13728">
            <w:pPr>
              <w:jc w:val="center"/>
              <w:rPr>
                <w:rFonts w:ascii="Arial" w:hAnsi="Arial" w:cs="Arial"/>
                <w:b/>
                <w:sz w:val="24"/>
              </w:rPr>
            </w:pPr>
            <w:r w:rsidRPr="00C13728">
              <w:rPr>
                <w:rFonts w:ascii="Arial" w:hAnsi="Arial" w:cs="Arial"/>
                <w:b/>
                <w:sz w:val="24"/>
              </w:rPr>
              <w:t>15,360</w:t>
            </w:r>
          </w:p>
        </w:tc>
        <w:tc>
          <w:tcPr>
            <w:tcW w:w="1559" w:type="dxa"/>
            <w:tcBorders>
              <w:bottom w:val="single" w:sz="4" w:space="0" w:color="auto"/>
              <w:right w:val="nil"/>
            </w:tcBorders>
          </w:tcPr>
          <w:p w14:paraId="6036AD4C" w14:textId="77777777" w:rsidR="00C13728" w:rsidRPr="00C13728" w:rsidRDefault="00C13728" w:rsidP="00C13728">
            <w:pPr>
              <w:jc w:val="center"/>
              <w:rPr>
                <w:rFonts w:ascii="Arial" w:hAnsi="Arial" w:cs="Arial"/>
                <w:b/>
                <w:sz w:val="24"/>
              </w:rPr>
            </w:pPr>
            <w:r w:rsidRPr="00C13728">
              <w:rPr>
                <w:rFonts w:ascii="Arial" w:hAnsi="Arial" w:cs="Arial"/>
                <w:b/>
                <w:sz w:val="24"/>
              </w:rPr>
              <w:t>122,880</w:t>
            </w:r>
          </w:p>
        </w:tc>
      </w:tr>
      <w:tr w:rsidR="00C13728" w14:paraId="2DDB945A" w14:textId="77777777" w:rsidTr="00C13728">
        <w:tc>
          <w:tcPr>
            <w:tcW w:w="1705" w:type="dxa"/>
            <w:vMerge w:val="restart"/>
            <w:tcBorders>
              <w:left w:val="nil"/>
            </w:tcBorders>
            <w:vAlign w:val="center"/>
          </w:tcPr>
          <w:p w14:paraId="0A2AAE3A" w14:textId="77777777" w:rsidR="00C13728" w:rsidRPr="00C13728" w:rsidRDefault="00C13728" w:rsidP="00C13728">
            <w:pPr>
              <w:jc w:val="center"/>
              <w:rPr>
                <w:rFonts w:ascii="Arial" w:hAnsi="Arial" w:cs="Arial"/>
                <w:b/>
                <w:sz w:val="24"/>
              </w:rPr>
            </w:pPr>
            <w:r w:rsidRPr="00C13728">
              <w:rPr>
                <w:rFonts w:ascii="Arial" w:hAnsi="Arial" w:cs="Arial"/>
                <w:b/>
                <w:sz w:val="24"/>
              </w:rPr>
              <w:t>Shear Wave Speed [m/s]</w:t>
            </w:r>
          </w:p>
        </w:tc>
        <w:tc>
          <w:tcPr>
            <w:tcW w:w="1411" w:type="dxa"/>
          </w:tcPr>
          <w:p w14:paraId="226A8F75" w14:textId="77777777" w:rsidR="00C13728" w:rsidRPr="00C13728" w:rsidRDefault="00C13728" w:rsidP="00C13728">
            <w:pPr>
              <w:jc w:val="center"/>
              <w:rPr>
                <w:rFonts w:ascii="Arial" w:hAnsi="Arial" w:cs="Arial"/>
                <w:sz w:val="24"/>
              </w:rPr>
            </w:pPr>
            <w:r w:rsidRPr="00C13728">
              <w:rPr>
                <w:rFonts w:ascii="Arial" w:hAnsi="Arial" w:cs="Arial"/>
                <w:sz w:val="24"/>
              </w:rPr>
              <w:t>0% Strain</w:t>
            </w:r>
          </w:p>
        </w:tc>
        <w:tc>
          <w:tcPr>
            <w:tcW w:w="1558" w:type="dxa"/>
            <w:tcBorders>
              <w:bottom w:val="nil"/>
              <w:right w:val="nil"/>
            </w:tcBorders>
          </w:tcPr>
          <w:p w14:paraId="6D0E51AB" w14:textId="2081C49C" w:rsidR="00C13728" w:rsidRPr="00C13728" w:rsidRDefault="004F5581" w:rsidP="00C13728">
            <w:pPr>
              <w:jc w:val="center"/>
              <w:rPr>
                <w:rFonts w:ascii="Arial" w:hAnsi="Arial" w:cs="Arial"/>
                <w:sz w:val="24"/>
              </w:rPr>
            </w:pPr>
            <w:r>
              <w:rPr>
                <w:rFonts w:ascii="Arial" w:hAnsi="Arial" w:cs="Arial"/>
                <w:sz w:val="24"/>
              </w:rPr>
              <w:t>6.00</w:t>
            </w:r>
          </w:p>
        </w:tc>
        <w:tc>
          <w:tcPr>
            <w:tcW w:w="1558" w:type="dxa"/>
            <w:tcBorders>
              <w:left w:val="nil"/>
              <w:bottom w:val="nil"/>
              <w:right w:val="nil"/>
            </w:tcBorders>
          </w:tcPr>
          <w:p w14:paraId="596008FA" w14:textId="14FA7CB9" w:rsidR="00C13728" w:rsidRPr="00C13728" w:rsidRDefault="004F5581" w:rsidP="00C13728">
            <w:pPr>
              <w:jc w:val="center"/>
              <w:rPr>
                <w:rFonts w:ascii="Arial" w:hAnsi="Arial" w:cs="Arial"/>
                <w:sz w:val="24"/>
              </w:rPr>
            </w:pPr>
            <w:r>
              <w:rPr>
                <w:rFonts w:ascii="Arial" w:hAnsi="Arial" w:cs="Arial"/>
                <w:sz w:val="24"/>
              </w:rPr>
              <w:t>6.69</w:t>
            </w:r>
          </w:p>
        </w:tc>
        <w:tc>
          <w:tcPr>
            <w:tcW w:w="1559" w:type="dxa"/>
            <w:tcBorders>
              <w:left w:val="nil"/>
              <w:bottom w:val="nil"/>
              <w:right w:val="nil"/>
            </w:tcBorders>
          </w:tcPr>
          <w:p w14:paraId="54454266" w14:textId="22C79412" w:rsidR="00C13728" w:rsidRPr="00C13728" w:rsidRDefault="004F5581" w:rsidP="00C13728">
            <w:pPr>
              <w:jc w:val="center"/>
              <w:rPr>
                <w:rFonts w:ascii="Arial" w:hAnsi="Arial" w:cs="Arial"/>
                <w:sz w:val="24"/>
              </w:rPr>
            </w:pPr>
            <w:r>
              <w:rPr>
                <w:rFonts w:ascii="Arial" w:hAnsi="Arial" w:cs="Arial"/>
                <w:sz w:val="24"/>
              </w:rPr>
              <w:t>6.39</w:t>
            </w:r>
          </w:p>
        </w:tc>
        <w:tc>
          <w:tcPr>
            <w:tcW w:w="1559" w:type="dxa"/>
            <w:tcBorders>
              <w:left w:val="nil"/>
              <w:bottom w:val="nil"/>
              <w:right w:val="nil"/>
            </w:tcBorders>
          </w:tcPr>
          <w:p w14:paraId="00112C42" w14:textId="77A8B617" w:rsidR="00C13728" w:rsidRPr="00C13728" w:rsidRDefault="004F5581" w:rsidP="00C13728">
            <w:pPr>
              <w:jc w:val="center"/>
              <w:rPr>
                <w:rFonts w:ascii="Arial" w:hAnsi="Arial" w:cs="Arial"/>
                <w:sz w:val="24"/>
              </w:rPr>
            </w:pPr>
            <w:r>
              <w:rPr>
                <w:rFonts w:ascii="Arial" w:hAnsi="Arial" w:cs="Arial"/>
                <w:sz w:val="24"/>
              </w:rPr>
              <w:t>6.02</w:t>
            </w:r>
          </w:p>
        </w:tc>
      </w:tr>
      <w:tr w:rsidR="00C13728" w14:paraId="2AE3BE0C" w14:textId="77777777" w:rsidTr="00C13728">
        <w:tc>
          <w:tcPr>
            <w:tcW w:w="1705" w:type="dxa"/>
            <w:vMerge/>
            <w:tcBorders>
              <w:left w:val="nil"/>
            </w:tcBorders>
          </w:tcPr>
          <w:p w14:paraId="5BD71943" w14:textId="77777777" w:rsidR="00C13728" w:rsidRPr="00C13728" w:rsidRDefault="00C13728" w:rsidP="00C13728">
            <w:pPr>
              <w:jc w:val="center"/>
              <w:rPr>
                <w:rFonts w:ascii="Arial" w:hAnsi="Arial" w:cs="Arial"/>
                <w:b/>
                <w:sz w:val="24"/>
              </w:rPr>
            </w:pPr>
          </w:p>
        </w:tc>
        <w:tc>
          <w:tcPr>
            <w:tcW w:w="1411" w:type="dxa"/>
          </w:tcPr>
          <w:p w14:paraId="65F0FB46" w14:textId="77777777" w:rsidR="00C13728" w:rsidRPr="00C13728" w:rsidRDefault="00C13728" w:rsidP="00C13728">
            <w:pPr>
              <w:jc w:val="center"/>
              <w:rPr>
                <w:rFonts w:ascii="Arial" w:hAnsi="Arial" w:cs="Arial"/>
                <w:sz w:val="24"/>
              </w:rPr>
            </w:pPr>
            <w:r w:rsidRPr="00C13728">
              <w:rPr>
                <w:rFonts w:ascii="Arial" w:hAnsi="Arial" w:cs="Arial"/>
                <w:sz w:val="24"/>
              </w:rPr>
              <w:t>5% Strain</w:t>
            </w:r>
          </w:p>
        </w:tc>
        <w:tc>
          <w:tcPr>
            <w:tcW w:w="1558" w:type="dxa"/>
            <w:tcBorders>
              <w:top w:val="nil"/>
              <w:bottom w:val="nil"/>
              <w:right w:val="nil"/>
            </w:tcBorders>
          </w:tcPr>
          <w:p w14:paraId="68E4A7C2" w14:textId="15986B1A" w:rsidR="00C13728" w:rsidRPr="00C13728" w:rsidRDefault="004F5581" w:rsidP="00C13728">
            <w:pPr>
              <w:jc w:val="center"/>
              <w:rPr>
                <w:rFonts w:ascii="Arial" w:hAnsi="Arial" w:cs="Arial"/>
                <w:sz w:val="24"/>
              </w:rPr>
            </w:pPr>
            <w:r>
              <w:rPr>
                <w:rFonts w:ascii="Arial" w:hAnsi="Arial" w:cs="Arial"/>
                <w:sz w:val="24"/>
              </w:rPr>
              <w:t>19.97</w:t>
            </w:r>
          </w:p>
        </w:tc>
        <w:tc>
          <w:tcPr>
            <w:tcW w:w="1558" w:type="dxa"/>
            <w:tcBorders>
              <w:top w:val="nil"/>
              <w:left w:val="nil"/>
              <w:bottom w:val="nil"/>
              <w:right w:val="nil"/>
            </w:tcBorders>
          </w:tcPr>
          <w:p w14:paraId="2704BCEE" w14:textId="09D57BD8" w:rsidR="00C13728" w:rsidRPr="00C13728" w:rsidRDefault="004F5581" w:rsidP="00C13728">
            <w:pPr>
              <w:jc w:val="center"/>
              <w:rPr>
                <w:rFonts w:ascii="Arial" w:hAnsi="Arial" w:cs="Arial"/>
                <w:sz w:val="24"/>
              </w:rPr>
            </w:pPr>
            <w:r>
              <w:rPr>
                <w:rFonts w:ascii="Arial" w:hAnsi="Arial" w:cs="Arial"/>
                <w:sz w:val="24"/>
              </w:rPr>
              <w:t>19.22</w:t>
            </w:r>
          </w:p>
        </w:tc>
        <w:tc>
          <w:tcPr>
            <w:tcW w:w="1559" w:type="dxa"/>
            <w:tcBorders>
              <w:top w:val="nil"/>
              <w:left w:val="nil"/>
              <w:bottom w:val="nil"/>
              <w:right w:val="nil"/>
            </w:tcBorders>
          </w:tcPr>
          <w:p w14:paraId="7BD0CF2C" w14:textId="4E820FD5" w:rsidR="00C13728" w:rsidRPr="00C13728" w:rsidRDefault="004F5581" w:rsidP="00C13728">
            <w:pPr>
              <w:jc w:val="center"/>
              <w:rPr>
                <w:rFonts w:ascii="Arial" w:hAnsi="Arial" w:cs="Arial"/>
                <w:sz w:val="24"/>
              </w:rPr>
            </w:pPr>
            <w:r>
              <w:rPr>
                <w:rFonts w:ascii="Arial" w:hAnsi="Arial" w:cs="Arial"/>
                <w:sz w:val="24"/>
              </w:rPr>
              <w:t>18.37</w:t>
            </w:r>
          </w:p>
        </w:tc>
        <w:tc>
          <w:tcPr>
            <w:tcW w:w="1559" w:type="dxa"/>
            <w:tcBorders>
              <w:top w:val="nil"/>
              <w:left w:val="nil"/>
              <w:bottom w:val="nil"/>
              <w:right w:val="nil"/>
            </w:tcBorders>
          </w:tcPr>
          <w:p w14:paraId="14A8CD96" w14:textId="2FC164CF" w:rsidR="00C13728" w:rsidRPr="00C13728" w:rsidRDefault="004F5581" w:rsidP="00C13728">
            <w:pPr>
              <w:jc w:val="center"/>
              <w:rPr>
                <w:rFonts w:ascii="Arial" w:hAnsi="Arial" w:cs="Arial"/>
                <w:sz w:val="24"/>
              </w:rPr>
            </w:pPr>
            <w:r>
              <w:rPr>
                <w:rFonts w:ascii="Arial" w:hAnsi="Arial" w:cs="Arial"/>
                <w:sz w:val="24"/>
              </w:rPr>
              <w:t>19.09</w:t>
            </w:r>
          </w:p>
        </w:tc>
      </w:tr>
      <w:tr w:rsidR="00C13728" w14:paraId="28A04B70" w14:textId="77777777" w:rsidTr="00C13728">
        <w:tc>
          <w:tcPr>
            <w:tcW w:w="1705" w:type="dxa"/>
            <w:vMerge/>
            <w:tcBorders>
              <w:left w:val="nil"/>
            </w:tcBorders>
          </w:tcPr>
          <w:p w14:paraId="7DFEA1EE" w14:textId="77777777" w:rsidR="00C13728" w:rsidRPr="00C13728" w:rsidRDefault="00C13728" w:rsidP="00C13728">
            <w:pPr>
              <w:jc w:val="center"/>
              <w:rPr>
                <w:rFonts w:ascii="Arial" w:hAnsi="Arial" w:cs="Arial"/>
                <w:b/>
                <w:sz w:val="24"/>
              </w:rPr>
            </w:pPr>
          </w:p>
        </w:tc>
        <w:tc>
          <w:tcPr>
            <w:tcW w:w="1411" w:type="dxa"/>
          </w:tcPr>
          <w:p w14:paraId="2C9723EB" w14:textId="77777777" w:rsidR="00C13728" w:rsidRPr="00C13728" w:rsidRDefault="00C13728" w:rsidP="00C13728">
            <w:pPr>
              <w:jc w:val="center"/>
              <w:rPr>
                <w:rFonts w:ascii="Arial" w:hAnsi="Arial" w:cs="Arial"/>
                <w:sz w:val="24"/>
              </w:rPr>
            </w:pPr>
            <w:r w:rsidRPr="00C13728">
              <w:rPr>
                <w:rFonts w:ascii="Arial" w:hAnsi="Arial" w:cs="Arial"/>
                <w:sz w:val="24"/>
              </w:rPr>
              <w:t>10% Strain</w:t>
            </w:r>
          </w:p>
        </w:tc>
        <w:tc>
          <w:tcPr>
            <w:tcW w:w="1558" w:type="dxa"/>
            <w:tcBorders>
              <w:top w:val="nil"/>
              <w:right w:val="nil"/>
            </w:tcBorders>
          </w:tcPr>
          <w:p w14:paraId="3D49BCF9" w14:textId="50D43C53" w:rsidR="00C13728" w:rsidRPr="00C13728" w:rsidRDefault="004F5581" w:rsidP="00C13728">
            <w:pPr>
              <w:jc w:val="center"/>
              <w:rPr>
                <w:rFonts w:ascii="Arial" w:hAnsi="Arial" w:cs="Arial"/>
                <w:sz w:val="24"/>
              </w:rPr>
            </w:pPr>
            <w:r>
              <w:rPr>
                <w:rFonts w:ascii="Arial" w:hAnsi="Arial" w:cs="Arial"/>
                <w:sz w:val="24"/>
              </w:rPr>
              <w:t>36.82</w:t>
            </w:r>
          </w:p>
        </w:tc>
        <w:tc>
          <w:tcPr>
            <w:tcW w:w="1558" w:type="dxa"/>
            <w:tcBorders>
              <w:top w:val="nil"/>
              <w:left w:val="nil"/>
              <w:right w:val="nil"/>
            </w:tcBorders>
          </w:tcPr>
          <w:p w14:paraId="50E364B0" w14:textId="4F7DF691" w:rsidR="00C13728" w:rsidRPr="00C13728" w:rsidRDefault="004F5581" w:rsidP="00C13728">
            <w:pPr>
              <w:jc w:val="center"/>
              <w:rPr>
                <w:rFonts w:ascii="Arial" w:hAnsi="Arial" w:cs="Arial"/>
                <w:sz w:val="24"/>
              </w:rPr>
            </w:pPr>
            <w:r>
              <w:rPr>
                <w:rFonts w:ascii="Arial" w:hAnsi="Arial" w:cs="Arial"/>
                <w:sz w:val="24"/>
              </w:rPr>
              <w:t>35.09</w:t>
            </w:r>
          </w:p>
        </w:tc>
        <w:tc>
          <w:tcPr>
            <w:tcW w:w="1559" w:type="dxa"/>
            <w:tcBorders>
              <w:top w:val="nil"/>
              <w:left w:val="nil"/>
              <w:right w:val="nil"/>
            </w:tcBorders>
          </w:tcPr>
          <w:p w14:paraId="3E9A91AC" w14:textId="0EABBA5C" w:rsidR="00C13728" w:rsidRPr="00C13728" w:rsidRDefault="004F5581" w:rsidP="00C13728">
            <w:pPr>
              <w:jc w:val="center"/>
              <w:rPr>
                <w:rFonts w:ascii="Arial" w:hAnsi="Arial" w:cs="Arial"/>
                <w:sz w:val="24"/>
              </w:rPr>
            </w:pPr>
            <w:r>
              <w:rPr>
                <w:rFonts w:ascii="Arial" w:hAnsi="Arial" w:cs="Arial"/>
                <w:sz w:val="24"/>
              </w:rPr>
              <w:t>34.14</w:t>
            </w:r>
          </w:p>
        </w:tc>
        <w:tc>
          <w:tcPr>
            <w:tcW w:w="1559" w:type="dxa"/>
            <w:tcBorders>
              <w:top w:val="nil"/>
              <w:left w:val="nil"/>
              <w:right w:val="nil"/>
            </w:tcBorders>
          </w:tcPr>
          <w:p w14:paraId="4AD3563D" w14:textId="29F1BAA0" w:rsidR="00C13728" w:rsidRPr="00C13728" w:rsidRDefault="004F5581" w:rsidP="00C13728">
            <w:pPr>
              <w:jc w:val="center"/>
              <w:rPr>
                <w:rFonts w:ascii="Arial" w:hAnsi="Arial" w:cs="Arial"/>
                <w:sz w:val="24"/>
              </w:rPr>
            </w:pPr>
            <w:r>
              <w:rPr>
                <w:rFonts w:ascii="Arial" w:hAnsi="Arial" w:cs="Arial"/>
                <w:sz w:val="24"/>
              </w:rPr>
              <w:t>33.98</w:t>
            </w:r>
          </w:p>
        </w:tc>
      </w:tr>
    </w:tbl>
    <w:p w14:paraId="784AE6DC" w14:textId="287AC308" w:rsidR="00C13728" w:rsidRDefault="00C13728" w:rsidP="00260216">
      <w:pPr>
        <w:spacing w:after="0" w:line="240" w:lineRule="auto"/>
        <w:jc w:val="both"/>
        <w:rPr>
          <w:rFonts w:ascii="Georgia" w:hAnsi="Georgia"/>
          <w:b/>
          <w:sz w:val="24"/>
        </w:rPr>
      </w:pPr>
    </w:p>
    <w:tbl>
      <w:tblPr>
        <w:tblStyle w:val="TableGrid"/>
        <w:tblW w:w="0" w:type="auto"/>
        <w:tblLook w:val="04A0" w:firstRow="1" w:lastRow="0" w:firstColumn="1" w:lastColumn="0" w:noHBand="0" w:noVBand="1"/>
      </w:tblPr>
      <w:tblGrid>
        <w:gridCol w:w="1705"/>
        <w:gridCol w:w="1411"/>
        <w:gridCol w:w="1558"/>
        <w:gridCol w:w="1558"/>
        <w:gridCol w:w="1559"/>
        <w:gridCol w:w="1559"/>
      </w:tblGrid>
      <w:tr w:rsidR="00C13728" w14:paraId="18B698B7" w14:textId="77777777" w:rsidTr="00C13728">
        <w:tc>
          <w:tcPr>
            <w:tcW w:w="9350" w:type="dxa"/>
            <w:gridSpan w:val="6"/>
            <w:tcBorders>
              <w:top w:val="nil"/>
              <w:left w:val="nil"/>
              <w:right w:val="nil"/>
            </w:tcBorders>
          </w:tcPr>
          <w:p w14:paraId="6B96F15E" w14:textId="5E225145" w:rsidR="00C13728" w:rsidRPr="00C13728" w:rsidRDefault="004F5581" w:rsidP="00C13728">
            <w:pPr>
              <w:jc w:val="center"/>
              <w:rPr>
                <w:rFonts w:ascii="Arial" w:hAnsi="Arial" w:cs="Arial"/>
                <w:b/>
                <w:sz w:val="24"/>
              </w:rPr>
            </w:pPr>
            <w:r>
              <w:rPr>
                <w:rFonts w:ascii="Arial" w:hAnsi="Arial" w:cs="Arial"/>
                <w:b/>
                <w:sz w:val="24"/>
              </w:rPr>
              <w:t>Upper</w:t>
            </w:r>
            <w:r w:rsidR="00C13728" w:rsidRPr="00C13728">
              <w:rPr>
                <w:rFonts w:ascii="Arial" w:hAnsi="Arial" w:cs="Arial"/>
                <w:b/>
                <w:sz w:val="24"/>
              </w:rPr>
              <w:t xml:space="preserve"> Bound Constitutive Parameters</w:t>
            </w:r>
            <w:r w:rsidR="00C13728" w:rsidRPr="00E0454E">
              <w:rPr>
                <w:rFonts w:ascii="Arial" w:hAnsi="Arial" w:cs="Arial"/>
                <w:b/>
                <w:sz w:val="24"/>
              </w:rPr>
              <w:t xml:space="preserve">, </w:t>
            </w:r>
            <m:oMath>
              <m:sSub>
                <m:sSubPr>
                  <m:ctrlPr>
                    <w:rPr>
                      <w:rFonts w:ascii="Cambria Math" w:hAnsi="Cambria Math"/>
                      <w:b/>
                      <w:bCs/>
                      <w:i/>
                      <w:iCs/>
                      <w:sz w:val="24"/>
                    </w:rPr>
                  </m:ctrlPr>
                </m:sSubPr>
                <m:e>
                  <m:r>
                    <m:rPr>
                      <m:sty m:val="bi"/>
                    </m:rPr>
                    <w:rPr>
                      <w:rFonts w:ascii="Cambria Math" w:hAnsi="Cambria Math"/>
                      <w:sz w:val="24"/>
                    </w:rPr>
                    <m:t>k</m:t>
                  </m:r>
                </m:e>
                <m:sub>
                  <m:r>
                    <m:rPr>
                      <m:sty m:val="bi"/>
                    </m:rPr>
                    <w:rPr>
                      <w:rFonts w:ascii="Cambria Math" w:hAnsi="Cambria Math"/>
                      <w:sz w:val="24"/>
                    </w:rPr>
                    <m:t>f</m:t>
                  </m:r>
                </m:sub>
              </m:sSub>
            </m:oMath>
            <w:r w:rsidR="00C13728" w:rsidRPr="00C13728">
              <w:rPr>
                <w:rFonts w:ascii="Arial" w:hAnsi="Arial" w:cs="Arial"/>
                <w:b/>
                <w:sz w:val="24"/>
                <w:vertAlign w:val="subscript"/>
              </w:rPr>
              <w:t xml:space="preserve"> </w:t>
            </w:r>
            <w:r w:rsidR="00C13728" w:rsidRPr="00C13728">
              <w:rPr>
                <w:rFonts w:ascii="Arial" w:hAnsi="Arial" w:cs="Arial"/>
                <w:b/>
                <w:sz w:val="24"/>
              </w:rPr>
              <w:t>= 0</w:t>
            </w:r>
          </w:p>
        </w:tc>
      </w:tr>
      <w:tr w:rsidR="00C13728" w14:paraId="130D88C1" w14:textId="77777777" w:rsidTr="00C13728">
        <w:tc>
          <w:tcPr>
            <w:tcW w:w="3116" w:type="dxa"/>
            <w:gridSpan w:val="2"/>
            <w:tcBorders>
              <w:left w:val="nil"/>
            </w:tcBorders>
          </w:tcPr>
          <w:p w14:paraId="300D57CF" w14:textId="77777777" w:rsidR="00C13728" w:rsidRPr="00C13728" w:rsidRDefault="00C13728" w:rsidP="00C13728">
            <w:pPr>
              <w:jc w:val="center"/>
              <w:rPr>
                <w:rFonts w:ascii="Arial" w:hAnsi="Arial" w:cs="Arial"/>
                <w:b/>
                <w:sz w:val="24"/>
              </w:rPr>
            </w:pPr>
            <w:r w:rsidRPr="00C13728">
              <w:rPr>
                <w:rFonts w:ascii="Arial" w:hAnsi="Arial" w:cs="Arial"/>
                <w:b/>
                <w:sz w:val="24"/>
              </w:rPr>
              <w:t>No. of Elements</w:t>
            </w:r>
          </w:p>
        </w:tc>
        <w:tc>
          <w:tcPr>
            <w:tcW w:w="1558" w:type="dxa"/>
            <w:tcBorders>
              <w:bottom w:val="single" w:sz="4" w:space="0" w:color="auto"/>
            </w:tcBorders>
          </w:tcPr>
          <w:p w14:paraId="0AEE63F0" w14:textId="77777777" w:rsidR="00C13728" w:rsidRPr="00C13728" w:rsidRDefault="00C13728" w:rsidP="00C13728">
            <w:pPr>
              <w:jc w:val="center"/>
              <w:rPr>
                <w:rFonts w:ascii="Arial" w:hAnsi="Arial" w:cs="Arial"/>
                <w:b/>
                <w:sz w:val="24"/>
              </w:rPr>
            </w:pPr>
            <w:r w:rsidRPr="00C13728">
              <w:rPr>
                <w:rFonts w:ascii="Arial" w:hAnsi="Arial" w:cs="Arial"/>
                <w:b/>
                <w:sz w:val="24"/>
              </w:rPr>
              <w:t>240</w:t>
            </w:r>
          </w:p>
        </w:tc>
        <w:tc>
          <w:tcPr>
            <w:tcW w:w="1558" w:type="dxa"/>
            <w:tcBorders>
              <w:bottom w:val="single" w:sz="4" w:space="0" w:color="auto"/>
            </w:tcBorders>
          </w:tcPr>
          <w:p w14:paraId="767CA974" w14:textId="77777777" w:rsidR="00C13728" w:rsidRPr="00C13728" w:rsidRDefault="00C13728" w:rsidP="00C13728">
            <w:pPr>
              <w:jc w:val="center"/>
              <w:rPr>
                <w:rFonts w:ascii="Arial" w:hAnsi="Arial" w:cs="Arial"/>
                <w:b/>
                <w:sz w:val="24"/>
              </w:rPr>
            </w:pPr>
            <w:r w:rsidRPr="00C13728">
              <w:rPr>
                <w:rFonts w:ascii="Arial" w:hAnsi="Arial" w:cs="Arial"/>
                <w:b/>
                <w:sz w:val="24"/>
              </w:rPr>
              <w:t>1,920</w:t>
            </w:r>
          </w:p>
        </w:tc>
        <w:tc>
          <w:tcPr>
            <w:tcW w:w="1559" w:type="dxa"/>
            <w:tcBorders>
              <w:bottom w:val="single" w:sz="4" w:space="0" w:color="auto"/>
            </w:tcBorders>
          </w:tcPr>
          <w:p w14:paraId="277DBAFB" w14:textId="77777777" w:rsidR="00C13728" w:rsidRPr="00C13728" w:rsidRDefault="00C13728" w:rsidP="00C13728">
            <w:pPr>
              <w:jc w:val="center"/>
              <w:rPr>
                <w:rFonts w:ascii="Arial" w:hAnsi="Arial" w:cs="Arial"/>
                <w:b/>
                <w:sz w:val="24"/>
              </w:rPr>
            </w:pPr>
            <w:r w:rsidRPr="00C13728">
              <w:rPr>
                <w:rFonts w:ascii="Arial" w:hAnsi="Arial" w:cs="Arial"/>
                <w:b/>
                <w:sz w:val="24"/>
              </w:rPr>
              <w:t>15,360</w:t>
            </w:r>
          </w:p>
        </w:tc>
        <w:tc>
          <w:tcPr>
            <w:tcW w:w="1559" w:type="dxa"/>
            <w:tcBorders>
              <w:bottom w:val="single" w:sz="4" w:space="0" w:color="auto"/>
              <w:right w:val="nil"/>
            </w:tcBorders>
          </w:tcPr>
          <w:p w14:paraId="1D7B0222" w14:textId="77777777" w:rsidR="00C13728" w:rsidRPr="00C13728" w:rsidRDefault="00C13728" w:rsidP="00C13728">
            <w:pPr>
              <w:jc w:val="center"/>
              <w:rPr>
                <w:rFonts w:ascii="Arial" w:hAnsi="Arial" w:cs="Arial"/>
                <w:b/>
                <w:sz w:val="24"/>
              </w:rPr>
            </w:pPr>
            <w:r w:rsidRPr="00C13728">
              <w:rPr>
                <w:rFonts w:ascii="Arial" w:hAnsi="Arial" w:cs="Arial"/>
                <w:b/>
                <w:sz w:val="24"/>
              </w:rPr>
              <w:t>122,880</w:t>
            </w:r>
          </w:p>
        </w:tc>
      </w:tr>
      <w:tr w:rsidR="00C13728" w14:paraId="63BBEBCC" w14:textId="77777777" w:rsidTr="00C13728">
        <w:tc>
          <w:tcPr>
            <w:tcW w:w="1705" w:type="dxa"/>
            <w:vMerge w:val="restart"/>
            <w:tcBorders>
              <w:left w:val="nil"/>
            </w:tcBorders>
            <w:vAlign w:val="center"/>
          </w:tcPr>
          <w:p w14:paraId="094402A6" w14:textId="77777777" w:rsidR="00C13728" w:rsidRPr="00C13728" w:rsidRDefault="00C13728" w:rsidP="00C13728">
            <w:pPr>
              <w:jc w:val="center"/>
              <w:rPr>
                <w:rFonts w:ascii="Arial" w:hAnsi="Arial" w:cs="Arial"/>
                <w:b/>
                <w:sz w:val="24"/>
              </w:rPr>
            </w:pPr>
            <w:r w:rsidRPr="00C13728">
              <w:rPr>
                <w:rFonts w:ascii="Arial" w:hAnsi="Arial" w:cs="Arial"/>
                <w:b/>
                <w:sz w:val="24"/>
              </w:rPr>
              <w:t>Shear Wave Speed [m/s]</w:t>
            </w:r>
          </w:p>
        </w:tc>
        <w:tc>
          <w:tcPr>
            <w:tcW w:w="1411" w:type="dxa"/>
          </w:tcPr>
          <w:p w14:paraId="11264611" w14:textId="77777777" w:rsidR="00C13728" w:rsidRPr="00C13728" w:rsidRDefault="00C13728" w:rsidP="00C13728">
            <w:pPr>
              <w:jc w:val="center"/>
              <w:rPr>
                <w:rFonts w:ascii="Arial" w:hAnsi="Arial" w:cs="Arial"/>
                <w:sz w:val="24"/>
              </w:rPr>
            </w:pPr>
            <w:r w:rsidRPr="00C13728">
              <w:rPr>
                <w:rFonts w:ascii="Arial" w:hAnsi="Arial" w:cs="Arial"/>
                <w:sz w:val="24"/>
              </w:rPr>
              <w:t>0% Strain</w:t>
            </w:r>
          </w:p>
        </w:tc>
        <w:tc>
          <w:tcPr>
            <w:tcW w:w="1558" w:type="dxa"/>
            <w:tcBorders>
              <w:bottom w:val="nil"/>
              <w:right w:val="nil"/>
            </w:tcBorders>
          </w:tcPr>
          <w:p w14:paraId="045AB0A7" w14:textId="726113CE" w:rsidR="00C13728" w:rsidRPr="00C13728" w:rsidRDefault="004F5581" w:rsidP="00C13728">
            <w:pPr>
              <w:jc w:val="center"/>
              <w:rPr>
                <w:rFonts w:ascii="Arial" w:hAnsi="Arial" w:cs="Arial"/>
                <w:sz w:val="24"/>
              </w:rPr>
            </w:pPr>
            <w:r>
              <w:rPr>
                <w:rFonts w:ascii="Arial" w:hAnsi="Arial" w:cs="Arial"/>
                <w:sz w:val="24"/>
              </w:rPr>
              <w:t>37.91</w:t>
            </w:r>
          </w:p>
        </w:tc>
        <w:tc>
          <w:tcPr>
            <w:tcW w:w="1558" w:type="dxa"/>
            <w:tcBorders>
              <w:left w:val="nil"/>
              <w:bottom w:val="nil"/>
              <w:right w:val="nil"/>
            </w:tcBorders>
          </w:tcPr>
          <w:p w14:paraId="2637AC2B" w14:textId="4349052B" w:rsidR="00C13728" w:rsidRPr="00C13728" w:rsidRDefault="004F5581" w:rsidP="00C13728">
            <w:pPr>
              <w:jc w:val="center"/>
              <w:rPr>
                <w:rFonts w:ascii="Arial" w:hAnsi="Arial" w:cs="Arial"/>
                <w:sz w:val="24"/>
              </w:rPr>
            </w:pPr>
            <w:r>
              <w:rPr>
                <w:rFonts w:ascii="Arial" w:hAnsi="Arial" w:cs="Arial"/>
                <w:sz w:val="24"/>
              </w:rPr>
              <w:t>40.01</w:t>
            </w:r>
          </w:p>
        </w:tc>
        <w:tc>
          <w:tcPr>
            <w:tcW w:w="1559" w:type="dxa"/>
            <w:tcBorders>
              <w:left w:val="nil"/>
              <w:bottom w:val="nil"/>
              <w:right w:val="nil"/>
            </w:tcBorders>
          </w:tcPr>
          <w:p w14:paraId="40D4BB9F" w14:textId="743DD371" w:rsidR="00C13728" w:rsidRPr="00C13728" w:rsidRDefault="004F5581" w:rsidP="00C13728">
            <w:pPr>
              <w:jc w:val="center"/>
              <w:rPr>
                <w:rFonts w:ascii="Arial" w:hAnsi="Arial" w:cs="Arial"/>
                <w:sz w:val="24"/>
              </w:rPr>
            </w:pPr>
            <w:r>
              <w:rPr>
                <w:rFonts w:ascii="Arial" w:hAnsi="Arial" w:cs="Arial"/>
                <w:sz w:val="24"/>
              </w:rPr>
              <w:t>39.22</w:t>
            </w:r>
          </w:p>
        </w:tc>
        <w:tc>
          <w:tcPr>
            <w:tcW w:w="1559" w:type="dxa"/>
            <w:tcBorders>
              <w:left w:val="nil"/>
              <w:bottom w:val="nil"/>
              <w:right w:val="nil"/>
            </w:tcBorders>
          </w:tcPr>
          <w:p w14:paraId="3C2E9FF9" w14:textId="1DFCEDED" w:rsidR="00C13728" w:rsidRPr="00C13728" w:rsidRDefault="004F5581" w:rsidP="00C13728">
            <w:pPr>
              <w:jc w:val="center"/>
              <w:rPr>
                <w:rFonts w:ascii="Arial" w:hAnsi="Arial" w:cs="Arial"/>
                <w:sz w:val="24"/>
              </w:rPr>
            </w:pPr>
            <w:r>
              <w:rPr>
                <w:rFonts w:ascii="Arial" w:hAnsi="Arial" w:cs="Arial"/>
                <w:sz w:val="24"/>
              </w:rPr>
              <w:t>38.21</w:t>
            </w:r>
          </w:p>
        </w:tc>
      </w:tr>
      <w:tr w:rsidR="00C13728" w14:paraId="69A20011" w14:textId="77777777" w:rsidTr="00C13728">
        <w:tc>
          <w:tcPr>
            <w:tcW w:w="1705" w:type="dxa"/>
            <w:vMerge/>
            <w:tcBorders>
              <w:left w:val="nil"/>
            </w:tcBorders>
          </w:tcPr>
          <w:p w14:paraId="3B51D0DE" w14:textId="77777777" w:rsidR="00C13728" w:rsidRPr="00C13728" w:rsidRDefault="00C13728" w:rsidP="00C13728">
            <w:pPr>
              <w:jc w:val="center"/>
              <w:rPr>
                <w:rFonts w:ascii="Arial" w:hAnsi="Arial" w:cs="Arial"/>
                <w:b/>
                <w:sz w:val="24"/>
              </w:rPr>
            </w:pPr>
          </w:p>
        </w:tc>
        <w:tc>
          <w:tcPr>
            <w:tcW w:w="1411" w:type="dxa"/>
          </w:tcPr>
          <w:p w14:paraId="4CC6B3BB" w14:textId="77777777" w:rsidR="00C13728" w:rsidRPr="00C13728" w:rsidRDefault="00C13728" w:rsidP="00C13728">
            <w:pPr>
              <w:jc w:val="center"/>
              <w:rPr>
                <w:rFonts w:ascii="Arial" w:hAnsi="Arial" w:cs="Arial"/>
                <w:sz w:val="24"/>
              </w:rPr>
            </w:pPr>
            <w:r w:rsidRPr="00C13728">
              <w:rPr>
                <w:rFonts w:ascii="Arial" w:hAnsi="Arial" w:cs="Arial"/>
                <w:sz w:val="24"/>
              </w:rPr>
              <w:t>5% Strain</w:t>
            </w:r>
          </w:p>
        </w:tc>
        <w:tc>
          <w:tcPr>
            <w:tcW w:w="1558" w:type="dxa"/>
            <w:tcBorders>
              <w:top w:val="nil"/>
              <w:bottom w:val="nil"/>
              <w:right w:val="nil"/>
            </w:tcBorders>
          </w:tcPr>
          <w:p w14:paraId="7DE9FA07" w14:textId="136BF4A8" w:rsidR="00C13728" w:rsidRPr="00C13728" w:rsidRDefault="004F5581" w:rsidP="00C13728">
            <w:pPr>
              <w:jc w:val="center"/>
              <w:rPr>
                <w:rFonts w:ascii="Arial" w:hAnsi="Arial" w:cs="Arial"/>
                <w:sz w:val="24"/>
              </w:rPr>
            </w:pPr>
            <w:r>
              <w:rPr>
                <w:rFonts w:ascii="Arial" w:hAnsi="Arial" w:cs="Arial"/>
                <w:sz w:val="24"/>
              </w:rPr>
              <w:t>81.99</w:t>
            </w:r>
          </w:p>
        </w:tc>
        <w:tc>
          <w:tcPr>
            <w:tcW w:w="1558" w:type="dxa"/>
            <w:tcBorders>
              <w:top w:val="nil"/>
              <w:left w:val="nil"/>
              <w:bottom w:val="nil"/>
              <w:right w:val="nil"/>
            </w:tcBorders>
          </w:tcPr>
          <w:p w14:paraId="1429CA5E" w14:textId="400AC20C" w:rsidR="00C13728" w:rsidRPr="00C13728" w:rsidRDefault="004F5581" w:rsidP="00C13728">
            <w:pPr>
              <w:jc w:val="center"/>
              <w:rPr>
                <w:rFonts w:ascii="Arial" w:hAnsi="Arial" w:cs="Arial"/>
                <w:sz w:val="24"/>
              </w:rPr>
            </w:pPr>
            <w:r>
              <w:rPr>
                <w:rFonts w:ascii="Arial" w:hAnsi="Arial" w:cs="Arial"/>
                <w:sz w:val="24"/>
              </w:rPr>
              <w:t>82.97</w:t>
            </w:r>
          </w:p>
        </w:tc>
        <w:tc>
          <w:tcPr>
            <w:tcW w:w="1559" w:type="dxa"/>
            <w:tcBorders>
              <w:top w:val="nil"/>
              <w:left w:val="nil"/>
              <w:bottom w:val="nil"/>
              <w:right w:val="nil"/>
            </w:tcBorders>
          </w:tcPr>
          <w:p w14:paraId="22453A50" w14:textId="29BF12FD" w:rsidR="00C13728" w:rsidRPr="00C13728" w:rsidRDefault="004F5581" w:rsidP="00C13728">
            <w:pPr>
              <w:jc w:val="center"/>
              <w:rPr>
                <w:rFonts w:ascii="Arial" w:hAnsi="Arial" w:cs="Arial"/>
                <w:sz w:val="24"/>
              </w:rPr>
            </w:pPr>
            <w:r>
              <w:rPr>
                <w:rFonts w:ascii="Arial" w:hAnsi="Arial" w:cs="Arial"/>
                <w:sz w:val="24"/>
              </w:rPr>
              <w:t>82.00</w:t>
            </w:r>
          </w:p>
        </w:tc>
        <w:tc>
          <w:tcPr>
            <w:tcW w:w="1559" w:type="dxa"/>
            <w:tcBorders>
              <w:top w:val="nil"/>
              <w:left w:val="nil"/>
              <w:bottom w:val="nil"/>
              <w:right w:val="nil"/>
            </w:tcBorders>
          </w:tcPr>
          <w:p w14:paraId="54DAD173" w14:textId="6A62132C" w:rsidR="00C13728" w:rsidRPr="00C13728" w:rsidRDefault="004F5581" w:rsidP="00C13728">
            <w:pPr>
              <w:jc w:val="center"/>
              <w:rPr>
                <w:rFonts w:ascii="Arial" w:hAnsi="Arial" w:cs="Arial"/>
                <w:sz w:val="24"/>
              </w:rPr>
            </w:pPr>
            <w:r>
              <w:rPr>
                <w:rFonts w:ascii="Arial" w:hAnsi="Arial" w:cs="Arial"/>
                <w:sz w:val="24"/>
              </w:rPr>
              <w:t>80.74</w:t>
            </w:r>
          </w:p>
        </w:tc>
      </w:tr>
      <w:tr w:rsidR="00C13728" w14:paraId="27F42EFC" w14:textId="77777777" w:rsidTr="00C13728">
        <w:tc>
          <w:tcPr>
            <w:tcW w:w="1705" w:type="dxa"/>
            <w:vMerge/>
            <w:tcBorders>
              <w:left w:val="nil"/>
            </w:tcBorders>
          </w:tcPr>
          <w:p w14:paraId="06E97D79" w14:textId="77777777" w:rsidR="00C13728" w:rsidRPr="00C13728" w:rsidRDefault="00C13728" w:rsidP="00C13728">
            <w:pPr>
              <w:jc w:val="center"/>
              <w:rPr>
                <w:rFonts w:ascii="Arial" w:hAnsi="Arial" w:cs="Arial"/>
                <w:b/>
                <w:sz w:val="24"/>
              </w:rPr>
            </w:pPr>
          </w:p>
        </w:tc>
        <w:tc>
          <w:tcPr>
            <w:tcW w:w="1411" w:type="dxa"/>
          </w:tcPr>
          <w:p w14:paraId="467F30A5" w14:textId="77777777" w:rsidR="00C13728" w:rsidRPr="00C13728" w:rsidRDefault="00C13728" w:rsidP="00C13728">
            <w:pPr>
              <w:jc w:val="center"/>
              <w:rPr>
                <w:rFonts w:ascii="Arial" w:hAnsi="Arial" w:cs="Arial"/>
                <w:sz w:val="24"/>
              </w:rPr>
            </w:pPr>
            <w:r w:rsidRPr="00C13728">
              <w:rPr>
                <w:rFonts w:ascii="Arial" w:hAnsi="Arial" w:cs="Arial"/>
                <w:sz w:val="24"/>
              </w:rPr>
              <w:t>10% Strain</w:t>
            </w:r>
          </w:p>
        </w:tc>
        <w:tc>
          <w:tcPr>
            <w:tcW w:w="1558" w:type="dxa"/>
            <w:tcBorders>
              <w:top w:val="nil"/>
              <w:right w:val="nil"/>
            </w:tcBorders>
          </w:tcPr>
          <w:p w14:paraId="187A11CB" w14:textId="5D91811D" w:rsidR="00C13728" w:rsidRPr="00C13728" w:rsidRDefault="004F5581" w:rsidP="00C13728">
            <w:pPr>
              <w:jc w:val="center"/>
              <w:rPr>
                <w:rFonts w:ascii="Arial" w:hAnsi="Arial" w:cs="Arial"/>
                <w:sz w:val="24"/>
              </w:rPr>
            </w:pPr>
            <w:r>
              <w:rPr>
                <w:rFonts w:ascii="Arial" w:hAnsi="Arial" w:cs="Arial"/>
                <w:sz w:val="24"/>
              </w:rPr>
              <w:t>105.80</w:t>
            </w:r>
          </w:p>
        </w:tc>
        <w:tc>
          <w:tcPr>
            <w:tcW w:w="1558" w:type="dxa"/>
            <w:tcBorders>
              <w:top w:val="nil"/>
              <w:left w:val="nil"/>
              <w:right w:val="nil"/>
            </w:tcBorders>
          </w:tcPr>
          <w:p w14:paraId="1E096926" w14:textId="010ACD34" w:rsidR="00C13728" w:rsidRPr="00C13728" w:rsidRDefault="004F5581" w:rsidP="00C13728">
            <w:pPr>
              <w:jc w:val="center"/>
              <w:rPr>
                <w:rFonts w:ascii="Arial" w:hAnsi="Arial" w:cs="Arial"/>
                <w:sz w:val="24"/>
              </w:rPr>
            </w:pPr>
            <w:r>
              <w:rPr>
                <w:rFonts w:ascii="Arial" w:hAnsi="Arial" w:cs="Arial"/>
                <w:sz w:val="24"/>
              </w:rPr>
              <w:t>103.99</w:t>
            </w:r>
          </w:p>
        </w:tc>
        <w:tc>
          <w:tcPr>
            <w:tcW w:w="1559" w:type="dxa"/>
            <w:tcBorders>
              <w:top w:val="nil"/>
              <w:left w:val="nil"/>
              <w:right w:val="nil"/>
            </w:tcBorders>
          </w:tcPr>
          <w:p w14:paraId="6A138675" w14:textId="7346512D" w:rsidR="00C13728" w:rsidRPr="00C13728" w:rsidRDefault="004F5581" w:rsidP="00C13728">
            <w:pPr>
              <w:jc w:val="center"/>
              <w:rPr>
                <w:rFonts w:ascii="Arial" w:hAnsi="Arial" w:cs="Arial"/>
                <w:sz w:val="24"/>
              </w:rPr>
            </w:pPr>
            <w:r>
              <w:rPr>
                <w:rFonts w:ascii="Arial" w:hAnsi="Arial" w:cs="Arial"/>
                <w:sz w:val="24"/>
              </w:rPr>
              <w:t>102.46</w:t>
            </w:r>
          </w:p>
        </w:tc>
        <w:tc>
          <w:tcPr>
            <w:tcW w:w="1559" w:type="dxa"/>
            <w:tcBorders>
              <w:top w:val="nil"/>
              <w:left w:val="nil"/>
              <w:right w:val="nil"/>
            </w:tcBorders>
          </w:tcPr>
          <w:p w14:paraId="0A1A246D" w14:textId="1B546EB0" w:rsidR="00C13728" w:rsidRPr="00C13728" w:rsidRDefault="004F5581" w:rsidP="00C13728">
            <w:pPr>
              <w:jc w:val="center"/>
              <w:rPr>
                <w:rFonts w:ascii="Arial" w:hAnsi="Arial" w:cs="Arial"/>
                <w:sz w:val="24"/>
              </w:rPr>
            </w:pPr>
            <w:r>
              <w:rPr>
                <w:rFonts w:ascii="Arial" w:hAnsi="Arial" w:cs="Arial"/>
                <w:sz w:val="24"/>
              </w:rPr>
              <w:t>101.53</w:t>
            </w:r>
          </w:p>
        </w:tc>
      </w:tr>
    </w:tbl>
    <w:p w14:paraId="0898DE5B" w14:textId="5DBB34AA" w:rsidR="00C13728" w:rsidRDefault="00C13728" w:rsidP="00260216">
      <w:pPr>
        <w:spacing w:after="0" w:line="240" w:lineRule="auto"/>
        <w:jc w:val="both"/>
        <w:rPr>
          <w:rFonts w:ascii="Georgia" w:hAnsi="Georgia"/>
          <w:b/>
          <w:sz w:val="24"/>
        </w:rPr>
      </w:pPr>
    </w:p>
    <w:tbl>
      <w:tblPr>
        <w:tblStyle w:val="TableGrid"/>
        <w:tblW w:w="0" w:type="auto"/>
        <w:tblLook w:val="04A0" w:firstRow="1" w:lastRow="0" w:firstColumn="1" w:lastColumn="0" w:noHBand="0" w:noVBand="1"/>
      </w:tblPr>
      <w:tblGrid>
        <w:gridCol w:w="1705"/>
        <w:gridCol w:w="1411"/>
        <w:gridCol w:w="1558"/>
        <w:gridCol w:w="1558"/>
        <w:gridCol w:w="1559"/>
        <w:gridCol w:w="1559"/>
      </w:tblGrid>
      <w:tr w:rsidR="00C13728" w14:paraId="1A5BC17A" w14:textId="77777777" w:rsidTr="00C13728">
        <w:tc>
          <w:tcPr>
            <w:tcW w:w="9350" w:type="dxa"/>
            <w:gridSpan w:val="6"/>
            <w:tcBorders>
              <w:top w:val="nil"/>
              <w:left w:val="nil"/>
              <w:right w:val="nil"/>
            </w:tcBorders>
          </w:tcPr>
          <w:p w14:paraId="4390856F" w14:textId="41D5A994" w:rsidR="00C13728" w:rsidRPr="00C13728" w:rsidRDefault="004F5581" w:rsidP="00C13728">
            <w:pPr>
              <w:jc w:val="center"/>
              <w:rPr>
                <w:rFonts w:ascii="Arial" w:hAnsi="Arial" w:cs="Arial"/>
                <w:b/>
                <w:sz w:val="24"/>
              </w:rPr>
            </w:pPr>
            <w:r>
              <w:rPr>
                <w:rFonts w:ascii="Arial" w:hAnsi="Arial" w:cs="Arial"/>
                <w:b/>
                <w:sz w:val="24"/>
              </w:rPr>
              <w:t>Lower</w:t>
            </w:r>
            <w:r w:rsidR="00C13728" w:rsidRPr="00C13728">
              <w:rPr>
                <w:rFonts w:ascii="Arial" w:hAnsi="Arial" w:cs="Arial"/>
                <w:b/>
                <w:sz w:val="24"/>
              </w:rPr>
              <w:t xml:space="preserve"> Bound Constitutive Parameters, </w:t>
            </w:r>
            <m:oMath>
              <m:sSub>
                <m:sSubPr>
                  <m:ctrlPr>
                    <w:rPr>
                      <w:rFonts w:ascii="Cambria Math" w:hAnsi="Cambria Math"/>
                      <w:b/>
                      <w:bCs/>
                      <w:i/>
                      <w:iCs/>
                      <w:sz w:val="24"/>
                    </w:rPr>
                  </m:ctrlPr>
                </m:sSubPr>
                <m:e>
                  <m:r>
                    <m:rPr>
                      <m:sty m:val="bi"/>
                    </m:rPr>
                    <w:rPr>
                      <w:rFonts w:ascii="Cambria Math" w:hAnsi="Cambria Math"/>
                      <w:sz w:val="24"/>
                    </w:rPr>
                    <m:t>k</m:t>
                  </m:r>
                </m:e>
                <m:sub>
                  <m:r>
                    <m:rPr>
                      <m:sty m:val="bi"/>
                    </m:rPr>
                    <w:rPr>
                      <w:rFonts w:ascii="Cambria Math" w:hAnsi="Cambria Math"/>
                      <w:sz w:val="24"/>
                    </w:rPr>
                    <m:t>f</m:t>
                  </m:r>
                </m:sub>
              </m:sSub>
            </m:oMath>
            <w:r w:rsidR="00C13728" w:rsidRPr="00C13728">
              <w:rPr>
                <w:rFonts w:ascii="Arial" w:hAnsi="Arial" w:cs="Arial"/>
                <w:b/>
                <w:sz w:val="24"/>
                <w:vertAlign w:val="subscript"/>
              </w:rPr>
              <w:t xml:space="preserve"> </w:t>
            </w:r>
            <w:r w:rsidR="00C13728" w:rsidRPr="00C13728">
              <w:rPr>
                <w:rFonts w:ascii="Arial" w:hAnsi="Arial" w:cs="Arial"/>
                <w:b/>
                <w:sz w:val="24"/>
              </w:rPr>
              <w:t>= 0</w:t>
            </w:r>
          </w:p>
        </w:tc>
      </w:tr>
      <w:tr w:rsidR="00C13728" w14:paraId="63A91940" w14:textId="77777777" w:rsidTr="00C13728">
        <w:tc>
          <w:tcPr>
            <w:tcW w:w="3116" w:type="dxa"/>
            <w:gridSpan w:val="2"/>
            <w:tcBorders>
              <w:left w:val="nil"/>
            </w:tcBorders>
          </w:tcPr>
          <w:p w14:paraId="4D1A2A1B" w14:textId="77777777" w:rsidR="00C13728" w:rsidRPr="00C13728" w:rsidRDefault="00C13728" w:rsidP="00C13728">
            <w:pPr>
              <w:jc w:val="center"/>
              <w:rPr>
                <w:rFonts w:ascii="Arial" w:hAnsi="Arial" w:cs="Arial"/>
                <w:b/>
                <w:sz w:val="24"/>
              </w:rPr>
            </w:pPr>
            <w:r w:rsidRPr="00C13728">
              <w:rPr>
                <w:rFonts w:ascii="Arial" w:hAnsi="Arial" w:cs="Arial"/>
                <w:b/>
                <w:sz w:val="24"/>
              </w:rPr>
              <w:t>No. of Elements</w:t>
            </w:r>
          </w:p>
        </w:tc>
        <w:tc>
          <w:tcPr>
            <w:tcW w:w="1558" w:type="dxa"/>
            <w:tcBorders>
              <w:bottom w:val="single" w:sz="4" w:space="0" w:color="auto"/>
            </w:tcBorders>
          </w:tcPr>
          <w:p w14:paraId="7FCE1DE7" w14:textId="77777777" w:rsidR="00C13728" w:rsidRPr="00C13728" w:rsidRDefault="00C13728" w:rsidP="00C13728">
            <w:pPr>
              <w:jc w:val="center"/>
              <w:rPr>
                <w:rFonts w:ascii="Arial" w:hAnsi="Arial" w:cs="Arial"/>
                <w:b/>
                <w:sz w:val="24"/>
              </w:rPr>
            </w:pPr>
            <w:r w:rsidRPr="00C13728">
              <w:rPr>
                <w:rFonts w:ascii="Arial" w:hAnsi="Arial" w:cs="Arial"/>
                <w:b/>
                <w:sz w:val="24"/>
              </w:rPr>
              <w:t>240</w:t>
            </w:r>
          </w:p>
        </w:tc>
        <w:tc>
          <w:tcPr>
            <w:tcW w:w="1558" w:type="dxa"/>
            <w:tcBorders>
              <w:bottom w:val="single" w:sz="4" w:space="0" w:color="auto"/>
            </w:tcBorders>
          </w:tcPr>
          <w:p w14:paraId="215E2DCB" w14:textId="77777777" w:rsidR="00C13728" w:rsidRPr="00C13728" w:rsidRDefault="00C13728" w:rsidP="00C13728">
            <w:pPr>
              <w:jc w:val="center"/>
              <w:rPr>
                <w:rFonts w:ascii="Arial" w:hAnsi="Arial" w:cs="Arial"/>
                <w:b/>
                <w:sz w:val="24"/>
              </w:rPr>
            </w:pPr>
            <w:r w:rsidRPr="00C13728">
              <w:rPr>
                <w:rFonts w:ascii="Arial" w:hAnsi="Arial" w:cs="Arial"/>
                <w:b/>
                <w:sz w:val="24"/>
              </w:rPr>
              <w:t>1,920</w:t>
            </w:r>
          </w:p>
        </w:tc>
        <w:tc>
          <w:tcPr>
            <w:tcW w:w="1559" w:type="dxa"/>
            <w:tcBorders>
              <w:bottom w:val="single" w:sz="4" w:space="0" w:color="auto"/>
            </w:tcBorders>
          </w:tcPr>
          <w:p w14:paraId="350F766D" w14:textId="77777777" w:rsidR="00C13728" w:rsidRPr="00C13728" w:rsidRDefault="00C13728" w:rsidP="00C13728">
            <w:pPr>
              <w:jc w:val="center"/>
              <w:rPr>
                <w:rFonts w:ascii="Arial" w:hAnsi="Arial" w:cs="Arial"/>
                <w:b/>
                <w:sz w:val="24"/>
              </w:rPr>
            </w:pPr>
            <w:r w:rsidRPr="00C13728">
              <w:rPr>
                <w:rFonts w:ascii="Arial" w:hAnsi="Arial" w:cs="Arial"/>
                <w:b/>
                <w:sz w:val="24"/>
              </w:rPr>
              <w:t>15,360</w:t>
            </w:r>
          </w:p>
        </w:tc>
        <w:tc>
          <w:tcPr>
            <w:tcW w:w="1559" w:type="dxa"/>
            <w:tcBorders>
              <w:bottom w:val="single" w:sz="4" w:space="0" w:color="auto"/>
              <w:right w:val="nil"/>
            </w:tcBorders>
          </w:tcPr>
          <w:p w14:paraId="2D3EF77C" w14:textId="77777777" w:rsidR="00C13728" w:rsidRPr="00C13728" w:rsidRDefault="00C13728" w:rsidP="00C13728">
            <w:pPr>
              <w:jc w:val="center"/>
              <w:rPr>
                <w:rFonts w:ascii="Arial" w:hAnsi="Arial" w:cs="Arial"/>
                <w:b/>
                <w:sz w:val="24"/>
              </w:rPr>
            </w:pPr>
            <w:r w:rsidRPr="00C13728">
              <w:rPr>
                <w:rFonts w:ascii="Arial" w:hAnsi="Arial" w:cs="Arial"/>
                <w:b/>
                <w:sz w:val="24"/>
              </w:rPr>
              <w:t>122,880</w:t>
            </w:r>
          </w:p>
        </w:tc>
      </w:tr>
      <w:tr w:rsidR="00C13728" w14:paraId="6FA5B518" w14:textId="77777777" w:rsidTr="00C13728">
        <w:tc>
          <w:tcPr>
            <w:tcW w:w="1705" w:type="dxa"/>
            <w:vMerge w:val="restart"/>
            <w:tcBorders>
              <w:left w:val="nil"/>
            </w:tcBorders>
            <w:vAlign w:val="center"/>
          </w:tcPr>
          <w:p w14:paraId="693A97D8" w14:textId="77777777" w:rsidR="00C13728" w:rsidRPr="00C13728" w:rsidRDefault="00C13728" w:rsidP="00C13728">
            <w:pPr>
              <w:jc w:val="center"/>
              <w:rPr>
                <w:rFonts w:ascii="Arial" w:hAnsi="Arial" w:cs="Arial"/>
                <w:b/>
                <w:sz w:val="24"/>
              </w:rPr>
            </w:pPr>
            <w:r w:rsidRPr="00C13728">
              <w:rPr>
                <w:rFonts w:ascii="Arial" w:hAnsi="Arial" w:cs="Arial"/>
                <w:b/>
                <w:sz w:val="24"/>
              </w:rPr>
              <w:t>Shear Wave Speed [m/s]</w:t>
            </w:r>
          </w:p>
        </w:tc>
        <w:tc>
          <w:tcPr>
            <w:tcW w:w="1411" w:type="dxa"/>
          </w:tcPr>
          <w:p w14:paraId="07E03361" w14:textId="77777777" w:rsidR="00C13728" w:rsidRPr="00C13728" w:rsidRDefault="00C13728" w:rsidP="00C13728">
            <w:pPr>
              <w:jc w:val="center"/>
              <w:rPr>
                <w:rFonts w:ascii="Arial" w:hAnsi="Arial" w:cs="Arial"/>
                <w:sz w:val="24"/>
              </w:rPr>
            </w:pPr>
            <w:r w:rsidRPr="00C13728">
              <w:rPr>
                <w:rFonts w:ascii="Arial" w:hAnsi="Arial" w:cs="Arial"/>
                <w:sz w:val="24"/>
              </w:rPr>
              <w:t>0% Strain</w:t>
            </w:r>
          </w:p>
        </w:tc>
        <w:tc>
          <w:tcPr>
            <w:tcW w:w="1558" w:type="dxa"/>
            <w:tcBorders>
              <w:bottom w:val="nil"/>
              <w:right w:val="nil"/>
            </w:tcBorders>
          </w:tcPr>
          <w:p w14:paraId="3F1FD805" w14:textId="0109FD9F" w:rsidR="00C13728" w:rsidRPr="00C13728" w:rsidRDefault="004F5581" w:rsidP="00C13728">
            <w:pPr>
              <w:jc w:val="center"/>
              <w:rPr>
                <w:rFonts w:ascii="Arial" w:hAnsi="Arial" w:cs="Arial"/>
                <w:sz w:val="24"/>
              </w:rPr>
            </w:pPr>
            <w:r>
              <w:rPr>
                <w:rFonts w:ascii="Arial" w:hAnsi="Arial" w:cs="Arial"/>
                <w:sz w:val="24"/>
              </w:rPr>
              <w:t>7.97</w:t>
            </w:r>
          </w:p>
        </w:tc>
        <w:tc>
          <w:tcPr>
            <w:tcW w:w="1558" w:type="dxa"/>
            <w:tcBorders>
              <w:left w:val="nil"/>
              <w:bottom w:val="nil"/>
              <w:right w:val="nil"/>
            </w:tcBorders>
          </w:tcPr>
          <w:p w14:paraId="43AF121B" w14:textId="74DA9C17" w:rsidR="00C13728" w:rsidRPr="00C13728" w:rsidRDefault="004F5581" w:rsidP="00C13728">
            <w:pPr>
              <w:jc w:val="center"/>
              <w:rPr>
                <w:rFonts w:ascii="Arial" w:hAnsi="Arial" w:cs="Arial"/>
                <w:sz w:val="24"/>
              </w:rPr>
            </w:pPr>
            <w:r>
              <w:rPr>
                <w:rFonts w:ascii="Arial" w:hAnsi="Arial" w:cs="Arial"/>
                <w:sz w:val="24"/>
              </w:rPr>
              <w:t>5.22</w:t>
            </w:r>
          </w:p>
        </w:tc>
        <w:tc>
          <w:tcPr>
            <w:tcW w:w="1559" w:type="dxa"/>
            <w:tcBorders>
              <w:left w:val="nil"/>
              <w:bottom w:val="nil"/>
              <w:right w:val="nil"/>
            </w:tcBorders>
          </w:tcPr>
          <w:p w14:paraId="2E566AEE" w14:textId="2533AA9B" w:rsidR="00C13728" w:rsidRPr="00C13728" w:rsidRDefault="004F5581" w:rsidP="00C13728">
            <w:pPr>
              <w:jc w:val="center"/>
              <w:rPr>
                <w:rFonts w:ascii="Arial" w:hAnsi="Arial" w:cs="Arial"/>
                <w:sz w:val="24"/>
              </w:rPr>
            </w:pPr>
            <w:r>
              <w:rPr>
                <w:rFonts w:ascii="Arial" w:hAnsi="Arial" w:cs="Arial"/>
                <w:sz w:val="24"/>
              </w:rPr>
              <w:t>2.98</w:t>
            </w:r>
          </w:p>
        </w:tc>
        <w:tc>
          <w:tcPr>
            <w:tcW w:w="1559" w:type="dxa"/>
            <w:tcBorders>
              <w:left w:val="nil"/>
              <w:bottom w:val="nil"/>
              <w:right w:val="nil"/>
            </w:tcBorders>
          </w:tcPr>
          <w:p w14:paraId="4450ED20" w14:textId="2EC7D636" w:rsidR="00C13728" w:rsidRPr="00C13728" w:rsidRDefault="004F5581" w:rsidP="00C13728">
            <w:pPr>
              <w:jc w:val="center"/>
              <w:rPr>
                <w:rFonts w:ascii="Arial" w:hAnsi="Arial" w:cs="Arial"/>
                <w:sz w:val="24"/>
              </w:rPr>
            </w:pPr>
            <w:r>
              <w:rPr>
                <w:rFonts w:ascii="Arial" w:hAnsi="Arial" w:cs="Arial"/>
                <w:sz w:val="24"/>
              </w:rPr>
              <w:t>4.64</w:t>
            </w:r>
          </w:p>
        </w:tc>
      </w:tr>
      <w:tr w:rsidR="00C13728" w14:paraId="02D4C395" w14:textId="77777777" w:rsidTr="00C13728">
        <w:tc>
          <w:tcPr>
            <w:tcW w:w="1705" w:type="dxa"/>
            <w:vMerge/>
            <w:tcBorders>
              <w:left w:val="nil"/>
            </w:tcBorders>
          </w:tcPr>
          <w:p w14:paraId="43215D11" w14:textId="77777777" w:rsidR="00C13728" w:rsidRPr="00C13728" w:rsidRDefault="00C13728" w:rsidP="00C13728">
            <w:pPr>
              <w:jc w:val="center"/>
              <w:rPr>
                <w:rFonts w:ascii="Arial" w:hAnsi="Arial" w:cs="Arial"/>
                <w:b/>
                <w:sz w:val="24"/>
              </w:rPr>
            </w:pPr>
          </w:p>
        </w:tc>
        <w:tc>
          <w:tcPr>
            <w:tcW w:w="1411" w:type="dxa"/>
          </w:tcPr>
          <w:p w14:paraId="71FC3F0C" w14:textId="77777777" w:rsidR="00C13728" w:rsidRPr="00C13728" w:rsidRDefault="00C13728" w:rsidP="00C13728">
            <w:pPr>
              <w:jc w:val="center"/>
              <w:rPr>
                <w:rFonts w:ascii="Arial" w:hAnsi="Arial" w:cs="Arial"/>
                <w:sz w:val="24"/>
              </w:rPr>
            </w:pPr>
            <w:r w:rsidRPr="00C13728">
              <w:rPr>
                <w:rFonts w:ascii="Arial" w:hAnsi="Arial" w:cs="Arial"/>
                <w:sz w:val="24"/>
              </w:rPr>
              <w:t>5% Strain</w:t>
            </w:r>
          </w:p>
        </w:tc>
        <w:tc>
          <w:tcPr>
            <w:tcW w:w="1558" w:type="dxa"/>
            <w:tcBorders>
              <w:top w:val="nil"/>
              <w:bottom w:val="nil"/>
              <w:right w:val="nil"/>
            </w:tcBorders>
          </w:tcPr>
          <w:p w14:paraId="750BA272" w14:textId="71E72CC2" w:rsidR="00C13728" w:rsidRPr="00C13728" w:rsidRDefault="004F5581" w:rsidP="00C13728">
            <w:pPr>
              <w:jc w:val="center"/>
              <w:rPr>
                <w:rFonts w:ascii="Arial" w:hAnsi="Arial" w:cs="Arial"/>
                <w:sz w:val="24"/>
              </w:rPr>
            </w:pPr>
            <w:r>
              <w:rPr>
                <w:rFonts w:ascii="Arial" w:hAnsi="Arial" w:cs="Arial"/>
                <w:sz w:val="24"/>
              </w:rPr>
              <w:t>13.18</w:t>
            </w:r>
          </w:p>
        </w:tc>
        <w:tc>
          <w:tcPr>
            <w:tcW w:w="1558" w:type="dxa"/>
            <w:tcBorders>
              <w:top w:val="nil"/>
              <w:left w:val="nil"/>
              <w:bottom w:val="nil"/>
              <w:right w:val="nil"/>
            </w:tcBorders>
          </w:tcPr>
          <w:p w14:paraId="5A63EF9D" w14:textId="2D77140D" w:rsidR="00C13728" w:rsidRPr="00C13728" w:rsidRDefault="004F5581" w:rsidP="00C13728">
            <w:pPr>
              <w:jc w:val="center"/>
              <w:rPr>
                <w:rFonts w:ascii="Arial" w:hAnsi="Arial" w:cs="Arial"/>
                <w:sz w:val="24"/>
              </w:rPr>
            </w:pPr>
            <w:r>
              <w:rPr>
                <w:rFonts w:ascii="Arial" w:hAnsi="Arial" w:cs="Arial"/>
                <w:sz w:val="24"/>
              </w:rPr>
              <w:t>18.35</w:t>
            </w:r>
          </w:p>
        </w:tc>
        <w:tc>
          <w:tcPr>
            <w:tcW w:w="1559" w:type="dxa"/>
            <w:tcBorders>
              <w:top w:val="nil"/>
              <w:left w:val="nil"/>
              <w:bottom w:val="nil"/>
              <w:right w:val="nil"/>
            </w:tcBorders>
          </w:tcPr>
          <w:p w14:paraId="46EC5225" w14:textId="63DD7ECE" w:rsidR="00C13728" w:rsidRPr="00C13728" w:rsidRDefault="004F5581" w:rsidP="00C13728">
            <w:pPr>
              <w:jc w:val="center"/>
              <w:rPr>
                <w:rFonts w:ascii="Arial" w:hAnsi="Arial" w:cs="Arial"/>
                <w:sz w:val="24"/>
              </w:rPr>
            </w:pPr>
            <w:r>
              <w:rPr>
                <w:rFonts w:ascii="Arial" w:hAnsi="Arial" w:cs="Arial"/>
                <w:sz w:val="24"/>
              </w:rPr>
              <w:t>17.79</w:t>
            </w:r>
          </w:p>
        </w:tc>
        <w:tc>
          <w:tcPr>
            <w:tcW w:w="1559" w:type="dxa"/>
            <w:tcBorders>
              <w:top w:val="nil"/>
              <w:left w:val="nil"/>
              <w:bottom w:val="nil"/>
              <w:right w:val="nil"/>
            </w:tcBorders>
          </w:tcPr>
          <w:p w14:paraId="731835CC" w14:textId="379820C6" w:rsidR="00C13728" w:rsidRPr="00C13728" w:rsidRDefault="004F5581" w:rsidP="00C13728">
            <w:pPr>
              <w:jc w:val="center"/>
              <w:rPr>
                <w:rFonts w:ascii="Arial" w:hAnsi="Arial" w:cs="Arial"/>
                <w:sz w:val="24"/>
              </w:rPr>
            </w:pPr>
            <w:r>
              <w:rPr>
                <w:rFonts w:ascii="Arial" w:hAnsi="Arial" w:cs="Arial"/>
                <w:sz w:val="24"/>
              </w:rPr>
              <w:t>17.17</w:t>
            </w:r>
          </w:p>
        </w:tc>
      </w:tr>
      <w:tr w:rsidR="00C13728" w14:paraId="1C4EFFF6" w14:textId="77777777" w:rsidTr="00C13728">
        <w:tc>
          <w:tcPr>
            <w:tcW w:w="1705" w:type="dxa"/>
            <w:vMerge/>
            <w:tcBorders>
              <w:left w:val="nil"/>
            </w:tcBorders>
          </w:tcPr>
          <w:p w14:paraId="375FD0F8" w14:textId="77777777" w:rsidR="00C13728" w:rsidRPr="00C13728" w:rsidRDefault="00C13728" w:rsidP="00C13728">
            <w:pPr>
              <w:jc w:val="center"/>
              <w:rPr>
                <w:rFonts w:ascii="Arial" w:hAnsi="Arial" w:cs="Arial"/>
                <w:b/>
                <w:sz w:val="24"/>
              </w:rPr>
            </w:pPr>
          </w:p>
        </w:tc>
        <w:tc>
          <w:tcPr>
            <w:tcW w:w="1411" w:type="dxa"/>
          </w:tcPr>
          <w:p w14:paraId="71E08984" w14:textId="77777777" w:rsidR="00C13728" w:rsidRPr="00C13728" w:rsidRDefault="00C13728" w:rsidP="00C13728">
            <w:pPr>
              <w:jc w:val="center"/>
              <w:rPr>
                <w:rFonts w:ascii="Arial" w:hAnsi="Arial" w:cs="Arial"/>
                <w:sz w:val="24"/>
              </w:rPr>
            </w:pPr>
            <w:r w:rsidRPr="00C13728">
              <w:rPr>
                <w:rFonts w:ascii="Arial" w:hAnsi="Arial" w:cs="Arial"/>
                <w:sz w:val="24"/>
              </w:rPr>
              <w:t>10% Strain</w:t>
            </w:r>
          </w:p>
        </w:tc>
        <w:tc>
          <w:tcPr>
            <w:tcW w:w="1558" w:type="dxa"/>
            <w:tcBorders>
              <w:top w:val="nil"/>
              <w:right w:val="nil"/>
            </w:tcBorders>
          </w:tcPr>
          <w:p w14:paraId="4E08927A" w14:textId="48777635" w:rsidR="00C13728" w:rsidRPr="00C13728" w:rsidRDefault="004F5581" w:rsidP="00C13728">
            <w:pPr>
              <w:jc w:val="center"/>
              <w:rPr>
                <w:rFonts w:ascii="Arial" w:hAnsi="Arial" w:cs="Arial"/>
                <w:sz w:val="24"/>
              </w:rPr>
            </w:pPr>
            <w:r>
              <w:rPr>
                <w:rFonts w:ascii="Arial" w:hAnsi="Arial" w:cs="Arial"/>
                <w:sz w:val="24"/>
              </w:rPr>
              <w:t>27.93</w:t>
            </w:r>
          </w:p>
        </w:tc>
        <w:tc>
          <w:tcPr>
            <w:tcW w:w="1558" w:type="dxa"/>
            <w:tcBorders>
              <w:top w:val="nil"/>
              <w:left w:val="nil"/>
              <w:right w:val="nil"/>
            </w:tcBorders>
          </w:tcPr>
          <w:p w14:paraId="39E8202C" w14:textId="5CB0EC41" w:rsidR="00C13728" w:rsidRPr="00C13728" w:rsidRDefault="004F5581" w:rsidP="00C13728">
            <w:pPr>
              <w:jc w:val="center"/>
              <w:rPr>
                <w:rFonts w:ascii="Arial" w:hAnsi="Arial" w:cs="Arial"/>
                <w:sz w:val="24"/>
              </w:rPr>
            </w:pPr>
            <w:r>
              <w:rPr>
                <w:rFonts w:ascii="Arial" w:hAnsi="Arial" w:cs="Arial"/>
                <w:sz w:val="24"/>
              </w:rPr>
              <w:t>28.38</w:t>
            </w:r>
          </w:p>
        </w:tc>
        <w:tc>
          <w:tcPr>
            <w:tcW w:w="1559" w:type="dxa"/>
            <w:tcBorders>
              <w:top w:val="nil"/>
              <w:left w:val="nil"/>
              <w:right w:val="nil"/>
            </w:tcBorders>
          </w:tcPr>
          <w:p w14:paraId="19270743" w14:textId="4621663B" w:rsidR="00C13728" w:rsidRPr="00C13728" w:rsidRDefault="004F5581" w:rsidP="00C13728">
            <w:pPr>
              <w:jc w:val="center"/>
              <w:rPr>
                <w:rFonts w:ascii="Arial" w:hAnsi="Arial" w:cs="Arial"/>
                <w:sz w:val="24"/>
              </w:rPr>
            </w:pPr>
            <w:r>
              <w:rPr>
                <w:rFonts w:ascii="Arial" w:hAnsi="Arial" w:cs="Arial"/>
                <w:sz w:val="24"/>
              </w:rPr>
              <w:t>27.00</w:t>
            </w:r>
          </w:p>
        </w:tc>
        <w:tc>
          <w:tcPr>
            <w:tcW w:w="1559" w:type="dxa"/>
            <w:tcBorders>
              <w:top w:val="nil"/>
              <w:left w:val="nil"/>
              <w:right w:val="nil"/>
            </w:tcBorders>
          </w:tcPr>
          <w:p w14:paraId="094E4F90" w14:textId="76B56CC0" w:rsidR="00C13728" w:rsidRPr="00C13728" w:rsidRDefault="004F5581" w:rsidP="00C13728">
            <w:pPr>
              <w:jc w:val="center"/>
              <w:rPr>
                <w:rFonts w:ascii="Arial" w:hAnsi="Arial" w:cs="Arial"/>
                <w:sz w:val="24"/>
              </w:rPr>
            </w:pPr>
            <w:r>
              <w:rPr>
                <w:rFonts w:ascii="Arial" w:hAnsi="Arial" w:cs="Arial"/>
                <w:sz w:val="24"/>
              </w:rPr>
              <w:t>26.44</w:t>
            </w:r>
          </w:p>
        </w:tc>
      </w:tr>
    </w:tbl>
    <w:p w14:paraId="4C0892CF" w14:textId="291A0BC5" w:rsidR="00224FE9" w:rsidRDefault="00224FE9" w:rsidP="004F5581">
      <w:pPr>
        <w:spacing w:after="0" w:line="240" w:lineRule="auto"/>
        <w:rPr>
          <w:rFonts w:ascii="Georgia" w:hAnsi="Georgia"/>
          <w:b/>
          <w:sz w:val="24"/>
        </w:rPr>
      </w:pPr>
    </w:p>
    <w:p w14:paraId="2B24E8BA" w14:textId="77777777" w:rsidR="00260216" w:rsidRPr="00885B43" w:rsidRDefault="00260216" w:rsidP="00260216">
      <w:pPr>
        <w:spacing w:after="0" w:line="240" w:lineRule="auto"/>
        <w:jc w:val="both"/>
        <w:rPr>
          <w:rFonts w:ascii="Georgia" w:hAnsi="Georgia"/>
          <w:b/>
          <w:sz w:val="24"/>
        </w:rPr>
      </w:pPr>
    </w:p>
    <w:p w14:paraId="3173D1BF" w14:textId="77777777" w:rsidR="00D8546E" w:rsidRPr="00885B43" w:rsidRDefault="00D8546E" w:rsidP="00D8546E">
      <w:pPr>
        <w:spacing w:after="0" w:line="240" w:lineRule="auto"/>
        <w:jc w:val="both"/>
        <w:rPr>
          <w:rFonts w:ascii="Georgia" w:hAnsi="Georgia"/>
          <w:b/>
          <w:sz w:val="24"/>
        </w:rPr>
      </w:pPr>
      <w:r>
        <w:rPr>
          <w:rFonts w:ascii="Georgia" w:hAnsi="Georgia"/>
          <w:b/>
          <w:sz w:val="24"/>
        </w:rPr>
        <w:t>B</w:t>
      </w:r>
      <w:r w:rsidRPr="00885B43">
        <w:rPr>
          <w:rFonts w:ascii="Georgia" w:hAnsi="Georgia"/>
          <w:b/>
          <w:sz w:val="24"/>
        </w:rPr>
        <w:t xml:space="preserve">. Simple shear simulation </w:t>
      </w:r>
    </w:p>
    <w:p w14:paraId="43425A76" w14:textId="77777777" w:rsidR="00D8546E" w:rsidRPr="00885B43" w:rsidRDefault="00D8546E" w:rsidP="00D8546E">
      <w:pPr>
        <w:spacing w:after="0" w:line="240" w:lineRule="auto"/>
        <w:jc w:val="both"/>
        <w:rPr>
          <w:rFonts w:ascii="Georgia" w:eastAsiaTheme="minorEastAsia" w:hAnsi="Georgia"/>
          <w:sz w:val="24"/>
        </w:rPr>
      </w:pPr>
    </w:p>
    <w:p w14:paraId="6395450B" w14:textId="77777777" w:rsidR="00D8546E" w:rsidRDefault="00D8546E" w:rsidP="00D8546E">
      <w:pPr>
        <w:spacing w:after="0" w:line="240" w:lineRule="auto"/>
        <w:jc w:val="both"/>
        <w:rPr>
          <w:rFonts w:ascii="Georgia" w:eastAsiaTheme="minorEastAsia" w:hAnsi="Georgia"/>
          <w:sz w:val="24"/>
        </w:rPr>
      </w:pPr>
      <w:r w:rsidRPr="00885B43">
        <w:rPr>
          <w:rFonts w:ascii="Georgia" w:eastAsiaTheme="minorEastAsia" w:hAnsi="Georgia"/>
          <w:sz w:val="24"/>
        </w:rPr>
        <w:t xml:space="preserve">We created a simple shear model </w:t>
      </w:r>
      <w:r>
        <w:rPr>
          <w:rFonts w:ascii="Georgia" w:eastAsiaTheme="minorEastAsia" w:hAnsi="Georgia"/>
          <w:sz w:val="24"/>
        </w:rPr>
        <w:t xml:space="preserve">of a single element to determine the apparent shear modulus of the material in the near unloaded state </w:t>
      </w:r>
      <w:r w:rsidRPr="00885B43">
        <w:rPr>
          <w:rFonts w:ascii="Georgia" w:eastAsiaTheme="minorEastAsia" w:hAnsi="Georgia"/>
          <w:sz w:val="24"/>
        </w:rPr>
        <w:t>given the choice of constitutive parameters and level of fiber alignment.</w:t>
      </w:r>
      <w:r>
        <w:rPr>
          <w:rFonts w:ascii="Georgia" w:eastAsiaTheme="minorEastAsia" w:hAnsi="Georgia"/>
          <w:sz w:val="24"/>
        </w:rPr>
        <w:t xml:space="preserve"> </w:t>
      </w:r>
    </w:p>
    <w:p w14:paraId="7086B193" w14:textId="77777777" w:rsidR="00D8546E" w:rsidRPr="00885B43" w:rsidRDefault="00D8546E" w:rsidP="00D8546E">
      <w:pPr>
        <w:spacing w:after="0" w:line="240" w:lineRule="auto"/>
        <w:jc w:val="both"/>
        <w:rPr>
          <w:rFonts w:ascii="Georgia" w:eastAsiaTheme="minorEastAsia" w:hAnsi="Georgia"/>
          <w:sz w:val="24"/>
        </w:rPr>
      </w:pPr>
    </w:p>
    <w:p w14:paraId="7A575AE5" w14:textId="4F8C6F7A" w:rsidR="00D8546E" w:rsidRPr="00885B43" w:rsidRDefault="00A66F9E" w:rsidP="00D8546E">
      <w:pPr>
        <w:spacing w:after="0" w:line="240" w:lineRule="auto"/>
        <w:jc w:val="center"/>
        <w:rPr>
          <w:rFonts w:ascii="Georgia" w:eastAsiaTheme="minorEastAsia" w:hAnsi="Georgia"/>
          <w:sz w:val="24"/>
        </w:rPr>
      </w:pPr>
      <w:r>
        <w:rPr>
          <w:rFonts w:ascii="Georgia" w:eastAsiaTheme="minorEastAsia" w:hAnsi="Georgia"/>
          <w:noProof/>
          <w:sz w:val="24"/>
        </w:rPr>
        <w:drawing>
          <wp:inline distT="0" distB="0" distL="0" distR="0" wp14:anchorId="599D7A1A" wp14:editId="6B1BFA86">
            <wp:extent cx="5943600" cy="2201545"/>
            <wp:effectExtent l="0" t="0" r="0" b="8255"/>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B1_v03.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5943600" cy="2201545"/>
                    </a:xfrm>
                    <a:prstGeom prst="rect">
                      <a:avLst/>
                    </a:prstGeom>
                  </pic:spPr>
                </pic:pic>
              </a:graphicData>
            </a:graphic>
          </wp:inline>
        </w:drawing>
      </w:r>
    </w:p>
    <w:p w14:paraId="04470532" w14:textId="24F235F5" w:rsidR="00D8546E" w:rsidRPr="00224FE9" w:rsidRDefault="00D8546E" w:rsidP="00D8546E">
      <w:pPr>
        <w:spacing w:after="0" w:line="240" w:lineRule="auto"/>
        <w:jc w:val="both"/>
        <w:rPr>
          <w:rFonts w:ascii="Georgia" w:eastAsiaTheme="minorEastAsia" w:hAnsi="Georgia"/>
          <w:bCs/>
          <w:sz w:val="24"/>
        </w:rPr>
      </w:pPr>
      <w:r w:rsidRPr="00885B43">
        <w:rPr>
          <w:rFonts w:ascii="Georgia" w:eastAsiaTheme="minorEastAsia" w:hAnsi="Georgia"/>
          <w:b/>
          <w:bCs/>
          <w:sz w:val="24"/>
        </w:rPr>
        <w:t xml:space="preserve">Figure </w:t>
      </w:r>
      <w:r>
        <w:rPr>
          <w:rFonts w:ascii="Georgia" w:eastAsiaTheme="minorEastAsia" w:hAnsi="Georgia"/>
          <w:b/>
          <w:bCs/>
          <w:sz w:val="24"/>
        </w:rPr>
        <w:t>B</w:t>
      </w:r>
      <w:r w:rsidRPr="00885B43">
        <w:rPr>
          <w:rFonts w:ascii="Georgia" w:eastAsiaTheme="minorEastAsia" w:hAnsi="Georgia"/>
          <w:b/>
          <w:bCs/>
          <w:sz w:val="24"/>
        </w:rPr>
        <w:t>.1:</w:t>
      </w:r>
      <w:r>
        <w:rPr>
          <w:rFonts w:ascii="Georgia" w:eastAsiaTheme="minorEastAsia" w:hAnsi="Georgia"/>
          <w:b/>
          <w:bCs/>
          <w:sz w:val="24"/>
        </w:rPr>
        <w:t xml:space="preserve"> </w:t>
      </w:r>
      <w:r>
        <w:rPr>
          <w:rFonts w:ascii="Georgia" w:eastAsiaTheme="minorEastAsia" w:hAnsi="Georgia"/>
          <w:bCs/>
          <w:sz w:val="24"/>
        </w:rPr>
        <w:t xml:space="preserve">(a) We </w:t>
      </w:r>
      <w:r w:rsidR="00DE4527">
        <w:rPr>
          <w:rFonts w:ascii="Georgia" w:eastAsiaTheme="minorEastAsia" w:hAnsi="Georgia"/>
          <w:bCs/>
          <w:sz w:val="24"/>
        </w:rPr>
        <w:t xml:space="preserve">loaded </w:t>
      </w:r>
      <w:r>
        <w:rPr>
          <w:rFonts w:ascii="Georgia" w:eastAsiaTheme="minorEastAsia" w:hAnsi="Georgia"/>
          <w:bCs/>
          <w:sz w:val="24"/>
        </w:rPr>
        <w:t xml:space="preserve">a single element </w:t>
      </w:r>
      <w:r w:rsidR="00DE4527">
        <w:rPr>
          <w:rFonts w:ascii="Georgia" w:eastAsiaTheme="minorEastAsia" w:hAnsi="Georgia"/>
          <w:bCs/>
          <w:sz w:val="24"/>
        </w:rPr>
        <w:t>in</w:t>
      </w:r>
      <w:r>
        <w:rPr>
          <w:rFonts w:ascii="Georgia" w:eastAsiaTheme="minorEastAsia" w:hAnsi="Georgia"/>
          <w:bCs/>
          <w:sz w:val="24"/>
        </w:rPr>
        <w:t xml:space="preserve"> simple shear to compute the shear modulus (b)</w:t>
      </w:r>
      <w:r w:rsidR="00B23EAB">
        <w:rPr>
          <w:rFonts w:ascii="Georgia" w:eastAsiaTheme="minorEastAsia" w:hAnsi="Georgia"/>
          <w:bCs/>
          <w:sz w:val="24"/>
        </w:rPr>
        <w:t xml:space="preserve"> using the slope of the shear stress-tan </w:t>
      </w:r>
      <m:oMath>
        <m:r>
          <w:rPr>
            <w:rFonts w:ascii="Cambria Math" w:eastAsiaTheme="minorEastAsia" w:hAnsi="Cambria Math"/>
            <w:sz w:val="24"/>
          </w:rPr>
          <m:t>θ</m:t>
        </m:r>
      </m:oMath>
      <w:r>
        <w:rPr>
          <w:rFonts w:ascii="Georgia" w:eastAsiaTheme="minorEastAsia" w:hAnsi="Georgia"/>
          <w:bCs/>
          <w:sz w:val="24"/>
        </w:rPr>
        <w:t xml:space="preserve"> </w:t>
      </w:r>
      <w:r w:rsidR="00B23EAB">
        <w:rPr>
          <w:rFonts w:ascii="Georgia" w:eastAsiaTheme="minorEastAsia" w:hAnsi="Georgia"/>
          <w:bCs/>
          <w:sz w:val="24"/>
        </w:rPr>
        <w:t xml:space="preserve">relationship </w:t>
      </w:r>
      <w:r>
        <w:rPr>
          <w:rFonts w:ascii="Georgia" w:eastAsiaTheme="minorEastAsia" w:hAnsi="Georgia"/>
          <w:bCs/>
          <w:sz w:val="24"/>
        </w:rPr>
        <w:t xml:space="preserve">in the near-unloaded state </w:t>
      </w:r>
      <w:r>
        <w:rPr>
          <w:rFonts w:ascii="Georgia" w:eastAsiaTheme="minorEastAsia" w:hAnsi="Georgia"/>
          <w:bCs/>
          <w:sz w:val="24"/>
        </w:rPr>
        <w:fldChar w:fldCharType="begin" w:fldLock="1"/>
      </w:r>
      <w:r w:rsidR="00E0454E">
        <w:rPr>
          <w:rFonts w:ascii="Georgia" w:eastAsiaTheme="minorEastAsia" w:hAnsi="Georgia"/>
          <w:bCs/>
          <w:sz w:val="24"/>
        </w:rPr>
        <w:instrText>ADDIN CSL_CITATION {"citationItems":[{"id":"ITEM-1","itemData":{"DOI":"10.1016/S0021-9290(02)00041-6","ISBN":"0021-9290 (Print)\\n0021-9290 (Linking)","ISSN":"00219290","PMID":"12052396","abstract":"The material behavior of ligament is determined by its constituents, their organization and their interaction with each other. To elucidate the origins of the multiaxial material behavior of ligaments, we investigated ligament response to shear loading under both quasi-static and rate-dependent loading conditions. Stress relaxation tests demonstrated that the tissue was highly viscoelastic in shear, with peak loads dropping over 40% during 30min of stress relaxation. The stress relaxation response was unaffected by three decades of change in shear strain rate (1.3, 13 and 130%/s). A novel parameter estimation technique was developed to determine material coefficients that best described the experimental response of each test specimen to shear. The experimentally measured clamp displacements and reaction forces from the simple shear tests were used with a nonlinear optimization strategy based around function evaluations from a finite element program. A transversely isotropic material with an exponential matrix strain energy provided an excellent fit to experimental load-displacement curves. The shear modulus of human MCL showed a significant increase with increasing shear strain (p&lt;0.001), reaching a maximum of 1.72±0.4871MPa. The results obtained from this study suggest that viscoelasticity in shear does not likely result from fluid flow. Gradual loading of transversely oriented microstructural features such as intermolecular collagen crosslinks or collagen-proteoglycan crosslinking may be responsible for the stiffening response under shear loading. © 2002 Elsevier Science Ltd. All rights reserved.","author":[{"dropping-particle":"","family":"Weiss","given":"Jeffrey A.","non-dropping-particle":"","parse-names":false,"suffix":""},{"dropping-particle":"","family":"Gardiner","given":"John C.","non-dropping-particle":"","parse-names":false,"suffix":""},{"dropping-particle":"","family":"Bonifasi-Lista","given":"Carlos","non-dropping-particle":"","parse-names":false,"suffix":""}],"container-title":"Journal of Biomechanics","id":"ITEM-1","issue":"7","issued":{"date-parts":[["2002"]]},"page":"943-950","title":"Ligament material behavior is nonlinear, viscoelastic and rate-independent under shear loading","type":"article-journal","volume":"35"},"uris":["http://www.mendeley.com/documents/?uuid=a79f885e-a8c4-402c-9962-49bcd1f61de4"]}],"mendeley":{"formattedCitation":"[25]","plainTextFormattedCitation":"[25]","previouslyFormattedCitation":"[27]"},"properties":{"noteIndex":0},"schema":"https://github.com/citation-style-language/schema/raw/master/csl-citation.json"}</w:instrText>
      </w:r>
      <w:r>
        <w:rPr>
          <w:rFonts w:ascii="Georgia" w:eastAsiaTheme="minorEastAsia" w:hAnsi="Georgia"/>
          <w:bCs/>
          <w:sz w:val="24"/>
        </w:rPr>
        <w:fldChar w:fldCharType="separate"/>
      </w:r>
      <w:r w:rsidR="00E0454E" w:rsidRPr="00E0454E">
        <w:rPr>
          <w:rFonts w:ascii="Georgia" w:eastAsiaTheme="minorEastAsia" w:hAnsi="Georgia"/>
          <w:bCs/>
          <w:noProof/>
          <w:sz w:val="24"/>
        </w:rPr>
        <w:t>[25]</w:t>
      </w:r>
      <w:r>
        <w:rPr>
          <w:rFonts w:ascii="Georgia" w:eastAsiaTheme="minorEastAsia" w:hAnsi="Georgia"/>
          <w:bCs/>
          <w:sz w:val="24"/>
        </w:rPr>
        <w:fldChar w:fldCharType="end"/>
      </w:r>
      <w:r>
        <w:rPr>
          <w:rFonts w:ascii="Georgia" w:eastAsiaTheme="minorEastAsia" w:hAnsi="Georgia"/>
          <w:bCs/>
          <w:sz w:val="24"/>
        </w:rPr>
        <w:t xml:space="preserve">. (c) </w:t>
      </w:r>
      <w:r>
        <w:rPr>
          <w:rFonts w:ascii="Georgia" w:eastAsiaTheme="minorEastAsia" w:hAnsi="Georgia"/>
          <w:sz w:val="24"/>
        </w:rPr>
        <w:t xml:space="preserve">The apparent shear modulus was higher than the shear modulus of the ground matrix when fibers were less </w:t>
      </w:r>
      <w:r w:rsidR="00DE4527">
        <w:rPr>
          <w:rFonts w:ascii="Georgia" w:eastAsiaTheme="minorEastAsia" w:hAnsi="Georgia"/>
          <w:sz w:val="24"/>
        </w:rPr>
        <w:t>well</w:t>
      </w:r>
      <w:r w:rsidR="001856C3">
        <w:rPr>
          <w:rFonts w:ascii="Georgia" w:eastAsiaTheme="minorEastAsia" w:hAnsi="Georgia"/>
          <w:sz w:val="24"/>
        </w:rPr>
        <w:t>-</w:t>
      </w:r>
      <w:r w:rsidR="00DE4527">
        <w:rPr>
          <w:rFonts w:ascii="Georgia" w:eastAsiaTheme="minorEastAsia" w:hAnsi="Georgia"/>
          <w:sz w:val="24"/>
        </w:rPr>
        <w:t>aligned;</w:t>
      </w:r>
      <w:r>
        <w:rPr>
          <w:rFonts w:ascii="Georgia" w:eastAsiaTheme="minorEastAsia" w:hAnsi="Georgia"/>
          <w:sz w:val="24"/>
        </w:rPr>
        <w:t xml:space="preserve"> however</w:t>
      </w:r>
      <w:r w:rsidR="00DE4527">
        <w:rPr>
          <w:rFonts w:ascii="Georgia" w:eastAsiaTheme="minorEastAsia" w:hAnsi="Georgia"/>
          <w:sz w:val="24"/>
        </w:rPr>
        <w:t>,</w:t>
      </w:r>
      <w:r>
        <w:rPr>
          <w:rFonts w:ascii="Georgia" w:eastAsiaTheme="minorEastAsia" w:hAnsi="Georgia"/>
          <w:sz w:val="24"/>
        </w:rPr>
        <w:t xml:space="preserve"> the apparent shear modulus did converge to the shear modulus </w:t>
      </w:r>
      <w:r w:rsidR="00DE4527">
        <w:rPr>
          <w:rFonts w:ascii="Georgia" w:eastAsiaTheme="minorEastAsia" w:hAnsi="Georgia"/>
          <w:sz w:val="24"/>
        </w:rPr>
        <w:t xml:space="preserve">of the ground matrix </w:t>
      </w:r>
      <w:r>
        <w:rPr>
          <w:rFonts w:ascii="Georgia" w:eastAsiaTheme="minorEastAsia" w:hAnsi="Georgia"/>
          <w:sz w:val="24"/>
        </w:rPr>
        <w:t>for models with more highly aligned fibers.</w:t>
      </w:r>
    </w:p>
    <w:p w14:paraId="78CE61F4" w14:textId="77777777" w:rsidR="00207868" w:rsidRPr="00885B43" w:rsidRDefault="00207868" w:rsidP="00260216">
      <w:pPr>
        <w:spacing w:after="0" w:line="240" w:lineRule="auto"/>
        <w:jc w:val="both"/>
        <w:rPr>
          <w:rFonts w:ascii="Georgia" w:hAnsi="Georgia"/>
          <w:b/>
          <w:sz w:val="24"/>
        </w:rPr>
      </w:pPr>
    </w:p>
    <w:p w14:paraId="69C81B69" w14:textId="77777777" w:rsidR="00D8546E" w:rsidRPr="00885B43" w:rsidRDefault="00D8546E" w:rsidP="00D8546E">
      <w:pPr>
        <w:spacing w:after="0" w:line="240" w:lineRule="auto"/>
        <w:jc w:val="both"/>
        <w:rPr>
          <w:rFonts w:ascii="Georgia" w:hAnsi="Georgia"/>
          <w:b/>
          <w:sz w:val="24"/>
        </w:rPr>
      </w:pPr>
      <w:r>
        <w:rPr>
          <w:rFonts w:ascii="Georgia" w:hAnsi="Georgia"/>
          <w:b/>
          <w:sz w:val="24"/>
        </w:rPr>
        <w:t>C</w:t>
      </w:r>
      <w:r w:rsidRPr="00885B43">
        <w:rPr>
          <w:rFonts w:ascii="Georgia" w:hAnsi="Georgia"/>
          <w:b/>
          <w:sz w:val="24"/>
        </w:rPr>
        <w:t>. Fibers distributed out-of-plane with the shear wave</w:t>
      </w:r>
    </w:p>
    <w:p w14:paraId="3CD0801C" w14:textId="77777777" w:rsidR="00D8546E" w:rsidRPr="00885B43" w:rsidRDefault="00D8546E" w:rsidP="00D8546E">
      <w:pPr>
        <w:spacing w:after="0" w:line="240" w:lineRule="auto"/>
        <w:jc w:val="both"/>
        <w:rPr>
          <w:rFonts w:ascii="Georgia" w:hAnsi="Georgia"/>
          <w:b/>
          <w:sz w:val="24"/>
        </w:rPr>
      </w:pPr>
    </w:p>
    <w:p w14:paraId="25CF7A68" w14:textId="2ED87C6C" w:rsidR="00D8546E" w:rsidRPr="00885B43" w:rsidRDefault="00D8546E" w:rsidP="00D8546E">
      <w:pPr>
        <w:spacing w:after="0" w:line="240" w:lineRule="auto"/>
        <w:jc w:val="both"/>
        <w:rPr>
          <w:rFonts w:ascii="Georgia" w:hAnsi="Georgia"/>
          <w:bCs/>
          <w:sz w:val="24"/>
        </w:rPr>
      </w:pPr>
      <w:r w:rsidRPr="00885B43">
        <w:rPr>
          <w:rFonts w:ascii="Georgia" w:hAnsi="Georgia"/>
          <w:bCs/>
          <w:sz w:val="24"/>
        </w:rPr>
        <w:t xml:space="preserve">We </w:t>
      </w:r>
      <w:r>
        <w:rPr>
          <w:rFonts w:ascii="Georgia" w:hAnsi="Georgia"/>
          <w:bCs/>
          <w:sz w:val="24"/>
        </w:rPr>
        <w:t xml:space="preserve">also </w:t>
      </w:r>
      <w:r w:rsidRPr="00885B43">
        <w:rPr>
          <w:rFonts w:ascii="Georgia" w:hAnsi="Georgia"/>
          <w:bCs/>
          <w:sz w:val="24"/>
        </w:rPr>
        <w:t xml:space="preserve">assessed the sensitivity of shear wave speeds to distributed fibers out-of-plane </w:t>
      </w:r>
      <w:r w:rsidR="00C13728">
        <w:rPr>
          <w:rFonts w:ascii="Georgia" w:hAnsi="Georgia"/>
          <w:bCs/>
          <w:sz w:val="24"/>
        </w:rPr>
        <w:t xml:space="preserve">(i.e., YZ plane, see Fig. 1) </w:t>
      </w:r>
      <w:r w:rsidRPr="00885B43">
        <w:rPr>
          <w:rFonts w:ascii="Georgia" w:hAnsi="Georgia"/>
          <w:bCs/>
          <w:sz w:val="24"/>
        </w:rPr>
        <w:t>with the shear wave in addition to the analysis provided in the study described in the body of this paper</w:t>
      </w:r>
      <w:r w:rsidR="00C13728">
        <w:rPr>
          <w:rFonts w:ascii="Georgia" w:hAnsi="Georgia"/>
          <w:bCs/>
          <w:sz w:val="24"/>
        </w:rPr>
        <w:t xml:space="preserve"> (were fibers were distributed in the XZ plane)</w:t>
      </w:r>
      <w:r w:rsidRPr="00885B43">
        <w:rPr>
          <w:rFonts w:ascii="Georgia" w:hAnsi="Georgia"/>
          <w:bCs/>
          <w:sz w:val="24"/>
        </w:rPr>
        <w:t>.</w:t>
      </w:r>
    </w:p>
    <w:p w14:paraId="23979F28" w14:textId="77777777" w:rsidR="00D8546E" w:rsidRPr="00885B43" w:rsidRDefault="00D8546E" w:rsidP="00D8546E">
      <w:pPr>
        <w:spacing w:after="0" w:line="240" w:lineRule="auto"/>
        <w:jc w:val="both"/>
        <w:rPr>
          <w:rFonts w:ascii="Georgia" w:hAnsi="Georgia"/>
          <w:bCs/>
          <w:sz w:val="24"/>
        </w:rPr>
      </w:pPr>
    </w:p>
    <w:p w14:paraId="0AC17DED" w14:textId="54287DA7" w:rsidR="00D8546E" w:rsidRPr="00885B43" w:rsidRDefault="00C13728" w:rsidP="00D8546E">
      <w:pPr>
        <w:spacing w:after="0" w:line="240" w:lineRule="auto"/>
        <w:ind w:left="72"/>
        <w:jc w:val="center"/>
        <w:rPr>
          <w:rFonts w:ascii="Georgia" w:hAnsi="Georgia"/>
          <w:b/>
          <w:sz w:val="24"/>
        </w:rPr>
      </w:pPr>
      <w:r>
        <w:rPr>
          <w:noProof/>
          <w:sz w:val="16"/>
          <w:szCs w:val="16"/>
        </w:rPr>
        <w:lastRenderedPageBreak/>
        <w:drawing>
          <wp:inline distT="0" distB="0" distL="0" distR="0" wp14:anchorId="30695A4B" wp14:editId="1A956890">
            <wp:extent cx="5943600" cy="219075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3_v11.svg"/>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5943600" cy="2190750"/>
                    </a:xfrm>
                    <a:prstGeom prst="rect">
                      <a:avLst/>
                    </a:prstGeom>
                  </pic:spPr>
                </pic:pic>
              </a:graphicData>
            </a:graphic>
          </wp:inline>
        </w:drawing>
      </w:r>
    </w:p>
    <w:p w14:paraId="3C08B002" w14:textId="77777777" w:rsidR="00D8546E" w:rsidRDefault="00D8546E" w:rsidP="00D8546E">
      <w:pPr>
        <w:spacing w:after="0" w:line="240" w:lineRule="auto"/>
        <w:jc w:val="both"/>
        <w:rPr>
          <w:rFonts w:ascii="Georgia" w:hAnsi="Georgia"/>
          <w:bCs/>
          <w:sz w:val="24"/>
        </w:rPr>
      </w:pPr>
      <w:r w:rsidRPr="00885B43">
        <w:rPr>
          <w:rFonts w:ascii="Georgia" w:hAnsi="Georgia"/>
          <w:b/>
          <w:sz w:val="24"/>
        </w:rPr>
        <w:t xml:space="preserve">Figure </w:t>
      </w:r>
      <w:r>
        <w:rPr>
          <w:rFonts w:ascii="Georgia" w:hAnsi="Georgia"/>
          <w:b/>
          <w:sz w:val="24"/>
        </w:rPr>
        <w:t>C</w:t>
      </w:r>
      <w:r w:rsidRPr="00885B43">
        <w:rPr>
          <w:rFonts w:ascii="Georgia" w:hAnsi="Georgia"/>
          <w:b/>
          <w:sz w:val="24"/>
        </w:rPr>
        <w:t xml:space="preserve">.1: </w:t>
      </w:r>
      <w:r w:rsidRPr="00885B43">
        <w:rPr>
          <w:rFonts w:ascii="Georgia" w:hAnsi="Georgia"/>
          <w:bCs/>
          <w:sz w:val="24"/>
        </w:rPr>
        <w:t xml:space="preserve">The squared shear wave speeds measured in </w:t>
      </w:r>
      <w:r>
        <w:rPr>
          <w:rFonts w:ascii="Georgia" w:hAnsi="Georgia"/>
          <w:bCs/>
          <w:sz w:val="24"/>
        </w:rPr>
        <w:t>the transversely isotropic models</w:t>
      </w:r>
      <w:r w:rsidRPr="00885B43">
        <w:rPr>
          <w:rFonts w:ascii="Georgia" w:hAnsi="Georgia"/>
          <w:bCs/>
          <w:sz w:val="24"/>
        </w:rPr>
        <w:t xml:space="preserve"> (left)</w:t>
      </w:r>
      <w:r>
        <w:rPr>
          <w:rFonts w:ascii="Georgia" w:hAnsi="Georgia"/>
          <w:bCs/>
          <w:sz w:val="24"/>
        </w:rPr>
        <w:t xml:space="preserve"> and the models with fibers distributed in-plane (middle) and out-of-plane </w:t>
      </w:r>
      <w:r w:rsidRPr="00885B43">
        <w:rPr>
          <w:rFonts w:ascii="Georgia" w:hAnsi="Georgia"/>
          <w:bCs/>
          <w:sz w:val="24"/>
        </w:rPr>
        <w:t>(right)</w:t>
      </w:r>
      <w:r>
        <w:rPr>
          <w:rFonts w:ascii="Georgia" w:hAnsi="Georgia"/>
          <w:bCs/>
          <w:sz w:val="24"/>
        </w:rPr>
        <w:t xml:space="preserve"> with the shear wave</w:t>
      </w:r>
      <w:r w:rsidRPr="00885B43">
        <w:rPr>
          <w:rFonts w:ascii="Georgia" w:hAnsi="Georgia"/>
          <w:bCs/>
          <w:sz w:val="24"/>
        </w:rPr>
        <w:t xml:space="preserve"> scaled proportionally to the finite element model-measured axial stress</w:t>
      </w:r>
      <w:r>
        <w:rPr>
          <w:rFonts w:ascii="Georgia" w:hAnsi="Georgia"/>
          <w:bCs/>
          <w:sz w:val="24"/>
        </w:rPr>
        <w:t xml:space="preserve">. Shear wave speeds </w:t>
      </w:r>
      <w:r w:rsidRPr="00885B43">
        <w:rPr>
          <w:rFonts w:ascii="Georgia" w:hAnsi="Georgia"/>
          <w:bCs/>
          <w:sz w:val="24"/>
        </w:rPr>
        <w:t>fell within the upper and lower bounds of our analytical model prediction</w:t>
      </w:r>
      <w:r>
        <w:rPr>
          <w:rFonts w:ascii="Georgia" w:hAnsi="Georgia"/>
          <w:bCs/>
          <w:sz w:val="24"/>
        </w:rPr>
        <w:t xml:space="preserve"> (i.e., minimum and maximum density, minimum and maximum ground matrix shear modulus) in the transversely isotropic model.</w:t>
      </w:r>
    </w:p>
    <w:p w14:paraId="34551E6F" w14:textId="77777777" w:rsidR="00D8546E" w:rsidRDefault="00D8546E" w:rsidP="00D8546E">
      <w:pPr>
        <w:spacing w:after="0" w:line="240" w:lineRule="auto"/>
        <w:jc w:val="both"/>
        <w:rPr>
          <w:rFonts w:ascii="Georgia" w:hAnsi="Georgia"/>
          <w:bCs/>
          <w:sz w:val="24"/>
        </w:rPr>
      </w:pPr>
    </w:p>
    <w:p w14:paraId="407D5CC5" w14:textId="7B662259" w:rsidR="00D8546E" w:rsidRPr="005A591A" w:rsidRDefault="00D8546E" w:rsidP="00D8546E">
      <w:pPr>
        <w:spacing w:after="0" w:line="240" w:lineRule="auto"/>
        <w:jc w:val="both"/>
        <w:rPr>
          <w:rFonts w:ascii="Georgia" w:hAnsi="Georgia"/>
          <w:bCs/>
          <w:sz w:val="24"/>
        </w:rPr>
      </w:pPr>
      <w:r>
        <w:rPr>
          <w:rFonts w:ascii="Georgia" w:hAnsi="Georgia"/>
          <w:bCs/>
          <w:sz w:val="24"/>
        </w:rPr>
        <w:t>We detected that, when fibers were distributed out-of-plane with the shear wave, the primary sensitivity of the slope of the squares shear wave speed-stress relationship was to the density of the tissue (R</w:t>
      </w:r>
      <w:r>
        <w:rPr>
          <w:rFonts w:ascii="Georgia" w:hAnsi="Georgia"/>
          <w:bCs/>
          <w:sz w:val="24"/>
          <w:vertAlign w:val="superscript"/>
        </w:rPr>
        <w:t>2</w:t>
      </w:r>
      <w:r>
        <w:rPr>
          <w:rFonts w:ascii="Georgia" w:hAnsi="Georgia"/>
          <w:bCs/>
          <w:sz w:val="24"/>
        </w:rPr>
        <w:t xml:space="preserve"> = 0.99) and that the intercept of the squared shear wave speed-stress relationship was primarily sensitive to </w:t>
      </w:r>
      <w:r w:rsidRPr="005A591A">
        <w:rPr>
          <w:rFonts w:ascii="Georgia" w:hAnsi="Georgia"/>
          <w:bCs/>
          <w:i/>
          <w:iCs/>
          <w:sz w:val="24"/>
        </w:rPr>
        <w:t>C</w:t>
      </w:r>
      <w:r w:rsidRPr="005A591A">
        <w:rPr>
          <w:rFonts w:ascii="Georgia" w:hAnsi="Georgia"/>
          <w:bCs/>
          <w:i/>
          <w:iCs/>
          <w:sz w:val="24"/>
          <w:vertAlign w:val="subscript"/>
        </w:rPr>
        <w:t>1</w:t>
      </w:r>
      <w:r>
        <w:rPr>
          <w:rFonts w:ascii="Georgia" w:hAnsi="Georgia"/>
          <w:bCs/>
          <w:i/>
          <w:iCs/>
          <w:sz w:val="24"/>
          <w:vertAlign w:val="subscript"/>
        </w:rPr>
        <w:t xml:space="preserve"> </w:t>
      </w:r>
      <w:r>
        <w:rPr>
          <w:rFonts w:ascii="Georgia" w:hAnsi="Georgia"/>
          <w:bCs/>
          <w:sz w:val="24"/>
        </w:rPr>
        <w:t>(R</w:t>
      </w:r>
      <w:r>
        <w:rPr>
          <w:rFonts w:ascii="Georgia" w:hAnsi="Georgia"/>
          <w:bCs/>
          <w:sz w:val="24"/>
          <w:vertAlign w:val="superscript"/>
        </w:rPr>
        <w:t>2</w:t>
      </w:r>
      <w:r>
        <w:rPr>
          <w:rFonts w:ascii="Georgia" w:hAnsi="Georgia"/>
          <w:bCs/>
          <w:sz w:val="24"/>
        </w:rPr>
        <w:t xml:space="preserve"> = 0.86). We did not detect that fibers played a role in altering the relationship between the shear wave speed and </w:t>
      </w:r>
      <w:r w:rsidR="000F60B3">
        <w:rPr>
          <w:rFonts w:ascii="Georgia" w:hAnsi="Georgia"/>
          <w:bCs/>
          <w:sz w:val="24"/>
        </w:rPr>
        <w:t xml:space="preserve">axial </w:t>
      </w:r>
      <w:r>
        <w:rPr>
          <w:rFonts w:ascii="Georgia" w:hAnsi="Georgia"/>
          <w:bCs/>
          <w:sz w:val="24"/>
        </w:rPr>
        <w:t xml:space="preserve">stress. We did not detect that fibers distributed out-of-plane with the shear wave demonstrated sensitivities that were different than the transversely isotropic model via a r-to-z Fisher transformation </w:t>
      </w:r>
      <w:r>
        <w:rPr>
          <w:rFonts w:ascii="Georgia" w:hAnsi="Georgia"/>
          <w:bCs/>
          <w:sz w:val="24"/>
        </w:rPr>
        <w:fldChar w:fldCharType="begin" w:fldLock="1"/>
      </w:r>
      <w:r w:rsidR="00E0454E">
        <w:rPr>
          <w:rFonts w:ascii="Georgia" w:hAnsi="Georgia"/>
          <w:bCs/>
          <w:sz w:val="24"/>
        </w:rPr>
        <w:instrText>ADDIN CSL_CITATION {"citationItems":[{"id":"ITEM-1","itemData":{"DOI":"10.2307/2331838","ISSN":"00063444","abstract":"508 Distribution of the Correlation Coeffeients of Samples In the second of these two papers the more difficult problem of the frequency distribution of the correlation coefficient is attempted. For samples of 2 the frequency","author":[{"dropping-particle":"","family":"Fisher","given":"R. A.","non-dropping-particle":"","parse-names":false,"suffix":""}],"container-title":"Biometrika","id":"ITEM-1","issue":"4","issued":{"date-parts":[["1915"]]},"page":"507","title":"Frequency Distribution of the Values of the Correlation Coefficient in Samples from an Indefinitely Large Population","type":"article-journal","volume":"10"},"uris":["http://www.mendeley.com/documents/?uuid=acaa8397-236c-46a4-bf77-f118f7dca8f3"]}],"mendeley":{"formattedCitation":"[47]","plainTextFormattedCitation":"[47]","previouslyFormattedCitation":"[46]"},"properties":{"noteIndex":0},"schema":"https://github.com/citation-style-language/schema/raw/master/csl-citation.json"}</w:instrText>
      </w:r>
      <w:r>
        <w:rPr>
          <w:rFonts w:ascii="Georgia" w:hAnsi="Georgia"/>
          <w:bCs/>
          <w:sz w:val="24"/>
        </w:rPr>
        <w:fldChar w:fldCharType="separate"/>
      </w:r>
      <w:r w:rsidR="00E0454E" w:rsidRPr="00E0454E">
        <w:rPr>
          <w:rFonts w:ascii="Georgia" w:hAnsi="Georgia"/>
          <w:bCs/>
          <w:noProof/>
          <w:sz w:val="24"/>
        </w:rPr>
        <w:t>[47]</w:t>
      </w:r>
      <w:r>
        <w:rPr>
          <w:rFonts w:ascii="Georgia" w:hAnsi="Georgia"/>
          <w:bCs/>
          <w:sz w:val="24"/>
        </w:rPr>
        <w:fldChar w:fldCharType="end"/>
      </w:r>
      <w:r>
        <w:rPr>
          <w:rFonts w:ascii="Georgia" w:hAnsi="Georgia"/>
          <w:bCs/>
          <w:sz w:val="24"/>
        </w:rPr>
        <w:t>.</w:t>
      </w:r>
    </w:p>
    <w:p w14:paraId="245CC03E" w14:textId="77777777" w:rsidR="00D8546E" w:rsidRPr="00885B43" w:rsidRDefault="00D8546E" w:rsidP="00D8546E">
      <w:pPr>
        <w:spacing w:after="0" w:line="240" w:lineRule="auto"/>
        <w:jc w:val="both"/>
        <w:rPr>
          <w:rFonts w:ascii="Georgia" w:hAnsi="Georgia"/>
          <w:bCs/>
          <w:sz w:val="24"/>
        </w:rPr>
      </w:pPr>
    </w:p>
    <w:p w14:paraId="1547D9BA" w14:textId="0CCA11E9" w:rsidR="00D8546E" w:rsidRPr="00885B43" w:rsidRDefault="00C13728" w:rsidP="00D8546E">
      <w:pPr>
        <w:spacing w:after="0" w:line="240" w:lineRule="auto"/>
        <w:jc w:val="both"/>
        <w:rPr>
          <w:rFonts w:ascii="Georgia" w:hAnsi="Georgia"/>
          <w:bCs/>
          <w:sz w:val="24"/>
        </w:rPr>
      </w:pPr>
      <w:r>
        <w:rPr>
          <w:noProof/>
          <w:sz w:val="16"/>
          <w:szCs w:val="16"/>
        </w:rPr>
        <w:drawing>
          <wp:inline distT="0" distB="0" distL="0" distR="0" wp14:anchorId="3F1DBDB5" wp14:editId="5D4FC4C5">
            <wp:extent cx="5943600" cy="1821180"/>
            <wp:effectExtent l="0" t="0" r="0" b="762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4_v15.svg"/>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5943600" cy="1821180"/>
                    </a:xfrm>
                    <a:prstGeom prst="rect">
                      <a:avLst/>
                    </a:prstGeom>
                  </pic:spPr>
                </pic:pic>
              </a:graphicData>
            </a:graphic>
          </wp:inline>
        </w:drawing>
      </w:r>
    </w:p>
    <w:p w14:paraId="007867D3" w14:textId="77777777" w:rsidR="00D8546E" w:rsidRPr="00885B43" w:rsidRDefault="00D8546E" w:rsidP="00D8546E">
      <w:pPr>
        <w:spacing w:after="0" w:line="240" w:lineRule="auto"/>
        <w:jc w:val="both"/>
        <w:rPr>
          <w:rFonts w:ascii="Georgia" w:hAnsi="Georgia"/>
          <w:bCs/>
          <w:sz w:val="24"/>
        </w:rPr>
      </w:pPr>
    </w:p>
    <w:p w14:paraId="2633C66C" w14:textId="245601C3" w:rsidR="00D8546E" w:rsidRPr="00885B43" w:rsidRDefault="00D8546E" w:rsidP="00D8546E">
      <w:pPr>
        <w:spacing w:after="0" w:line="240" w:lineRule="auto"/>
        <w:jc w:val="both"/>
        <w:rPr>
          <w:rFonts w:ascii="Georgia" w:hAnsi="Georgia"/>
          <w:bCs/>
          <w:sz w:val="24"/>
        </w:rPr>
      </w:pPr>
      <w:r w:rsidRPr="00885B43">
        <w:rPr>
          <w:rFonts w:ascii="Georgia" w:hAnsi="Georgia"/>
          <w:b/>
          <w:sz w:val="24"/>
        </w:rPr>
        <w:t xml:space="preserve">Figure </w:t>
      </w:r>
      <w:r>
        <w:rPr>
          <w:rFonts w:ascii="Georgia" w:hAnsi="Georgia"/>
          <w:b/>
          <w:sz w:val="24"/>
        </w:rPr>
        <w:t>C</w:t>
      </w:r>
      <w:r w:rsidRPr="00885B43">
        <w:rPr>
          <w:rFonts w:ascii="Georgia" w:hAnsi="Georgia"/>
          <w:b/>
          <w:sz w:val="24"/>
        </w:rPr>
        <w:t xml:space="preserve">.2: </w:t>
      </w:r>
      <w:r w:rsidRPr="00885B43">
        <w:rPr>
          <w:rFonts w:ascii="Georgia" w:hAnsi="Georgia"/>
          <w:bCs/>
          <w:sz w:val="24"/>
        </w:rPr>
        <w:t>The sensitivity of the fitted slope</w:t>
      </w:r>
      <w:r>
        <w:rPr>
          <w:rFonts w:ascii="Georgia" w:hAnsi="Georgia"/>
          <w:bCs/>
          <w:sz w:val="24"/>
        </w:rPr>
        <w:t xml:space="preserve"> (top) and intercept (bottom)</w:t>
      </w:r>
      <w:r w:rsidRPr="00885B43">
        <w:rPr>
          <w:rFonts w:ascii="Georgia" w:hAnsi="Georgia"/>
          <w:bCs/>
          <w:sz w:val="24"/>
        </w:rPr>
        <w:t xml:space="preserve"> of the analytical relationship </w:t>
      </w:r>
      <w:r>
        <w:rPr>
          <w:rFonts w:ascii="Georgia" w:hAnsi="Georgia"/>
          <w:bCs/>
          <w:sz w:val="24"/>
        </w:rPr>
        <w:t>(</w:t>
      </w:r>
      <m:oMath>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A</m:t>
            </m:r>
          </m:sub>
        </m:sSub>
      </m:oMath>
      <w:r w:rsidRPr="00885B43">
        <w:rPr>
          <w:rFonts w:ascii="Georgia" w:hAnsi="Georgia"/>
          <w:bCs/>
          <w:sz w:val="24"/>
        </w:rPr>
        <w:t xml:space="preserve"> (i.e., density)</w:t>
      </w:r>
      <w:r>
        <w:rPr>
          <w:rFonts w:ascii="Georgia" w:hAnsi="Georgia"/>
          <w:bCs/>
          <w:sz w:val="24"/>
        </w:rPr>
        <w:t xml:space="preserve"> and </w:t>
      </w:r>
      <m:oMath>
        <m:sSub>
          <m:sSubPr>
            <m:ctrlPr>
              <w:rPr>
                <w:rFonts w:ascii="Cambria Math" w:hAnsi="Cambria Math"/>
                <w:i/>
                <w:sz w:val="24"/>
                <w:szCs w:val="24"/>
              </w:rPr>
            </m:ctrlPr>
          </m:sSubPr>
          <m:e>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k</m:t>
                </m:r>
              </m:e>
              <m:sup>
                <m:r>
                  <w:rPr>
                    <w:rFonts w:ascii="Cambria Math" w:hAnsi="Cambria Math"/>
                    <w:sz w:val="24"/>
                    <w:szCs w:val="24"/>
                  </w:rPr>
                  <m:t>'</m:t>
                </m:r>
              </m:sup>
            </m:sSup>
            <m:r>
              <w:rPr>
                <w:rFonts w:ascii="Cambria Math" w:hAnsi="Cambria Math"/>
                <w:sz w:val="24"/>
                <w:szCs w:val="24"/>
              </w:rPr>
              <m:t>μ</m:t>
            </m:r>
          </m:e>
          <m:sub>
            <m:r>
              <w:rPr>
                <w:rFonts w:ascii="Cambria Math" w:hAnsi="Cambria Math"/>
                <w:sz w:val="24"/>
                <w:szCs w:val="24"/>
              </w:rPr>
              <m:t>A</m:t>
            </m:r>
          </m:sub>
        </m:sSub>
      </m:oMath>
      <w:r w:rsidRPr="00885B43">
        <w:rPr>
          <w:rFonts w:ascii="Georgia" w:hAnsi="Georgia"/>
          <w:bCs/>
          <w:sz w:val="24"/>
        </w:rPr>
        <w:t xml:space="preserve"> (i.e., </w:t>
      </w:r>
      <w:r w:rsidR="000F60B3">
        <w:rPr>
          <w:rFonts w:ascii="Georgia" w:hAnsi="Georgia"/>
          <w:bCs/>
          <w:sz w:val="24"/>
        </w:rPr>
        <w:t xml:space="preserve">unloaded apparent </w:t>
      </w:r>
      <w:r w:rsidRPr="00885B43">
        <w:rPr>
          <w:rFonts w:ascii="Georgia" w:hAnsi="Georgia"/>
          <w:bCs/>
          <w:sz w:val="24"/>
        </w:rPr>
        <w:t>shear modulus)</w:t>
      </w:r>
      <w:r>
        <w:rPr>
          <w:rFonts w:ascii="Georgia" w:hAnsi="Georgia"/>
          <w:bCs/>
          <w:sz w:val="24"/>
        </w:rPr>
        <w:t>, respectively)</w:t>
      </w:r>
      <w:r w:rsidRPr="00885B43">
        <w:rPr>
          <w:rFonts w:ascii="Georgia" w:hAnsi="Georgia"/>
          <w:bCs/>
          <w:sz w:val="24"/>
        </w:rPr>
        <w:t xml:space="preserve">, to finite element model constitutive parameters was assessed across 40 separate bins composed of 250 </w:t>
      </w:r>
      <w:r>
        <w:rPr>
          <w:rFonts w:ascii="Georgia" w:hAnsi="Georgia"/>
          <w:bCs/>
          <w:sz w:val="24"/>
        </w:rPr>
        <w:t xml:space="preserve">models each. </w:t>
      </w:r>
      <w:r w:rsidRPr="00885B43">
        <w:rPr>
          <w:rFonts w:ascii="Georgia" w:hAnsi="Georgia"/>
          <w:bCs/>
          <w:sz w:val="24"/>
        </w:rPr>
        <w:t>Asterisks indicate the strength of a linear fit (* = R</w:t>
      </w:r>
      <w:r w:rsidRPr="00885B43">
        <w:rPr>
          <w:rFonts w:ascii="Georgia" w:hAnsi="Georgia"/>
          <w:bCs/>
          <w:sz w:val="24"/>
          <w:vertAlign w:val="superscript"/>
        </w:rPr>
        <w:t>2</w:t>
      </w:r>
      <w:r w:rsidRPr="00885B43">
        <w:rPr>
          <w:rFonts w:ascii="Georgia" w:hAnsi="Georgia"/>
          <w:bCs/>
          <w:sz w:val="24"/>
        </w:rPr>
        <w:t xml:space="preserve"> &gt; 0.7, ** = R</w:t>
      </w:r>
      <w:r w:rsidRPr="00885B43">
        <w:rPr>
          <w:rFonts w:ascii="Georgia" w:hAnsi="Georgia"/>
          <w:bCs/>
          <w:sz w:val="24"/>
          <w:vertAlign w:val="superscript"/>
        </w:rPr>
        <w:t>2</w:t>
      </w:r>
      <w:r w:rsidRPr="00885B43">
        <w:rPr>
          <w:rFonts w:ascii="Georgia" w:hAnsi="Georgia"/>
          <w:bCs/>
          <w:sz w:val="24"/>
        </w:rPr>
        <w:t xml:space="preserve"> &gt; 0.9, *** = R</w:t>
      </w:r>
      <w:r w:rsidRPr="00885B43">
        <w:rPr>
          <w:rFonts w:ascii="Georgia" w:hAnsi="Georgia"/>
          <w:bCs/>
          <w:sz w:val="24"/>
          <w:vertAlign w:val="superscript"/>
        </w:rPr>
        <w:t>2</w:t>
      </w:r>
      <w:r w:rsidRPr="00885B43">
        <w:rPr>
          <w:rFonts w:ascii="Georgia" w:hAnsi="Georgia"/>
          <w:bCs/>
          <w:sz w:val="24"/>
        </w:rPr>
        <w:t xml:space="preserve"> &gt; 0.99).</w:t>
      </w:r>
    </w:p>
    <w:p w14:paraId="2B4FDCA0" w14:textId="77777777" w:rsidR="00D8546E" w:rsidRDefault="00D8546E" w:rsidP="00D8546E">
      <w:pPr>
        <w:spacing w:after="0" w:line="240" w:lineRule="auto"/>
        <w:jc w:val="both"/>
        <w:rPr>
          <w:rFonts w:ascii="Georgia" w:hAnsi="Georgia"/>
          <w:bCs/>
          <w:sz w:val="24"/>
        </w:rPr>
      </w:pPr>
    </w:p>
    <w:p w14:paraId="31CFBEBB" w14:textId="77777777" w:rsidR="00D8546E" w:rsidRPr="00885B43" w:rsidRDefault="00D8546E" w:rsidP="00D8546E">
      <w:pPr>
        <w:spacing w:after="0" w:line="240" w:lineRule="auto"/>
        <w:jc w:val="both"/>
        <w:rPr>
          <w:rFonts w:ascii="Georgia" w:hAnsi="Georgia"/>
          <w:bCs/>
          <w:sz w:val="24"/>
        </w:rPr>
      </w:pPr>
      <w:r>
        <w:rPr>
          <w:rFonts w:ascii="Georgia" w:hAnsi="Georgia"/>
          <w:bCs/>
          <w:sz w:val="24"/>
        </w:rPr>
        <w:lastRenderedPageBreak/>
        <w:t xml:space="preserve">The presence of the out-of-plane fiber distribution altered the bulk axial stress state of the tissue, but the axal stress predicted using the tensioned beam model still generally corresponded to the finite element model-measured axial stress (RMSE = 0.56 MPa). </w:t>
      </w:r>
    </w:p>
    <w:p w14:paraId="09D4CA8A" w14:textId="77777777" w:rsidR="00D8546E" w:rsidRPr="00885B43" w:rsidRDefault="00D8546E" w:rsidP="00D8546E">
      <w:pPr>
        <w:spacing w:after="0" w:line="240" w:lineRule="auto"/>
        <w:jc w:val="both"/>
        <w:rPr>
          <w:rFonts w:ascii="Georgia" w:hAnsi="Georgia"/>
          <w:bCs/>
          <w:sz w:val="24"/>
        </w:rPr>
      </w:pPr>
    </w:p>
    <w:p w14:paraId="436ACD9D" w14:textId="77777777" w:rsidR="00D8546E" w:rsidRPr="00885B43" w:rsidRDefault="00D8546E" w:rsidP="00D8546E">
      <w:pPr>
        <w:spacing w:after="0" w:line="240" w:lineRule="auto"/>
        <w:jc w:val="center"/>
        <w:rPr>
          <w:rFonts w:ascii="Georgia" w:hAnsi="Georgia"/>
          <w:bCs/>
          <w:sz w:val="24"/>
        </w:rPr>
      </w:pPr>
      <w:r>
        <w:rPr>
          <w:rFonts w:ascii="Georgia" w:hAnsi="Georgia"/>
          <w:bCs/>
          <w:noProof/>
          <w:sz w:val="24"/>
        </w:rPr>
        <w:drawing>
          <wp:inline distT="0" distB="0" distL="0" distR="0" wp14:anchorId="22D54BD3" wp14:editId="6BCA97B8">
            <wp:extent cx="5943600" cy="2439035"/>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5943600" cy="2439035"/>
                    </a:xfrm>
                    <a:prstGeom prst="rect">
                      <a:avLst/>
                    </a:prstGeom>
                  </pic:spPr>
                </pic:pic>
              </a:graphicData>
            </a:graphic>
          </wp:inline>
        </w:drawing>
      </w:r>
    </w:p>
    <w:p w14:paraId="735EC813" w14:textId="77777777" w:rsidR="00D8546E" w:rsidRPr="00885B43" w:rsidRDefault="00D8546E" w:rsidP="00D8546E">
      <w:pPr>
        <w:spacing w:after="0" w:line="240" w:lineRule="auto"/>
        <w:jc w:val="both"/>
        <w:rPr>
          <w:rFonts w:ascii="Georgia" w:hAnsi="Georgia"/>
          <w:bCs/>
          <w:sz w:val="24"/>
        </w:rPr>
      </w:pPr>
      <w:r w:rsidRPr="00885B43">
        <w:rPr>
          <w:rFonts w:ascii="Georgia" w:hAnsi="Georgia"/>
          <w:b/>
          <w:sz w:val="24"/>
        </w:rPr>
        <w:t xml:space="preserve">Figure </w:t>
      </w:r>
      <w:r>
        <w:rPr>
          <w:rFonts w:ascii="Georgia" w:hAnsi="Georgia"/>
          <w:b/>
          <w:sz w:val="24"/>
        </w:rPr>
        <w:t>C</w:t>
      </w:r>
      <w:r w:rsidRPr="00885B43">
        <w:rPr>
          <w:rFonts w:ascii="Georgia" w:hAnsi="Georgia"/>
          <w:b/>
          <w:sz w:val="24"/>
        </w:rPr>
        <w:t>.</w:t>
      </w:r>
      <w:r>
        <w:rPr>
          <w:rFonts w:ascii="Georgia" w:hAnsi="Georgia"/>
          <w:b/>
          <w:sz w:val="24"/>
        </w:rPr>
        <w:t>3</w:t>
      </w:r>
      <w:r w:rsidRPr="00885B43">
        <w:rPr>
          <w:rFonts w:ascii="Georgia" w:hAnsi="Georgia"/>
          <w:b/>
          <w:sz w:val="24"/>
        </w:rPr>
        <w:t xml:space="preserve">: </w:t>
      </w:r>
      <w:r>
        <w:rPr>
          <w:rFonts w:ascii="Georgia" w:hAnsi="Georgia"/>
          <w:bCs/>
          <w:sz w:val="24"/>
        </w:rPr>
        <w:t xml:space="preserve">(left) </w:t>
      </w:r>
      <w:r w:rsidRPr="00885B43">
        <w:rPr>
          <w:rFonts w:ascii="Georgia" w:hAnsi="Georgia"/>
          <w:bCs/>
          <w:sz w:val="24"/>
        </w:rPr>
        <w:t>The predicted axial stress using the shear wave speed and material properties from the</w:t>
      </w:r>
      <w:r>
        <w:rPr>
          <w:rFonts w:ascii="Georgia" w:hAnsi="Georgia"/>
          <w:bCs/>
          <w:sz w:val="24"/>
        </w:rPr>
        <w:t xml:space="preserve"> transversely isotropic</w:t>
      </w:r>
      <w:r w:rsidRPr="00885B43">
        <w:rPr>
          <w:rFonts w:ascii="Georgia" w:hAnsi="Georgia"/>
          <w:bCs/>
          <w:sz w:val="24"/>
        </w:rPr>
        <w:t xml:space="preserve"> finite element model generally corresponded with the</w:t>
      </w:r>
      <w:r>
        <w:rPr>
          <w:rFonts w:ascii="Georgia" w:hAnsi="Georgia"/>
          <w:bCs/>
          <w:sz w:val="24"/>
        </w:rPr>
        <w:t xml:space="preserve"> finite element model-</w:t>
      </w:r>
      <w:r w:rsidRPr="00885B43">
        <w:rPr>
          <w:rFonts w:ascii="Georgia" w:hAnsi="Georgia"/>
          <w:bCs/>
          <w:sz w:val="24"/>
        </w:rPr>
        <w:t>measured axial stress</w:t>
      </w:r>
      <w:r>
        <w:rPr>
          <w:rFonts w:ascii="Georgia" w:hAnsi="Georgia"/>
          <w:bCs/>
          <w:sz w:val="24"/>
        </w:rPr>
        <w:t xml:space="preserve"> (average RMSE = 0.34)</w:t>
      </w:r>
      <w:r w:rsidRPr="00885B43">
        <w:rPr>
          <w:rFonts w:ascii="Georgia" w:hAnsi="Georgia"/>
          <w:bCs/>
          <w:sz w:val="24"/>
        </w:rPr>
        <w:t xml:space="preserve">. </w:t>
      </w:r>
      <w:r>
        <w:rPr>
          <w:rFonts w:ascii="Georgia" w:hAnsi="Georgia"/>
          <w:bCs/>
          <w:sz w:val="24"/>
        </w:rPr>
        <w:t>(middle) The axial stress predictions made using the in-plane distributed fiber model</w:t>
      </w:r>
      <w:r w:rsidRPr="00885B43">
        <w:rPr>
          <w:rFonts w:ascii="Georgia" w:hAnsi="Georgia"/>
          <w:bCs/>
          <w:sz w:val="24"/>
        </w:rPr>
        <w:t xml:space="preserve"> </w:t>
      </w:r>
      <w:r>
        <w:rPr>
          <w:rFonts w:ascii="Georgia" w:hAnsi="Georgia"/>
          <w:bCs/>
          <w:sz w:val="24"/>
        </w:rPr>
        <w:t>shear wave speeds were generally higher than the finite element model-measured axial stress</w:t>
      </w:r>
      <w:r w:rsidRPr="00885B43">
        <w:rPr>
          <w:rFonts w:ascii="Georgia" w:hAnsi="Georgia"/>
          <w:bCs/>
          <w:sz w:val="24"/>
        </w:rPr>
        <w:t xml:space="preserve"> (average RMSE = </w:t>
      </w:r>
      <w:r>
        <w:rPr>
          <w:rFonts w:ascii="Georgia" w:hAnsi="Georgia"/>
          <w:bCs/>
          <w:sz w:val="24"/>
        </w:rPr>
        <w:t>1.86</w:t>
      </w:r>
      <w:r w:rsidRPr="00885B43">
        <w:rPr>
          <w:rFonts w:ascii="Georgia" w:hAnsi="Georgia"/>
          <w:bCs/>
          <w:sz w:val="24"/>
        </w:rPr>
        <w:t xml:space="preserve"> MPa)</w:t>
      </w:r>
      <w:r>
        <w:rPr>
          <w:rFonts w:ascii="Georgia" w:hAnsi="Georgia"/>
          <w:bCs/>
          <w:sz w:val="24"/>
        </w:rPr>
        <w:t>. (right) The predicted axial stress when fibers were distributed out-of-plane with the shear wave demonstrated less predictive error (average RMSE = 0.61 MPa) as when fibers were distributed in-plane with the shear wave.</w:t>
      </w:r>
    </w:p>
    <w:p w14:paraId="48A7330F" w14:textId="77777777" w:rsidR="00260216" w:rsidRPr="00885B43" w:rsidRDefault="00260216" w:rsidP="00260216">
      <w:pPr>
        <w:spacing w:after="0" w:line="240" w:lineRule="auto"/>
        <w:jc w:val="both"/>
        <w:rPr>
          <w:rFonts w:ascii="Georgia" w:hAnsi="Georgia"/>
          <w:bCs/>
          <w:sz w:val="24"/>
        </w:rPr>
      </w:pPr>
    </w:p>
    <w:p w14:paraId="08D05B78" w14:textId="578C4E6F" w:rsidR="002F2BB5" w:rsidRPr="00885B43" w:rsidRDefault="002F2BB5" w:rsidP="00260216">
      <w:pPr>
        <w:spacing w:after="0" w:line="240" w:lineRule="auto"/>
        <w:jc w:val="both"/>
        <w:rPr>
          <w:rFonts w:ascii="Georgia" w:hAnsi="Georgia"/>
          <w:b/>
          <w:sz w:val="24"/>
        </w:rPr>
      </w:pPr>
    </w:p>
    <w:sectPr w:rsidR="002F2BB5" w:rsidRPr="00885B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1DDC"/>
    <w:multiLevelType w:val="multilevel"/>
    <w:tmpl w:val="4550A4F8"/>
    <w:lvl w:ilvl="0">
      <w:start w:val="1"/>
      <w:numFmt w:val="decimal"/>
      <w:lvlText w:val="%1."/>
      <w:lvlJc w:val="left"/>
      <w:pPr>
        <w:ind w:left="360" w:hanging="360"/>
      </w:pPr>
      <w:rPr>
        <w:rFonts w:hint="default"/>
        <w:b/>
        <w:bCs w:val="0"/>
      </w:rPr>
    </w:lvl>
    <w:lvl w:ilvl="1">
      <w:start w:val="1"/>
      <w:numFmt w:val="decimal"/>
      <w:suff w:val="space"/>
      <w:lvlText w:val="%1.%2."/>
      <w:lvlJc w:val="left"/>
      <w:pPr>
        <w:ind w:left="432" w:hanging="360"/>
      </w:pPr>
      <w:rPr>
        <w:rFonts w:hint="default"/>
      </w:rPr>
    </w:lvl>
    <w:lvl w:ilvl="2">
      <w:start w:val="1"/>
      <w:numFmt w:val="decimal"/>
      <w:suff w:val="space"/>
      <w:lvlText w:val="%1.%2.%3."/>
      <w:lvlJc w:val="left"/>
      <w:pPr>
        <w:ind w:left="504" w:hanging="360"/>
      </w:pPr>
      <w:rPr>
        <w:rFonts w:hint="default"/>
      </w:rPr>
    </w:lvl>
    <w:lvl w:ilvl="3">
      <w:start w:val="1"/>
      <w:numFmt w:val="decimal"/>
      <w:lvlText w:val="%1.%2.%3.%4."/>
      <w:lvlJc w:val="left"/>
      <w:pPr>
        <w:ind w:left="576" w:hanging="360"/>
      </w:pPr>
      <w:rPr>
        <w:rFonts w:hint="default"/>
      </w:rPr>
    </w:lvl>
    <w:lvl w:ilvl="4">
      <w:start w:val="1"/>
      <w:numFmt w:val="decimal"/>
      <w:lvlText w:val="%1.%2.%3.%4.%5."/>
      <w:lvlJc w:val="left"/>
      <w:pPr>
        <w:ind w:left="648" w:hanging="360"/>
      </w:pPr>
      <w:rPr>
        <w:rFonts w:hint="default"/>
      </w:rPr>
    </w:lvl>
    <w:lvl w:ilvl="5">
      <w:start w:val="1"/>
      <w:numFmt w:val="decimal"/>
      <w:lvlText w:val="%1.%2.%3.%4.%5.%6."/>
      <w:lvlJc w:val="left"/>
      <w:pPr>
        <w:ind w:left="720" w:hanging="360"/>
      </w:pPr>
      <w:rPr>
        <w:rFonts w:hint="default"/>
      </w:rPr>
    </w:lvl>
    <w:lvl w:ilvl="6">
      <w:start w:val="1"/>
      <w:numFmt w:val="decimal"/>
      <w:lvlText w:val="%1.%2.%3.%4.%5.%6.%7."/>
      <w:lvlJc w:val="left"/>
      <w:pPr>
        <w:ind w:left="792" w:hanging="360"/>
      </w:pPr>
      <w:rPr>
        <w:rFonts w:hint="default"/>
      </w:rPr>
    </w:lvl>
    <w:lvl w:ilvl="7">
      <w:start w:val="1"/>
      <w:numFmt w:val="decimal"/>
      <w:lvlText w:val="%1.%2.%3.%4.%5.%6.%7.%8."/>
      <w:lvlJc w:val="left"/>
      <w:pPr>
        <w:ind w:left="864" w:hanging="360"/>
      </w:pPr>
      <w:rPr>
        <w:rFonts w:hint="default"/>
      </w:rPr>
    </w:lvl>
    <w:lvl w:ilvl="8">
      <w:start w:val="1"/>
      <w:numFmt w:val="decimal"/>
      <w:lvlText w:val="%1.%2.%3.%4.%5.%6.%7.%8.%9."/>
      <w:lvlJc w:val="left"/>
      <w:pPr>
        <w:ind w:left="936" w:hanging="360"/>
      </w:pPr>
      <w:rPr>
        <w:rFonts w:hint="default"/>
      </w:rPr>
    </w:lvl>
  </w:abstractNum>
  <w:abstractNum w:abstractNumId="1" w15:restartNumberingAfterBreak="0">
    <w:nsid w:val="01F25CAC"/>
    <w:multiLevelType w:val="multilevel"/>
    <w:tmpl w:val="E94CB902"/>
    <w:lvl w:ilvl="0">
      <w:start w:val="3"/>
      <w:numFmt w:val="decimal"/>
      <w:lvlText w:val="%1"/>
      <w:lvlJc w:val="left"/>
      <w:pPr>
        <w:ind w:left="378" w:hanging="378"/>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34948F1"/>
    <w:multiLevelType w:val="hybridMultilevel"/>
    <w:tmpl w:val="F94A3652"/>
    <w:lvl w:ilvl="0" w:tplc="C06A36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B7908"/>
    <w:multiLevelType w:val="hybridMultilevel"/>
    <w:tmpl w:val="7EF292F6"/>
    <w:lvl w:ilvl="0" w:tplc="C44E9A1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A00630"/>
    <w:multiLevelType w:val="multilevel"/>
    <w:tmpl w:val="38ACA5C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75B50E8"/>
    <w:multiLevelType w:val="multilevel"/>
    <w:tmpl w:val="5B30CAEA"/>
    <w:lvl w:ilvl="0">
      <w:start w:val="3"/>
      <w:numFmt w:val="decimal"/>
      <w:lvlText w:val="%1."/>
      <w:lvlJc w:val="left"/>
      <w:pPr>
        <w:ind w:left="426" w:hanging="42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07BE4414"/>
    <w:multiLevelType w:val="hybridMultilevel"/>
    <w:tmpl w:val="01B85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723332"/>
    <w:multiLevelType w:val="multilevel"/>
    <w:tmpl w:val="4550A4F8"/>
    <w:lvl w:ilvl="0">
      <w:start w:val="1"/>
      <w:numFmt w:val="decimal"/>
      <w:lvlText w:val="%1."/>
      <w:lvlJc w:val="left"/>
      <w:pPr>
        <w:ind w:left="360" w:hanging="360"/>
      </w:pPr>
      <w:rPr>
        <w:rFonts w:hint="default"/>
        <w:b/>
        <w:bCs w:val="0"/>
      </w:rPr>
    </w:lvl>
    <w:lvl w:ilvl="1">
      <w:start w:val="1"/>
      <w:numFmt w:val="decimal"/>
      <w:suff w:val="space"/>
      <w:lvlText w:val="%1.%2."/>
      <w:lvlJc w:val="left"/>
      <w:pPr>
        <w:ind w:left="432" w:hanging="360"/>
      </w:pPr>
      <w:rPr>
        <w:rFonts w:hint="default"/>
      </w:rPr>
    </w:lvl>
    <w:lvl w:ilvl="2">
      <w:start w:val="1"/>
      <w:numFmt w:val="decimal"/>
      <w:suff w:val="space"/>
      <w:lvlText w:val="%1.%2.%3."/>
      <w:lvlJc w:val="left"/>
      <w:pPr>
        <w:ind w:left="504" w:hanging="360"/>
      </w:pPr>
      <w:rPr>
        <w:rFonts w:hint="default"/>
      </w:rPr>
    </w:lvl>
    <w:lvl w:ilvl="3">
      <w:start w:val="1"/>
      <w:numFmt w:val="decimal"/>
      <w:lvlText w:val="%1.%2.%3.%4."/>
      <w:lvlJc w:val="left"/>
      <w:pPr>
        <w:ind w:left="576" w:hanging="360"/>
      </w:pPr>
      <w:rPr>
        <w:rFonts w:hint="default"/>
      </w:rPr>
    </w:lvl>
    <w:lvl w:ilvl="4">
      <w:start w:val="1"/>
      <w:numFmt w:val="decimal"/>
      <w:lvlText w:val="%1.%2.%3.%4.%5."/>
      <w:lvlJc w:val="left"/>
      <w:pPr>
        <w:ind w:left="648" w:hanging="360"/>
      </w:pPr>
      <w:rPr>
        <w:rFonts w:hint="default"/>
      </w:rPr>
    </w:lvl>
    <w:lvl w:ilvl="5">
      <w:start w:val="1"/>
      <w:numFmt w:val="decimal"/>
      <w:lvlText w:val="%1.%2.%3.%4.%5.%6."/>
      <w:lvlJc w:val="left"/>
      <w:pPr>
        <w:ind w:left="720" w:hanging="360"/>
      </w:pPr>
      <w:rPr>
        <w:rFonts w:hint="default"/>
      </w:rPr>
    </w:lvl>
    <w:lvl w:ilvl="6">
      <w:start w:val="1"/>
      <w:numFmt w:val="decimal"/>
      <w:lvlText w:val="%1.%2.%3.%4.%5.%6.%7."/>
      <w:lvlJc w:val="left"/>
      <w:pPr>
        <w:ind w:left="792" w:hanging="360"/>
      </w:pPr>
      <w:rPr>
        <w:rFonts w:hint="default"/>
      </w:rPr>
    </w:lvl>
    <w:lvl w:ilvl="7">
      <w:start w:val="1"/>
      <w:numFmt w:val="decimal"/>
      <w:lvlText w:val="%1.%2.%3.%4.%5.%6.%7.%8."/>
      <w:lvlJc w:val="left"/>
      <w:pPr>
        <w:ind w:left="864" w:hanging="360"/>
      </w:pPr>
      <w:rPr>
        <w:rFonts w:hint="default"/>
      </w:rPr>
    </w:lvl>
    <w:lvl w:ilvl="8">
      <w:start w:val="1"/>
      <w:numFmt w:val="decimal"/>
      <w:lvlText w:val="%1.%2.%3.%4.%5.%6.%7.%8.%9."/>
      <w:lvlJc w:val="left"/>
      <w:pPr>
        <w:ind w:left="936" w:hanging="360"/>
      </w:pPr>
      <w:rPr>
        <w:rFonts w:hint="default"/>
      </w:rPr>
    </w:lvl>
  </w:abstractNum>
  <w:abstractNum w:abstractNumId="8" w15:restartNumberingAfterBreak="0">
    <w:nsid w:val="195457E6"/>
    <w:multiLevelType w:val="multilevel"/>
    <w:tmpl w:val="B0CE6A48"/>
    <w:lvl w:ilvl="0">
      <w:start w:val="2"/>
      <w:numFmt w:val="decimal"/>
      <w:lvlText w:val="%1"/>
      <w:lvlJc w:val="left"/>
      <w:pPr>
        <w:ind w:left="372" w:hanging="372"/>
      </w:pPr>
      <w:rPr>
        <w:rFonts w:hint="default"/>
      </w:rPr>
    </w:lvl>
    <w:lvl w:ilvl="1">
      <w:start w:val="5"/>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728" w:hanging="144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232" w:hanging="1800"/>
      </w:pPr>
      <w:rPr>
        <w:rFonts w:hint="default"/>
      </w:rPr>
    </w:lvl>
    <w:lvl w:ilvl="7">
      <w:start w:val="1"/>
      <w:numFmt w:val="decimal"/>
      <w:lvlText w:val="%1.%2.%3.%4.%5.%6.%7.%8"/>
      <w:lvlJc w:val="left"/>
      <w:pPr>
        <w:ind w:left="2664" w:hanging="2160"/>
      </w:pPr>
      <w:rPr>
        <w:rFonts w:hint="default"/>
      </w:rPr>
    </w:lvl>
    <w:lvl w:ilvl="8">
      <w:start w:val="1"/>
      <w:numFmt w:val="decimal"/>
      <w:lvlText w:val="%1.%2.%3.%4.%5.%6.%7.%8.%9"/>
      <w:lvlJc w:val="left"/>
      <w:pPr>
        <w:ind w:left="2736" w:hanging="2160"/>
      </w:pPr>
      <w:rPr>
        <w:rFonts w:hint="default"/>
      </w:rPr>
    </w:lvl>
  </w:abstractNum>
  <w:abstractNum w:abstractNumId="9" w15:restartNumberingAfterBreak="0">
    <w:nsid w:val="1B594DFC"/>
    <w:multiLevelType w:val="multilevel"/>
    <w:tmpl w:val="1BC017F6"/>
    <w:lvl w:ilvl="0">
      <w:start w:val="3"/>
      <w:numFmt w:val="decimal"/>
      <w:lvlText w:val="%1"/>
      <w:lvlJc w:val="left"/>
      <w:pPr>
        <w:ind w:left="360" w:hanging="360"/>
      </w:pPr>
      <w:rPr>
        <w:rFonts w:hint="default"/>
      </w:rPr>
    </w:lvl>
    <w:lvl w:ilvl="1">
      <w:start w:val="1"/>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728" w:hanging="144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232" w:hanging="1800"/>
      </w:pPr>
      <w:rPr>
        <w:rFonts w:hint="default"/>
      </w:rPr>
    </w:lvl>
    <w:lvl w:ilvl="7">
      <w:start w:val="1"/>
      <w:numFmt w:val="decimal"/>
      <w:lvlText w:val="%1.%2.%3.%4.%5.%6.%7.%8"/>
      <w:lvlJc w:val="left"/>
      <w:pPr>
        <w:ind w:left="2664" w:hanging="2160"/>
      </w:pPr>
      <w:rPr>
        <w:rFonts w:hint="default"/>
      </w:rPr>
    </w:lvl>
    <w:lvl w:ilvl="8">
      <w:start w:val="1"/>
      <w:numFmt w:val="decimal"/>
      <w:lvlText w:val="%1.%2.%3.%4.%5.%6.%7.%8.%9"/>
      <w:lvlJc w:val="left"/>
      <w:pPr>
        <w:ind w:left="2736" w:hanging="2160"/>
      </w:pPr>
      <w:rPr>
        <w:rFonts w:hint="default"/>
      </w:rPr>
    </w:lvl>
  </w:abstractNum>
  <w:abstractNum w:abstractNumId="10" w15:restartNumberingAfterBreak="0">
    <w:nsid w:val="2112590F"/>
    <w:multiLevelType w:val="multilevel"/>
    <w:tmpl w:val="D71CFC0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D737CF"/>
    <w:multiLevelType w:val="hybridMultilevel"/>
    <w:tmpl w:val="60400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483224"/>
    <w:multiLevelType w:val="multilevel"/>
    <w:tmpl w:val="B6CC6642"/>
    <w:lvl w:ilvl="0">
      <w:start w:val="3"/>
      <w:numFmt w:val="decimal"/>
      <w:lvlText w:val="%1."/>
      <w:lvlJc w:val="left"/>
      <w:pPr>
        <w:ind w:left="360" w:hanging="360"/>
      </w:pPr>
      <w:rPr>
        <w:rFonts w:hint="default"/>
        <w:b/>
        <w:bCs w:val="0"/>
      </w:rPr>
    </w:lvl>
    <w:lvl w:ilvl="1">
      <w:start w:val="1"/>
      <w:numFmt w:val="decimal"/>
      <w:suff w:val="space"/>
      <w:lvlText w:val="%1.%2."/>
      <w:lvlJc w:val="left"/>
      <w:pPr>
        <w:ind w:left="432" w:hanging="360"/>
      </w:pPr>
      <w:rPr>
        <w:rFonts w:hint="default"/>
      </w:rPr>
    </w:lvl>
    <w:lvl w:ilvl="2">
      <w:start w:val="1"/>
      <w:numFmt w:val="decimal"/>
      <w:suff w:val="space"/>
      <w:lvlText w:val="%1.%2.%3."/>
      <w:lvlJc w:val="left"/>
      <w:pPr>
        <w:ind w:left="504" w:hanging="360"/>
      </w:pPr>
      <w:rPr>
        <w:rFonts w:hint="default"/>
      </w:rPr>
    </w:lvl>
    <w:lvl w:ilvl="3">
      <w:start w:val="1"/>
      <w:numFmt w:val="decimal"/>
      <w:lvlText w:val="%1.%2.%3.%4."/>
      <w:lvlJc w:val="left"/>
      <w:pPr>
        <w:ind w:left="576" w:hanging="360"/>
      </w:pPr>
      <w:rPr>
        <w:rFonts w:hint="default"/>
      </w:rPr>
    </w:lvl>
    <w:lvl w:ilvl="4">
      <w:start w:val="1"/>
      <w:numFmt w:val="decimal"/>
      <w:lvlText w:val="%1.%2.%3.%4.%5."/>
      <w:lvlJc w:val="left"/>
      <w:pPr>
        <w:ind w:left="648" w:hanging="360"/>
      </w:pPr>
      <w:rPr>
        <w:rFonts w:hint="default"/>
      </w:rPr>
    </w:lvl>
    <w:lvl w:ilvl="5">
      <w:start w:val="1"/>
      <w:numFmt w:val="decimal"/>
      <w:lvlText w:val="%1.%2.%3.%4.%5.%6."/>
      <w:lvlJc w:val="left"/>
      <w:pPr>
        <w:ind w:left="720" w:hanging="360"/>
      </w:pPr>
      <w:rPr>
        <w:rFonts w:hint="default"/>
      </w:rPr>
    </w:lvl>
    <w:lvl w:ilvl="6">
      <w:start w:val="1"/>
      <w:numFmt w:val="decimal"/>
      <w:lvlText w:val="%1.%2.%3.%4.%5.%6.%7."/>
      <w:lvlJc w:val="left"/>
      <w:pPr>
        <w:ind w:left="792" w:hanging="360"/>
      </w:pPr>
      <w:rPr>
        <w:rFonts w:hint="default"/>
      </w:rPr>
    </w:lvl>
    <w:lvl w:ilvl="7">
      <w:start w:val="1"/>
      <w:numFmt w:val="decimal"/>
      <w:lvlText w:val="%1.%2.%3.%4.%5.%6.%7.%8."/>
      <w:lvlJc w:val="left"/>
      <w:pPr>
        <w:ind w:left="864" w:hanging="360"/>
      </w:pPr>
      <w:rPr>
        <w:rFonts w:hint="default"/>
      </w:rPr>
    </w:lvl>
    <w:lvl w:ilvl="8">
      <w:start w:val="1"/>
      <w:numFmt w:val="decimal"/>
      <w:lvlText w:val="%1.%2.%3.%4.%5.%6.%7.%8.%9."/>
      <w:lvlJc w:val="left"/>
      <w:pPr>
        <w:ind w:left="936" w:hanging="360"/>
      </w:pPr>
      <w:rPr>
        <w:rFonts w:hint="default"/>
      </w:rPr>
    </w:lvl>
  </w:abstractNum>
  <w:abstractNum w:abstractNumId="13" w15:restartNumberingAfterBreak="0">
    <w:nsid w:val="414E10AB"/>
    <w:multiLevelType w:val="multilevel"/>
    <w:tmpl w:val="5D0E3970"/>
    <w:lvl w:ilvl="0">
      <w:start w:val="3"/>
      <w:numFmt w:val="decimal"/>
      <w:lvlText w:val="%1."/>
      <w:lvlJc w:val="left"/>
      <w:pPr>
        <w:ind w:left="426" w:hanging="426"/>
      </w:pPr>
      <w:rPr>
        <w:rFonts w:hint="default"/>
      </w:rPr>
    </w:lvl>
    <w:lvl w:ilvl="1">
      <w:start w:val="1"/>
      <w:numFmt w:val="decimal"/>
      <w:lvlText w:val="%1.%2."/>
      <w:lvlJc w:val="left"/>
      <w:pPr>
        <w:ind w:left="792" w:hanging="720"/>
      </w:pPr>
      <w:rPr>
        <w:rFonts w:hint="default"/>
      </w:rPr>
    </w:lvl>
    <w:lvl w:ilvl="2">
      <w:start w:val="1"/>
      <w:numFmt w:val="decimal"/>
      <w:lvlText w:val="%1.%2.%3."/>
      <w:lvlJc w:val="left"/>
      <w:pPr>
        <w:ind w:left="1224" w:hanging="108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728" w:hanging="1440"/>
      </w:pPr>
      <w:rPr>
        <w:rFonts w:hint="default"/>
      </w:rPr>
    </w:lvl>
    <w:lvl w:ilvl="5">
      <w:start w:val="1"/>
      <w:numFmt w:val="decimal"/>
      <w:lvlText w:val="%1.%2.%3.%4.%5.%6."/>
      <w:lvlJc w:val="left"/>
      <w:pPr>
        <w:ind w:left="2160" w:hanging="1800"/>
      </w:pPr>
      <w:rPr>
        <w:rFonts w:hint="default"/>
      </w:rPr>
    </w:lvl>
    <w:lvl w:ilvl="6">
      <w:start w:val="1"/>
      <w:numFmt w:val="decimal"/>
      <w:lvlText w:val="%1.%2.%3.%4.%5.%6.%7."/>
      <w:lvlJc w:val="left"/>
      <w:pPr>
        <w:ind w:left="2232" w:hanging="1800"/>
      </w:pPr>
      <w:rPr>
        <w:rFonts w:hint="default"/>
      </w:rPr>
    </w:lvl>
    <w:lvl w:ilvl="7">
      <w:start w:val="1"/>
      <w:numFmt w:val="decimal"/>
      <w:lvlText w:val="%1.%2.%3.%4.%5.%6.%7.%8."/>
      <w:lvlJc w:val="left"/>
      <w:pPr>
        <w:ind w:left="2664" w:hanging="2160"/>
      </w:pPr>
      <w:rPr>
        <w:rFonts w:hint="default"/>
      </w:rPr>
    </w:lvl>
    <w:lvl w:ilvl="8">
      <w:start w:val="1"/>
      <w:numFmt w:val="decimal"/>
      <w:lvlText w:val="%1.%2.%3.%4.%5.%6.%7.%8.%9."/>
      <w:lvlJc w:val="left"/>
      <w:pPr>
        <w:ind w:left="3096" w:hanging="2520"/>
      </w:pPr>
      <w:rPr>
        <w:rFonts w:hint="default"/>
      </w:rPr>
    </w:lvl>
  </w:abstractNum>
  <w:abstractNum w:abstractNumId="14" w15:restartNumberingAfterBreak="0">
    <w:nsid w:val="4BC75806"/>
    <w:multiLevelType w:val="hybridMultilevel"/>
    <w:tmpl w:val="51B02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3B3B4E"/>
    <w:multiLevelType w:val="multilevel"/>
    <w:tmpl w:val="B6CC6642"/>
    <w:lvl w:ilvl="0">
      <w:start w:val="3"/>
      <w:numFmt w:val="decimal"/>
      <w:lvlText w:val="%1."/>
      <w:lvlJc w:val="left"/>
      <w:pPr>
        <w:ind w:left="360" w:hanging="360"/>
      </w:pPr>
      <w:rPr>
        <w:rFonts w:hint="default"/>
        <w:b/>
        <w:bCs w:val="0"/>
      </w:rPr>
    </w:lvl>
    <w:lvl w:ilvl="1">
      <w:start w:val="1"/>
      <w:numFmt w:val="decimal"/>
      <w:suff w:val="space"/>
      <w:lvlText w:val="%1.%2."/>
      <w:lvlJc w:val="left"/>
      <w:pPr>
        <w:ind w:left="432" w:hanging="360"/>
      </w:pPr>
      <w:rPr>
        <w:rFonts w:hint="default"/>
      </w:rPr>
    </w:lvl>
    <w:lvl w:ilvl="2">
      <w:start w:val="1"/>
      <w:numFmt w:val="decimal"/>
      <w:suff w:val="space"/>
      <w:lvlText w:val="%1.%2.%3."/>
      <w:lvlJc w:val="left"/>
      <w:pPr>
        <w:ind w:left="504" w:hanging="360"/>
      </w:pPr>
      <w:rPr>
        <w:rFonts w:hint="default"/>
      </w:rPr>
    </w:lvl>
    <w:lvl w:ilvl="3">
      <w:start w:val="1"/>
      <w:numFmt w:val="decimal"/>
      <w:lvlText w:val="%1.%2.%3.%4."/>
      <w:lvlJc w:val="left"/>
      <w:pPr>
        <w:ind w:left="576" w:hanging="360"/>
      </w:pPr>
      <w:rPr>
        <w:rFonts w:hint="default"/>
      </w:rPr>
    </w:lvl>
    <w:lvl w:ilvl="4">
      <w:start w:val="1"/>
      <w:numFmt w:val="decimal"/>
      <w:lvlText w:val="%1.%2.%3.%4.%5."/>
      <w:lvlJc w:val="left"/>
      <w:pPr>
        <w:ind w:left="648" w:hanging="360"/>
      </w:pPr>
      <w:rPr>
        <w:rFonts w:hint="default"/>
      </w:rPr>
    </w:lvl>
    <w:lvl w:ilvl="5">
      <w:start w:val="1"/>
      <w:numFmt w:val="decimal"/>
      <w:lvlText w:val="%1.%2.%3.%4.%5.%6."/>
      <w:lvlJc w:val="left"/>
      <w:pPr>
        <w:ind w:left="720" w:hanging="360"/>
      </w:pPr>
      <w:rPr>
        <w:rFonts w:hint="default"/>
      </w:rPr>
    </w:lvl>
    <w:lvl w:ilvl="6">
      <w:start w:val="1"/>
      <w:numFmt w:val="decimal"/>
      <w:lvlText w:val="%1.%2.%3.%4.%5.%6.%7."/>
      <w:lvlJc w:val="left"/>
      <w:pPr>
        <w:ind w:left="792" w:hanging="360"/>
      </w:pPr>
      <w:rPr>
        <w:rFonts w:hint="default"/>
      </w:rPr>
    </w:lvl>
    <w:lvl w:ilvl="7">
      <w:start w:val="1"/>
      <w:numFmt w:val="decimal"/>
      <w:lvlText w:val="%1.%2.%3.%4.%5.%6.%7.%8."/>
      <w:lvlJc w:val="left"/>
      <w:pPr>
        <w:ind w:left="864" w:hanging="360"/>
      </w:pPr>
      <w:rPr>
        <w:rFonts w:hint="default"/>
      </w:rPr>
    </w:lvl>
    <w:lvl w:ilvl="8">
      <w:start w:val="1"/>
      <w:numFmt w:val="decimal"/>
      <w:lvlText w:val="%1.%2.%3.%4.%5.%6.%7.%8.%9."/>
      <w:lvlJc w:val="left"/>
      <w:pPr>
        <w:ind w:left="936" w:hanging="360"/>
      </w:pPr>
      <w:rPr>
        <w:rFonts w:hint="default"/>
      </w:rPr>
    </w:lvl>
  </w:abstractNum>
  <w:abstractNum w:abstractNumId="16" w15:restartNumberingAfterBreak="0">
    <w:nsid w:val="55735981"/>
    <w:multiLevelType w:val="multilevel"/>
    <w:tmpl w:val="DC1A6DAE"/>
    <w:lvl w:ilvl="0">
      <w:start w:val="3"/>
      <w:numFmt w:val="decimal"/>
      <w:lvlText w:val="%1."/>
      <w:lvlJc w:val="left"/>
      <w:pPr>
        <w:ind w:left="426" w:hanging="42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7" w15:restartNumberingAfterBreak="0">
    <w:nsid w:val="56746CE5"/>
    <w:multiLevelType w:val="multilevel"/>
    <w:tmpl w:val="CC08D330"/>
    <w:lvl w:ilvl="0">
      <w:start w:val="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18205D5"/>
    <w:multiLevelType w:val="multilevel"/>
    <w:tmpl w:val="D562BCD4"/>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650958E0"/>
    <w:multiLevelType w:val="hybridMultilevel"/>
    <w:tmpl w:val="9E92B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AD6823"/>
    <w:multiLevelType w:val="multilevel"/>
    <w:tmpl w:val="4B56A08E"/>
    <w:lvl w:ilvl="0">
      <w:start w:val="2"/>
      <w:numFmt w:val="decimal"/>
      <w:lvlText w:val="%1."/>
      <w:lvlJc w:val="left"/>
      <w:pPr>
        <w:ind w:left="360" w:hanging="360"/>
      </w:pPr>
      <w:rPr>
        <w:rFonts w:hint="default"/>
        <w:b/>
        <w:bCs w:val="0"/>
      </w:rPr>
    </w:lvl>
    <w:lvl w:ilvl="1">
      <w:start w:val="3"/>
      <w:numFmt w:val="decimal"/>
      <w:suff w:val="space"/>
      <w:lvlText w:val="%1.%2."/>
      <w:lvlJc w:val="left"/>
      <w:pPr>
        <w:ind w:left="432" w:hanging="360"/>
      </w:pPr>
      <w:rPr>
        <w:rFonts w:hint="default"/>
      </w:rPr>
    </w:lvl>
    <w:lvl w:ilvl="2">
      <w:start w:val="1"/>
      <w:numFmt w:val="decimal"/>
      <w:suff w:val="space"/>
      <w:lvlText w:val="%1.%2.%3."/>
      <w:lvlJc w:val="left"/>
      <w:pPr>
        <w:ind w:left="504" w:hanging="360"/>
      </w:pPr>
      <w:rPr>
        <w:rFonts w:hint="default"/>
      </w:rPr>
    </w:lvl>
    <w:lvl w:ilvl="3">
      <w:start w:val="1"/>
      <w:numFmt w:val="decimal"/>
      <w:lvlText w:val="%1.%2.%3.%4."/>
      <w:lvlJc w:val="left"/>
      <w:pPr>
        <w:ind w:left="576" w:hanging="360"/>
      </w:pPr>
      <w:rPr>
        <w:rFonts w:hint="default"/>
      </w:rPr>
    </w:lvl>
    <w:lvl w:ilvl="4">
      <w:start w:val="1"/>
      <w:numFmt w:val="decimal"/>
      <w:lvlText w:val="%1.%2.%3.%4.%5."/>
      <w:lvlJc w:val="left"/>
      <w:pPr>
        <w:ind w:left="648" w:hanging="360"/>
      </w:pPr>
      <w:rPr>
        <w:rFonts w:hint="default"/>
      </w:rPr>
    </w:lvl>
    <w:lvl w:ilvl="5">
      <w:start w:val="1"/>
      <w:numFmt w:val="decimal"/>
      <w:lvlText w:val="%1.%2.%3.%4.%5.%6."/>
      <w:lvlJc w:val="left"/>
      <w:pPr>
        <w:ind w:left="720" w:hanging="360"/>
      </w:pPr>
      <w:rPr>
        <w:rFonts w:hint="default"/>
      </w:rPr>
    </w:lvl>
    <w:lvl w:ilvl="6">
      <w:start w:val="1"/>
      <w:numFmt w:val="decimal"/>
      <w:lvlText w:val="%1.%2.%3.%4.%5.%6.%7."/>
      <w:lvlJc w:val="left"/>
      <w:pPr>
        <w:ind w:left="792" w:hanging="360"/>
      </w:pPr>
      <w:rPr>
        <w:rFonts w:hint="default"/>
      </w:rPr>
    </w:lvl>
    <w:lvl w:ilvl="7">
      <w:start w:val="1"/>
      <w:numFmt w:val="decimal"/>
      <w:lvlText w:val="%1.%2.%3.%4.%5.%6.%7.%8."/>
      <w:lvlJc w:val="left"/>
      <w:pPr>
        <w:ind w:left="864" w:hanging="360"/>
      </w:pPr>
      <w:rPr>
        <w:rFonts w:hint="default"/>
      </w:rPr>
    </w:lvl>
    <w:lvl w:ilvl="8">
      <w:start w:val="1"/>
      <w:numFmt w:val="decimal"/>
      <w:lvlText w:val="%1.%2.%3.%4.%5.%6.%7.%8.%9."/>
      <w:lvlJc w:val="left"/>
      <w:pPr>
        <w:ind w:left="936" w:hanging="360"/>
      </w:pPr>
      <w:rPr>
        <w:rFonts w:hint="default"/>
      </w:rPr>
    </w:lvl>
  </w:abstractNum>
  <w:abstractNum w:abstractNumId="21" w15:restartNumberingAfterBreak="0">
    <w:nsid w:val="7F15148E"/>
    <w:multiLevelType w:val="multilevel"/>
    <w:tmpl w:val="4B56A08E"/>
    <w:lvl w:ilvl="0">
      <w:start w:val="2"/>
      <w:numFmt w:val="decimal"/>
      <w:lvlText w:val="%1."/>
      <w:lvlJc w:val="left"/>
      <w:pPr>
        <w:ind w:left="360" w:hanging="360"/>
      </w:pPr>
      <w:rPr>
        <w:rFonts w:hint="default"/>
        <w:b/>
        <w:bCs w:val="0"/>
      </w:rPr>
    </w:lvl>
    <w:lvl w:ilvl="1">
      <w:start w:val="3"/>
      <w:numFmt w:val="decimal"/>
      <w:suff w:val="space"/>
      <w:lvlText w:val="%1.%2."/>
      <w:lvlJc w:val="left"/>
      <w:pPr>
        <w:ind w:left="432" w:hanging="360"/>
      </w:pPr>
      <w:rPr>
        <w:rFonts w:hint="default"/>
      </w:rPr>
    </w:lvl>
    <w:lvl w:ilvl="2">
      <w:start w:val="1"/>
      <w:numFmt w:val="decimal"/>
      <w:suff w:val="space"/>
      <w:lvlText w:val="%1.%2.%3."/>
      <w:lvlJc w:val="left"/>
      <w:pPr>
        <w:ind w:left="504" w:hanging="360"/>
      </w:pPr>
      <w:rPr>
        <w:rFonts w:hint="default"/>
      </w:rPr>
    </w:lvl>
    <w:lvl w:ilvl="3">
      <w:start w:val="1"/>
      <w:numFmt w:val="decimal"/>
      <w:lvlText w:val="%1.%2.%3.%4."/>
      <w:lvlJc w:val="left"/>
      <w:pPr>
        <w:ind w:left="576" w:hanging="360"/>
      </w:pPr>
      <w:rPr>
        <w:rFonts w:hint="default"/>
      </w:rPr>
    </w:lvl>
    <w:lvl w:ilvl="4">
      <w:start w:val="1"/>
      <w:numFmt w:val="decimal"/>
      <w:lvlText w:val="%1.%2.%3.%4.%5."/>
      <w:lvlJc w:val="left"/>
      <w:pPr>
        <w:ind w:left="648" w:hanging="360"/>
      </w:pPr>
      <w:rPr>
        <w:rFonts w:hint="default"/>
      </w:rPr>
    </w:lvl>
    <w:lvl w:ilvl="5">
      <w:start w:val="1"/>
      <w:numFmt w:val="decimal"/>
      <w:lvlText w:val="%1.%2.%3.%4.%5.%6."/>
      <w:lvlJc w:val="left"/>
      <w:pPr>
        <w:ind w:left="720" w:hanging="360"/>
      </w:pPr>
      <w:rPr>
        <w:rFonts w:hint="default"/>
      </w:rPr>
    </w:lvl>
    <w:lvl w:ilvl="6">
      <w:start w:val="1"/>
      <w:numFmt w:val="decimal"/>
      <w:lvlText w:val="%1.%2.%3.%4.%5.%6.%7."/>
      <w:lvlJc w:val="left"/>
      <w:pPr>
        <w:ind w:left="792" w:hanging="360"/>
      </w:pPr>
      <w:rPr>
        <w:rFonts w:hint="default"/>
      </w:rPr>
    </w:lvl>
    <w:lvl w:ilvl="7">
      <w:start w:val="1"/>
      <w:numFmt w:val="decimal"/>
      <w:lvlText w:val="%1.%2.%3.%4.%5.%6.%7.%8."/>
      <w:lvlJc w:val="left"/>
      <w:pPr>
        <w:ind w:left="864" w:hanging="360"/>
      </w:pPr>
      <w:rPr>
        <w:rFonts w:hint="default"/>
      </w:rPr>
    </w:lvl>
    <w:lvl w:ilvl="8">
      <w:start w:val="1"/>
      <w:numFmt w:val="decimal"/>
      <w:lvlText w:val="%1.%2.%3.%4.%5.%6.%7.%8.%9."/>
      <w:lvlJc w:val="left"/>
      <w:pPr>
        <w:ind w:left="936" w:hanging="360"/>
      </w:pPr>
      <w:rPr>
        <w:rFonts w:hint="default"/>
      </w:rPr>
    </w:lvl>
  </w:abstractNum>
  <w:num w:numId="1">
    <w:abstractNumId w:val="2"/>
  </w:num>
  <w:num w:numId="2">
    <w:abstractNumId w:val="7"/>
  </w:num>
  <w:num w:numId="3">
    <w:abstractNumId w:val="0"/>
  </w:num>
  <w:num w:numId="4">
    <w:abstractNumId w:val="21"/>
  </w:num>
  <w:num w:numId="5">
    <w:abstractNumId w:val="12"/>
  </w:num>
  <w:num w:numId="6">
    <w:abstractNumId w:val="14"/>
  </w:num>
  <w:num w:numId="7">
    <w:abstractNumId w:val="11"/>
  </w:num>
  <w:num w:numId="8">
    <w:abstractNumId w:val="15"/>
  </w:num>
  <w:num w:numId="9">
    <w:abstractNumId w:val="6"/>
  </w:num>
  <w:num w:numId="10">
    <w:abstractNumId w:val="19"/>
  </w:num>
  <w:num w:numId="11">
    <w:abstractNumId w:val="3"/>
  </w:num>
  <w:num w:numId="12">
    <w:abstractNumId w:val="20"/>
  </w:num>
  <w:num w:numId="13">
    <w:abstractNumId w:val="8"/>
  </w:num>
  <w:num w:numId="14">
    <w:abstractNumId w:val="13"/>
  </w:num>
  <w:num w:numId="15">
    <w:abstractNumId w:val="4"/>
  </w:num>
  <w:num w:numId="16">
    <w:abstractNumId w:val="18"/>
  </w:num>
  <w:num w:numId="17">
    <w:abstractNumId w:val="16"/>
  </w:num>
  <w:num w:numId="18">
    <w:abstractNumId w:val="1"/>
  </w:num>
  <w:num w:numId="19">
    <w:abstractNumId w:val="9"/>
  </w:num>
  <w:num w:numId="20">
    <w:abstractNumId w:val="10"/>
  </w:num>
  <w:num w:numId="21">
    <w:abstractNumId w:val="5"/>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D5D"/>
    <w:rsid w:val="00002EF5"/>
    <w:rsid w:val="000044B7"/>
    <w:rsid w:val="00007235"/>
    <w:rsid w:val="00012F5C"/>
    <w:rsid w:val="00013725"/>
    <w:rsid w:val="00015475"/>
    <w:rsid w:val="00017525"/>
    <w:rsid w:val="000245E3"/>
    <w:rsid w:val="00032357"/>
    <w:rsid w:val="00036252"/>
    <w:rsid w:val="000435E6"/>
    <w:rsid w:val="00043D3F"/>
    <w:rsid w:val="00051527"/>
    <w:rsid w:val="00051F33"/>
    <w:rsid w:val="00054804"/>
    <w:rsid w:val="00054A87"/>
    <w:rsid w:val="00066E14"/>
    <w:rsid w:val="0007005B"/>
    <w:rsid w:val="000707D0"/>
    <w:rsid w:val="00072BC6"/>
    <w:rsid w:val="00073A76"/>
    <w:rsid w:val="000748B2"/>
    <w:rsid w:val="00080A38"/>
    <w:rsid w:val="00085DB3"/>
    <w:rsid w:val="00094299"/>
    <w:rsid w:val="000949B8"/>
    <w:rsid w:val="000A0DC7"/>
    <w:rsid w:val="000A3E68"/>
    <w:rsid w:val="000A5C65"/>
    <w:rsid w:val="000A726D"/>
    <w:rsid w:val="000A74F4"/>
    <w:rsid w:val="000C6CBB"/>
    <w:rsid w:val="000C7E74"/>
    <w:rsid w:val="000D1881"/>
    <w:rsid w:val="000D291E"/>
    <w:rsid w:val="000D3D16"/>
    <w:rsid w:val="000D43D5"/>
    <w:rsid w:val="000E20BA"/>
    <w:rsid w:val="000F02F7"/>
    <w:rsid w:val="000F05C1"/>
    <w:rsid w:val="000F06E7"/>
    <w:rsid w:val="000F0AE8"/>
    <w:rsid w:val="000F29FB"/>
    <w:rsid w:val="000F3424"/>
    <w:rsid w:val="000F60B3"/>
    <w:rsid w:val="00106193"/>
    <w:rsid w:val="00107D99"/>
    <w:rsid w:val="001131B0"/>
    <w:rsid w:val="001164A7"/>
    <w:rsid w:val="00123C6F"/>
    <w:rsid w:val="00134DE6"/>
    <w:rsid w:val="00141AFB"/>
    <w:rsid w:val="001532BE"/>
    <w:rsid w:val="001545F0"/>
    <w:rsid w:val="00155436"/>
    <w:rsid w:val="00166087"/>
    <w:rsid w:val="00166291"/>
    <w:rsid w:val="00172E0E"/>
    <w:rsid w:val="001733BB"/>
    <w:rsid w:val="001808C6"/>
    <w:rsid w:val="00182054"/>
    <w:rsid w:val="001856C3"/>
    <w:rsid w:val="00190A1A"/>
    <w:rsid w:val="0019204A"/>
    <w:rsid w:val="001934CD"/>
    <w:rsid w:val="001A0333"/>
    <w:rsid w:val="001A1963"/>
    <w:rsid w:val="001A2F8B"/>
    <w:rsid w:val="001A46EA"/>
    <w:rsid w:val="001A497F"/>
    <w:rsid w:val="001B11A4"/>
    <w:rsid w:val="001D4BA8"/>
    <w:rsid w:val="001D6C64"/>
    <w:rsid w:val="001E07F6"/>
    <w:rsid w:val="001F435B"/>
    <w:rsid w:val="00201BAB"/>
    <w:rsid w:val="00207868"/>
    <w:rsid w:val="00216D35"/>
    <w:rsid w:val="00224FE9"/>
    <w:rsid w:val="00231F1A"/>
    <w:rsid w:val="00234AAC"/>
    <w:rsid w:val="00243180"/>
    <w:rsid w:val="00246080"/>
    <w:rsid w:val="00246C1E"/>
    <w:rsid w:val="00247F54"/>
    <w:rsid w:val="0025090E"/>
    <w:rsid w:val="002545A5"/>
    <w:rsid w:val="00260216"/>
    <w:rsid w:val="00261E1D"/>
    <w:rsid w:val="002678B2"/>
    <w:rsid w:val="002768F4"/>
    <w:rsid w:val="00281C6C"/>
    <w:rsid w:val="0028541F"/>
    <w:rsid w:val="00285C59"/>
    <w:rsid w:val="002939D2"/>
    <w:rsid w:val="0029605A"/>
    <w:rsid w:val="002961D3"/>
    <w:rsid w:val="002A08EE"/>
    <w:rsid w:val="002A4F8B"/>
    <w:rsid w:val="002B1BF3"/>
    <w:rsid w:val="002B2ED8"/>
    <w:rsid w:val="002B30C8"/>
    <w:rsid w:val="002B38E3"/>
    <w:rsid w:val="002C1DBD"/>
    <w:rsid w:val="002C374D"/>
    <w:rsid w:val="002D418D"/>
    <w:rsid w:val="002E0CE3"/>
    <w:rsid w:val="002E3FFC"/>
    <w:rsid w:val="002E4C95"/>
    <w:rsid w:val="002E748F"/>
    <w:rsid w:val="002F15A8"/>
    <w:rsid w:val="002F20C7"/>
    <w:rsid w:val="002F2BB5"/>
    <w:rsid w:val="00304C7E"/>
    <w:rsid w:val="00304EA3"/>
    <w:rsid w:val="00306C05"/>
    <w:rsid w:val="00310C59"/>
    <w:rsid w:val="003143BC"/>
    <w:rsid w:val="00314D6A"/>
    <w:rsid w:val="00315C0C"/>
    <w:rsid w:val="00317F45"/>
    <w:rsid w:val="00320794"/>
    <w:rsid w:val="00325372"/>
    <w:rsid w:val="0034045B"/>
    <w:rsid w:val="00340894"/>
    <w:rsid w:val="003442B1"/>
    <w:rsid w:val="00345767"/>
    <w:rsid w:val="00352B69"/>
    <w:rsid w:val="003531F0"/>
    <w:rsid w:val="00354625"/>
    <w:rsid w:val="00356A32"/>
    <w:rsid w:val="00362407"/>
    <w:rsid w:val="0036353A"/>
    <w:rsid w:val="00366518"/>
    <w:rsid w:val="0037082D"/>
    <w:rsid w:val="003761B4"/>
    <w:rsid w:val="00385D9B"/>
    <w:rsid w:val="003961EE"/>
    <w:rsid w:val="003A59E9"/>
    <w:rsid w:val="003B2BA5"/>
    <w:rsid w:val="003B6507"/>
    <w:rsid w:val="003C671F"/>
    <w:rsid w:val="003C719A"/>
    <w:rsid w:val="003D0526"/>
    <w:rsid w:val="003D6FE6"/>
    <w:rsid w:val="003E1547"/>
    <w:rsid w:val="003E347C"/>
    <w:rsid w:val="003E39D8"/>
    <w:rsid w:val="003F15E8"/>
    <w:rsid w:val="003F1C30"/>
    <w:rsid w:val="004015D6"/>
    <w:rsid w:val="00401DF8"/>
    <w:rsid w:val="00404524"/>
    <w:rsid w:val="004079E5"/>
    <w:rsid w:val="0042070C"/>
    <w:rsid w:val="00425251"/>
    <w:rsid w:val="00427410"/>
    <w:rsid w:val="004309DE"/>
    <w:rsid w:val="004328EB"/>
    <w:rsid w:val="00433552"/>
    <w:rsid w:val="004379F6"/>
    <w:rsid w:val="00444005"/>
    <w:rsid w:val="00446064"/>
    <w:rsid w:val="00446D5D"/>
    <w:rsid w:val="00451821"/>
    <w:rsid w:val="004545FF"/>
    <w:rsid w:val="00455EED"/>
    <w:rsid w:val="0046676A"/>
    <w:rsid w:val="00467CB9"/>
    <w:rsid w:val="00473EAE"/>
    <w:rsid w:val="00477024"/>
    <w:rsid w:val="004833CE"/>
    <w:rsid w:val="0048347D"/>
    <w:rsid w:val="00485ECF"/>
    <w:rsid w:val="00490116"/>
    <w:rsid w:val="00490C40"/>
    <w:rsid w:val="004916FC"/>
    <w:rsid w:val="00492989"/>
    <w:rsid w:val="004A362E"/>
    <w:rsid w:val="004B162A"/>
    <w:rsid w:val="004B3472"/>
    <w:rsid w:val="004C4984"/>
    <w:rsid w:val="004D6439"/>
    <w:rsid w:val="004E3EA9"/>
    <w:rsid w:val="004E4132"/>
    <w:rsid w:val="004E4468"/>
    <w:rsid w:val="004E6CF2"/>
    <w:rsid w:val="004F5581"/>
    <w:rsid w:val="004F607A"/>
    <w:rsid w:val="004F6DF3"/>
    <w:rsid w:val="00502E9A"/>
    <w:rsid w:val="005123F6"/>
    <w:rsid w:val="005153BF"/>
    <w:rsid w:val="00522334"/>
    <w:rsid w:val="005249EC"/>
    <w:rsid w:val="0053136F"/>
    <w:rsid w:val="005320A3"/>
    <w:rsid w:val="00534678"/>
    <w:rsid w:val="0055268F"/>
    <w:rsid w:val="00555EBC"/>
    <w:rsid w:val="00556587"/>
    <w:rsid w:val="00556838"/>
    <w:rsid w:val="00562253"/>
    <w:rsid w:val="00563273"/>
    <w:rsid w:val="0056397B"/>
    <w:rsid w:val="00567FC0"/>
    <w:rsid w:val="00585240"/>
    <w:rsid w:val="005860A9"/>
    <w:rsid w:val="00595BDB"/>
    <w:rsid w:val="005A38A4"/>
    <w:rsid w:val="005A591A"/>
    <w:rsid w:val="005A6515"/>
    <w:rsid w:val="005B6636"/>
    <w:rsid w:val="005B6E45"/>
    <w:rsid w:val="005C077B"/>
    <w:rsid w:val="005C475C"/>
    <w:rsid w:val="005C63F7"/>
    <w:rsid w:val="005C70C7"/>
    <w:rsid w:val="005D0055"/>
    <w:rsid w:val="005D0267"/>
    <w:rsid w:val="005E252A"/>
    <w:rsid w:val="005E6FD0"/>
    <w:rsid w:val="005E7CD9"/>
    <w:rsid w:val="005F1560"/>
    <w:rsid w:val="005F6A42"/>
    <w:rsid w:val="006205B9"/>
    <w:rsid w:val="00621CB7"/>
    <w:rsid w:val="00630AE0"/>
    <w:rsid w:val="0063588B"/>
    <w:rsid w:val="00642D44"/>
    <w:rsid w:val="00643210"/>
    <w:rsid w:val="006508B8"/>
    <w:rsid w:val="0065314F"/>
    <w:rsid w:val="0065532B"/>
    <w:rsid w:val="00657797"/>
    <w:rsid w:val="00670793"/>
    <w:rsid w:val="00670D24"/>
    <w:rsid w:val="00670EE1"/>
    <w:rsid w:val="00672F24"/>
    <w:rsid w:val="00674201"/>
    <w:rsid w:val="006820A9"/>
    <w:rsid w:val="00687F8B"/>
    <w:rsid w:val="006911F0"/>
    <w:rsid w:val="006A0C31"/>
    <w:rsid w:val="006A0E15"/>
    <w:rsid w:val="006A1F5F"/>
    <w:rsid w:val="006B1719"/>
    <w:rsid w:val="006B3D86"/>
    <w:rsid w:val="006B40B7"/>
    <w:rsid w:val="006B5A84"/>
    <w:rsid w:val="006D1601"/>
    <w:rsid w:val="006D507B"/>
    <w:rsid w:val="006E0514"/>
    <w:rsid w:val="006F0206"/>
    <w:rsid w:val="006F6B89"/>
    <w:rsid w:val="006F7D8C"/>
    <w:rsid w:val="007008F7"/>
    <w:rsid w:val="00711F96"/>
    <w:rsid w:val="007238DC"/>
    <w:rsid w:val="007244CE"/>
    <w:rsid w:val="00724874"/>
    <w:rsid w:val="00726933"/>
    <w:rsid w:val="007349D3"/>
    <w:rsid w:val="0074198A"/>
    <w:rsid w:val="00744EBF"/>
    <w:rsid w:val="00745E81"/>
    <w:rsid w:val="00762985"/>
    <w:rsid w:val="0076361A"/>
    <w:rsid w:val="00765B78"/>
    <w:rsid w:val="007718C0"/>
    <w:rsid w:val="007730E4"/>
    <w:rsid w:val="00790175"/>
    <w:rsid w:val="007955EE"/>
    <w:rsid w:val="007A270E"/>
    <w:rsid w:val="007A74F3"/>
    <w:rsid w:val="007B2467"/>
    <w:rsid w:val="007B2D27"/>
    <w:rsid w:val="007B5CC6"/>
    <w:rsid w:val="007B7A3A"/>
    <w:rsid w:val="007C0618"/>
    <w:rsid w:val="007C0AC2"/>
    <w:rsid w:val="007C4033"/>
    <w:rsid w:val="007C45A6"/>
    <w:rsid w:val="007C7EC9"/>
    <w:rsid w:val="007D213E"/>
    <w:rsid w:val="007D2AA8"/>
    <w:rsid w:val="007D7AFB"/>
    <w:rsid w:val="007E2269"/>
    <w:rsid w:val="007E2AE0"/>
    <w:rsid w:val="007E6CE8"/>
    <w:rsid w:val="007F4E06"/>
    <w:rsid w:val="007F5EBC"/>
    <w:rsid w:val="007F7ADE"/>
    <w:rsid w:val="008057D8"/>
    <w:rsid w:val="0081399D"/>
    <w:rsid w:val="00821317"/>
    <w:rsid w:val="00821D96"/>
    <w:rsid w:val="00823ABB"/>
    <w:rsid w:val="00824F20"/>
    <w:rsid w:val="00825A29"/>
    <w:rsid w:val="00830754"/>
    <w:rsid w:val="008318E0"/>
    <w:rsid w:val="00831D5B"/>
    <w:rsid w:val="00832892"/>
    <w:rsid w:val="0084277C"/>
    <w:rsid w:val="0084357B"/>
    <w:rsid w:val="00845C5A"/>
    <w:rsid w:val="008544FB"/>
    <w:rsid w:val="00862164"/>
    <w:rsid w:val="00864C0B"/>
    <w:rsid w:val="008725D5"/>
    <w:rsid w:val="00873EFF"/>
    <w:rsid w:val="00874FA7"/>
    <w:rsid w:val="00880001"/>
    <w:rsid w:val="00885B43"/>
    <w:rsid w:val="008A0AA4"/>
    <w:rsid w:val="008A189E"/>
    <w:rsid w:val="008A291D"/>
    <w:rsid w:val="008A35F1"/>
    <w:rsid w:val="008A3992"/>
    <w:rsid w:val="008A5008"/>
    <w:rsid w:val="008A626A"/>
    <w:rsid w:val="008C0355"/>
    <w:rsid w:val="008C3583"/>
    <w:rsid w:val="008C3929"/>
    <w:rsid w:val="008C4ED0"/>
    <w:rsid w:val="008C6971"/>
    <w:rsid w:val="008C6E1F"/>
    <w:rsid w:val="008D07F8"/>
    <w:rsid w:val="008D4AAD"/>
    <w:rsid w:val="008D4AFD"/>
    <w:rsid w:val="008E3C89"/>
    <w:rsid w:val="008E5CE0"/>
    <w:rsid w:val="008E6467"/>
    <w:rsid w:val="008E6A81"/>
    <w:rsid w:val="008E6F9C"/>
    <w:rsid w:val="0090185F"/>
    <w:rsid w:val="00903C2C"/>
    <w:rsid w:val="009040F8"/>
    <w:rsid w:val="00907217"/>
    <w:rsid w:val="0091181F"/>
    <w:rsid w:val="00912A70"/>
    <w:rsid w:val="00912F8D"/>
    <w:rsid w:val="00916D99"/>
    <w:rsid w:val="00916FB8"/>
    <w:rsid w:val="009170A9"/>
    <w:rsid w:val="009227E2"/>
    <w:rsid w:val="00930F27"/>
    <w:rsid w:val="00934FBB"/>
    <w:rsid w:val="00936DF8"/>
    <w:rsid w:val="00943C6D"/>
    <w:rsid w:val="00944F15"/>
    <w:rsid w:val="00946E31"/>
    <w:rsid w:val="00950598"/>
    <w:rsid w:val="009531B0"/>
    <w:rsid w:val="00953AE8"/>
    <w:rsid w:val="00954F34"/>
    <w:rsid w:val="009552BB"/>
    <w:rsid w:val="009665D9"/>
    <w:rsid w:val="0096729C"/>
    <w:rsid w:val="00970BEA"/>
    <w:rsid w:val="00983A70"/>
    <w:rsid w:val="00991084"/>
    <w:rsid w:val="00993A4E"/>
    <w:rsid w:val="009B42A1"/>
    <w:rsid w:val="009B42BD"/>
    <w:rsid w:val="009B6907"/>
    <w:rsid w:val="009B721F"/>
    <w:rsid w:val="009B7765"/>
    <w:rsid w:val="009C2F8E"/>
    <w:rsid w:val="009C354C"/>
    <w:rsid w:val="009C4196"/>
    <w:rsid w:val="009C7A07"/>
    <w:rsid w:val="009D52FE"/>
    <w:rsid w:val="009E1662"/>
    <w:rsid w:val="009E44ED"/>
    <w:rsid w:val="009F0FF8"/>
    <w:rsid w:val="009F436F"/>
    <w:rsid w:val="009F4AC9"/>
    <w:rsid w:val="00A0264D"/>
    <w:rsid w:val="00A06CA2"/>
    <w:rsid w:val="00A22A87"/>
    <w:rsid w:val="00A256D4"/>
    <w:rsid w:val="00A333BE"/>
    <w:rsid w:val="00A37322"/>
    <w:rsid w:val="00A52D0B"/>
    <w:rsid w:val="00A54040"/>
    <w:rsid w:val="00A542B5"/>
    <w:rsid w:val="00A62919"/>
    <w:rsid w:val="00A668BF"/>
    <w:rsid w:val="00A66F9E"/>
    <w:rsid w:val="00A6736C"/>
    <w:rsid w:val="00A746A8"/>
    <w:rsid w:val="00A9204A"/>
    <w:rsid w:val="00A9674F"/>
    <w:rsid w:val="00AA025B"/>
    <w:rsid w:val="00AA06DD"/>
    <w:rsid w:val="00AA28DD"/>
    <w:rsid w:val="00AA7CCB"/>
    <w:rsid w:val="00AB1C4A"/>
    <w:rsid w:val="00AB27C9"/>
    <w:rsid w:val="00AB5863"/>
    <w:rsid w:val="00AC0D00"/>
    <w:rsid w:val="00AC5DB2"/>
    <w:rsid w:val="00AC636F"/>
    <w:rsid w:val="00AD385D"/>
    <w:rsid w:val="00AD74CE"/>
    <w:rsid w:val="00AE5F68"/>
    <w:rsid w:val="00AE678C"/>
    <w:rsid w:val="00AE7AD5"/>
    <w:rsid w:val="00AF222F"/>
    <w:rsid w:val="00B03724"/>
    <w:rsid w:val="00B05A79"/>
    <w:rsid w:val="00B10E8F"/>
    <w:rsid w:val="00B14BA8"/>
    <w:rsid w:val="00B20E3B"/>
    <w:rsid w:val="00B21E9C"/>
    <w:rsid w:val="00B23EAB"/>
    <w:rsid w:val="00B2446E"/>
    <w:rsid w:val="00B27BF7"/>
    <w:rsid w:val="00B30AD9"/>
    <w:rsid w:val="00B369AC"/>
    <w:rsid w:val="00B429E1"/>
    <w:rsid w:val="00B44E73"/>
    <w:rsid w:val="00B50F62"/>
    <w:rsid w:val="00B510B5"/>
    <w:rsid w:val="00B62223"/>
    <w:rsid w:val="00B6483D"/>
    <w:rsid w:val="00B67990"/>
    <w:rsid w:val="00B67F0E"/>
    <w:rsid w:val="00B71A16"/>
    <w:rsid w:val="00B82BB2"/>
    <w:rsid w:val="00B84653"/>
    <w:rsid w:val="00B91B38"/>
    <w:rsid w:val="00B95A93"/>
    <w:rsid w:val="00B976B5"/>
    <w:rsid w:val="00BA48E3"/>
    <w:rsid w:val="00BA5B69"/>
    <w:rsid w:val="00BB29E2"/>
    <w:rsid w:val="00BB5E28"/>
    <w:rsid w:val="00BB774E"/>
    <w:rsid w:val="00BC06C5"/>
    <w:rsid w:val="00BC1D2D"/>
    <w:rsid w:val="00BC2C35"/>
    <w:rsid w:val="00BD46FE"/>
    <w:rsid w:val="00BE6000"/>
    <w:rsid w:val="00BF01BB"/>
    <w:rsid w:val="00BF0CAB"/>
    <w:rsid w:val="00BF416D"/>
    <w:rsid w:val="00C02C94"/>
    <w:rsid w:val="00C04764"/>
    <w:rsid w:val="00C13728"/>
    <w:rsid w:val="00C272FE"/>
    <w:rsid w:val="00C34AD8"/>
    <w:rsid w:val="00C41BE8"/>
    <w:rsid w:val="00C5147D"/>
    <w:rsid w:val="00C51A7A"/>
    <w:rsid w:val="00C5206E"/>
    <w:rsid w:val="00C52E9A"/>
    <w:rsid w:val="00C560F2"/>
    <w:rsid w:val="00C57C26"/>
    <w:rsid w:val="00C868B9"/>
    <w:rsid w:val="00C91F4A"/>
    <w:rsid w:val="00C96783"/>
    <w:rsid w:val="00CA3CD5"/>
    <w:rsid w:val="00CB65DB"/>
    <w:rsid w:val="00CB7D7B"/>
    <w:rsid w:val="00CC011A"/>
    <w:rsid w:val="00CC0FCC"/>
    <w:rsid w:val="00CC4596"/>
    <w:rsid w:val="00CC4F9D"/>
    <w:rsid w:val="00CD3A82"/>
    <w:rsid w:val="00CD4B20"/>
    <w:rsid w:val="00CD5F7F"/>
    <w:rsid w:val="00CE1D4E"/>
    <w:rsid w:val="00CE55F3"/>
    <w:rsid w:val="00CE63FB"/>
    <w:rsid w:val="00CF1130"/>
    <w:rsid w:val="00D01F0B"/>
    <w:rsid w:val="00D071DF"/>
    <w:rsid w:val="00D13222"/>
    <w:rsid w:val="00D13D2F"/>
    <w:rsid w:val="00D22704"/>
    <w:rsid w:val="00D2336B"/>
    <w:rsid w:val="00D23A1B"/>
    <w:rsid w:val="00D35348"/>
    <w:rsid w:val="00D35721"/>
    <w:rsid w:val="00D37961"/>
    <w:rsid w:val="00D4121B"/>
    <w:rsid w:val="00D540CD"/>
    <w:rsid w:val="00D6220C"/>
    <w:rsid w:val="00D65D2F"/>
    <w:rsid w:val="00D6632F"/>
    <w:rsid w:val="00D70A67"/>
    <w:rsid w:val="00D720F6"/>
    <w:rsid w:val="00D82226"/>
    <w:rsid w:val="00D829D9"/>
    <w:rsid w:val="00D8546E"/>
    <w:rsid w:val="00D94814"/>
    <w:rsid w:val="00DB4F60"/>
    <w:rsid w:val="00DC0965"/>
    <w:rsid w:val="00DC2307"/>
    <w:rsid w:val="00DC2C20"/>
    <w:rsid w:val="00DC41C3"/>
    <w:rsid w:val="00DC570D"/>
    <w:rsid w:val="00DC6426"/>
    <w:rsid w:val="00DD0AEE"/>
    <w:rsid w:val="00DD528B"/>
    <w:rsid w:val="00DD7974"/>
    <w:rsid w:val="00DE4527"/>
    <w:rsid w:val="00DE6B5D"/>
    <w:rsid w:val="00DE79DE"/>
    <w:rsid w:val="00DF2249"/>
    <w:rsid w:val="00DF2559"/>
    <w:rsid w:val="00DF3D76"/>
    <w:rsid w:val="00DF524F"/>
    <w:rsid w:val="00DF73B9"/>
    <w:rsid w:val="00DF7FE4"/>
    <w:rsid w:val="00E0454E"/>
    <w:rsid w:val="00E10A09"/>
    <w:rsid w:val="00E1596F"/>
    <w:rsid w:val="00E26681"/>
    <w:rsid w:val="00E27FF2"/>
    <w:rsid w:val="00E51F34"/>
    <w:rsid w:val="00E54F0E"/>
    <w:rsid w:val="00E64515"/>
    <w:rsid w:val="00E72C33"/>
    <w:rsid w:val="00E8095D"/>
    <w:rsid w:val="00E84283"/>
    <w:rsid w:val="00E8469B"/>
    <w:rsid w:val="00E87775"/>
    <w:rsid w:val="00E906E6"/>
    <w:rsid w:val="00E91F6D"/>
    <w:rsid w:val="00E9307C"/>
    <w:rsid w:val="00E95766"/>
    <w:rsid w:val="00EA1038"/>
    <w:rsid w:val="00EA2863"/>
    <w:rsid w:val="00EA5A81"/>
    <w:rsid w:val="00EA7234"/>
    <w:rsid w:val="00EB42DA"/>
    <w:rsid w:val="00EB482C"/>
    <w:rsid w:val="00EB69D3"/>
    <w:rsid w:val="00EB7D6B"/>
    <w:rsid w:val="00EC014D"/>
    <w:rsid w:val="00EC0B89"/>
    <w:rsid w:val="00EC46F9"/>
    <w:rsid w:val="00ED5A0D"/>
    <w:rsid w:val="00EE583E"/>
    <w:rsid w:val="00EF04CF"/>
    <w:rsid w:val="00EF355B"/>
    <w:rsid w:val="00F02C8A"/>
    <w:rsid w:val="00F231FF"/>
    <w:rsid w:val="00F24843"/>
    <w:rsid w:val="00F262FE"/>
    <w:rsid w:val="00F26906"/>
    <w:rsid w:val="00F31F0C"/>
    <w:rsid w:val="00F4355B"/>
    <w:rsid w:val="00F45EC3"/>
    <w:rsid w:val="00F46C3F"/>
    <w:rsid w:val="00F46DD2"/>
    <w:rsid w:val="00F50BCE"/>
    <w:rsid w:val="00F52C08"/>
    <w:rsid w:val="00F55E63"/>
    <w:rsid w:val="00F57C79"/>
    <w:rsid w:val="00F63318"/>
    <w:rsid w:val="00F65565"/>
    <w:rsid w:val="00F729DE"/>
    <w:rsid w:val="00F7312D"/>
    <w:rsid w:val="00F82081"/>
    <w:rsid w:val="00F85EE6"/>
    <w:rsid w:val="00F927A1"/>
    <w:rsid w:val="00F94A7B"/>
    <w:rsid w:val="00F96CA2"/>
    <w:rsid w:val="00FA0715"/>
    <w:rsid w:val="00FA6CA4"/>
    <w:rsid w:val="00FC0F59"/>
    <w:rsid w:val="00FC4795"/>
    <w:rsid w:val="00FC4DAB"/>
    <w:rsid w:val="00FC7060"/>
    <w:rsid w:val="00FC7326"/>
    <w:rsid w:val="00FD3718"/>
    <w:rsid w:val="00FD516C"/>
    <w:rsid w:val="00FE613A"/>
    <w:rsid w:val="00FF0B78"/>
    <w:rsid w:val="00FF282B"/>
    <w:rsid w:val="00FF7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6CD7"/>
  <w15:chartTrackingRefBased/>
  <w15:docId w15:val="{0F809AD9-854E-4307-B91B-2CC5DF3BC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F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6D5D"/>
    <w:pPr>
      <w:ind w:left="720"/>
      <w:contextualSpacing/>
    </w:pPr>
  </w:style>
  <w:style w:type="character" w:styleId="Hyperlink">
    <w:name w:val="Hyperlink"/>
    <w:basedOn w:val="DefaultParagraphFont"/>
    <w:uiPriority w:val="99"/>
    <w:unhideWhenUsed/>
    <w:rsid w:val="00446D5D"/>
    <w:rPr>
      <w:color w:val="0563C1" w:themeColor="hyperlink"/>
      <w:u w:val="single"/>
    </w:rPr>
  </w:style>
  <w:style w:type="paragraph" w:styleId="BalloonText">
    <w:name w:val="Balloon Text"/>
    <w:basedOn w:val="Normal"/>
    <w:link w:val="BalloonTextChar"/>
    <w:uiPriority w:val="99"/>
    <w:semiHidden/>
    <w:unhideWhenUsed/>
    <w:rsid w:val="00C560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0F2"/>
    <w:rPr>
      <w:rFonts w:ascii="Segoe UI" w:hAnsi="Segoe UI" w:cs="Segoe UI"/>
      <w:sz w:val="18"/>
      <w:szCs w:val="18"/>
    </w:rPr>
  </w:style>
  <w:style w:type="paragraph" w:customStyle="1" w:styleId="equation">
    <w:name w:val="equation"/>
    <w:basedOn w:val="Normal"/>
    <w:next w:val="Normal"/>
    <w:rsid w:val="004545FF"/>
    <w:pPr>
      <w:tabs>
        <w:tab w:val="center" w:pos="3289"/>
        <w:tab w:val="right" w:pos="6917"/>
      </w:tabs>
      <w:overflowPunct w:val="0"/>
      <w:autoSpaceDE w:val="0"/>
      <w:autoSpaceDN w:val="0"/>
      <w:adjustRightInd w:val="0"/>
      <w:spacing w:before="160" w:line="240" w:lineRule="atLeast"/>
      <w:jc w:val="both"/>
      <w:textAlignment w:val="baseline"/>
    </w:pPr>
    <w:rPr>
      <w:rFonts w:ascii="Times New Roman" w:eastAsia="Times New Roman" w:hAnsi="Times New Roman" w:cs="Times New Roman"/>
      <w:sz w:val="20"/>
      <w:szCs w:val="20"/>
    </w:rPr>
  </w:style>
  <w:style w:type="paragraph" w:customStyle="1" w:styleId="p1a">
    <w:name w:val="p1a"/>
    <w:basedOn w:val="Normal"/>
    <w:next w:val="Normal"/>
    <w:rsid w:val="004545FF"/>
    <w:pPr>
      <w:overflowPunct w:val="0"/>
      <w:autoSpaceDE w:val="0"/>
      <w:autoSpaceDN w:val="0"/>
      <w:adjustRightInd w:val="0"/>
      <w:spacing w:after="0" w:line="240" w:lineRule="atLeast"/>
      <w:jc w:val="both"/>
      <w:textAlignment w:val="baseline"/>
    </w:pPr>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5A6515"/>
    <w:rPr>
      <w:color w:val="808080"/>
    </w:rPr>
  </w:style>
  <w:style w:type="table" w:styleId="TableGrid">
    <w:name w:val="Table Grid"/>
    <w:basedOn w:val="TableNormal"/>
    <w:rsid w:val="005A6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caption"/>
    <w:basedOn w:val="Normal"/>
    <w:next w:val="Normal"/>
    <w:rsid w:val="005A6515"/>
    <w:pPr>
      <w:keepNext/>
      <w:keepLines/>
      <w:overflowPunct w:val="0"/>
      <w:autoSpaceDE w:val="0"/>
      <w:autoSpaceDN w:val="0"/>
      <w:adjustRightInd w:val="0"/>
      <w:spacing w:before="240" w:after="120" w:line="220" w:lineRule="atLeast"/>
      <w:jc w:val="center"/>
      <w:textAlignment w:val="baseline"/>
    </w:pPr>
    <w:rPr>
      <w:rFonts w:ascii="Times New Roman" w:eastAsia="Times New Roman" w:hAnsi="Times New Roman" w:cs="Times New Roman"/>
      <w:sz w:val="18"/>
      <w:szCs w:val="20"/>
    </w:rPr>
  </w:style>
  <w:style w:type="character" w:styleId="CommentReference">
    <w:name w:val="annotation reference"/>
    <w:basedOn w:val="DefaultParagraphFont"/>
    <w:uiPriority w:val="99"/>
    <w:semiHidden/>
    <w:unhideWhenUsed/>
    <w:rsid w:val="00CD3A82"/>
    <w:rPr>
      <w:sz w:val="16"/>
      <w:szCs w:val="16"/>
    </w:rPr>
  </w:style>
  <w:style w:type="paragraph" w:styleId="CommentText">
    <w:name w:val="annotation text"/>
    <w:basedOn w:val="Normal"/>
    <w:link w:val="CommentTextChar"/>
    <w:uiPriority w:val="99"/>
    <w:unhideWhenUsed/>
    <w:rsid w:val="00CD3A82"/>
    <w:pPr>
      <w:spacing w:line="240" w:lineRule="auto"/>
    </w:pPr>
    <w:rPr>
      <w:sz w:val="20"/>
      <w:szCs w:val="20"/>
    </w:rPr>
  </w:style>
  <w:style w:type="character" w:customStyle="1" w:styleId="CommentTextChar">
    <w:name w:val="Comment Text Char"/>
    <w:basedOn w:val="DefaultParagraphFont"/>
    <w:link w:val="CommentText"/>
    <w:uiPriority w:val="99"/>
    <w:rsid w:val="00CD3A82"/>
    <w:rPr>
      <w:sz w:val="20"/>
      <w:szCs w:val="20"/>
    </w:rPr>
  </w:style>
  <w:style w:type="paragraph" w:styleId="CommentSubject">
    <w:name w:val="annotation subject"/>
    <w:basedOn w:val="CommentText"/>
    <w:next w:val="CommentText"/>
    <w:link w:val="CommentSubjectChar"/>
    <w:uiPriority w:val="99"/>
    <w:semiHidden/>
    <w:unhideWhenUsed/>
    <w:rsid w:val="00CD3A82"/>
    <w:rPr>
      <w:b/>
      <w:bCs/>
    </w:rPr>
  </w:style>
  <w:style w:type="character" w:customStyle="1" w:styleId="CommentSubjectChar">
    <w:name w:val="Comment Subject Char"/>
    <w:basedOn w:val="CommentTextChar"/>
    <w:link w:val="CommentSubject"/>
    <w:uiPriority w:val="99"/>
    <w:semiHidden/>
    <w:rsid w:val="00CD3A82"/>
    <w:rPr>
      <w:b/>
      <w:bCs/>
      <w:sz w:val="20"/>
      <w:szCs w:val="20"/>
    </w:rPr>
  </w:style>
  <w:style w:type="character" w:customStyle="1" w:styleId="mathjaxpreview">
    <w:name w:val="mathjax_preview"/>
    <w:basedOn w:val="DefaultParagraphFont"/>
    <w:rsid w:val="00D01F0B"/>
  </w:style>
  <w:style w:type="character" w:customStyle="1" w:styleId="mi">
    <w:name w:val="mi"/>
    <w:basedOn w:val="DefaultParagraphFont"/>
    <w:rsid w:val="00D01F0B"/>
  </w:style>
  <w:style w:type="character" w:customStyle="1" w:styleId="mjxassistivemathml">
    <w:name w:val="mjx_assistive_mathml"/>
    <w:basedOn w:val="DefaultParagraphFont"/>
    <w:rsid w:val="00D01F0B"/>
  </w:style>
  <w:style w:type="character" w:customStyle="1" w:styleId="mo">
    <w:name w:val="mo"/>
    <w:basedOn w:val="DefaultParagraphFont"/>
    <w:rsid w:val="00D01F0B"/>
  </w:style>
  <w:style w:type="paragraph" w:styleId="Revision">
    <w:name w:val="Revision"/>
    <w:hidden/>
    <w:uiPriority w:val="99"/>
    <w:semiHidden/>
    <w:rsid w:val="00642D44"/>
    <w:pPr>
      <w:spacing w:after="0" w:line="240" w:lineRule="auto"/>
    </w:pPr>
  </w:style>
  <w:style w:type="paragraph" w:styleId="NormalWeb">
    <w:name w:val="Normal (Web)"/>
    <w:basedOn w:val="Normal"/>
    <w:uiPriority w:val="99"/>
    <w:unhideWhenUsed/>
    <w:rsid w:val="008A39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8A399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69604">
      <w:bodyDiv w:val="1"/>
      <w:marLeft w:val="0"/>
      <w:marRight w:val="0"/>
      <w:marTop w:val="0"/>
      <w:marBottom w:val="0"/>
      <w:divBdr>
        <w:top w:val="none" w:sz="0" w:space="0" w:color="auto"/>
        <w:left w:val="none" w:sz="0" w:space="0" w:color="auto"/>
        <w:bottom w:val="none" w:sz="0" w:space="0" w:color="auto"/>
        <w:right w:val="none" w:sz="0" w:space="0" w:color="auto"/>
      </w:divBdr>
    </w:div>
    <w:div w:id="194008476">
      <w:bodyDiv w:val="1"/>
      <w:marLeft w:val="0"/>
      <w:marRight w:val="0"/>
      <w:marTop w:val="0"/>
      <w:marBottom w:val="0"/>
      <w:divBdr>
        <w:top w:val="none" w:sz="0" w:space="0" w:color="auto"/>
        <w:left w:val="none" w:sz="0" w:space="0" w:color="auto"/>
        <w:bottom w:val="none" w:sz="0" w:space="0" w:color="auto"/>
        <w:right w:val="none" w:sz="0" w:space="0" w:color="auto"/>
      </w:divBdr>
    </w:div>
    <w:div w:id="207451696">
      <w:bodyDiv w:val="1"/>
      <w:marLeft w:val="0"/>
      <w:marRight w:val="0"/>
      <w:marTop w:val="0"/>
      <w:marBottom w:val="0"/>
      <w:divBdr>
        <w:top w:val="none" w:sz="0" w:space="0" w:color="auto"/>
        <w:left w:val="none" w:sz="0" w:space="0" w:color="auto"/>
        <w:bottom w:val="none" w:sz="0" w:space="0" w:color="auto"/>
        <w:right w:val="none" w:sz="0" w:space="0" w:color="auto"/>
      </w:divBdr>
    </w:div>
    <w:div w:id="1145121899">
      <w:bodyDiv w:val="1"/>
      <w:marLeft w:val="0"/>
      <w:marRight w:val="0"/>
      <w:marTop w:val="0"/>
      <w:marBottom w:val="0"/>
      <w:divBdr>
        <w:top w:val="none" w:sz="0" w:space="0" w:color="auto"/>
        <w:left w:val="none" w:sz="0" w:space="0" w:color="auto"/>
        <w:bottom w:val="none" w:sz="0" w:space="0" w:color="auto"/>
        <w:right w:val="none" w:sz="0" w:space="0" w:color="auto"/>
      </w:divBdr>
    </w:div>
    <w:div w:id="1449203042">
      <w:bodyDiv w:val="1"/>
      <w:marLeft w:val="0"/>
      <w:marRight w:val="0"/>
      <w:marTop w:val="0"/>
      <w:marBottom w:val="0"/>
      <w:divBdr>
        <w:top w:val="none" w:sz="0" w:space="0" w:color="auto"/>
        <w:left w:val="none" w:sz="0" w:space="0" w:color="auto"/>
        <w:bottom w:val="none" w:sz="0" w:space="0" w:color="auto"/>
        <w:right w:val="none" w:sz="0" w:space="0" w:color="auto"/>
      </w:divBdr>
    </w:div>
    <w:div w:id="202513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tiff"/><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svg"/><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svg"/><Relationship Id="rId25" Type="http://schemas.openxmlformats.org/officeDocument/2006/relationships/image" Target="media/image19.sv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roth@ortho.wisc.edu" TargetMode="Externa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svg"/><Relationship Id="rId23" Type="http://schemas.openxmlformats.org/officeDocument/2006/relationships/image" Target="media/image17.svg"/><Relationship Id="rId28" Type="http://schemas.openxmlformats.org/officeDocument/2006/relationships/fontTable" Target="fontTable.xml"/><Relationship Id="rId10" Type="http://schemas.openxmlformats.org/officeDocument/2006/relationships/image" Target="media/image4.tiff"/><Relationship Id="rId19" Type="http://schemas.openxmlformats.org/officeDocument/2006/relationships/image" Target="media/image13.svg"/><Relationship Id="rId4" Type="http://schemas.openxmlformats.org/officeDocument/2006/relationships/settings" Target="settings.xml"/><Relationship Id="rId9" Type="http://schemas.openxmlformats.org/officeDocument/2006/relationships/image" Target="media/image3.tiff"/><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CEEA9-1825-446A-B2F5-53D836EF6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34810</Words>
  <Characters>198417</Characters>
  <Application>Microsoft Office Word</Application>
  <DocSecurity>0</DocSecurity>
  <Lines>1653</Lines>
  <Paragraphs>465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Jonathon Blank</dc:creator>
  <cp:keywords/>
  <dc:description/>
  <cp:lastModifiedBy>Jonathon Blank</cp:lastModifiedBy>
  <cp:revision>3</cp:revision>
  <dcterms:created xsi:type="dcterms:W3CDTF">2021-08-04T22:00:00Z</dcterms:created>
  <dcterms:modified xsi:type="dcterms:W3CDTF">2021-08-04T22:04:00Z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http://www.zotero.org/styles/journal-of-the-mechanical-behavior-of-biomedical-materials</vt:lpwstr>
  </property>
  <property fmtid="{D5CDD505-2E9C-101B-9397-08002B2CF9AE}" pid="15" name="Mendeley Recent Style Name 6_1">
    <vt:lpwstr>Journal of the Mechanical Behavior of Biomedical Materials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9381e1d1-858c-32f3-856b-5bc6496c0917</vt:lpwstr>
  </property>
  <property fmtid="{D5CDD505-2E9C-101B-9397-08002B2CF9AE}" pid="24" name="Mendeley Citation Style_1">
    <vt:lpwstr>http://www.zotero.org/styles/ieee</vt:lpwstr>
  </property>
</Properties>
</file>